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10" w:rsidRPr="00EB7C29" w:rsidRDefault="00DA7710">
      <w:pPr>
        <w:spacing w:line="560" w:lineRule="exact"/>
        <w:rPr>
          <w:rFonts w:ascii="黑体" w:eastAsia="黑体"/>
          <w:color w:val="000000"/>
          <w:sz w:val="32"/>
          <w:szCs w:val="32"/>
        </w:rPr>
      </w:pPr>
      <w:r w:rsidRPr="00EB7C29">
        <w:rPr>
          <w:rFonts w:ascii="黑体" w:eastAsia="黑体" w:hint="eastAsia"/>
          <w:color w:val="000000"/>
          <w:sz w:val="32"/>
          <w:szCs w:val="32"/>
        </w:rPr>
        <w:t>附件</w:t>
      </w:r>
      <w:r w:rsidRPr="00EB7C29">
        <w:rPr>
          <w:rFonts w:ascii="黑体" w:eastAsia="黑体"/>
          <w:color w:val="000000"/>
          <w:sz w:val="32"/>
          <w:szCs w:val="32"/>
        </w:rPr>
        <w:t>2</w:t>
      </w:r>
    </w:p>
    <w:p w:rsidR="00DA7710" w:rsidRDefault="00DA771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A7710" w:rsidRDefault="00DA7710" w:rsidP="00EB7C29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宝鸡市凤翔区加快推进“一网通管”工作</w:t>
      </w:r>
    </w:p>
    <w:p w:rsidR="00DA7710" w:rsidRDefault="00DA7710" w:rsidP="00EB7C29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实施方案</w:t>
      </w:r>
    </w:p>
    <w:p w:rsidR="00DA7710" w:rsidRDefault="00DA7710" w:rsidP="00EB7C29"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A7710" w:rsidRDefault="00DA7710" w:rsidP="00C1298E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为持续深化“双随机一公开”事中事后监管模式，切实转变监管理念、提升监管效能、减轻企业负担、激发市场活力，提升群众满意度。根据《宝鸡市加快推进“一网通管”工作实施方案》，结合我区实际，特制定本方案。</w:t>
      </w:r>
    </w:p>
    <w:p w:rsidR="00DA7710" w:rsidRDefault="00DA7710" w:rsidP="00C1298E">
      <w:pPr>
        <w:spacing w:line="580" w:lineRule="exact"/>
        <w:ind w:firstLineChars="200" w:firstLine="640"/>
        <w:rPr>
          <w:rFonts w:ascii="黑体" w:eastAsia="黑体"/>
          <w:color w:val="FF0000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一、总体要求</w:t>
      </w:r>
    </w:p>
    <w:p w:rsidR="00DA7710" w:rsidRDefault="00DA7710" w:rsidP="00C1298E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以习近平新时代中国特色社会主义思想为指导，贯彻落实中省市关于</w:t>
      </w:r>
      <w:r>
        <w:rPr>
          <w:rFonts w:ascii="仿宋_GB2312" w:eastAsia="仿宋_GB2312" w:hint="eastAsia"/>
          <w:sz w:val="32"/>
          <w:szCs w:val="32"/>
        </w:rPr>
        <w:t>持续深化“放管服”改革优化营商环境工作要求，创新监管方式，扩大“一网通管”应用，创新非现场监管、协同监管、信用监管等模式，实现监管事项网络化、监管行为标准化、监管过程留痕化、监管结果公开化，着力构建“事前管标准、事中管检查、事后管服务、信用管终身”智慧监管新机制，提升监管规范化、精准化、智能化水平。</w:t>
      </w:r>
    </w:p>
    <w:p w:rsidR="00DA7710" w:rsidRDefault="00DA7710" w:rsidP="00C1298E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二、重点任务</w:t>
      </w:r>
    </w:p>
    <w:p w:rsidR="00DA7710" w:rsidRDefault="00DA7710" w:rsidP="00C1298E">
      <w:pPr>
        <w:spacing w:line="580" w:lineRule="exact"/>
        <w:ind w:firstLineChars="150" w:firstLine="482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（一）做实“一网通管”平台。</w:t>
      </w:r>
      <w:r>
        <w:rPr>
          <w:rFonts w:ascii="仿宋_GB2312" w:eastAsia="仿宋_GB2312" w:hint="eastAsia"/>
          <w:sz w:val="32"/>
          <w:szCs w:val="32"/>
        </w:rPr>
        <w:t>依托宝鸡市“一网通管”平台，不断拓展完善“一网通管”功能，把监管事项统一、集中、规范到一个平台，建立统一规范的清单管理制度，形成全区各部门监管事项和市场主体行为规范清单，做到“一网定清单、网外无监管”。加快全区监管数据互联共享，推动各系统、各部门全面对接、全部归集，建立全区统一的市场主体数据库，实现监管规则、计划、标准、过程、结果等全程网办留痕，依法公开、公正监管。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sz w:val="32"/>
          <w:szCs w:val="32"/>
        </w:rPr>
        <w:t>区市场监管局牵头，区工信局（大数据发展服务局）、区司法局以及相关行政监管执法部门按职责分工负责</w:t>
      </w:r>
      <w:r>
        <w:rPr>
          <w:rFonts w:ascii="楷体_GB2312" w:eastAsia="楷体_GB2312"/>
          <w:sz w:val="32"/>
          <w:szCs w:val="32"/>
        </w:rPr>
        <w:t>)</w:t>
      </w:r>
    </w:p>
    <w:p w:rsidR="00DA7710" w:rsidRDefault="00DA7710" w:rsidP="00C1298E">
      <w:pPr>
        <w:spacing w:line="580" w:lineRule="exact"/>
        <w:ind w:firstLineChars="147" w:firstLine="472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（二）扩大“一网通管”应用。</w:t>
      </w:r>
      <w:r>
        <w:rPr>
          <w:rFonts w:ascii="仿宋_GB2312" w:eastAsia="仿宋_GB2312" w:hint="eastAsia"/>
          <w:sz w:val="32"/>
          <w:szCs w:val="32"/>
        </w:rPr>
        <w:t>将“一网通管”由点向面全面推开，推动全区各监管执法部门应用“一网通管”，开展双随机抽查、告知承诺管理、专项检查、部门协同等事项，探索可复制、可借鉴、可推广的工作经验。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sz w:val="32"/>
          <w:szCs w:val="32"/>
        </w:rPr>
        <w:t>区市场监管局牵头，各部门按职责分工负责</w:t>
      </w:r>
      <w:r>
        <w:rPr>
          <w:rFonts w:ascii="楷体_GB2312" w:eastAsia="楷体_GB2312"/>
          <w:sz w:val="32"/>
          <w:szCs w:val="32"/>
        </w:rPr>
        <w:t>)</w:t>
      </w:r>
    </w:p>
    <w:p w:rsidR="00DA7710" w:rsidRDefault="00DA7710" w:rsidP="00C1298E">
      <w:pPr>
        <w:spacing w:line="580" w:lineRule="exact"/>
        <w:ind w:firstLineChars="147" w:firstLine="472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（三）探索非现场监管模式。</w:t>
      </w:r>
      <w:r>
        <w:rPr>
          <w:rFonts w:ascii="仿宋_GB2312" w:eastAsia="仿宋_GB2312" w:hint="eastAsia"/>
          <w:sz w:val="32"/>
          <w:szCs w:val="32"/>
        </w:rPr>
        <w:t>建设“互联网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食品安全”智慧监管系统，以大型餐饮服务单位、学校食堂、中央厨房等为重点，应用视频监控、</w:t>
      </w:r>
      <w:r>
        <w:rPr>
          <w:rFonts w:ascii="仿宋_GB2312" w:eastAsia="仿宋_GB2312"/>
          <w:sz w:val="32"/>
          <w:szCs w:val="32"/>
        </w:rPr>
        <w:t>AI</w:t>
      </w:r>
      <w:r>
        <w:rPr>
          <w:rFonts w:ascii="仿宋_GB2312" w:eastAsia="仿宋_GB2312" w:hint="eastAsia"/>
          <w:sz w:val="32"/>
          <w:szCs w:val="32"/>
        </w:rPr>
        <w:t>分析、手机</w:t>
      </w:r>
      <w:r>
        <w:rPr>
          <w:rFonts w:ascii="仿宋_GB2312" w:eastAsia="仿宋_GB2312"/>
          <w:sz w:val="32"/>
          <w:szCs w:val="32"/>
        </w:rPr>
        <w:t>APP</w:t>
      </w:r>
      <w:r>
        <w:rPr>
          <w:rFonts w:ascii="仿宋_GB2312" w:eastAsia="仿宋_GB2312" w:hint="eastAsia"/>
          <w:sz w:val="32"/>
          <w:szCs w:val="32"/>
        </w:rPr>
        <w:t>等科技手段，探索“互联网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明厨亮灶”非现场监管模式，提高食品安全共治水平。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sz w:val="32"/>
          <w:szCs w:val="32"/>
        </w:rPr>
        <w:t>区市场监管局牵头，区工信局（大数据发展服务局）、区教体局、区民政局等部门按职责分工负责</w:t>
      </w:r>
      <w:r>
        <w:rPr>
          <w:rFonts w:ascii="楷体_GB2312" w:eastAsia="楷体_GB2312"/>
          <w:sz w:val="32"/>
          <w:szCs w:val="32"/>
        </w:rPr>
        <w:t>)</w:t>
      </w:r>
    </w:p>
    <w:p w:rsidR="00DA7710" w:rsidRDefault="00DA7710" w:rsidP="00C1298E">
      <w:pPr>
        <w:spacing w:line="580" w:lineRule="exact"/>
        <w:ind w:firstLineChars="150" w:firstLine="482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（四）加强协同监管执法。</w:t>
      </w:r>
      <w:r>
        <w:rPr>
          <w:rFonts w:ascii="仿宋_GB2312" w:eastAsia="仿宋_GB2312" w:hint="eastAsia"/>
          <w:sz w:val="32"/>
          <w:szCs w:val="32"/>
        </w:rPr>
        <w:t>按照“</w:t>
      </w:r>
      <w:r>
        <w:rPr>
          <w:rFonts w:ascii="仿宋_GB2312" w:eastAsia="仿宋_GB2312"/>
          <w:sz w:val="32"/>
          <w:szCs w:val="32"/>
        </w:rPr>
        <w:t>1+N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一个牵头部门、</w:t>
      </w:r>
      <w:r>
        <w:rPr>
          <w:rFonts w:ascii="仿宋_GB2312" w:eastAsia="仿宋_GB2312"/>
          <w:sz w:val="32"/>
          <w:szCs w:val="32"/>
        </w:rPr>
        <w:t>N</w:t>
      </w:r>
      <w:r>
        <w:rPr>
          <w:rFonts w:ascii="仿宋_GB2312" w:eastAsia="仿宋_GB2312" w:hint="eastAsia"/>
          <w:sz w:val="32"/>
          <w:szCs w:val="32"/>
        </w:rPr>
        <w:t>个协作部门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执法监管模式，深化综合监管，开展掌上执法试点，实现“进一次门，查多项事”。健全部门联合双随机监管机制，推进跨领域、跨部门的联合执法的全覆盖、常态化，让监管既“无事不扰”，又“无处不在”。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sz w:val="32"/>
          <w:szCs w:val="32"/>
        </w:rPr>
        <w:t>区市场监管局牵头，相关行政监管执法部门按职责分工负责</w:t>
      </w:r>
      <w:r>
        <w:rPr>
          <w:rFonts w:ascii="楷体_GB2312" w:eastAsia="楷体_GB2312"/>
          <w:sz w:val="32"/>
          <w:szCs w:val="32"/>
        </w:rPr>
        <w:t>)</w:t>
      </w:r>
    </w:p>
    <w:p w:rsidR="00DA7710" w:rsidRDefault="00DA7710" w:rsidP="00C1298E">
      <w:pPr>
        <w:spacing w:line="580" w:lineRule="exact"/>
        <w:ind w:firstLineChars="150" w:firstLine="482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（五）创新信用监管方式。</w:t>
      </w:r>
      <w:r>
        <w:rPr>
          <w:rFonts w:ascii="仿宋_GB2312" w:eastAsia="仿宋_GB2312" w:hint="eastAsia"/>
          <w:sz w:val="32"/>
          <w:szCs w:val="32"/>
        </w:rPr>
        <w:t>推进“一网通管”与“信用宝鸡”互联互通，将信用信息关联到市场主体名下，实现监管执法与信用评价同步实施，减少诚信守法企业抽检频次，加强失信企业精准监管力度。建立信用修复承诺和培训制度，为市场主体营造更加宽松的成长空间。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sz w:val="32"/>
          <w:szCs w:val="32"/>
        </w:rPr>
        <w:t>区信用办牵头，区工信局（大数据发展服务局）、区市场监管局按职责分工负责</w:t>
      </w:r>
      <w:r>
        <w:rPr>
          <w:rFonts w:ascii="楷体_GB2312" w:eastAsia="楷体_GB2312"/>
          <w:sz w:val="32"/>
          <w:szCs w:val="32"/>
        </w:rPr>
        <w:t>)</w:t>
      </w:r>
    </w:p>
    <w:p w:rsidR="00DA7710" w:rsidRDefault="00DA7710" w:rsidP="00C1298E">
      <w:pPr>
        <w:spacing w:line="580" w:lineRule="exact"/>
        <w:ind w:firstLineChars="150" w:firstLine="482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（六）深化审管联动改革。</w:t>
      </w:r>
      <w:r>
        <w:rPr>
          <w:rFonts w:ascii="仿宋_GB2312" w:eastAsia="仿宋_GB2312" w:hint="eastAsia"/>
          <w:sz w:val="32"/>
          <w:szCs w:val="32"/>
        </w:rPr>
        <w:t>建立审管部门沟通机制和信息反馈机制，将“一网通办”向“一网通管”延伸。通过“一网通办”将告知承诺、后置审批登记等信息推送到“一网通管”，由监管部门依法履行后续监管职责，实现管服并举，以管促服。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sz w:val="32"/>
          <w:szCs w:val="32"/>
        </w:rPr>
        <w:t>区行政审批局牵头，区市场监管局、区工信局（大数据发展服务局）及相关行政监管执法部门按职责分工负责</w:t>
      </w:r>
      <w:r>
        <w:rPr>
          <w:rFonts w:ascii="楷体_GB2312" w:eastAsia="楷体_GB2312"/>
          <w:sz w:val="32"/>
          <w:szCs w:val="32"/>
        </w:rPr>
        <w:t>)</w:t>
      </w:r>
    </w:p>
    <w:p w:rsidR="00DA7710" w:rsidRDefault="00DA7710" w:rsidP="00C1298E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三、保障措施</w:t>
      </w:r>
    </w:p>
    <w:p w:rsidR="00DA7710" w:rsidRDefault="00DA7710" w:rsidP="00C1298E">
      <w:pPr>
        <w:spacing w:line="580" w:lineRule="exact"/>
        <w:ind w:firstLineChars="150" w:firstLine="482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（一）加强组织领导。</w:t>
      </w:r>
      <w:r>
        <w:rPr>
          <w:rFonts w:ascii="仿宋_GB2312" w:eastAsia="仿宋_GB2312" w:hint="eastAsia"/>
          <w:sz w:val="32"/>
          <w:szCs w:val="32"/>
        </w:rPr>
        <w:t>各部门要将“一网通管”纳入重要工作日程，组建工作专班，加强统筹协调，形成工作合力，推动事项梳理、系统整合、协同执法等工作落实。</w:t>
      </w:r>
    </w:p>
    <w:p w:rsidR="00DA7710" w:rsidRDefault="00DA7710" w:rsidP="00C1298E">
      <w:pPr>
        <w:spacing w:line="580" w:lineRule="exact"/>
        <w:ind w:firstLineChars="150" w:firstLine="482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（二）精心组织实施。</w:t>
      </w:r>
      <w:r>
        <w:rPr>
          <w:rFonts w:ascii="仿宋_GB2312" w:eastAsia="仿宋_GB2312" w:hint="eastAsia"/>
          <w:sz w:val="32"/>
          <w:szCs w:val="32"/>
        </w:rPr>
        <w:t>各部门要按照方案要求，聚焦阶段目标，夯实工作责任，细化任务措施，全力推进落实。要注重面上推进与点上突破相结合，打造一批特色监管应用。</w:t>
      </w:r>
    </w:p>
    <w:p w:rsidR="00DA7710" w:rsidRDefault="00DA7710" w:rsidP="00C1298E">
      <w:pPr>
        <w:spacing w:line="580" w:lineRule="exact"/>
        <w:ind w:firstLineChars="147" w:firstLine="472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（三）加强督查考核。</w:t>
      </w:r>
      <w:r>
        <w:rPr>
          <w:rFonts w:ascii="仿宋_GB2312" w:eastAsia="仿宋_GB2312" w:hint="eastAsia"/>
          <w:sz w:val="32"/>
          <w:szCs w:val="32"/>
        </w:rPr>
        <w:t>将“一网通管”纳入深化“放管服”改革优化营商环境年度目标责任考核，加强日常督查检查。对工作开展有力、效果突出、全面完成阶段任务的镇和部门年底通报表扬</w:t>
      </w:r>
      <w:r>
        <w:rPr>
          <w:rFonts w:ascii="仿宋_GB2312" w:eastAsia="仿宋_GB2312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对工作开展不力的镇和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部门进行通报批评。</w:t>
      </w:r>
    </w:p>
    <w:p w:rsidR="00DA7710" w:rsidRDefault="00DA7710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DA7710" w:rsidSect="0051328F">
      <w:footerReference w:type="even" r:id="rId7"/>
      <w:footerReference w:type="default" r:id="rId8"/>
      <w:pgSz w:w="11906" w:h="16838" w:code="9"/>
      <w:pgMar w:top="1588" w:right="1559" w:bottom="1588" w:left="1559" w:header="510" w:footer="141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710" w:rsidRDefault="00DA7710">
      <w:r>
        <w:separator/>
      </w:r>
    </w:p>
  </w:endnote>
  <w:endnote w:type="continuationSeparator" w:id="0">
    <w:p w:rsidR="00DA7710" w:rsidRDefault="00DA7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40001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710" w:rsidRDefault="00DA7710" w:rsidP="003D0CA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7710" w:rsidRDefault="00DA7710" w:rsidP="0051328F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710" w:rsidRDefault="00DA7710" w:rsidP="0051328F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710" w:rsidRDefault="00DA7710">
      <w:r>
        <w:separator/>
      </w:r>
    </w:p>
  </w:footnote>
  <w:footnote w:type="continuationSeparator" w:id="0">
    <w:p w:rsidR="00DA7710" w:rsidRDefault="00DA77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80F"/>
    <w:rsid w:val="00011135"/>
    <w:rsid w:val="0002552C"/>
    <w:rsid w:val="00042A35"/>
    <w:rsid w:val="000506B6"/>
    <w:rsid w:val="0005077F"/>
    <w:rsid w:val="00056CC6"/>
    <w:rsid w:val="00056ED8"/>
    <w:rsid w:val="00060736"/>
    <w:rsid w:val="00063AF1"/>
    <w:rsid w:val="00080A47"/>
    <w:rsid w:val="00084879"/>
    <w:rsid w:val="0009538C"/>
    <w:rsid w:val="00095B9D"/>
    <w:rsid w:val="000B3EFE"/>
    <w:rsid w:val="000B410A"/>
    <w:rsid w:val="000F4232"/>
    <w:rsid w:val="0010289E"/>
    <w:rsid w:val="001110AF"/>
    <w:rsid w:val="00133FDD"/>
    <w:rsid w:val="00135E1D"/>
    <w:rsid w:val="00146718"/>
    <w:rsid w:val="0014799D"/>
    <w:rsid w:val="001520BE"/>
    <w:rsid w:val="0015323D"/>
    <w:rsid w:val="00174876"/>
    <w:rsid w:val="00177284"/>
    <w:rsid w:val="0018243F"/>
    <w:rsid w:val="001903AB"/>
    <w:rsid w:val="00190D47"/>
    <w:rsid w:val="00196B09"/>
    <w:rsid w:val="001A6BEF"/>
    <w:rsid w:val="001B2D9E"/>
    <w:rsid w:val="001B481C"/>
    <w:rsid w:val="001B74E9"/>
    <w:rsid w:val="001D1A81"/>
    <w:rsid w:val="001D73DB"/>
    <w:rsid w:val="00206184"/>
    <w:rsid w:val="00210149"/>
    <w:rsid w:val="002236EC"/>
    <w:rsid w:val="00226031"/>
    <w:rsid w:val="00256C1C"/>
    <w:rsid w:val="00284CD9"/>
    <w:rsid w:val="00285646"/>
    <w:rsid w:val="00293F3F"/>
    <w:rsid w:val="00295E61"/>
    <w:rsid w:val="002A3232"/>
    <w:rsid w:val="002A73AC"/>
    <w:rsid w:val="002B7730"/>
    <w:rsid w:val="002C177D"/>
    <w:rsid w:val="002C5F55"/>
    <w:rsid w:val="002D6468"/>
    <w:rsid w:val="002F2B8C"/>
    <w:rsid w:val="002F55D7"/>
    <w:rsid w:val="003020E5"/>
    <w:rsid w:val="00303E40"/>
    <w:rsid w:val="00304C73"/>
    <w:rsid w:val="00316F82"/>
    <w:rsid w:val="00317048"/>
    <w:rsid w:val="003202E8"/>
    <w:rsid w:val="00335502"/>
    <w:rsid w:val="003507C2"/>
    <w:rsid w:val="0035104F"/>
    <w:rsid w:val="00353992"/>
    <w:rsid w:val="00370050"/>
    <w:rsid w:val="00376B79"/>
    <w:rsid w:val="00376D83"/>
    <w:rsid w:val="003810A6"/>
    <w:rsid w:val="00386FBC"/>
    <w:rsid w:val="00387F46"/>
    <w:rsid w:val="00395AA3"/>
    <w:rsid w:val="003A0165"/>
    <w:rsid w:val="003A26C7"/>
    <w:rsid w:val="003A7DA8"/>
    <w:rsid w:val="003C1C87"/>
    <w:rsid w:val="003D0CA3"/>
    <w:rsid w:val="003D54B9"/>
    <w:rsid w:val="003F0871"/>
    <w:rsid w:val="003F0F14"/>
    <w:rsid w:val="0040715A"/>
    <w:rsid w:val="00417E30"/>
    <w:rsid w:val="00422051"/>
    <w:rsid w:val="0043304D"/>
    <w:rsid w:val="004409ED"/>
    <w:rsid w:val="00445862"/>
    <w:rsid w:val="00460653"/>
    <w:rsid w:val="00465DB4"/>
    <w:rsid w:val="00474DCE"/>
    <w:rsid w:val="00487C5F"/>
    <w:rsid w:val="00492B4A"/>
    <w:rsid w:val="004D1094"/>
    <w:rsid w:val="004D48AB"/>
    <w:rsid w:val="004F0878"/>
    <w:rsid w:val="004F0A08"/>
    <w:rsid w:val="004F545D"/>
    <w:rsid w:val="0050699B"/>
    <w:rsid w:val="00507A6C"/>
    <w:rsid w:val="00511EFB"/>
    <w:rsid w:val="0051328F"/>
    <w:rsid w:val="005153F1"/>
    <w:rsid w:val="00533730"/>
    <w:rsid w:val="00542766"/>
    <w:rsid w:val="005538B2"/>
    <w:rsid w:val="005546F4"/>
    <w:rsid w:val="0055653D"/>
    <w:rsid w:val="00567DCF"/>
    <w:rsid w:val="00571E38"/>
    <w:rsid w:val="00572C35"/>
    <w:rsid w:val="00592B61"/>
    <w:rsid w:val="00594A2C"/>
    <w:rsid w:val="005A0F7E"/>
    <w:rsid w:val="005A5571"/>
    <w:rsid w:val="005B7D0E"/>
    <w:rsid w:val="005C36C6"/>
    <w:rsid w:val="005D288B"/>
    <w:rsid w:val="005D423A"/>
    <w:rsid w:val="005F70AC"/>
    <w:rsid w:val="005F7463"/>
    <w:rsid w:val="0061139D"/>
    <w:rsid w:val="00612FC5"/>
    <w:rsid w:val="00613BDA"/>
    <w:rsid w:val="00616FF4"/>
    <w:rsid w:val="00642EC9"/>
    <w:rsid w:val="00643BF1"/>
    <w:rsid w:val="006512E4"/>
    <w:rsid w:val="006731FE"/>
    <w:rsid w:val="00680EB0"/>
    <w:rsid w:val="006872C4"/>
    <w:rsid w:val="006A3F71"/>
    <w:rsid w:val="006A6955"/>
    <w:rsid w:val="006B3D3C"/>
    <w:rsid w:val="006D4162"/>
    <w:rsid w:val="006E0A65"/>
    <w:rsid w:val="006E1EEE"/>
    <w:rsid w:val="006F68F6"/>
    <w:rsid w:val="007000AA"/>
    <w:rsid w:val="007046CE"/>
    <w:rsid w:val="007256E3"/>
    <w:rsid w:val="00727187"/>
    <w:rsid w:val="00745525"/>
    <w:rsid w:val="0074622E"/>
    <w:rsid w:val="00773C4D"/>
    <w:rsid w:val="00773D57"/>
    <w:rsid w:val="00774E87"/>
    <w:rsid w:val="00781AB7"/>
    <w:rsid w:val="007842E4"/>
    <w:rsid w:val="00786F22"/>
    <w:rsid w:val="00793422"/>
    <w:rsid w:val="007A3538"/>
    <w:rsid w:val="007D2174"/>
    <w:rsid w:val="007F4F4D"/>
    <w:rsid w:val="007F6C55"/>
    <w:rsid w:val="00804308"/>
    <w:rsid w:val="008064AE"/>
    <w:rsid w:val="00807A82"/>
    <w:rsid w:val="00814707"/>
    <w:rsid w:val="008158AC"/>
    <w:rsid w:val="00824AA1"/>
    <w:rsid w:val="0082510F"/>
    <w:rsid w:val="0085257E"/>
    <w:rsid w:val="00873980"/>
    <w:rsid w:val="00874107"/>
    <w:rsid w:val="0087514D"/>
    <w:rsid w:val="00893CA2"/>
    <w:rsid w:val="00895602"/>
    <w:rsid w:val="008A07C3"/>
    <w:rsid w:val="008A1490"/>
    <w:rsid w:val="008C133C"/>
    <w:rsid w:val="008C56BA"/>
    <w:rsid w:val="008D414C"/>
    <w:rsid w:val="00911C0C"/>
    <w:rsid w:val="0091472E"/>
    <w:rsid w:val="00932F6E"/>
    <w:rsid w:val="00934C79"/>
    <w:rsid w:val="009410A9"/>
    <w:rsid w:val="00946E6B"/>
    <w:rsid w:val="0096153E"/>
    <w:rsid w:val="0096305D"/>
    <w:rsid w:val="00964072"/>
    <w:rsid w:val="00965AD1"/>
    <w:rsid w:val="00975D0F"/>
    <w:rsid w:val="00984450"/>
    <w:rsid w:val="009917AD"/>
    <w:rsid w:val="0099252D"/>
    <w:rsid w:val="009A2A53"/>
    <w:rsid w:val="009B1183"/>
    <w:rsid w:val="009B148F"/>
    <w:rsid w:val="009B22B3"/>
    <w:rsid w:val="009B3463"/>
    <w:rsid w:val="009B68A0"/>
    <w:rsid w:val="009C4700"/>
    <w:rsid w:val="009D2F12"/>
    <w:rsid w:val="009D7107"/>
    <w:rsid w:val="009E4CD6"/>
    <w:rsid w:val="009E55D6"/>
    <w:rsid w:val="009F248C"/>
    <w:rsid w:val="009F6250"/>
    <w:rsid w:val="009F7CB5"/>
    <w:rsid w:val="00A01617"/>
    <w:rsid w:val="00A100C5"/>
    <w:rsid w:val="00A24690"/>
    <w:rsid w:val="00A37401"/>
    <w:rsid w:val="00A5327D"/>
    <w:rsid w:val="00A53C40"/>
    <w:rsid w:val="00A54654"/>
    <w:rsid w:val="00A57935"/>
    <w:rsid w:val="00A618D3"/>
    <w:rsid w:val="00A73477"/>
    <w:rsid w:val="00A80515"/>
    <w:rsid w:val="00AA2255"/>
    <w:rsid w:val="00AC59CA"/>
    <w:rsid w:val="00AC5CE0"/>
    <w:rsid w:val="00AE5B46"/>
    <w:rsid w:val="00B123DA"/>
    <w:rsid w:val="00B14849"/>
    <w:rsid w:val="00B16E99"/>
    <w:rsid w:val="00B22811"/>
    <w:rsid w:val="00B34A5F"/>
    <w:rsid w:val="00B34FC9"/>
    <w:rsid w:val="00B40E9D"/>
    <w:rsid w:val="00B438A9"/>
    <w:rsid w:val="00B54D7F"/>
    <w:rsid w:val="00B83191"/>
    <w:rsid w:val="00B83AC8"/>
    <w:rsid w:val="00B87F57"/>
    <w:rsid w:val="00B91F2B"/>
    <w:rsid w:val="00BA160F"/>
    <w:rsid w:val="00BA16F2"/>
    <w:rsid w:val="00BA7B15"/>
    <w:rsid w:val="00BB4830"/>
    <w:rsid w:val="00BC6FA3"/>
    <w:rsid w:val="00BD34FF"/>
    <w:rsid w:val="00BE22FD"/>
    <w:rsid w:val="00BF7FD4"/>
    <w:rsid w:val="00C0090A"/>
    <w:rsid w:val="00C0412C"/>
    <w:rsid w:val="00C04616"/>
    <w:rsid w:val="00C115DB"/>
    <w:rsid w:val="00C1249F"/>
    <w:rsid w:val="00C1298E"/>
    <w:rsid w:val="00C336C0"/>
    <w:rsid w:val="00C34666"/>
    <w:rsid w:val="00C346ED"/>
    <w:rsid w:val="00C436F3"/>
    <w:rsid w:val="00C47BF4"/>
    <w:rsid w:val="00C56479"/>
    <w:rsid w:val="00C604D1"/>
    <w:rsid w:val="00C70F42"/>
    <w:rsid w:val="00C779D7"/>
    <w:rsid w:val="00C83B09"/>
    <w:rsid w:val="00C86DAA"/>
    <w:rsid w:val="00C97DBF"/>
    <w:rsid w:val="00CA44C3"/>
    <w:rsid w:val="00CB06A6"/>
    <w:rsid w:val="00CB223F"/>
    <w:rsid w:val="00CC1F6D"/>
    <w:rsid w:val="00CC6B83"/>
    <w:rsid w:val="00CC7B3F"/>
    <w:rsid w:val="00CD0CC5"/>
    <w:rsid w:val="00CD55E9"/>
    <w:rsid w:val="00CD69F2"/>
    <w:rsid w:val="00CE3EF4"/>
    <w:rsid w:val="00CE5A49"/>
    <w:rsid w:val="00CF12CE"/>
    <w:rsid w:val="00D0258C"/>
    <w:rsid w:val="00D2080F"/>
    <w:rsid w:val="00D21B13"/>
    <w:rsid w:val="00D22336"/>
    <w:rsid w:val="00D37D2B"/>
    <w:rsid w:val="00D37FFA"/>
    <w:rsid w:val="00D538D4"/>
    <w:rsid w:val="00D61A19"/>
    <w:rsid w:val="00D76A16"/>
    <w:rsid w:val="00D91139"/>
    <w:rsid w:val="00D91AEE"/>
    <w:rsid w:val="00D92061"/>
    <w:rsid w:val="00DA0810"/>
    <w:rsid w:val="00DA7710"/>
    <w:rsid w:val="00DC1D5E"/>
    <w:rsid w:val="00DC6A50"/>
    <w:rsid w:val="00DD01A9"/>
    <w:rsid w:val="00DD3487"/>
    <w:rsid w:val="00E05064"/>
    <w:rsid w:val="00E051A0"/>
    <w:rsid w:val="00E12C3C"/>
    <w:rsid w:val="00E315A3"/>
    <w:rsid w:val="00E328E8"/>
    <w:rsid w:val="00E444B6"/>
    <w:rsid w:val="00E451FA"/>
    <w:rsid w:val="00E574AF"/>
    <w:rsid w:val="00E60158"/>
    <w:rsid w:val="00E70704"/>
    <w:rsid w:val="00E74F01"/>
    <w:rsid w:val="00E8145F"/>
    <w:rsid w:val="00E86E60"/>
    <w:rsid w:val="00E87F12"/>
    <w:rsid w:val="00EA1531"/>
    <w:rsid w:val="00EB35DE"/>
    <w:rsid w:val="00EB7C29"/>
    <w:rsid w:val="00EC0697"/>
    <w:rsid w:val="00EC0C8B"/>
    <w:rsid w:val="00EC0DEB"/>
    <w:rsid w:val="00EC1D14"/>
    <w:rsid w:val="00ED204E"/>
    <w:rsid w:val="00ED594C"/>
    <w:rsid w:val="00EF2BCE"/>
    <w:rsid w:val="00EF5D9F"/>
    <w:rsid w:val="00F02AFA"/>
    <w:rsid w:val="00F05F44"/>
    <w:rsid w:val="00F17BE6"/>
    <w:rsid w:val="00F21360"/>
    <w:rsid w:val="00F23489"/>
    <w:rsid w:val="00F571F6"/>
    <w:rsid w:val="00FA395C"/>
    <w:rsid w:val="00FA48E7"/>
    <w:rsid w:val="00FB44B9"/>
    <w:rsid w:val="00FB4F87"/>
    <w:rsid w:val="00FB6B22"/>
    <w:rsid w:val="00FB7F53"/>
    <w:rsid w:val="00FE0B3D"/>
    <w:rsid w:val="00FE5E39"/>
    <w:rsid w:val="00FF05B9"/>
    <w:rsid w:val="00FF4E72"/>
    <w:rsid w:val="11BA6816"/>
    <w:rsid w:val="1EDB5DEE"/>
    <w:rsid w:val="241B64A6"/>
    <w:rsid w:val="41A2637E"/>
    <w:rsid w:val="710504EE"/>
    <w:rsid w:val="72282F29"/>
    <w:rsid w:val="7D3D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9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56479"/>
    <w:pPr>
      <w:keepNext/>
      <w:numPr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szCs w:val="24"/>
      <w:lang w:val="zh-CN" w:bidi="hi-I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64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6479"/>
    <w:rPr>
      <w:rFonts w:ascii="Times New Roman" w:eastAsia="宋体" w:hAnsi="Times New Roman" w:cs="Mangal"/>
      <w:color w:val="00000A"/>
      <w:sz w:val="24"/>
      <w:szCs w:val="24"/>
      <w:lang w:val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6479"/>
    <w:rPr>
      <w:rFonts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rsid w:val="00C56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647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C56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6479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C564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C5647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C56479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C5647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56479"/>
    <w:pPr>
      <w:ind w:firstLineChars="200" w:firstLine="420"/>
    </w:pPr>
  </w:style>
  <w:style w:type="character" w:customStyle="1" w:styleId="l1">
    <w:name w:val="l1"/>
    <w:basedOn w:val="DefaultParagraphFont"/>
    <w:uiPriority w:val="99"/>
    <w:rsid w:val="00C56479"/>
    <w:rPr>
      <w:rFonts w:cs="Times New Roman"/>
    </w:rPr>
  </w:style>
  <w:style w:type="character" w:styleId="PageNumber">
    <w:name w:val="page number"/>
    <w:basedOn w:val="DefaultParagraphFont"/>
    <w:uiPriority w:val="99"/>
    <w:rsid w:val="0051328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3</Pages>
  <Words>236</Words>
  <Characters>1348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cp:lastPrinted>2021-05-17T01:05:00Z</cp:lastPrinted>
  <dcterms:created xsi:type="dcterms:W3CDTF">2021-05-17T07:35:00Z</dcterms:created>
  <dcterms:modified xsi:type="dcterms:W3CDTF">2021-07-08T01:31:00Z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0D41CE947E004EDDA5B6D7CE1480168C</vt:lpwstr>
  </property>
</Properties>
</file>