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emf" ContentType="image/x-em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36EC73">
      <w:pPr>
        <w:pStyle w:val="10"/>
        <w:jc w:val="center"/>
        <w:outlineLvl w:val="0"/>
        <w:rPr>
          <w:rFonts w:hint="default" w:ascii="Times New Roman" w:hAnsi="Times New Roman" w:eastAsia="黑体" w:cs="Times New Roman"/>
          <w:snapToGrid w:val="0"/>
          <w:color w:val="000000" w:themeColor="text1"/>
          <w:sz w:val="30"/>
          <w:szCs w:val="30"/>
          <w14:textFill>
            <w14:solidFill>
              <w14:schemeClr w14:val="tx1"/>
            </w14:solidFill>
          </w14:textFill>
        </w:rPr>
      </w:pPr>
      <w:r>
        <w:rPr>
          <w:rFonts w:hint="default" w:ascii="Times New Roman" w:hAnsi="Times New Roman" w:eastAsia="黑体" w:cs="Times New Roman"/>
          <w:snapToGrid w:val="0"/>
          <w:color w:val="000000" w:themeColor="text1"/>
          <w:sz w:val="30"/>
          <w:szCs w:val="30"/>
          <w14:textFill>
            <w14:solidFill>
              <w14:schemeClr w14:val="tx1"/>
            </w14:solidFill>
          </w14:textFill>
        </w:rPr>
        <w:drawing>
          <wp:inline distT="0" distB="0" distL="114300" distR="114300">
            <wp:extent cx="6249670" cy="8846820"/>
            <wp:effectExtent l="0" t="0" r="17780" b="11430"/>
            <wp:docPr id="19" name="图片 19" descr="扫描全能王 2026-07-14 16.05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扫描全能王 2026-07-14 16.05_01"/>
                    <pic:cNvPicPr>
                      <a:picLocks noChangeAspect="1"/>
                    </pic:cNvPicPr>
                  </pic:nvPicPr>
                  <pic:blipFill>
                    <a:blip r:embed="rId11"/>
                    <a:stretch>
                      <a:fillRect/>
                    </a:stretch>
                  </pic:blipFill>
                  <pic:spPr>
                    <a:xfrm>
                      <a:off x="0" y="0"/>
                      <a:ext cx="6249670" cy="8846820"/>
                    </a:xfrm>
                    <a:prstGeom prst="rect">
                      <a:avLst/>
                    </a:prstGeom>
                  </pic:spPr>
                </pic:pic>
              </a:graphicData>
            </a:graphic>
          </wp:inline>
        </w:drawing>
      </w:r>
    </w:p>
    <w:p w14:paraId="03A95135">
      <w:pPr>
        <w:pStyle w:val="10"/>
        <w:jc w:val="center"/>
        <w:outlineLvl w:val="0"/>
        <w:rPr>
          <w:rFonts w:hint="default" w:ascii="Times New Roman" w:hAnsi="Times New Roman" w:eastAsia="黑体" w:cs="Times New Roman"/>
          <w:snapToGrid w:val="0"/>
          <w:color w:val="000000" w:themeColor="text1"/>
          <w:sz w:val="30"/>
          <w:szCs w:val="30"/>
          <w14:textFill>
            <w14:solidFill>
              <w14:schemeClr w14:val="tx1"/>
            </w14:solidFill>
          </w14:textFill>
        </w:rPr>
        <w:sectPr>
          <w:headerReference r:id="rId3" w:type="default"/>
          <w:footerReference r:id="rId4" w:type="default"/>
          <w:pgSz w:w="11906" w:h="16838"/>
          <w:pgMar w:top="1701" w:right="1531" w:bottom="1701" w:left="1531" w:header="851" w:footer="1077" w:gutter="0"/>
          <w:pgBorders>
            <w:top w:val="none" w:sz="0" w:space="0"/>
            <w:left w:val="none" w:sz="0" w:space="0"/>
            <w:bottom w:val="none" w:sz="0" w:space="0"/>
            <w:right w:val="none" w:sz="0" w:space="0"/>
          </w:pgBorders>
          <w:pgNumType w:start="1"/>
          <w:cols w:space="720" w:num="1"/>
          <w:rtlGutter w:val="0"/>
          <w:docGrid w:linePitch="312" w:charSpace="0"/>
        </w:sectPr>
      </w:pPr>
    </w:p>
    <w:p w14:paraId="32DF0653">
      <w:pPr>
        <w:rPr>
          <w:rFonts w:hint="default"/>
        </w:rPr>
      </w:pPr>
    </w:p>
    <w:p w14:paraId="180512F8">
      <w:pPr>
        <w:pStyle w:val="10"/>
        <w:jc w:val="center"/>
        <w:outlineLvl w:val="0"/>
        <w:rPr>
          <w:rFonts w:hint="default" w:ascii="Times New Roman" w:hAnsi="Times New Roman" w:eastAsia="黑体" w:cs="Times New Roman"/>
          <w:snapToGrid w:val="0"/>
          <w:color w:val="000000" w:themeColor="text1"/>
          <w:sz w:val="30"/>
          <w:szCs w:val="30"/>
          <w14:textFill>
            <w14:solidFill>
              <w14:schemeClr w14:val="tx1"/>
            </w14:solidFill>
          </w14:textFill>
        </w:rPr>
      </w:pPr>
      <w:r>
        <w:rPr>
          <w:rFonts w:hint="default" w:ascii="Times New Roman" w:hAnsi="Times New Roman" w:eastAsia="黑体" w:cs="Times New Roman"/>
          <w:snapToGrid w:val="0"/>
          <w:color w:val="000000" w:themeColor="text1"/>
          <w:sz w:val="30"/>
          <w:szCs w:val="30"/>
          <w14:textFill>
            <w14:solidFill>
              <w14:schemeClr w14:val="tx1"/>
            </w14:solidFill>
          </w14:textFill>
        </w:rPr>
        <w:t>一、建设项目基本情况</w:t>
      </w:r>
    </w:p>
    <w:tbl>
      <w:tblPr>
        <w:tblStyle w:val="11"/>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706"/>
        <w:gridCol w:w="2841"/>
        <w:gridCol w:w="2148"/>
        <w:gridCol w:w="3175"/>
      </w:tblGrid>
      <w:tr w14:paraId="42E23C5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06" w:type="dxa"/>
            <w:noWrap w:val="0"/>
            <w:tcMar>
              <w:top w:w="16" w:type="dxa"/>
              <w:left w:w="16" w:type="dxa"/>
              <w:right w:w="16" w:type="dxa"/>
            </w:tcMar>
            <w:vAlign w:val="center"/>
          </w:tcPr>
          <w:p w14:paraId="2354FA85">
            <w:pPr>
              <w:adjustRightInd w:val="0"/>
              <w:snapToGrid w:val="0"/>
              <w:jc w:val="center"/>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建设项目名称</w:t>
            </w:r>
          </w:p>
        </w:tc>
        <w:tc>
          <w:tcPr>
            <w:tcW w:w="8164" w:type="dxa"/>
            <w:gridSpan w:val="3"/>
            <w:noWrap w:val="0"/>
            <w:vAlign w:val="center"/>
          </w:tcPr>
          <w:p w14:paraId="4D4B565B">
            <w:pPr>
              <w:adjustRightInd w:val="0"/>
              <w:snapToGrid w:val="0"/>
              <w:jc w:val="center"/>
              <w:rPr>
                <w:rFonts w:hint="default" w:ascii="Times New Roman" w:hAnsi="Times New Roman" w:eastAsia="宋体" w:cs="Times New Roman"/>
                <w:color w:val="000000" w:themeColor="text1"/>
                <w:sz w:val="24"/>
                <w:szCs w:val="24"/>
                <w:lang w:eastAsia="zh-CN"/>
                <w14:textFill>
                  <w14:solidFill>
                    <w14:schemeClr w14:val="tx1"/>
                  </w14:solidFill>
                </w14:textFill>
              </w:rPr>
            </w:pPr>
            <w:r>
              <w:rPr>
                <w:rFonts w:hint="default" w:ascii="Times New Roman" w:hAnsi="Times New Roman" w:eastAsia="宋体" w:cs="Times New Roman"/>
                <w:color w:val="000000" w:themeColor="text1"/>
                <w:sz w:val="24"/>
                <w:szCs w:val="24"/>
                <w:lang w:eastAsia="zh-CN"/>
                <w14:textFill>
                  <w14:solidFill>
                    <w14:schemeClr w14:val="tx1"/>
                  </w14:solidFill>
                </w14:textFill>
              </w:rPr>
              <w:t>秦源凤香白酒生产建设项目（重大变动）</w:t>
            </w:r>
          </w:p>
        </w:tc>
      </w:tr>
      <w:tr w14:paraId="59DE98B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06" w:type="dxa"/>
            <w:noWrap w:val="0"/>
            <w:tcMar>
              <w:top w:w="16" w:type="dxa"/>
              <w:left w:w="16" w:type="dxa"/>
              <w:right w:w="16" w:type="dxa"/>
            </w:tcMar>
            <w:vAlign w:val="center"/>
          </w:tcPr>
          <w:p w14:paraId="26F2A331">
            <w:pPr>
              <w:adjustRightInd w:val="0"/>
              <w:snapToGrid w:val="0"/>
              <w:jc w:val="center"/>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项目代码</w:t>
            </w:r>
          </w:p>
        </w:tc>
        <w:tc>
          <w:tcPr>
            <w:tcW w:w="8164" w:type="dxa"/>
            <w:gridSpan w:val="3"/>
            <w:noWrap w:val="0"/>
            <w:vAlign w:val="center"/>
          </w:tcPr>
          <w:p w14:paraId="4B452553">
            <w:pPr>
              <w:adjustRightInd w:val="0"/>
              <w:snapToGrid w:val="0"/>
              <w:jc w:val="center"/>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2209-610364-04-01-795456</w:t>
            </w:r>
          </w:p>
        </w:tc>
      </w:tr>
      <w:tr w14:paraId="5F659E4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06" w:type="dxa"/>
            <w:noWrap w:val="0"/>
            <w:tcMar>
              <w:top w:w="16" w:type="dxa"/>
              <w:left w:w="16" w:type="dxa"/>
              <w:right w:w="16" w:type="dxa"/>
            </w:tcMar>
            <w:vAlign w:val="center"/>
          </w:tcPr>
          <w:p w14:paraId="45CEC4C4">
            <w:pPr>
              <w:adjustRightInd w:val="0"/>
              <w:snapToGrid w:val="0"/>
              <w:jc w:val="center"/>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建设单位联系人</w:t>
            </w:r>
          </w:p>
        </w:tc>
        <w:tc>
          <w:tcPr>
            <w:tcW w:w="2841" w:type="dxa"/>
            <w:noWrap w:val="0"/>
            <w:vAlign w:val="center"/>
          </w:tcPr>
          <w:p w14:paraId="48CAF003">
            <w:pPr>
              <w:adjustRightInd w:val="0"/>
              <w:snapToGrid w:val="0"/>
              <w:jc w:val="center"/>
              <w:rPr>
                <w:rFonts w:hint="default" w:ascii="Times New Roman" w:hAnsi="Times New Roman" w:eastAsia="宋体" w:cs="Times New Roman"/>
                <w:color w:val="000000" w:themeColor="text1"/>
                <w:sz w:val="24"/>
                <w:szCs w:val="24"/>
                <w:lang w:val="en-US" w:eastAsia="zh-CN"/>
                <w14:textFill>
                  <w14:solidFill>
                    <w14:schemeClr w14:val="tx1"/>
                  </w14:solidFill>
                </w14:textFill>
              </w:rPr>
            </w:pPr>
          </w:p>
        </w:tc>
        <w:tc>
          <w:tcPr>
            <w:tcW w:w="2148" w:type="dxa"/>
            <w:noWrap w:val="0"/>
            <w:vAlign w:val="center"/>
          </w:tcPr>
          <w:p w14:paraId="22F2924F">
            <w:pPr>
              <w:adjustRightInd w:val="0"/>
              <w:snapToGrid w:val="0"/>
              <w:jc w:val="center"/>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联系方式</w:t>
            </w:r>
          </w:p>
        </w:tc>
        <w:tc>
          <w:tcPr>
            <w:tcW w:w="3175" w:type="dxa"/>
            <w:noWrap w:val="0"/>
            <w:vAlign w:val="center"/>
          </w:tcPr>
          <w:p w14:paraId="14D4CC9B">
            <w:pPr>
              <w:adjustRightInd w:val="0"/>
              <w:snapToGrid w:val="0"/>
              <w:jc w:val="center"/>
              <w:rPr>
                <w:rFonts w:hint="default" w:ascii="Times New Roman" w:hAnsi="Times New Roman" w:eastAsia="宋体" w:cs="Times New Roman"/>
                <w:color w:val="000000" w:themeColor="text1"/>
                <w:sz w:val="24"/>
                <w:szCs w:val="24"/>
                <w:lang w:val="en-US" w:eastAsia="zh-CN"/>
                <w14:textFill>
                  <w14:solidFill>
                    <w14:schemeClr w14:val="tx1"/>
                  </w14:solidFill>
                </w14:textFill>
              </w:rPr>
            </w:pPr>
          </w:p>
        </w:tc>
      </w:tr>
      <w:tr w14:paraId="32E4FB2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06" w:type="dxa"/>
            <w:noWrap w:val="0"/>
            <w:tcMar>
              <w:top w:w="16" w:type="dxa"/>
              <w:left w:w="16" w:type="dxa"/>
              <w:right w:w="16" w:type="dxa"/>
            </w:tcMar>
            <w:vAlign w:val="center"/>
          </w:tcPr>
          <w:p w14:paraId="426CA652">
            <w:pPr>
              <w:adjustRightInd w:val="0"/>
              <w:snapToGrid w:val="0"/>
              <w:jc w:val="center"/>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建设地点</w:t>
            </w:r>
          </w:p>
        </w:tc>
        <w:tc>
          <w:tcPr>
            <w:tcW w:w="8164" w:type="dxa"/>
            <w:gridSpan w:val="3"/>
            <w:noWrap w:val="0"/>
            <w:vAlign w:val="center"/>
          </w:tcPr>
          <w:p w14:paraId="0F724A52">
            <w:pPr>
              <w:adjustRightInd w:val="0"/>
              <w:snapToGrid w:val="0"/>
              <w:jc w:val="center"/>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宝鸡市凤翔区柳林镇（原邱村小学）</w:t>
            </w:r>
          </w:p>
        </w:tc>
      </w:tr>
      <w:tr w14:paraId="426E005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06" w:type="dxa"/>
            <w:noWrap w:val="0"/>
            <w:tcMar>
              <w:top w:w="16" w:type="dxa"/>
              <w:left w:w="16" w:type="dxa"/>
              <w:right w:w="16" w:type="dxa"/>
            </w:tcMar>
            <w:vAlign w:val="center"/>
          </w:tcPr>
          <w:p w14:paraId="1EA487EF">
            <w:pPr>
              <w:adjustRightInd w:val="0"/>
              <w:snapToGrid w:val="0"/>
              <w:jc w:val="center"/>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地理坐标</w:t>
            </w:r>
          </w:p>
        </w:tc>
        <w:tc>
          <w:tcPr>
            <w:tcW w:w="8164" w:type="dxa"/>
            <w:gridSpan w:val="3"/>
            <w:noWrap w:val="0"/>
            <w:vAlign w:val="center"/>
          </w:tcPr>
          <w:p w14:paraId="11D3A15D">
            <w:pPr>
              <w:jc w:val="center"/>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东经107°19′19.163″，北纬34°31′46.065″</w:t>
            </w:r>
            <w:r>
              <w:rPr>
                <w:rFonts w:hint="default" w:ascii="Times New Roman" w:hAnsi="Times New Roman" w:eastAsia="宋体" w:cs="Times New Roman"/>
                <w:color w:val="000000" w:themeColor="text1"/>
                <w:sz w:val="24"/>
                <w:szCs w:val="24"/>
                <w14:textFill>
                  <w14:solidFill>
                    <w14:schemeClr w14:val="tx1"/>
                  </w14:solidFill>
                </w14:textFill>
              </w:rPr>
              <w:t>）</w:t>
            </w:r>
          </w:p>
        </w:tc>
      </w:tr>
      <w:tr w14:paraId="3E5F264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06" w:type="dxa"/>
            <w:noWrap w:val="0"/>
            <w:tcMar>
              <w:top w:w="16" w:type="dxa"/>
              <w:left w:w="16" w:type="dxa"/>
              <w:right w:w="16" w:type="dxa"/>
            </w:tcMar>
            <w:vAlign w:val="center"/>
          </w:tcPr>
          <w:p w14:paraId="0D53446C">
            <w:pPr>
              <w:adjustRightInd w:val="0"/>
              <w:snapToGrid w:val="0"/>
              <w:jc w:val="center"/>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国民经济</w:t>
            </w:r>
          </w:p>
          <w:p w14:paraId="3572DBE3">
            <w:pPr>
              <w:adjustRightInd w:val="0"/>
              <w:snapToGrid w:val="0"/>
              <w:jc w:val="center"/>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行业类别</w:t>
            </w:r>
          </w:p>
        </w:tc>
        <w:tc>
          <w:tcPr>
            <w:tcW w:w="2841" w:type="dxa"/>
            <w:noWrap w:val="0"/>
            <w:vAlign w:val="center"/>
          </w:tcPr>
          <w:p w14:paraId="0CF04F71">
            <w:pPr>
              <w:adjustRightInd w:val="0"/>
              <w:snapToGrid w:val="0"/>
              <w:jc w:val="center"/>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C1512 白酒制造</w:t>
            </w:r>
          </w:p>
        </w:tc>
        <w:tc>
          <w:tcPr>
            <w:tcW w:w="2148" w:type="dxa"/>
            <w:noWrap w:val="0"/>
            <w:vAlign w:val="center"/>
          </w:tcPr>
          <w:p w14:paraId="740284C0">
            <w:pPr>
              <w:numPr>
                <w:ilvl w:val="0"/>
                <w:numId w:val="0"/>
              </w:numPr>
              <w:adjustRightInd w:val="0"/>
              <w:snapToGrid w:val="0"/>
              <w:jc w:val="center"/>
              <w:rPr>
                <w:rFonts w:hint="default" w:ascii="Times New Roman" w:hAnsi="Times New Roman" w:eastAsia="宋体" w:cs="Times New Roman"/>
                <w:color w:val="000000" w:themeColor="text1"/>
                <w:sz w:val="24"/>
                <w:szCs w:val="24"/>
                <w:lang w:val="en-US" w:eastAsia="zh-CN"/>
                <w14:textFill>
                  <w14:solidFill>
                    <w14:schemeClr w14:val="tx1"/>
                  </w14:solidFill>
                </w14:textFill>
              </w:rPr>
            </w:pPr>
            <w:bookmarkStart w:id="0" w:name="_Hlk49843745"/>
            <w:r>
              <w:rPr>
                <w:rFonts w:hint="default" w:ascii="Times New Roman" w:hAnsi="Times New Roman" w:eastAsia="宋体" w:cs="Times New Roman"/>
                <w:color w:val="000000" w:themeColor="text1"/>
                <w:sz w:val="24"/>
                <w:szCs w:val="24"/>
                <w:lang w:val="en-US" w:eastAsia="zh-CN"/>
                <w14:textFill>
                  <w14:solidFill>
                    <w14:schemeClr w14:val="tx1"/>
                  </w14:solidFill>
                </w14:textFill>
              </w:rPr>
              <w:t>建设项目</w:t>
            </w:r>
          </w:p>
          <w:p w14:paraId="1AD6C7EA">
            <w:pPr>
              <w:numPr>
                <w:ilvl w:val="0"/>
                <w:numId w:val="0"/>
              </w:numPr>
              <w:adjustRightInd w:val="0"/>
              <w:snapToGrid w:val="0"/>
              <w:jc w:val="center"/>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行业类别</w:t>
            </w:r>
            <w:bookmarkEnd w:id="0"/>
          </w:p>
        </w:tc>
        <w:tc>
          <w:tcPr>
            <w:tcW w:w="3175" w:type="dxa"/>
            <w:noWrap w:val="0"/>
            <w:vAlign w:val="center"/>
          </w:tcPr>
          <w:p w14:paraId="220F813B">
            <w:pPr>
              <w:numPr>
                <w:ilvl w:val="0"/>
                <w:numId w:val="0"/>
              </w:numPr>
              <w:adjustRightInd w:val="0"/>
              <w:snapToGrid w:val="0"/>
              <w:jc w:val="center"/>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25.酒的制造</w:t>
            </w:r>
          </w:p>
        </w:tc>
      </w:tr>
      <w:tr w14:paraId="4AAAE90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06" w:type="dxa"/>
            <w:noWrap w:val="0"/>
            <w:tcMar>
              <w:top w:w="16" w:type="dxa"/>
              <w:left w:w="16" w:type="dxa"/>
              <w:right w:w="16" w:type="dxa"/>
            </w:tcMar>
            <w:vAlign w:val="center"/>
          </w:tcPr>
          <w:p w14:paraId="2B8F170F">
            <w:pPr>
              <w:adjustRightInd w:val="0"/>
              <w:snapToGrid w:val="0"/>
              <w:jc w:val="center"/>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建设性质</w:t>
            </w:r>
          </w:p>
        </w:tc>
        <w:tc>
          <w:tcPr>
            <w:tcW w:w="2841" w:type="dxa"/>
            <w:noWrap w:val="0"/>
            <w:vAlign w:val="center"/>
          </w:tcPr>
          <w:p w14:paraId="0D45355F">
            <w:pPr>
              <w:jc w:val="left"/>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sym w:font="Wingdings 2" w:char="0052"/>
            </w:r>
            <w:r>
              <w:rPr>
                <w:rFonts w:hint="default" w:ascii="Times New Roman" w:hAnsi="Times New Roman" w:eastAsia="宋体" w:cs="Times New Roman"/>
                <w:color w:val="000000" w:themeColor="text1"/>
                <w:sz w:val="24"/>
                <w:szCs w:val="24"/>
                <w14:textFill>
                  <w14:solidFill>
                    <w14:schemeClr w14:val="tx1"/>
                  </w14:solidFill>
                </w14:textFill>
              </w:rPr>
              <w:t>新建（迁建）</w:t>
            </w:r>
          </w:p>
          <w:p w14:paraId="286DA9AE">
            <w:pPr>
              <w:jc w:val="left"/>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sym w:font="Wingdings 2" w:char="00A3"/>
            </w:r>
            <w:r>
              <w:rPr>
                <w:rFonts w:hint="default" w:ascii="Times New Roman" w:hAnsi="Times New Roman" w:eastAsia="宋体" w:cs="Times New Roman"/>
                <w:color w:val="000000" w:themeColor="text1"/>
                <w:sz w:val="24"/>
                <w:szCs w:val="24"/>
                <w14:textFill>
                  <w14:solidFill>
                    <w14:schemeClr w14:val="tx1"/>
                  </w14:solidFill>
                </w14:textFill>
              </w:rPr>
              <w:t>改建</w:t>
            </w:r>
          </w:p>
          <w:p w14:paraId="5AD79A70">
            <w:pPr>
              <w:jc w:val="left"/>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sym w:font="Wingdings 2" w:char="00A3"/>
            </w:r>
            <w:r>
              <w:rPr>
                <w:rFonts w:hint="default" w:ascii="Times New Roman" w:hAnsi="Times New Roman" w:eastAsia="宋体" w:cs="Times New Roman"/>
                <w:color w:val="000000" w:themeColor="text1"/>
                <w:sz w:val="24"/>
                <w:szCs w:val="24"/>
                <w14:textFill>
                  <w14:solidFill>
                    <w14:schemeClr w14:val="tx1"/>
                  </w14:solidFill>
                </w14:textFill>
              </w:rPr>
              <w:t>扩建</w:t>
            </w:r>
          </w:p>
          <w:p w14:paraId="36DA52D5">
            <w:pPr>
              <w:jc w:val="left"/>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sym w:font="Wingdings 2" w:char="00A3"/>
            </w:r>
            <w:r>
              <w:rPr>
                <w:rFonts w:hint="default" w:ascii="Times New Roman" w:hAnsi="Times New Roman" w:eastAsia="宋体" w:cs="Times New Roman"/>
                <w:color w:val="000000" w:themeColor="text1"/>
                <w:sz w:val="24"/>
                <w:szCs w:val="24"/>
                <w14:textFill>
                  <w14:solidFill>
                    <w14:schemeClr w14:val="tx1"/>
                  </w14:solidFill>
                </w14:textFill>
              </w:rPr>
              <w:t>技术改造</w:t>
            </w:r>
          </w:p>
        </w:tc>
        <w:tc>
          <w:tcPr>
            <w:tcW w:w="2148" w:type="dxa"/>
            <w:noWrap w:val="0"/>
            <w:vAlign w:val="center"/>
          </w:tcPr>
          <w:p w14:paraId="36F6821F">
            <w:pPr>
              <w:adjustRightInd w:val="0"/>
              <w:snapToGrid w:val="0"/>
              <w:jc w:val="center"/>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建设项目</w:t>
            </w:r>
          </w:p>
          <w:p w14:paraId="2842F038">
            <w:pPr>
              <w:adjustRightInd w:val="0"/>
              <w:snapToGrid w:val="0"/>
              <w:jc w:val="center"/>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申报情形</w:t>
            </w:r>
          </w:p>
        </w:tc>
        <w:tc>
          <w:tcPr>
            <w:tcW w:w="3175" w:type="dxa"/>
            <w:noWrap w:val="0"/>
            <w:vAlign w:val="center"/>
          </w:tcPr>
          <w:p w14:paraId="3FA284AE">
            <w:pPr>
              <w:jc w:val="left"/>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sym w:font="Wingdings 2" w:char="00A3"/>
            </w:r>
            <w:r>
              <w:rPr>
                <w:rFonts w:hint="default" w:ascii="Times New Roman" w:hAnsi="Times New Roman" w:eastAsia="宋体" w:cs="Times New Roman"/>
                <w:color w:val="000000" w:themeColor="text1"/>
                <w:sz w:val="24"/>
                <w:szCs w:val="24"/>
                <w14:textFill>
                  <w14:solidFill>
                    <w14:schemeClr w14:val="tx1"/>
                  </w14:solidFill>
                </w14:textFill>
              </w:rPr>
              <w:t xml:space="preserve">首次申报项目             </w:t>
            </w:r>
          </w:p>
          <w:p w14:paraId="1C5BDDF1">
            <w:pPr>
              <w:jc w:val="left"/>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sym w:font="Wingdings 2" w:char="00A3"/>
            </w:r>
            <w:r>
              <w:rPr>
                <w:rFonts w:hint="default" w:ascii="Times New Roman" w:hAnsi="Times New Roman" w:eastAsia="宋体" w:cs="Times New Roman"/>
                <w:color w:val="000000" w:themeColor="text1"/>
                <w:sz w:val="24"/>
                <w:szCs w:val="24"/>
                <w14:textFill>
                  <w14:solidFill>
                    <w14:schemeClr w14:val="tx1"/>
                  </w14:solidFill>
                </w14:textFill>
              </w:rPr>
              <w:t>不予批准后再次申报项目</w:t>
            </w:r>
          </w:p>
          <w:p w14:paraId="092C95B3">
            <w:pPr>
              <w:jc w:val="left"/>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sym w:font="Wingdings 2" w:char="00A3"/>
            </w:r>
            <w:r>
              <w:rPr>
                <w:rFonts w:hint="default" w:ascii="Times New Roman" w:hAnsi="Times New Roman" w:eastAsia="宋体" w:cs="Times New Roman"/>
                <w:color w:val="000000" w:themeColor="text1"/>
                <w:sz w:val="24"/>
                <w:szCs w:val="24"/>
                <w14:textFill>
                  <w14:solidFill>
                    <w14:schemeClr w14:val="tx1"/>
                  </w14:solidFill>
                </w14:textFill>
              </w:rPr>
              <w:t xml:space="preserve">超五年重新审核项目     </w:t>
            </w:r>
          </w:p>
          <w:p w14:paraId="1936E284">
            <w:pPr>
              <w:jc w:val="left"/>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sym w:font="Wingdings 2" w:char="0052"/>
            </w:r>
            <w:r>
              <w:rPr>
                <w:rFonts w:hint="default" w:ascii="Times New Roman" w:hAnsi="Times New Roman" w:eastAsia="宋体" w:cs="Times New Roman"/>
                <w:color w:val="000000" w:themeColor="text1"/>
                <w:sz w:val="24"/>
                <w:szCs w:val="24"/>
                <w14:textFill>
                  <w14:solidFill>
                    <w14:schemeClr w14:val="tx1"/>
                  </w14:solidFill>
                </w14:textFill>
              </w:rPr>
              <w:t>重大变动重新报批项目</w:t>
            </w:r>
          </w:p>
        </w:tc>
      </w:tr>
      <w:tr w14:paraId="10A1B64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06" w:type="dxa"/>
            <w:noWrap w:val="0"/>
            <w:tcMar>
              <w:top w:w="16" w:type="dxa"/>
              <w:left w:w="16" w:type="dxa"/>
              <w:right w:w="16" w:type="dxa"/>
            </w:tcMar>
            <w:vAlign w:val="center"/>
          </w:tcPr>
          <w:p w14:paraId="72FDCE89">
            <w:pPr>
              <w:adjustRightInd w:val="0"/>
              <w:snapToGrid w:val="0"/>
              <w:jc w:val="center"/>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项目备案部门</w:t>
            </w:r>
          </w:p>
        </w:tc>
        <w:tc>
          <w:tcPr>
            <w:tcW w:w="2841" w:type="dxa"/>
            <w:noWrap w:val="0"/>
            <w:vAlign w:val="center"/>
          </w:tcPr>
          <w:p w14:paraId="115ADAF1">
            <w:pPr>
              <w:adjustRightInd w:val="0"/>
              <w:snapToGrid w:val="0"/>
              <w:jc w:val="cente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w:t>
            </w:r>
          </w:p>
        </w:tc>
        <w:tc>
          <w:tcPr>
            <w:tcW w:w="2148" w:type="dxa"/>
            <w:noWrap w:val="0"/>
            <w:vAlign w:val="center"/>
          </w:tcPr>
          <w:p w14:paraId="7384D4B8">
            <w:pPr>
              <w:adjustRightInd w:val="0"/>
              <w:snapToGrid w:val="0"/>
              <w:jc w:val="center"/>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项目备案文号</w:t>
            </w:r>
          </w:p>
        </w:tc>
        <w:tc>
          <w:tcPr>
            <w:tcW w:w="3175" w:type="dxa"/>
            <w:noWrap w:val="0"/>
            <w:vAlign w:val="center"/>
          </w:tcPr>
          <w:p w14:paraId="4361C78C">
            <w:pPr>
              <w:adjustRightInd w:val="0"/>
              <w:snapToGrid w:val="0"/>
              <w:jc w:val="center"/>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w:t>
            </w:r>
          </w:p>
        </w:tc>
      </w:tr>
      <w:tr w14:paraId="47A02A2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06" w:type="dxa"/>
            <w:noWrap w:val="0"/>
            <w:tcMar>
              <w:top w:w="16" w:type="dxa"/>
              <w:left w:w="16" w:type="dxa"/>
              <w:right w:w="16" w:type="dxa"/>
            </w:tcMar>
            <w:vAlign w:val="center"/>
          </w:tcPr>
          <w:p w14:paraId="13565FA5">
            <w:pPr>
              <w:adjustRightInd w:val="0"/>
              <w:snapToGrid w:val="0"/>
              <w:jc w:val="center"/>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总投资（万元）</w:t>
            </w:r>
          </w:p>
        </w:tc>
        <w:tc>
          <w:tcPr>
            <w:tcW w:w="2841" w:type="dxa"/>
            <w:noWrap w:val="0"/>
            <w:vAlign w:val="center"/>
          </w:tcPr>
          <w:p w14:paraId="2EE4F5C2">
            <w:pPr>
              <w:adjustRightInd w:val="0"/>
              <w:snapToGrid w:val="0"/>
              <w:jc w:val="cente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50</w:t>
            </w:r>
          </w:p>
        </w:tc>
        <w:tc>
          <w:tcPr>
            <w:tcW w:w="2148" w:type="dxa"/>
            <w:noWrap w:val="0"/>
            <w:tcMar>
              <w:top w:w="16" w:type="dxa"/>
              <w:left w:w="16" w:type="dxa"/>
              <w:right w:w="16" w:type="dxa"/>
            </w:tcMar>
            <w:vAlign w:val="center"/>
          </w:tcPr>
          <w:p w14:paraId="613F3057">
            <w:pPr>
              <w:adjustRightInd w:val="0"/>
              <w:snapToGrid w:val="0"/>
              <w:jc w:val="center"/>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环保投资（万元）</w:t>
            </w:r>
          </w:p>
        </w:tc>
        <w:tc>
          <w:tcPr>
            <w:tcW w:w="3175" w:type="dxa"/>
            <w:noWrap w:val="0"/>
            <w:vAlign w:val="center"/>
          </w:tcPr>
          <w:p w14:paraId="6F184F24">
            <w:pPr>
              <w:adjustRightInd w:val="0"/>
              <w:snapToGrid w:val="0"/>
              <w:jc w:val="center"/>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5</w:t>
            </w:r>
          </w:p>
        </w:tc>
      </w:tr>
      <w:tr w14:paraId="6309261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06" w:type="dxa"/>
            <w:noWrap w:val="0"/>
            <w:tcMar>
              <w:top w:w="16" w:type="dxa"/>
              <w:left w:w="16" w:type="dxa"/>
              <w:right w:w="16" w:type="dxa"/>
            </w:tcMar>
            <w:vAlign w:val="center"/>
          </w:tcPr>
          <w:p w14:paraId="69CF2EC7">
            <w:pPr>
              <w:adjustRightInd w:val="0"/>
              <w:snapToGrid w:val="0"/>
              <w:jc w:val="center"/>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环保投资占比（%）</w:t>
            </w:r>
          </w:p>
        </w:tc>
        <w:tc>
          <w:tcPr>
            <w:tcW w:w="2841" w:type="dxa"/>
            <w:noWrap w:val="0"/>
            <w:vAlign w:val="center"/>
          </w:tcPr>
          <w:p w14:paraId="6ED70644">
            <w:pPr>
              <w:adjustRightInd w:val="0"/>
              <w:snapToGrid w:val="0"/>
              <w:jc w:val="cente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10</w:t>
            </w:r>
          </w:p>
        </w:tc>
        <w:tc>
          <w:tcPr>
            <w:tcW w:w="2148" w:type="dxa"/>
            <w:noWrap w:val="0"/>
            <w:tcMar>
              <w:top w:w="16" w:type="dxa"/>
              <w:left w:w="16" w:type="dxa"/>
              <w:right w:w="16" w:type="dxa"/>
            </w:tcMar>
            <w:vAlign w:val="center"/>
          </w:tcPr>
          <w:p w14:paraId="623CE85D">
            <w:pPr>
              <w:adjustRightInd w:val="0"/>
              <w:snapToGrid w:val="0"/>
              <w:jc w:val="center"/>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施工工期</w:t>
            </w:r>
          </w:p>
        </w:tc>
        <w:tc>
          <w:tcPr>
            <w:tcW w:w="3175" w:type="dxa"/>
            <w:noWrap w:val="0"/>
            <w:vAlign w:val="center"/>
          </w:tcPr>
          <w:p w14:paraId="7183BD98">
            <w:pPr>
              <w:adjustRightInd w:val="0"/>
              <w:snapToGrid w:val="0"/>
              <w:jc w:val="cente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2</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个月</w:t>
            </w:r>
          </w:p>
        </w:tc>
      </w:tr>
      <w:tr w14:paraId="73E5821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06" w:type="dxa"/>
            <w:noWrap w:val="0"/>
            <w:tcMar>
              <w:top w:w="16" w:type="dxa"/>
              <w:left w:w="16" w:type="dxa"/>
              <w:right w:w="16" w:type="dxa"/>
            </w:tcMar>
            <w:vAlign w:val="center"/>
          </w:tcPr>
          <w:p w14:paraId="378B6DE8">
            <w:pPr>
              <w:adjustRightInd w:val="0"/>
              <w:snapToGrid w:val="0"/>
              <w:jc w:val="center"/>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是否开工建设</w:t>
            </w:r>
          </w:p>
        </w:tc>
        <w:tc>
          <w:tcPr>
            <w:tcW w:w="2841" w:type="dxa"/>
            <w:noWrap w:val="0"/>
            <w:vAlign w:val="center"/>
          </w:tcPr>
          <w:p w14:paraId="6E2A8C64">
            <w:pPr>
              <w:adjustRightInd w:val="0"/>
              <w:snapToGrid w:val="0"/>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sym w:font="Wingdings 2" w:char="0052"/>
            </w:r>
            <w:r>
              <w:rPr>
                <w:rFonts w:hint="default" w:ascii="Times New Roman" w:hAnsi="Times New Roman" w:eastAsia="宋体" w:cs="Times New Roman"/>
                <w:color w:val="000000" w:themeColor="text1"/>
                <w:sz w:val="24"/>
                <w:szCs w:val="24"/>
                <w14:textFill>
                  <w14:solidFill>
                    <w14:schemeClr w14:val="tx1"/>
                  </w14:solidFill>
                </w14:textFill>
              </w:rPr>
              <w:t>否</w:t>
            </w:r>
          </w:p>
          <w:p w14:paraId="23DEB01F">
            <w:pPr>
              <w:adjustRightInd w:val="0"/>
              <w:snapToGrid w:val="0"/>
              <w:rPr>
                <w:rFonts w:hint="default" w:ascii="Times New Roman" w:hAnsi="Times New Roman" w:eastAsia="宋体" w:cs="Times New Roman"/>
                <w:color w:val="000000" w:themeColor="text1"/>
                <w:sz w:val="24"/>
                <w:szCs w:val="24"/>
                <w:lang w:eastAsia="zh-CN"/>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sym w:font="Wingdings 2" w:char="00A3"/>
            </w:r>
            <w:r>
              <w:rPr>
                <w:rFonts w:hint="default" w:ascii="Times New Roman" w:hAnsi="Times New Roman" w:eastAsia="宋体" w:cs="Times New Roman"/>
                <w:color w:val="000000" w:themeColor="text1"/>
                <w:sz w:val="24"/>
                <w:szCs w:val="24"/>
                <w14:textFill>
                  <w14:solidFill>
                    <w14:schemeClr w14:val="tx1"/>
                  </w14:solidFill>
                </w14:textFill>
              </w:rPr>
              <w:t>是：</w:t>
            </w:r>
            <w:r>
              <w:rPr>
                <w:rFonts w:hint="default" w:ascii="Times New Roman" w:hAnsi="Times New Roman" w:cs="Times New Roman"/>
                <w:color w:val="000000" w:themeColor="text1"/>
                <w:sz w:val="24"/>
                <w:szCs w:val="24"/>
                <w:u w:val="single"/>
                <w14:textFill>
                  <w14:solidFill>
                    <w14:schemeClr w14:val="tx1"/>
                  </w14:solidFill>
                </w14:textFill>
              </w:rPr>
              <w:t xml:space="preserve">  </w:t>
            </w:r>
            <w:r>
              <w:rPr>
                <w:rFonts w:hint="default" w:ascii="Times New Roman" w:hAnsi="Times New Roman" w:cs="Times New Roman"/>
                <w:color w:val="000000" w:themeColor="text1"/>
                <w:sz w:val="24"/>
                <w:szCs w:val="24"/>
                <w:u w:val="single"/>
                <w:lang w:val="en-US" w:eastAsia="zh-CN"/>
                <w14:textFill>
                  <w14:solidFill>
                    <w14:schemeClr w14:val="tx1"/>
                  </w14:solidFill>
                </w14:textFill>
              </w:rPr>
              <w:t xml:space="preserve">       </w:t>
            </w:r>
            <w:r>
              <w:rPr>
                <w:rFonts w:hint="default" w:ascii="Times New Roman" w:hAnsi="Times New Roman" w:cs="Times New Roman"/>
                <w:color w:val="000000" w:themeColor="text1"/>
                <w:sz w:val="24"/>
                <w:szCs w:val="24"/>
                <w:u w:val="single"/>
                <w14:textFill>
                  <w14:solidFill>
                    <w14:schemeClr w14:val="tx1"/>
                  </w14:solidFill>
                </w14:textFill>
              </w:rPr>
              <w:t xml:space="preserve"> </w:t>
            </w:r>
          </w:p>
        </w:tc>
        <w:tc>
          <w:tcPr>
            <w:tcW w:w="2148" w:type="dxa"/>
            <w:noWrap w:val="0"/>
            <w:tcMar>
              <w:top w:w="16" w:type="dxa"/>
              <w:left w:w="16" w:type="dxa"/>
              <w:right w:w="16" w:type="dxa"/>
            </w:tcMar>
            <w:vAlign w:val="center"/>
          </w:tcPr>
          <w:p w14:paraId="56CF4BA6">
            <w:pPr>
              <w:adjustRightInd w:val="0"/>
              <w:snapToGrid w:val="0"/>
              <w:jc w:val="center"/>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用地面积（m</w:t>
            </w:r>
            <w:r>
              <w:rPr>
                <w:rFonts w:hint="default" w:ascii="Times New Roman" w:hAnsi="Times New Roman" w:eastAsia="宋体" w:cs="Times New Roman"/>
                <w:color w:val="000000" w:themeColor="text1"/>
                <w:sz w:val="24"/>
                <w:szCs w:val="24"/>
                <w:vertAlign w:val="superscript"/>
                <w14:textFill>
                  <w14:solidFill>
                    <w14:schemeClr w14:val="tx1"/>
                  </w14:solidFill>
                </w14:textFill>
              </w:rPr>
              <w:t>2</w:t>
            </w:r>
            <w:r>
              <w:rPr>
                <w:rFonts w:hint="default" w:ascii="Times New Roman" w:hAnsi="Times New Roman" w:eastAsia="宋体" w:cs="Times New Roman"/>
                <w:color w:val="000000" w:themeColor="text1"/>
                <w:sz w:val="24"/>
                <w:szCs w:val="24"/>
                <w14:textFill>
                  <w14:solidFill>
                    <w14:schemeClr w14:val="tx1"/>
                  </w14:solidFill>
                </w14:textFill>
              </w:rPr>
              <w:t>）</w:t>
            </w:r>
          </w:p>
        </w:tc>
        <w:tc>
          <w:tcPr>
            <w:tcW w:w="3175" w:type="dxa"/>
            <w:noWrap w:val="0"/>
            <w:vAlign w:val="center"/>
          </w:tcPr>
          <w:p w14:paraId="66D56F9E">
            <w:pPr>
              <w:adjustRightInd w:val="0"/>
              <w:snapToGrid w:val="0"/>
              <w:jc w:val="cente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本次不新增用地</w:t>
            </w:r>
          </w:p>
          <w:p w14:paraId="7698B739">
            <w:pPr>
              <w:adjustRightInd w:val="0"/>
              <w:snapToGrid w:val="0"/>
              <w:jc w:val="center"/>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（原环评</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5133.3</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w:t>
            </w:r>
          </w:p>
        </w:tc>
      </w:tr>
      <w:tr w14:paraId="548ED6E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06" w:type="dxa"/>
            <w:noWrap w:val="0"/>
            <w:vAlign w:val="center"/>
          </w:tcPr>
          <w:p w14:paraId="489FF17E">
            <w:pPr>
              <w:autoSpaceDE w:val="0"/>
              <w:autoSpaceDN w:val="0"/>
              <w:adjustRightInd w:val="0"/>
              <w:snapToGrid w:val="0"/>
              <w:jc w:val="center"/>
              <w:rPr>
                <w:rFonts w:hint="default" w:ascii="Times New Roman" w:hAnsi="Times New Roman" w:eastAsia="宋体" w:cs="Times New Roman"/>
                <w:color w:val="000000" w:themeColor="text1"/>
                <w:kern w:val="0"/>
                <w:sz w:val="24"/>
                <w:szCs w:val="24"/>
                <w14:textFill>
                  <w14:solidFill>
                    <w14:schemeClr w14:val="tx1"/>
                  </w14:solidFill>
                </w14:textFill>
              </w:rPr>
            </w:pPr>
            <w:r>
              <w:rPr>
                <w:rFonts w:hint="default" w:ascii="Times New Roman" w:hAnsi="Times New Roman" w:eastAsia="宋体" w:cs="Times New Roman"/>
                <w:color w:val="000000" w:themeColor="text1"/>
                <w:kern w:val="0"/>
                <w:sz w:val="24"/>
                <w:szCs w:val="24"/>
                <w14:textFill>
                  <w14:solidFill>
                    <w14:schemeClr w14:val="tx1"/>
                  </w14:solidFill>
                </w14:textFill>
              </w:rPr>
              <w:t>专项评价设置情况</w:t>
            </w:r>
          </w:p>
        </w:tc>
        <w:tc>
          <w:tcPr>
            <w:tcW w:w="8164" w:type="dxa"/>
            <w:gridSpan w:val="3"/>
            <w:noWrap w:val="0"/>
            <w:vAlign w:val="center"/>
          </w:tcPr>
          <w:p w14:paraId="6893989A">
            <w:pPr>
              <w:keepNext w:val="0"/>
              <w:keepLines w:val="0"/>
              <w:pageBreakBefore w:val="0"/>
              <w:widowControl w:val="0"/>
              <w:kinsoku/>
              <w:wordWrap/>
              <w:overflowPunct/>
              <w:topLinePunct w:val="0"/>
              <w:autoSpaceDE w:val="0"/>
              <w:autoSpaceDN w:val="0"/>
              <w:bidi w:val="0"/>
              <w:adjustRightInd w:val="0"/>
              <w:snapToGrid w:val="0"/>
              <w:spacing w:line="360" w:lineRule="auto"/>
              <w:jc w:val="center"/>
              <w:textAlignment w:val="auto"/>
              <w:rPr>
                <w:rFonts w:hint="default" w:ascii="Times New Roman" w:hAnsi="Times New Roman" w:eastAsia="宋体" w:cs="Times New Roman"/>
                <w:color w:val="000000" w:themeColor="text1"/>
                <w:kern w:val="0"/>
                <w:sz w:val="24"/>
                <w:szCs w:val="24"/>
                <w14:textFill>
                  <w14:solidFill>
                    <w14:schemeClr w14:val="tx1"/>
                  </w14:solidFill>
                </w14:textFill>
              </w:rPr>
            </w:pPr>
            <w:r>
              <w:rPr>
                <w:rFonts w:hint="default" w:ascii="Times New Roman" w:hAnsi="Times New Roman" w:eastAsia="宋体" w:cs="Times New Roman"/>
                <w:b w:val="0"/>
                <w:bCs/>
                <w:color w:val="000000" w:themeColor="text1"/>
                <w:kern w:val="0"/>
                <w:sz w:val="24"/>
                <w:szCs w:val="24"/>
                <w:lang w:val="en-US" w:eastAsia="zh-CN" w:bidi="ar"/>
                <w14:textFill>
                  <w14:solidFill>
                    <w14:schemeClr w14:val="tx1"/>
                  </w14:solidFill>
                </w14:textFill>
              </w:rPr>
              <w:t>无</w:t>
            </w:r>
          </w:p>
        </w:tc>
      </w:tr>
      <w:tr w14:paraId="0E857B0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06" w:type="dxa"/>
            <w:noWrap w:val="0"/>
            <w:vAlign w:val="center"/>
          </w:tcPr>
          <w:p w14:paraId="7C409531">
            <w:pPr>
              <w:autoSpaceDE w:val="0"/>
              <w:autoSpaceDN w:val="0"/>
              <w:adjustRightInd w:val="0"/>
              <w:snapToGrid w:val="0"/>
              <w:jc w:val="center"/>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规划</w:t>
            </w:r>
          </w:p>
          <w:p w14:paraId="47954247">
            <w:pPr>
              <w:autoSpaceDE w:val="0"/>
              <w:autoSpaceDN w:val="0"/>
              <w:adjustRightInd w:val="0"/>
              <w:snapToGrid w:val="0"/>
              <w:jc w:val="center"/>
              <w:rPr>
                <w:rFonts w:hint="default" w:ascii="Times New Roman" w:hAnsi="Times New Roman" w:eastAsia="宋体" w:cs="Times New Roman"/>
                <w:color w:val="000000" w:themeColor="text1"/>
                <w:kern w:val="0"/>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情况</w:t>
            </w:r>
          </w:p>
        </w:tc>
        <w:tc>
          <w:tcPr>
            <w:tcW w:w="8164" w:type="dxa"/>
            <w:gridSpan w:val="3"/>
            <w:noWrap w:val="0"/>
            <w:vAlign w:val="center"/>
          </w:tcPr>
          <w:p w14:paraId="364487B5">
            <w:pPr>
              <w:keepNext w:val="0"/>
              <w:keepLines w:val="0"/>
              <w:pageBreakBefore w:val="0"/>
              <w:widowControl w:val="0"/>
              <w:kinsoku/>
              <w:wordWrap/>
              <w:overflowPunct/>
              <w:topLinePunct w:val="0"/>
              <w:autoSpaceDE w:val="0"/>
              <w:autoSpaceDN w:val="0"/>
              <w:bidi w:val="0"/>
              <w:adjustRightInd w:val="0"/>
              <w:snapToGrid w:val="0"/>
              <w:spacing w:line="360" w:lineRule="auto"/>
              <w:jc w:val="center"/>
              <w:textAlignment w:val="auto"/>
              <w:rPr>
                <w:rFonts w:hint="default" w:ascii="Times New Roman" w:hAnsi="Times New Roman" w:eastAsia="宋体" w:cs="Times New Roman"/>
                <w:color w:val="000000" w:themeColor="text1"/>
                <w:kern w:val="0"/>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kern w:val="0"/>
                <w:sz w:val="24"/>
                <w:szCs w:val="24"/>
                <w:lang w:val="en-US" w:eastAsia="zh-CN"/>
                <w14:textFill>
                  <w14:solidFill>
                    <w14:schemeClr w14:val="tx1"/>
                  </w14:solidFill>
                </w14:textFill>
              </w:rPr>
              <w:t>无</w:t>
            </w:r>
          </w:p>
        </w:tc>
      </w:tr>
      <w:tr w14:paraId="1D15CC5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06" w:type="dxa"/>
            <w:noWrap w:val="0"/>
            <w:vAlign w:val="center"/>
          </w:tcPr>
          <w:p w14:paraId="0BC51F31">
            <w:pPr>
              <w:adjustRightInd w:val="0"/>
              <w:snapToGrid w:val="0"/>
              <w:jc w:val="center"/>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规划环境影响</w:t>
            </w:r>
          </w:p>
          <w:p w14:paraId="25A4171D">
            <w:pPr>
              <w:adjustRightInd w:val="0"/>
              <w:snapToGrid w:val="0"/>
              <w:jc w:val="center"/>
              <w:rPr>
                <w:rFonts w:hint="default" w:ascii="Times New Roman" w:hAnsi="Times New Roman" w:eastAsia="宋体" w:cs="Times New Roman"/>
                <w:color w:val="000000" w:themeColor="text1"/>
                <w:kern w:val="0"/>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评价情况</w:t>
            </w:r>
          </w:p>
        </w:tc>
        <w:tc>
          <w:tcPr>
            <w:tcW w:w="8164" w:type="dxa"/>
            <w:gridSpan w:val="3"/>
            <w:noWrap w:val="0"/>
            <w:vAlign w:val="center"/>
          </w:tcPr>
          <w:p w14:paraId="263E294A">
            <w:pPr>
              <w:keepNext w:val="0"/>
              <w:keepLines w:val="0"/>
              <w:pageBreakBefore w:val="0"/>
              <w:widowControl w:val="0"/>
              <w:kinsoku/>
              <w:wordWrap/>
              <w:overflowPunct/>
              <w:topLinePunct w:val="0"/>
              <w:autoSpaceDE w:val="0"/>
              <w:autoSpaceDN w:val="0"/>
              <w:bidi w:val="0"/>
              <w:adjustRightInd w:val="0"/>
              <w:snapToGrid w:val="0"/>
              <w:spacing w:line="360" w:lineRule="auto"/>
              <w:jc w:val="center"/>
              <w:textAlignment w:val="auto"/>
              <w:rPr>
                <w:rFonts w:hint="default" w:ascii="Times New Roman" w:hAnsi="Times New Roman" w:eastAsia="宋体" w:cs="Times New Roman"/>
                <w:color w:val="000000" w:themeColor="text1"/>
                <w:kern w:val="0"/>
                <w:sz w:val="24"/>
                <w:szCs w:val="24"/>
                <w:lang w:eastAsia="zh-CN"/>
                <w14:textFill>
                  <w14:solidFill>
                    <w14:schemeClr w14:val="tx1"/>
                  </w14:solidFill>
                </w14:textFill>
              </w:r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无</w:t>
            </w:r>
          </w:p>
        </w:tc>
      </w:tr>
      <w:tr w14:paraId="7A1D2DC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06" w:type="dxa"/>
            <w:noWrap w:val="0"/>
            <w:vAlign w:val="center"/>
          </w:tcPr>
          <w:p w14:paraId="13696773">
            <w:pPr>
              <w:autoSpaceDE w:val="0"/>
              <w:autoSpaceDN w:val="0"/>
              <w:adjustRightInd w:val="0"/>
              <w:snapToGrid w:val="0"/>
              <w:jc w:val="center"/>
              <w:rPr>
                <w:rFonts w:hint="default" w:ascii="Times New Roman" w:hAnsi="Times New Roman" w:cs="Times New Roman"/>
                <w:color w:val="000000" w:themeColor="text1"/>
                <w:kern w:val="0"/>
                <w:szCs w:val="21"/>
                <w14:textFill>
                  <w14:solidFill>
                    <w14:schemeClr w14:val="tx1"/>
                  </w14:solidFill>
                </w14:textFill>
              </w:rPr>
            </w:pPr>
            <w:r>
              <w:rPr>
                <w:rFonts w:hint="default" w:ascii="Times New Roman" w:hAnsi="Times New Roman" w:cs="Times New Roman"/>
                <w:color w:val="000000" w:themeColor="text1"/>
                <w:kern w:val="0"/>
                <w:szCs w:val="21"/>
                <w14:textFill>
                  <w14:solidFill>
                    <w14:schemeClr w14:val="tx1"/>
                  </w14:solidFill>
                </w14:textFill>
              </w:rPr>
              <w:t>规划及规划环境</w:t>
            </w:r>
          </w:p>
          <w:p w14:paraId="45A068DF">
            <w:pPr>
              <w:autoSpaceDE w:val="0"/>
              <w:autoSpaceDN w:val="0"/>
              <w:adjustRightInd w:val="0"/>
              <w:snapToGrid w:val="0"/>
              <w:jc w:val="center"/>
              <w:rPr>
                <w:rFonts w:hint="default" w:ascii="Times New Roman" w:hAnsi="Times New Roman" w:cs="Times New Roman"/>
                <w:color w:val="000000" w:themeColor="text1"/>
                <w:kern w:val="0"/>
                <w:szCs w:val="21"/>
                <w14:textFill>
                  <w14:solidFill>
                    <w14:schemeClr w14:val="tx1"/>
                  </w14:solidFill>
                </w14:textFill>
              </w:rPr>
            </w:pPr>
            <w:r>
              <w:rPr>
                <w:rFonts w:hint="default" w:ascii="Times New Roman" w:hAnsi="Times New Roman" w:cs="Times New Roman"/>
                <w:color w:val="000000" w:themeColor="text1"/>
                <w:kern w:val="0"/>
                <w:szCs w:val="21"/>
                <w14:textFill>
                  <w14:solidFill>
                    <w14:schemeClr w14:val="tx1"/>
                  </w14:solidFill>
                </w14:textFill>
              </w:rPr>
              <w:t>影响评价符合性分析</w:t>
            </w:r>
          </w:p>
        </w:tc>
        <w:tc>
          <w:tcPr>
            <w:tcW w:w="8164" w:type="dxa"/>
            <w:gridSpan w:val="3"/>
            <w:noWrap w:val="0"/>
            <w:vAlign w:val="center"/>
          </w:tcPr>
          <w:p w14:paraId="0FC440F0">
            <w:pPr>
              <w:pStyle w:val="2"/>
              <w:keepNext w:val="0"/>
              <w:keepLines w:val="0"/>
              <w:pageBreakBefore w:val="0"/>
              <w:widowControl/>
              <w:kinsoku/>
              <w:wordWrap/>
              <w:overflowPunct/>
              <w:topLinePunct w:val="0"/>
              <w:autoSpaceDE/>
              <w:autoSpaceDN/>
              <w:bidi w:val="0"/>
              <w:adjustRightInd/>
              <w:snapToGrid/>
              <w:spacing w:before="0" w:beforeAutospacing="0" w:after="0" w:afterAutospacing="0"/>
              <w:ind w:left="0" w:leftChars="0" w:firstLine="0" w:firstLineChars="0"/>
              <w:jc w:val="center"/>
              <w:textAlignment w:val="auto"/>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无</w:t>
            </w:r>
          </w:p>
        </w:tc>
      </w:tr>
      <w:tr w14:paraId="4A2421E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06" w:type="dxa"/>
            <w:noWrap w:val="0"/>
            <w:vAlign w:val="center"/>
          </w:tcPr>
          <w:p w14:paraId="41254A93">
            <w:pPr>
              <w:autoSpaceDE w:val="0"/>
              <w:autoSpaceDN w:val="0"/>
              <w:adjustRightInd w:val="0"/>
              <w:snapToGrid w:val="0"/>
              <w:jc w:val="center"/>
              <w:rPr>
                <w:rFonts w:hint="default" w:ascii="Times New Roman" w:hAnsi="Times New Roman" w:cs="Times New Roman"/>
                <w:color w:val="000000" w:themeColor="text1"/>
                <w:kern w:val="0"/>
                <w:szCs w:val="21"/>
                <w14:textFill>
                  <w14:solidFill>
                    <w14:schemeClr w14:val="tx1"/>
                  </w14:solidFill>
                </w14:textFill>
              </w:rPr>
            </w:pPr>
            <w:r>
              <w:rPr>
                <w:rFonts w:hint="default" w:ascii="Times New Roman" w:hAnsi="Times New Roman" w:cs="Times New Roman"/>
                <w:color w:val="000000" w:themeColor="text1"/>
                <w:kern w:val="0"/>
                <w:szCs w:val="21"/>
                <w14:textFill>
                  <w14:solidFill>
                    <w14:schemeClr w14:val="tx1"/>
                  </w14:solidFill>
                </w14:textFill>
              </w:rPr>
              <w:t>其他符合性分析</w:t>
            </w:r>
          </w:p>
        </w:tc>
        <w:tc>
          <w:tcPr>
            <w:tcW w:w="8164" w:type="dxa"/>
            <w:gridSpan w:val="3"/>
            <w:noWrap w:val="0"/>
            <w:vAlign w:val="center"/>
          </w:tcPr>
          <w:p w14:paraId="33131BC1">
            <w:pPr>
              <w:keepNext/>
              <w:keepLines/>
              <w:widowControl/>
              <w:adjustRightInd w:val="0"/>
              <w:snapToGrid w:val="0"/>
              <w:spacing w:line="360" w:lineRule="auto"/>
              <w:jc w:val="left"/>
              <w:outlineLvl w:val="1"/>
              <w:rPr>
                <w:rFonts w:hint="default" w:ascii="Times New Roman" w:hAnsi="Times New Roman" w:eastAsia="黑体" w:cs="Times New Roman"/>
                <w:bCs/>
                <w:color w:val="000000" w:themeColor="text1"/>
                <w:sz w:val="24"/>
                <w:szCs w:val="28"/>
                <w14:textFill>
                  <w14:solidFill>
                    <w14:schemeClr w14:val="tx1"/>
                  </w14:solidFill>
                </w14:textFill>
              </w:rPr>
            </w:pPr>
            <w:r>
              <w:rPr>
                <w:rFonts w:hint="default" w:ascii="Times New Roman" w:hAnsi="Times New Roman" w:eastAsia="黑体" w:cs="Times New Roman"/>
                <w:bCs/>
                <w:color w:val="000000" w:themeColor="text1"/>
                <w:sz w:val="24"/>
                <w:szCs w:val="28"/>
                <w:lang w:val="en-US" w:eastAsia="zh-CN"/>
                <w14:textFill>
                  <w14:solidFill>
                    <w14:schemeClr w14:val="tx1"/>
                  </w14:solidFill>
                </w14:textFill>
              </w:rPr>
              <w:t>一、</w:t>
            </w:r>
            <w:r>
              <w:rPr>
                <w:rFonts w:hint="default" w:ascii="Times New Roman" w:hAnsi="Times New Roman" w:eastAsia="黑体" w:cs="Times New Roman"/>
                <w:bCs/>
                <w:color w:val="000000" w:themeColor="text1"/>
                <w:sz w:val="24"/>
                <w:szCs w:val="28"/>
                <w14:textFill>
                  <w14:solidFill>
                    <w14:schemeClr w14:val="tx1"/>
                  </w14:solidFill>
                </w14:textFill>
              </w:rPr>
              <w:t>建设项目所在地“三线一单”符合性分析</w:t>
            </w:r>
          </w:p>
          <w:p w14:paraId="13C68841">
            <w:pPr>
              <w:autoSpaceDE w:val="0"/>
              <w:autoSpaceDN w:val="0"/>
              <w:adjustRightInd w:val="0"/>
              <w:snapToGrid w:val="0"/>
              <w:spacing w:line="360" w:lineRule="auto"/>
              <w:ind w:firstLine="480" w:firstLineChars="200"/>
              <w:jc w:val="both"/>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cs="Times New Roman"/>
                <w:color w:val="000000" w:themeColor="text1"/>
                <w:sz w:val="24"/>
                <w:szCs w:val="24"/>
                <w:lang w:val="en-US" w:eastAsia="zh-CN"/>
                <w14:textFill>
                  <w14:solidFill>
                    <w14:schemeClr w14:val="tx1"/>
                  </w14:solidFill>
                </w14:textFill>
              </w:rPr>
              <w:t>通过在陕西省“三线一单”数据应用系统平台进行核对，工程位于重点管控单元，工程与《宝鸡市生态环境分区管控方案动态更新成果》的符合性分析采用“一图、一表、一说明”的形式表达（详见附件）。</w:t>
            </w:r>
          </w:p>
          <w:p w14:paraId="664892D3">
            <w:pPr>
              <w:autoSpaceDE w:val="0"/>
              <w:autoSpaceDN w:val="0"/>
              <w:adjustRightInd w:val="0"/>
              <w:snapToGrid w:val="0"/>
              <w:spacing w:line="360" w:lineRule="auto"/>
              <w:ind w:firstLine="480" w:firstLineChars="200"/>
              <w:jc w:val="both"/>
              <w:rPr>
                <w:rFonts w:hint="default" w:ascii="Times New Roman" w:hAnsi="Times New Roman" w:eastAsia="宋体" w:cs="Times New Roman"/>
                <w:caps w:val="0"/>
                <w:smallCaps w:val="0"/>
                <w:color w:val="000000" w:themeColor="text1"/>
                <w:spacing w:val="0"/>
                <w:w w:val="100"/>
                <w:sz w:val="24"/>
                <w:szCs w:val="24"/>
                <w:lang w:val="en-US" w:eastAsia="zh-CN"/>
                <w14:textFill>
                  <w14:solidFill>
                    <w14:schemeClr w14:val="tx1"/>
                  </w14:solidFill>
                </w14:textFill>
              </w:rPr>
            </w:pPr>
            <w:r>
              <w:rPr>
                <w:rFonts w:hint="default" w:ascii="Times New Roman" w:hAnsi="Times New Roman" w:cs="Times New Roman"/>
                <w:caps w:val="0"/>
                <w:smallCaps w:val="0"/>
                <w:color w:val="000000" w:themeColor="text1"/>
                <w:spacing w:val="0"/>
                <w:w w:val="100"/>
                <w:sz w:val="24"/>
                <w:szCs w:val="24"/>
                <w:lang w:val="en-US" w:eastAsia="zh-CN"/>
                <w14:textFill>
                  <w14:solidFill>
                    <w14:schemeClr w14:val="tx1"/>
                  </w14:solidFill>
                </w14:textFill>
              </w:rPr>
              <w:t>（1）“一图”</w:t>
            </w:r>
          </w:p>
          <w:p w14:paraId="3338D1B8">
            <w:pPr>
              <w:keepNext/>
              <w:keepLines/>
              <w:pageBreakBefore w:val="0"/>
              <w:widowControl/>
              <w:kinsoku/>
              <w:wordWrap/>
              <w:overflowPunct/>
              <w:topLinePunct w:val="0"/>
              <w:autoSpaceDE/>
              <w:autoSpaceDN/>
              <w:bidi w:val="0"/>
              <w:adjustRightInd w:val="0"/>
              <w:snapToGrid w:val="0"/>
              <w:spacing w:line="360" w:lineRule="auto"/>
              <w:ind w:firstLine="480" w:firstLineChars="200"/>
              <w:jc w:val="both"/>
              <w:textAlignment w:val="auto"/>
              <w:outlineLvl w:val="1"/>
              <w:rPr>
                <w:rFonts w:hint="default" w:ascii="Times New Roman" w:hAnsi="Times New Roman" w:cs="Times New Roman"/>
                <w:caps w:val="0"/>
                <w:smallCaps w:val="0"/>
                <w:color w:val="000000" w:themeColor="text1"/>
                <w:spacing w:val="0"/>
                <w:w w:val="100"/>
                <w:sz w:val="24"/>
                <w:szCs w:val="24"/>
                <w:lang w:val="en-US" w:eastAsia="zh-CN"/>
                <w14:textFill>
                  <w14:solidFill>
                    <w14:schemeClr w14:val="tx1"/>
                  </w14:solidFill>
                </w14:textFill>
              </w:rPr>
            </w:pPr>
            <w:r>
              <w:rPr>
                <w:rFonts w:hint="default" w:ascii="Times New Roman" w:hAnsi="Times New Roman" w:cs="Times New Roman"/>
                <w:caps w:val="0"/>
                <w:smallCaps w:val="0"/>
                <w:color w:val="000000" w:themeColor="text1"/>
                <w:spacing w:val="0"/>
                <w:w w:val="100"/>
                <w:sz w:val="24"/>
                <w:szCs w:val="24"/>
                <w:lang w:val="en-US" w:eastAsia="zh-CN"/>
                <w14:textFill>
                  <w14:solidFill>
                    <w14:schemeClr w14:val="tx1"/>
                  </w14:solidFill>
                </w14:textFill>
              </w:rPr>
              <w:t>项目与环境管控单元对照分析示意图见下图，环境管控单元名称为陕西省宝鸡市凤翔区一般管控单元。</w:t>
            </w:r>
          </w:p>
          <w:p w14:paraId="3AF07BCC">
            <w:pPr>
              <w:keepNext/>
              <w:keepLines/>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1"/>
              <w:rPr>
                <w:rFonts w:hint="default" w:ascii="Times New Roman" w:hAnsi="Times New Roman" w:cs="Times New Roman"/>
                <w:b/>
                <w:color w:val="000000" w:themeColor="text1"/>
                <w:sz w:val="24"/>
                <w:lang w:val="en-US"/>
                <w14:textFill>
                  <w14:solidFill>
                    <w14:schemeClr w14:val="tx1"/>
                  </w14:solidFill>
                </w14:textFill>
              </w:rPr>
            </w:pPr>
            <w:r>
              <w:rPr>
                <w:rFonts w:hint="default" w:ascii="Times New Roman" w:hAnsi="Times New Roman" w:cs="Times New Roman"/>
                <w:color w:val="000000" w:themeColor="text1"/>
                <w:sz w:val="21"/>
                <w14:textFill>
                  <w14:solidFill>
                    <w14:schemeClr w14:val="tx1"/>
                  </w14:solidFill>
                </w14:textFill>
              </w:rPr>
              <mc:AlternateContent>
                <mc:Choice Requires="wps">
                  <w:drawing>
                    <wp:anchor distT="0" distB="0" distL="114300" distR="114300" simplePos="0" relativeHeight="251661312" behindDoc="0" locked="0" layoutInCell="1" allowOverlap="1">
                      <wp:simplePos x="0" y="0"/>
                      <wp:positionH relativeFrom="column">
                        <wp:posOffset>2265680</wp:posOffset>
                      </wp:positionH>
                      <wp:positionV relativeFrom="paragraph">
                        <wp:posOffset>1482090</wp:posOffset>
                      </wp:positionV>
                      <wp:extent cx="603250" cy="3111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603250" cy="311150"/>
                              </a:xfrm>
                              <a:prstGeom prst="rect">
                                <a:avLst/>
                              </a:prstGeom>
                              <a:noFill/>
                              <a:ln>
                                <a:noFill/>
                              </a:ln>
                            </wps:spPr>
                            <wps:txbx>
                              <w:txbxContent>
                                <w:p w14:paraId="1803C5A3">
                                  <w:pPr>
                                    <w:rPr>
                                      <w:rFonts w:hint="eastAsia" w:eastAsia="宋体"/>
                                      <w:lang w:val="en-US" w:eastAsia="zh-CN"/>
                                    </w:rPr>
                                  </w:pPr>
                                  <w:r>
                                    <w:rPr>
                                      <w:rFonts w:hint="eastAsia"/>
                                      <w:lang w:val="en-US" w:eastAsia="zh-CN"/>
                                    </w:rPr>
                                    <w:t>本项目</w:t>
                                  </w:r>
                                </w:p>
                              </w:txbxContent>
                            </wps:txbx>
                            <wps:bodyPr upright="1"/>
                          </wps:wsp>
                        </a:graphicData>
                      </a:graphic>
                    </wp:anchor>
                  </w:drawing>
                </mc:Choice>
                <mc:Fallback>
                  <w:pict>
                    <v:shape id="_x0000_s1026" o:spid="_x0000_s1026" o:spt="202" type="#_x0000_t202" style="position:absolute;left:0pt;margin-left:178.4pt;margin-top:116.7pt;height:24.5pt;width:47.5pt;z-index:251661312;mso-width-relative:page;mso-height-relative:page;" filled="f" stroked="f" coordsize="21600,21600" o:gfxdata="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">
                      <v:fill on="f" focussize="0,0"/>
                      <v:stroke on="f"/>
                      <v:imagedata o:title=""/>
                      <o:lock v:ext="edit" aspectratio="f"/>
                      <v:textbox>
                        <w:txbxContent>
                          <w:p w14:paraId="1803C5A3">
                            <w:pPr>
                              <w:rPr>
                                <w:rFonts w:hint="eastAsia" w:eastAsia="宋体"/>
                                <w:lang w:val="en-US" w:eastAsia="zh-CN"/>
                              </w:rPr>
                            </w:pPr>
                            <w:r>
                              <w:rPr>
                                <w:rFonts w:hint="eastAsia"/>
                                <w:lang w:val="en-US" w:eastAsia="zh-CN"/>
                              </w:rPr>
                              <w:t>本项目</w:t>
                            </w:r>
                          </w:p>
                        </w:txbxContent>
                      </v:textbox>
                    </v:shape>
                  </w:pict>
                </mc:Fallback>
              </mc:AlternateContent>
            </w:r>
            <w:r>
              <w:rPr>
                <w:rFonts w:hint="default" w:ascii="Times New Roman" w:hAnsi="Times New Roman" w:cs="Times New Roman"/>
                <w:color w:val="000000" w:themeColor="text1"/>
                <w:sz w:val="21"/>
                <w14:textFill>
                  <w14:solidFill>
                    <w14:schemeClr w14:val="tx1"/>
                  </w14:solidFill>
                </w14:textFill>
              </w:rPr>
              <mc:AlternateContent>
                <mc:Choice Requires="wps">
                  <w:drawing>
                    <wp:anchor distT="0" distB="0" distL="114300" distR="114300" simplePos="0" relativeHeight="251660288" behindDoc="0" locked="0" layoutInCell="1" allowOverlap="1">
                      <wp:simplePos x="0" y="0"/>
                      <wp:positionH relativeFrom="column">
                        <wp:posOffset>2743835</wp:posOffset>
                      </wp:positionH>
                      <wp:positionV relativeFrom="paragraph">
                        <wp:posOffset>1590040</wp:posOffset>
                      </wp:positionV>
                      <wp:extent cx="273050" cy="50800"/>
                      <wp:effectExtent l="0" t="13335" r="12700" b="50165"/>
                      <wp:wrapNone/>
                      <wp:docPr id="67" name="直接连接符 67"/>
                      <wp:cNvGraphicFramePr/>
                      <a:graphic xmlns:a="http://schemas.openxmlformats.org/drawingml/2006/main">
                        <a:graphicData uri="http://schemas.microsoft.com/office/word/2010/wordprocessingShape">
                          <wps:wsp>
                            <wps:cNvCnPr/>
                            <wps:spPr>
                              <a:xfrm flipH="1">
                                <a:off x="0" y="0"/>
                                <a:ext cx="273050" cy="50800"/>
                              </a:xfrm>
                              <a:prstGeom prst="line">
                                <a:avLst/>
                              </a:prstGeom>
                              <a:ln w="9525" cap="flat" cmpd="sng">
                                <a:solidFill>
                                  <a:srgbClr val="000000"/>
                                </a:solidFill>
                                <a:prstDash val="solid"/>
                                <a:headEnd type="none" w="med" len="med"/>
                                <a:tailEnd type="arrow" w="med" len="med"/>
                              </a:ln>
                            </wps:spPr>
                            <wps:bodyPr upright="1"/>
                          </wps:wsp>
                        </a:graphicData>
                      </a:graphic>
                    </wp:anchor>
                  </w:drawing>
                </mc:Choice>
                <mc:Fallback>
                  <w:pict>
                    <v:line id="_x0000_s1026" o:spid="_x0000_s1026" o:spt="20" style="position:absolute;left:0pt;flip:x;margin-left:216.05pt;margin-top:125.2pt;height:4pt;width:21.5pt;z-index:251660288;mso-width-relative:page;mso-height-relative:page;" filled="f" stroked="t" coordsize="21600,21600" o:gfxdata="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DERBJH2QAAAAsBAAAPAAAAAAAAAAEAIAAAACIA&#10;AABkcnMvZG93bnJldi54bWxQSwECFAAUAAAACACHTuJAJWI3WggCAAD0AwAADgAAAAAAAAABACAA&#10;AAAoAQAAZHJzL2Uyb0RvYy54bWxQSwUGAAAAAAYABgBZAQAAogUAAAAA&#10;">
                      <v:fill on="f" focussize="0,0"/>
                      <v:stroke color="#000000" joinstyle="round" endarrow="open"/>
                      <v:imagedata o:title=""/>
                      <o:lock v:ext="edit" aspectratio="f"/>
                    </v:line>
                  </w:pict>
                </mc:Fallback>
              </mc:AlternateContent>
            </w:r>
            <w:r>
              <w:rPr>
                <w:rFonts w:hint="default" w:ascii="Times New Roman" w:hAnsi="Times New Roman" w:cs="Times New Roman"/>
                <w:color w:val="000000" w:themeColor="text1"/>
                <w14:textFill>
                  <w14:solidFill>
                    <w14:schemeClr w14:val="tx1"/>
                  </w14:solidFill>
                </w14:textFill>
              </w:rPr>
              <w:drawing>
                <wp:inline distT="0" distB="0" distL="114300" distR="114300">
                  <wp:extent cx="5083175" cy="3355340"/>
                  <wp:effectExtent l="9525" t="9525" r="12700" b="26035"/>
                  <wp:docPr id="6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6"/>
                          <pic:cNvPicPr>
                            <a:picLocks noChangeAspect="1"/>
                          </pic:cNvPicPr>
                        </pic:nvPicPr>
                        <pic:blipFill>
                          <a:blip r:embed="rId12"/>
                          <a:stretch>
                            <a:fillRect/>
                          </a:stretch>
                        </pic:blipFill>
                        <pic:spPr>
                          <a:xfrm>
                            <a:off x="0" y="0"/>
                            <a:ext cx="5083175" cy="3355340"/>
                          </a:xfrm>
                          <a:prstGeom prst="rect">
                            <a:avLst/>
                          </a:prstGeom>
                          <a:noFill/>
                          <a:ln w="9525" cap="flat" cmpd="sng">
                            <a:solidFill>
                              <a:srgbClr val="000000"/>
                            </a:solidFill>
                            <a:prstDash val="solid"/>
                            <a:miter/>
                            <a:headEnd type="none" w="med" len="med"/>
                            <a:tailEnd type="none" w="med" len="med"/>
                          </a:ln>
                        </pic:spPr>
                      </pic:pic>
                    </a:graphicData>
                  </a:graphic>
                </wp:inline>
              </w:drawing>
            </w:r>
            <w:r>
              <w:rPr>
                <w:rFonts w:hint="default" w:ascii="Times New Roman" w:hAnsi="Times New Roman" w:cs="Times New Roman"/>
                <w:b/>
                <w:bCs w:val="0"/>
                <w:color w:val="000000" w:themeColor="text1"/>
                <w:sz w:val="21"/>
                <w:szCs w:val="21"/>
                <w:lang w:val="en-US" w:eastAsia="zh-CN"/>
                <w14:textFill>
                  <w14:solidFill>
                    <w14:schemeClr w14:val="tx1"/>
                  </w14:solidFill>
                </w14:textFill>
              </w:rPr>
              <w:t>图1-1  空间冲突附图</w:t>
            </w:r>
          </w:p>
          <w:p w14:paraId="3939B163">
            <w:pPr>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firstLine="480" w:firstLineChars="200"/>
              <w:jc w:val="both"/>
              <w:textAlignment w:val="auto"/>
              <w:rPr>
                <w:rFonts w:hint="default" w:ascii="Times New Roman" w:hAnsi="Times New Roman" w:cs="Times New Roman"/>
                <w:b w:val="0"/>
                <w:bCs/>
                <w:color w:val="000000" w:themeColor="text1"/>
                <w:sz w:val="24"/>
                <w:szCs w:val="24"/>
                <w:lang w:val="en-US" w:eastAsia="zh-CN"/>
                <w14:textFill>
                  <w14:solidFill>
                    <w14:schemeClr w14:val="tx1"/>
                  </w14:solidFill>
                </w14:textFill>
              </w:rPr>
            </w:pPr>
            <w:r>
              <w:rPr>
                <w:rFonts w:hint="default" w:ascii="Times New Roman" w:hAnsi="Times New Roman" w:cs="Times New Roman"/>
                <w:b w:val="0"/>
                <w:bCs/>
                <w:color w:val="000000" w:themeColor="text1"/>
                <w:sz w:val="24"/>
                <w:szCs w:val="24"/>
                <w:lang w:val="en-US" w:eastAsia="zh-CN"/>
                <w14:textFill>
                  <w14:solidFill>
                    <w14:schemeClr w14:val="tx1"/>
                  </w14:solidFill>
                </w14:textFill>
              </w:rPr>
              <w:t>（2）“一表”</w:t>
            </w:r>
          </w:p>
          <w:p w14:paraId="791B272B">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caps w:val="0"/>
                <w:smallCaps w:val="0"/>
                <w:color w:val="000000" w:themeColor="text1"/>
                <w:spacing w:val="0"/>
                <w:w w:val="100"/>
                <w:sz w:val="24"/>
                <w:szCs w:val="24"/>
                <w:lang w:val="en-US" w:eastAsia="zh-CN"/>
                <w14:textFill>
                  <w14:solidFill>
                    <w14:schemeClr w14:val="tx1"/>
                  </w14:solidFill>
                </w14:textFill>
              </w:rPr>
            </w:pPr>
            <w:r>
              <w:rPr>
                <w:rFonts w:hint="default" w:ascii="Times New Roman" w:hAnsi="Times New Roman" w:cs="Times New Roman"/>
                <w:caps w:val="0"/>
                <w:smallCaps w:val="0"/>
                <w:color w:val="000000" w:themeColor="text1"/>
                <w:spacing w:val="0"/>
                <w:w w:val="100"/>
                <w:sz w:val="24"/>
                <w:szCs w:val="24"/>
                <w:lang w:val="en-US" w:eastAsia="zh-CN"/>
                <w14:textFill>
                  <w14:solidFill>
                    <w14:schemeClr w14:val="tx1"/>
                  </w14:solidFill>
                </w14:textFill>
              </w:rPr>
              <w:t>根据</w:t>
            </w:r>
            <w:r>
              <w:rPr>
                <w:rFonts w:hint="default" w:ascii="Times New Roman" w:hAnsi="Times New Roman" w:eastAsia="宋体" w:cs="Times New Roman"/>
                <w:caps w:val="0"/>
                <w:smallCaps w:val="0"/>
                <w:color w:val="000000" w:themeColor="text1"/>
                <w:spacing w:val="0"/>
                <w:w w:val="100"/>
                <w:sz w:val="24"/>
                <w:szCs w:val="24"/>
                <w:lang w:val="en-US" w:eastAsia="zh-CN"/>
                <w14:textFill>
                  <w14:solidFill>
                    <w14:schemeClr w14:val="tx1"/>
                  </w14:solidFill>
                </w14:textFill>
              </w:rPr>
              <w:t>陕西省</w:t>
            </w:r>
            <w:r>
              <w:rPr>
                <w:rFonts w:hint="default" w:ascii="Times New Roman" w:hAnsi="Times New Roman" w:cs="Times New Roman"/>
                <w:caps w:val="0"/>
                <w:smallCaps w:val="0"/>
                <w:color w:val="000000" w:themeColor="text1"/>
                <w:spacing w:val="0"/>
                <w:w w:val="100"/>
                <w:sz w:val="24"/>
                <w:szCs w:val="24"/>
                <w:lang w:val="en-US" w:eastAsia="zh-CN"/>
                <w14:textFill>
                  <w14:solidFill>
                    <w14:schemeClr w14:val="tx1"/>
                  </w14:solidFill>
                </w14:textFill>
              </w:rPr>
              <w:t>“</w:t>
            </w:r>
            <w:r>
              <w:rPr>
                <w:rFonts w:hint="default" w:ascii="Times New Roman" w:hAnsi="Times New Roman" w:eastAsia="宋体" w:cs="Times New Roman"/>
                <w:caps w:val="0"/>
                <w:smallCaps w:val="0"/>
                <w:color w:val="000000" w:themeColor="text1"/>
                <w:spacing w:val="0"/>
                <w:w w:val="100"/>
                <w:sz w:val="24"/>
                <w:szCs w:val="24"/>
                <w:lang w:val="en-US" w:eastAsia="zh-CN"/>
                <w14:textFill>
                  <w14:solidFill>
                    <w14:schemeClr w14:val="tx1"/>
                  </w14:solidFill>
                </w14:textFill>
              </w:rPr>
              <w:t>三线一单</w:t>
            </w:r>
            <w:r>
              <w:rPr>
                <w:rFonts w:hint="default" w:ascii="Times New Roman" w:hAnsi="Times New Roman" w:cs="Times New Roman"/>
                <w:caps w:val="0"/>
                <w:smallCaps w:val="0"/>
                <w:color w:val="000000" w:themeColor="text1"/>
                <w:spacing w:val="0"/>
                <w:w w:val="100"/>
                <w:sz w:val="24"/>
                <w:szCs w:val="24"/>
                <w:lang w:val="en-US" w:eastAsia="zh-CN"/>
                <w14:textFill>
                  <w14:solidFill>
                    <w14:schemeClr w14:val="tx1"/>
                  </w14:solidFill>
                </w14:textFill>
              </w:rPr>
              <w:t>”</w:t>
            </w:r>
            <w:r>
              <w:rPr>
                <w:rFonts w:hint="default" w:ascii="Times New Roman" w:hAnsi="Times New Roman" w:eastAsia="宋体" w:cs="Times New Roman"/>
                <w:caps w:val="0"/>
                <w:smallCaps w:val="0"/>
                <w:color w:val="000000" w:themeColor="text1"/>
                <w:spacing w:val="0"/>
                <w:w w:val="100"/>
                <w:sz w:val="24"/>
                <w:szCs w:val="24"/>
                <w:lang w:val="en-US" w:eastAsia="zh-CN"/>
                <w14:textFill>
                  <w14:solidFill>
                    <w14:schemeClr w14:val="tx1"/>
                  </w14:solidFill>
                </w14:textFill>
              </w:rPr>
              <w:t>数据应用</w:t>
            </w:r>
            <w:r>
              <w:rPr>
                <w:rFonts w:hint="default" w:ascii="Times New Roman" w:hAnsi="Times New Roman" w:cs="Times New Roman"/>
                <w:caps w:val="0"/>
                <w:smallCaps w:val="0"/>
                <w:color w:val="000000" w:themeColor="text1"/>
                <w:spacing w:val="0"/>
                <w:w w:val="100"/>
                <w:sz w:val="24"/>
                <w:szCs w:val="24"/>
                <w:lang w:val="en-US" w:eastAsia="zh-CN"/>
                <w14:textFill>
                  <w14:solidFill>
                    <w14:schemeClr w14:val="tx1"/>
                  </w14:solidFill>
                </w14:textFill>
              </w:rPr>
              <w:t>管理平台数据分析</w:t>
            </w:r>
            <w:r>
              <w:rPr>
                <w:rFonts w:hint="default" w:ascii="Times New Roman" w:hAnsi="Times New Roman" w:eastAsia="宋体" w:cs="Times New Roman"/>
                <w:caps w:val="0"/>
                <w:smallCaps w:val="0"/>
                <w:color w:val="000000" w:themeColor="text1"/>
                <w:spacing w:val="0"/>
                <w:w w:val="100"/>
                <w:sz w:val="24"/>
                <w:szCs w:val="24"/>
                <w:lang w:val="en-US" w:eastAsia="zh-CN"/>
                <w14:textFill>
                  <w14:solidFill>
                    <w14:schemeClr w14:val="tx1"/>
                  </w14:solidFill>
                </w14:textFill>
              </w:rPr>
              <w:t>，项目范围涉及的生态环境</w:t>
            </w:r>
            <w:r>
              <w:rPr>
                <w:rFonts w:hint="default" w:ascii="Times New Roman" w:hAnsi="Times New Roman" w:eastAsia="宋体" w:cs="Times New Roman"/>
                <w:b w:val="0"/>
                <w:bCs w:val="0"/>
                <w:color w:val="000000" w:themeColor="text1"/>
                <w:sz w:val="24"/>
                <w:szCs w:val="24"/>
                <w:lang w:val="en-US" w:eastAsia="zh-CN"/>
                <w14:textFill>
                  <w14:solidFill>
                    <w14:schemeClr w14:val="tx1"/>
                  </w14:solidFill>
                </w14:textFill>
              </w:rPr>
              <w:t>管控</w:t>
            </w:r>
            <w:r>
              <w:rPr>
                <w:rFonts w:hint="default" w:ascii="Times New Roman" w:hAnsi="Times New Roman" w:eastAsia="宋体" w:cs="Times New Roman"/>
                <w:caps w:val="0"/>
                <w:smallCaps w:val="0"/>
                <w:color w:val="000000" w:themeColor="text1"/>
                <w:spacing w:val="0"/>
                <w:w w:val="100"/>
                <w:sz w:val="24"/>
                <w:szCs w:val="24"/>
                <w:lang w:val="en-US" w:eastAsia="zh-CN"/>
                <w14:textFill>
                  <w14:solidFill>
                    <w14:schemeClr w14:val="tx1"/>
                  </w14:solidFill>
                </w14:textFill>
              </w:rPr>
              <w:t>单元</w:t>
            </w:r>
            <w:r>
              <w:rPr>
                <w:rFonts w:hint="default" w:ascii="Times New Roman" w:hAnsi="Times New Roman" w:cs="Times New Roman"/>
                <w:caps w:val="0"/>
                <w:smallCaps w:val="0"/>
                <w:color w:val="000000" w:themeColor="text1"/>
                <w:spacing w:val="0"/>
                <w:w w:val="100"/>
                <w:sz w:val="24"/>
                <w:szCs w:val="24"/>
                <w:lang w:val="en-US" w:eastAsia="zh-CN"/>
                <w14:textFill>
                  <w14:solidFill>
                    <w14:schemeClr w14:val="tx1"/>
                  </w14:solidFill>
                </w14:textFill>
              </w:rPr>
              <w:t>管控要求如下：</w:t>
            </w:r>
          </w:p>
          <w:p w14:paraId="6B5E799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color w:val="000000" w:themeColor="text1"/>
                <w:sz w:val="24"/>
                <w:szCs w:val="24"/>
                <w14:textFill>
                  <w14:solidFill>
                    <w14:schemeClr w14:val="tx1"/>
                  </w14:solidFill>
                </w14:textFill>
              </w:rPr>
            </w:pPr>
            <w:r>
              <w:rPr>
                <w:rFonts w:hint="default" w:ascii="Times New Roman" w:hAnsi="Times New Roman" w:cs="Times New Roman"/>
                <w:b/>
                <w:bCs w:val="0"/>
                <w:color w:val="000000" w:themeColor="text1"/>
                <w:sz w:val="21"/>
                <w:szCs w:val="21"/>
                <w:lang w:val="en-US" w:eastAsia="zh-CN"/>
                <w14:textFill>
                  <w14:solidFill>
                    <w14:schemeClr w14:val="tx1"/>
                  </w14:solidFill>
                </w14:textFill>
              </w:rPr>
              <w:t>表1-</w:t>
            </w:r>
            <w:r>
              <w:rPr>
                <w:rFonts w:hint="eastAsia" w:ascii="Times New Roman" w:hAnsi="Times New Roman" w:cs="Times New Roman"/>
                <w:b/>
                <w:bCs w:val="0"/>
                <w:color w:val="000000" w:themeColor="text1"/>
                <w:sz w:val="21"/>
                <w:szCs w:val="21"/>
                <w:lang w:val="en-US" w:eastAsia="zh-CN"/>
                <w14:textFill>
                  <w14:solidFill>
                    <w14:schemeClr w14:val="tx1"/>
                  </w14:solidFill>
                </w14:textFill>
              </w:rPr>
              <w:t>1</w:t>
            </w:r>
            <w:r>
              <w:rPr>
                <w:rFonts w:hint="default" w:ascii="Times New Roman" w:hAnsi="Times New Roman" w:cs="Times New Roman"/>
                <w:b/>
                <w:bCs w:val="0"/>
                <w:color w:val="000000" w:themeColor="text1"/>
                <w:sz w:val="21"/>
                <w:szCs w:val="21"/>
                <w:lang w:val="en-US" w:eastAsia="zh-CN"/>
                <w14:textFill>
                  <w14:solidFill>
                    <w14:schemeClr w14:val="tx1"/>
                  </w14:solidFill>
                </w14:textFill>
              </w:rPr>
              <w:t xml:space="preserve">  项目与环境管控单元涉及情况</w:t>
            </w:r>
          </w:p>
          <w:tbl>
            <w:tblPr>
              <w:tblStyle w:val="11"/>
              <w:tblW w:w="4998" w:type="pct"/>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564"/>
              <w:gridCol w:w="564"/>
              <w:gridCol w:w="565"/>
              <w:gridCol w:w="565"/>
              <w:gridCol w:w="3155"/>
              <w:gridCol w:w="1934"/>
              <w:gridCol w:w="568"/>
            </w:tblGrid>
            <w:tr w14:paraId="779D1AF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356" w:type="pct"/>
                  <w:tcBorders>
                    <w:tl2br w:val="nil"/>
                    <w:tr2bl w:val="nil"/>
                  </w:tcBorders>
                  <w:noWrap w:val="0"/>
                  <w:vAlign w:val="center"/>
                </w:tcPr>
                <w:p w14:paraId="740D1EDE">
                  <w:pPr>
                    <w:keepNext w:val="0"/>
                    <w:keepLines w:val="0"/>
                    <w:widowControl/>
                    <w:suppressLineNumbers w:val="0"/>
                    <w:spacing w:line="240" w:lineRule="auto"/>
                    <w:jc w:val="center"/>
                    <w:textAlignment w:val="center"/>
                    <w:rPr>
                      <w:rFonts w:hint="default" w:ascii="Times New Roman" w:hAnsi="Times New Roman" w:eastAsia="宋体" w:cs="Times New Roman"/>
                      <w:b/>
                      <w:bCs/>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b/>
                      <w:bCs/>
                      <w:i w:val="0"/>
                      <w:iCs w:val="0"/>
                      <w:color w:val="000000" w:themeColor="text1"/>
                      <w:kern w:val="0"/>
                      <w:sz w:val="21"/>
                      <w:szCs w:val="21"/>
                      <w:u w:val="none"/>
                      <w:lang w:val="en-US" w:eastAsia="zh-CN" w:bidi="ar"/>
                      <w14:textFill>
                        <w14:solidFill>
                          <w14:schemeClr w14:val="tx1"/>
                        </w14:solidFill>
                      </w14:textFill>
                    </w:rPr>
                    <w:t>序号</w:t>
                  </w:r>
                </w:p>
              </w:tc>
              <w:tc>
                <w:tcPr>
                  <w:tcW w:w="356" w:type="pct"/>
                  <w:tcBorders>
                    <w:tl2br w:val="nil"/>
                    <w:tr2bl w:val="nil"/>
                  </w:tcBorders>
                  <w:noWrap w:val="0"/>
                  <w:vAlign w:val="center"/>
                </w:tcPr>
                <w:p w14:paraId="3353466A">
                  <w:pPr>
                    <w:keepNext w:val="0"/>
                    <w:keepLines w:val="0"/>
                    <w:widowControl/>
                    <w:suppressLineNumbers w:val="0"/>
                    <w:spacing w:line="240" w:lineRule="auto"/>
                    <w:jc w:val="center"/>
                    <w:textAlignment w:val="center"/>
                    <w:rPr>
                      <w:rFonts w:hint="default" w:ascii="Times New Roman" w:hAnsi="Times New Roman" w:eastAsia="宋体" w:cs="Times New Roman"/>
                      <w:b/>
                      <w:bCs/>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b/>
                      <w:bCs/>
                      <w:i w:val="0"/>
                      <w:iCs w:val="0"/>
                      <w:color w:val="000000" w:themeColor="text1"/>
                      <w:kern w:val="0"/>
                      <w:sz w:val="21"/>
                      <w:szCs w:val="21"/>
                      <w:u w:val="none"/>
                      <w:lang w:val="en-US" w:eastAsia="zh-CN" w:bidi="ar"/>
                      <w14:textFill>
                        <w14:solidFill>
                          <w14:schemeClr w14:val="tx1"/>
                        </w14:solidFill>
                      </w14:textFill>
                    </w:rPr>
                    <w:t>区域名称</w:t>
                  </w:r>
                </w:p>
              </w:tc>
              <w:tc>
                <w:tcPr>
                  <w:tcW w:w="357" w:type="pct"/>
                  <w:tcBorders>
                    <w:tl2br w:val="nil"/>
                    <w:tr2bl w:val="nil"/>
                  </w:tcBorders>
                  <w:noWrap w:val="0"/>
                  <w:vAlign w:val="center"/>
                </w:tcPr>
                <w:p w14:paraId="5FD4B43E">
                  <w:pPr>
                    <w:keepNext w:val="0"/>
                    <w:keepLines w:val="0"/>
                    <w:widowControl/>
                    <w:suppressLineNumbers w:val="0"/>
                    <w:spacing w:line="240" w:lineRule="auto"/>
                    <w:jc w:val="center"/>
                    <w:textAlignment w:val="center"/>
                    <w:rPr>
                      <w:rFonts w:hint="default" w:ascii="Times New Roman" w:hAnsi="Times New Roman" w:eastAsia="宋体" w:cs="Times New Roman"/>
                      <w:b/>
                      <w:bCs/>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b/>
                      <w:bCs/>
                      <w:i w:val="0"/>
                      <w:iCs w:val="0"/>
                      <w:color w:val="000000" w:themeColor="text1"/>
                      <w:kern w:val="0"/>
                      <w:sz w:val="21"/>
                      <w:szCs w:val="21"/>
                      <w:u w:val="none"/>
                      <w:lang w:val="en-US" w:eastAsia="zh-CN" w:bidi="ar"/>
                      <w14:textFill>
                        <w14:solidFill>
                          <w14:schemeClr w14:val="tx1"/>
                        </w14:solidFill>
                      </w14:textFill>
                    </w:rPr>
                    <w:t>省份</w:t>
                  </w:r>
                </w:p>
              </w:tc>
              <w:tc>
                <w:tcPr>
                  <w:tcW w:w="357" w:type="pct"/>
                  <w:tcBorders>
                    <w:tl2br w:val="nil"/>
                    <w:tr2bl w:val="nil"/>
                  </w:tcBorders>
                  <w:noWrap w:val="0"/>
                  <w:vAlign w:val="center"/>
                </w:tcPr>
                <w:p w14:paraId="2C527654">
                  <w:pPr>
                    <w:keepNext w:val="0"/>
                    <w:keepLines w:val="0"/>
                    <w:widowControl/>
                    <w:suppressLineNumbers w:val="0"/>
                    <w:spacing w:line="240" w:lineRule="auto"/>
                    <w:jc w:val="center"/>
                    <w:textAlignment w:val="center"/>
                    <w:rPr>
                      <w:rFonts w:hint="default" w:ascii="Times New Roman" w:hAnsi="Times New Roman" w:eastAsia="宋体" w:cs="Times New Roman"/>
                      <w:b/>
                      <w:bCs/>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b/>
                      <w:bCs/>
                      <w:i w:val="0"/>
                      <w:iCs w:val="0"/>
                      <w:color w:val="000000" w:themeColor="text1"/>
                      <w:kern w:val="0"/>
                      <w:sz w:val="21"/>
                      <w:szCs w:val="21"/>
                      <w:u w:val="none"/>
                      <w:lang w:val="en-US" w:eastAsia="zh-CN" w:bidi="ar"/>
                      <w14:textFill>
                        <w14:solidFill>
                          <w14:schemeClr w14:val="tx1"/>
                        </w14:solidFill>
                      </w14:textFill>
                    </w:rPr>
                    <w:t>管控类别</w:t>
                  </w:r>
                </w:p>
              </w:tc>
              <w:tc>
                <w:tcPr>
                  <w:tcW w:w="1992" w:type="pct"/>
                  <w:tcBorders>
                    <w:tl2br w:val="nil"/>
                    <w:tr2bl w:val="nil"/>
                  </w:tcBorders>
                  <w:noWrap w:val="0"/>
                  <w:vAlign w:val="center"/>
                </w:tcPr>
                <w:p w14:paraId="1651DFEA">
                  <w:pPr>
                    <w:keepNext w:val="0"/>
                    <w:keepLines w:val="0"/>
                    <w:widowControl/>
                    <w:suppressLineNumbers w:val="0"/>
                    <w:spacing w:line="240" w:lineRule="auto"/>
                    <w:jc w:val="center"/>
                    <w:textAlignment w:val="center"/>
                    <w:rPr>
                      <w:rFonts w:hint="default" w:ascii="Times New Roman" w:hAnsi="Times New Roman" w:eastAsia="宋体" w:cs="Times New Roman"/>
                      <w:b/>
                      <w:bCs/>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b/>
                      <w:bCs/>
                      <w:i w:val="0"/>
                      <w:iCs w:val="0"/>
                      <w:color w:val="000000" w:themeColor="text1"/>
                      <w:kern w:val="0"/>
                      <w:sz w:val="21"/>
                      <w:szCs w:val="21"/>
                      <w:u w:val="none"/>
                      <w:lang w:val="en-US" w:eastAsia="zh-CN" w:bidi="ar"/>
                      <w14:textFill>
                        <w14:solidFill>
                          <w14:schemeClr w14:val="tx1"/>
                        </w14:solidFill>
                      </w14:textFill>
                    </w:rPr>
                    <w:t>管控要求</w:t>
                  </w:r>
                </w:p>
              </w:tc>
              <w:tc>
                <w:tcPr>
                  <w:tcW w:w="1221" w:type="pct"/>
                  <w:tcBorders>
                    <w:tl2br w:val="nil"/>
                    <w:tr2bl w:val="nil"/>
                  </w:tcBorders>
                  <w:noWrap/>
                  <w:vAlign w:val="center"/>
                </w:tcPr>
                <w:p w14:paraId="68054966">
                  <w:pPr>
                    <w:keepNext w:val="0"/>
                    <w:keepLines w:val="0"/>
                    <w:widowControl/>
                    <w:suppressLineNumbers w:val="0"/>
                    <w:spacing w:line="240" w:lineRule="auto"/>
                    <w:jc w:val="center"/>
                    <w:textAlignment w:val="center"/>
                    <w:rPr>
                      <w:rFonts w:hint="default" w:ascii="Times New Roman" w:hAnsi="Times New Roman" w:eastAsia="宋体" w:cs="Times New Roman"/>
                      <w:b/>
                      <w:bCs/>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b/>
                      <w:bCs/>
                      <w:i w:val="0"/>
                      <w:iCs w:val="0"/>
                      <w:color w:val="000000" w:themeColor="text1"/>
                      <w:kern w:val="0"/>
                      <w:sz w:val="21"/>
                      <w:szCs w:val="21"/>
                      <w:u w:val="none"/>
                      <w:lang w:val="en-US" w:eastAsia="zh-CN" w:bidi="ar"/>
                      <w14:textFill>
                        <w14:solidFill>
                          <w14:schemeClr w14:val="tx1"/>
                        </w14:solidFill>
                      </w14:textFill>
                    </w:rPr>
                    <w:t>项目情况</w:t>
                  </w:r>
                </w:p>
              </w:tc>
              <w:tc>
                <w:tcPr>
                  <w:tcW w:w="358" w:type="pct"/>
                  <w:tcBorders>
                    <w:tl2br w:val="nil"/>
                    <w:tr2bl w:val="nil"/>
                  </w:tcBorders>
                  <w:noWrap w:val="0"/>
                  <w:vAlign w:val="center"/>
                </w:tcPr>
                <w:p w14:paraId="0F34E541">
                  <w:pPr>
                    <w:keepNext w:val="0"/>
                    <w:keepLines w:val="0"/>
                    <w:widowControl/>
                    <w:suppressLineNumbers w:val="0"/>
                    <w:spacing w:line="240" w:lineRule="auto"/>
                    <w:jc w:val="center"/>
                    <w:textAlignment w:val="center"/>
                    <w:rPr>
                      <w:rFonts w:hint="default" w:ascii="Times New Roman" w:hAnsi="Times New Roman" w:eastAsia="宋体" w:cs="Times New Roman"/>
                      <w:b/>
                      <w:bCs/>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b/>
                      <w:bCs/>
                      <w:i w:val="0"/>
                      <w:iCs w:val="0"/>
                      <w:color w:val="000000" w:themeColor="text1"/>
                      <w:kern w:val="0"/>
                      <w:sz w:val="21"/>
                      <w:szCs w:val="21"/>
                      <w:u w:val="none"/>
                      <w:lang w:val="en-US" w:eastAsia="zh-CN" w:bidi="ar"/>
                      <w14:textFill>
                        <w14:solidFill>
                          <w14:schemeClr w14:val="tx1"/>
                        </w14:solidFill>
                      </w14:textFill>
                    </w:rPr>
                    <w:t>相符性</w:t>
                  </w:r>
                </w:p>
              </w:tc>
            </w:tr>
            <w:tr w14:paraId="152FE5C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98" w:hRule="atLeast"/>
              </w:trPr>
              <w:tc>
                <w:tcPr>
                  <w:tcW w:w="356" w:type="pct"/>
                  <w:vMerge w:val="restart"/>
                  <w:tcBorders>
                    <w:tl2br w:val="nil"/>
                    <w:tr2bl w:val="nil"/>
                  </w:tcBorders>
                  <w:noWrap w:val="0"/>
                  <w:vAlign w:val="center"/>
                </w:tcPr>
                <w:p w14:paraId="7F75C332">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w:t>
                  </w:r>
                </w:p>
              </w:tc>
              <w:tc>
                <w:tcPr>
                  <w:tcW w:w="356" w:type="pct"/>
                  <w:vMerge w:val="restart"/>
                  <w:tcBorders>
                    <w:tl2br w:val="nil"/>
                    <w:tr2bl w:val="nil"/>
                  </w:tcBorders>
                  <w:noWrap w:val="0"/>
                  <w:vAlign w:val="center"/>
                </w:tcPr>
                <w:p w14:paraId="64B41B89">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省域</w:t>
                  </w:r>
                </w:p>
              </w:tc>
              <w:tc>
                <w:tcPr>
                  <w:tcW w:w="357" w:type="pct"/>
                  <w:vMerge w:val="restart"/>
                  <w:tcBorders>
                    <w:tl2br w:val="nil"/>
                    <w:tr2bl w:val="nil"/>
                  </w:tcBorders>
                  <w:noWrap w:val="0"/>
                  <w:vAlign w:val="center"/>
                </w:tcPr>
                <w:p w14:paraId="6468AF18">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themeColor="text1"/>
                      <w:sz w:val="21"/>
                      <w:szCs w:val="21"/>
                      <w:u w:val="none"/>
                      <w:lang w:val="en-US"/>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陕西省</w:t>
                  </w:r>
                </w:p>
              </w:tc>
              <w:tc>
                <w:tcPr>
                  <w:tcW w:w="357" w:type="pct"/>
                  <w:vMerge w:val="restart"/>
                  <w:tcBorders>
                    <w:tl2br w:val="nil"/>
                    <w:tr2bl w:val="nil"/>
                  </w:tcBorders>
                  <w:noWrap w:val="0"/>
                  <w:vAlign w:val="center"/>
                </w:tcPr>
                <w:p w14:paraId="59FA8404">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000000" w:themeColor="text1"/>
                      <w:sz w:val="21"/>
                      <w:szCs w:val="21"/>
                      <w:u w:val="none"/>
                      <w:lang w:val="en-US"/>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空间布局约束</w:t>
                  </w:r>
                </w:p>
              </w:tc>
              <w:tc>
                <w:tcPr>
                  <w:tcW w:w="1992" w:type="pct"/>
                  <w:tcBorders>
                    <w:tl2br w:val="nil"/>
                    <w:tr2bl w:val="nil"/>
                  </w:tcBorders>
                  <w:noWrap w:val="0"/>
                  <w:vAlign w:val="center"/>
                </w:tcPr>
                <w:p w14:paraId="7405B0A9">
                  <w:pPr>
                    <w:spacing w:line="240" w:lineRule="auto"/>
                    <w:jc w:val="center"/>
                    <w:rPr>
                      <w:rFonts w:hint="default" w:ascii="Times New Roman" w:hAnsi="Times New Roman" w:eastAsia="宋体" w:cs="Times New Roman"/>
                      <w:i w:val="0"/>
                      <w:iCs w:val="0"/>
                      <w:color w:val="000000" w:themeColor="text1"/>
                      <w:sz w:val="21"/>
                      <w:szCs w:val="21"/>
                      <w:u w:val="none"/>
                      <w:lang w:eastAsia="zh-CN"/>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1</w:t>
                  </w:r>
                  <w:r>
                    <w:rPr>
                      <w:rFonts w:hint="eastAsia"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w:t>
                  </w: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 xml:space="preserve">国家法律法规对自然保护区、风景名胜区、森林公园、地质公园、世界自然和文化遗产、重要湿地、重要水源地等法定保护地的禁止性和限制性 </w:t>
                  </w:r>
                </w:p>
                <w:p w14:paraId="566BF94F">
                  <w:pPr>
                    <w:spacing w:line="240" w:lineRule="auto"/>
                    <w:jc w:val="center"/>
                    <w:rPr>
                      <w:rFonts w:hint="default" w:ascii="Times New Roman" w:hAnsi="Times New Roman" w:eastAsia="宋体" w:cs="Times New Roman"/>
                      <w:i w:val="0"/>
                      <w:iCs w:val="0"/>
                      <w:color w:val="000000" w:themeColor="text1"/>
                      <w:sz w:val="21"/>
                      <w:szCs w:val="21"/>
                      <w:u w:val="none"/>
                      <w:lang w:eastAsia="zh-CN"/>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要求。</w:t>
                  </w:r>
                </w:p>
              </w:tc>
              <w:tc>
                <w:tcPr>
                  <w:tcW w:w="1221" w:type="pct"/>
                  <w:tcBorders>
                    <w:bottom w:val="single" w:color="auto" w:sz="4" w:space="0"/>
                    <w:tl2br w:val="nil"/>
                    <w:tr2bl w:val="nil"/>
                  </w:tcBorders>
                  <w:noWrap w:val="0"/>
                  <w:vAlign w:val="center"/>
                </w:tcPr>
                <w:p w14:paraId="48E17545">
                  <w:pPr>
                    <w:spacing w:line="240" w:lineRule="auto"/>
                    <w:jc w:val="cente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本项目不涉及自然保护区、风景名胜区、森林公园、地质公园、世界自然和文化遗产、重要湿地、重要水源地等法定保护地</w:t>
                  </w:r>
                  <w:r>
                    <w:rPr>
                      <w:rFonts w:hint="eastAsia"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w:t>
                  </w:r>
                </w:p>
              </w:tc>
              <w:tc>
                <w:tcPr>
                  <w:tcW w:w="358" w:type="pct"/>
                  <w:tcBorders>
                    <w:bottom w:val="single" w:color="auto" w:sz="4" w:space="0"/>
                    <w:tl2br w:val="nil"/>
                    <w:tr2bl w:val="nil"/>
                  </w:tcBorders>
                  <w:noWrap w:val="0"/>
                  <w:vAlign w:val="center"/>
                </w:tcPr>
                <w:p w14:paraId="300E4DE2">
                  <w:pPr>
                    <w:spacing w:line="240" w:lineRule="auto"/>
                    <w:jc w:val="center"/>
                    <w:rPr>
                      <w:rFonts w:hint="default" w:ascii="Times New Roman" w:hAnsi="Times New Roman" w:eastAsia="宋体" w:cs="Times New Roman"/>
                      <w:i w:val="0"/>
                      <w:iCs w:val="0"/>
                      <w:color w:val="000000" w:themeColor="text1"/>
                      <w:sz w:val="21"/>
                      <w:szCs w:val="21"/>
                      <w:u w:val="none"/>
                      <w:lang w:eastAsia="zh-CN"/>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eastAsia="zh-CN"/>
                      <w14:textFill>
                        <w14:solidFill>
                          <w14:schemeClr w14:val="tx1"/>
                        </w14:solidFill>
                      </w14:textFill>
                    </w:rPr>
                    <w:t>符合</w:t>
                  </w:r>
                </w:p>
              </w:tc>
            </w:tr>
            <w:tr w14:paraId="37D0710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110" w:hRule="atLeast"/>
              </w:trPr>
              <w:tc>
                <w:tcPr>
                  <w:tcW w:w="356" w:type="pct"/>
                  <w:vMerge w:val="continue"/>
                  <w:tcBorders>
                    <w:tl2br w:val="nil"/>
                    <w:tr2bl w:val="nil"/>
                  </w:tcBorders>
                  <w:noWrap w:val="0"/>
                  <w:vAlign w:val="center"/>
                </w:tcPr>
                <w:p w14:paraId="2A3F4999">
                  <w:pPr>
                    <w:spacing w:line="240" w:lineRule="auto"/>
                    <w:jc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p>
              </w:tc>
              <w:tc>
                <w:tcPr>
                  <w:tcW w:w="356" w:type="pct"/>
                  <w:vMerge w:val="continue"/>
                  <w:tcBorders>
                    <w:tl2br w:val="nil"/>
                    <w:tr2bl w:val="nil"/>
                  </w:tcBorders>
                  <w:noWrap w:val="0"/>
                  <w:vAlign w:val="center"/>
                </w:tcPr>
                <w:p w14:paraId="4E1B0FFA">
                  <w:pPr>
                    <w:spacing w:line="240" w:lineRule="auto"/>
                    <w:jc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p>
              </w:tc>
              <w:tc>
                <w:tcPr>
                  <w:tcW w:w="357" w:type="pct"/>
                  <w:vMerge w:val="continue"/>
                  <w:tcBorders>
                    <w:tl2br w:val="nil"/>
                    <w:tr2bl w:val="nil"/>
                  </w:tcBorders>
                  <w:noWrap w:val="0"/>
                  <w:vAlign w:val="center"/>
                </w:tcPr>
                <w:p w14:paraId="6A5A2999">
                  <w:pPr>
                    <w:spacing w:line="240" w:lineRule="auto"/>
                    <w:jc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p>
              </w:tc>
              <w:tc>
                <w:tcPr>
                  <w:tcW w:w="357" w:type="pct"/>
                  <w:vMerge w:val="continue"/>
                  <w:tcBorders>
                    <w:tl2br w:val="nil"/>
                    <w:tr2bl w:val="nil"/>
                  </w:tcBorders>
                  <w:noWrap w:val="0"/>
                  <w:vAlign w:val="center"/>
                </w:tcPr>
                <w:p w14:paraId="5D2323BE">
                  <w:pPr>
                    <w:spacing w:line="240" w:lineRule="auto"/>
                    <w:jc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p>
              </w:tc>
              <w:tc>
                <w:tcPr>
                  <w:tcW w:w="1992" w:type="pct"/>
                  <w:tcBorders>
                    <w:tl2br w:val="nil"/>
                    <w:tr2bl w:val="nil"/>
                  </w:tcBorders>
                  <w:noWrap w:val="0"/>
                  <w:vAlign w:val="center"/>
                </w:tcPr>
                <w:p w14:paraId="5411E774">
                  <w:pPr>
                    <w:spacing w:line="240" w:lineRule="auto"/>
                    <w:jc w:val="center"/>
                    <w:rPr>
                      <w:rFonts w:hint="default" w:ascii="Times New Roman" w:hAnsi="Times New Roman" w:eastAsia="宋体" w:cs="Times New Roman"/>
                      <w:i w:val="0"/>
                      <w:iCs w:val="0"/>
                      <w:color w:val="000000" w:themeColor="text1"/>
                      <w:sz w:val="21"/>
                      <w:szCs w:val="21"/>
                      <w:u w:val="none"/>
                      <w:lang w:eastAsia="zh-CN"/>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2</w:t>
                  </w:r>
                  <w:r>
                    <w:rPr>
                      <w:rFonts w:hint="eastAsia"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w:t>
                  </w: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城市建成区内现有钢铁、有色金属、造纸、印染、原粮药制造、化工等污染严重企业须有序搬迁、改造入园（区）或依法关闭。</w:t>
                  </w:r>
                </w:p>
              </w:tc>
              <w:tc>
                <w:tcPr>
                  <w:tcW w:w="1221" w:type="pct"/>
                  <w:tcBorders>
                    <w:top w:val="single" w:color="auto" w:sz="4" w:space="0"/>
                    <w:tl2br w:val="nil"/>
                    <w:tr2bl w:val="nil"/>
                  </w:tcBorders>
                  <w:noWrap w:val="0"/>
                  <w:vAlign w:val="center"/>
                </w:tcPr>
                <w:p w14:paraId="7AA3F356">
                  <w:pPr>
                    <w:spacing w:line="240" w:lineRule="auto"/>
                    <w:jc w:val="cente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本项目不属于城市建成区及上述有严重污染的企业</w:t>
                  </w:r>
                  <w:r>
                    <w:rPr>
                      <w:rFonts w:hint="eastAsia"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w:t>
                  </w:r>
                </w:p>
              </w:tc>
              <w:tc>
                <w:tcPr>
                  <w:tcW w:w="358" w:type="pct"/>
                  <w:tcBorders>
                    <w:top w:val="single" w:color="auto" w:sz="4" w:space="0"/>
                    <w:tl2br w:val="nil"/>
                    <w:tr2bl w:val="nil"/>
                  </w:tcBorders>
                  <w:noWrap w:val="0"/>
                  <w:vAlign w:val="center"/>
                </w:tcPr>
                <w:p w14:paraId="0CF01DBE">
                  <w:pPr>
                    <w:spacing w:line="240" w:lineRule="auto"/>
                    <w:jc w:val="cente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符合</w:t>
                  </w:r>
                </w:p>
              </w:tc>
            </w:tr>
            <w:tr w14:paraId="5CA3F54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110" w:hRule="atLeast"/>
              </w:trPr>
              <w:tc>
                <w:tcPr>
                  <w:tcW w:w="356" w:type="pct"/>
                  <w:vMerge w:val="continue"/>
                  <w:tcBorders>
                    <w:tl2br w:val="nil"/>
                    <w:tr2bl w:val="nil"/>
                  </w:tcBorders>
                  <w:noWrap w:val="0"/>
                  <w:vAlign w:val="center"/>
                </w:tcPr>
                <w:p w14:paraId="131FA78C">
                  <w:pPr>
                    <w:spacing w:line="240" w:lineRule="auto"/>
                    <w:jc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p>
              </w:tc>
              <w:tc>
                <w:tcPr>
                  <w:tcW w:w="356" w:type="pct"/>
                  <w:vMerge w:val="continue"/>
                  <w:tcBorders>
                    <w:tl2br w:val="nil"/>
                    <w:tr2bl w:val="nil"/>
                  </w:tcBorders>
                  <w:noWrap w:val="0"/>
                  <w:vAlign w:val="center"/>
                </w:tcPr>
                <w:p w14:paraId="45CECF13">
                  <w:pPr>
                    <w:spacing w:line="240" w:lineRule="auto"/>
                    <w:jc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p>
              </w:tc>
              <w:tc>
                <w:tcPr>
                  <w:tcW w:w="357" w:type="pct"/>
                  <w:vMerge w:val="continue"/>
                  <w:tcBorders>
                    <w:tl2br w:val="nil"/>
                    <w:tr2bl w:val="nil"/>
                  </w:tcBorders>
                  <w:noWrap w:val="0"/>
                  <w:vAlign w:val="center"/>
                </w:tcPr>
                <w:p w14:paraId="385FDD69">
                  <w:pPr>
                    <w:spacing w:line="240" w:lineRule="auto"/>
                    <w:jc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p>
              </w:tc>
              <w:tc>
                <w:tcPr>
                  <w:tcW w:w="357" w:type="pct"/>
                  <w:vMerge w:val="continue"/>
                  <w:tcBorders>
                    <w:tl2br w:val="nil"/>
                    <w:tr2bl w:val="nil"/>
                  </w:tcBorders>
                  <w:noWrap w:val="0"/>
                  <w:vAlign w:val="center"/>
                </w:tcPr>
                <w:p w14:paraId="5B9E2C08">
                  <w:pPr>
                    <w:spacing w:line="240" w:lineRule="auto"/>
                    <w:jc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p>
              </w:tc>
              <w:tc>
                <w:tcPr>
                  <w:tcW w:w="1992" w:type="pct"/>
                  <w:tcBorders>
                    <w:tl2br w:val="nil"/>
                    <w:tr2bl w:val="nil"/>
                  </w:tcBorders>
                  <w:noWrap w:val="0"/>
                  <w:vAlign w:val="center"/>
                </w:tcPr>
                <w:p w14:paraId="148CD797">
                  <w:pPr>
                    <w:spacing w:line="240" w:lineRule="auto"/>
                    <w:jc w:val="cente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3</w:t>
                  </w:r>
                  <w:r>
                    <w:rPr>
                      <w:rFonts w:hint="eastAsia"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w:t>
                  </w: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禁止在居民区、学校、医疗和养老机构等周边新建、扩建有色金属冶炼、焦化等行业企业；结合推进新型城镇化、产业结构调整和化解过剩产能等，有序搬迁或依法关闭对土壤造成严重污染的现有企业。</w:t>
                  </w:r>
                </w:p>
              </w:tc>
              <w:tc>
                <w:tcPr>
                  <w:tcW w:w="1221" w:type="pct"/>
                  <w:tcBorders>
                    <w:tl2br w:val="nil"/>
                    <w:tr2bl w:val="nil"/>
                  </w:tcBorders>
                  <w:noWrap w:val="0"/>
                  <w:vAlign w:val="center"/>
                </w:tcPr>
                <w:p w14:paraId="52FA2BA0">
                  <w:pPr>
                    <w:spacing w:line="240" w:lineRule="auto"/>
                    <w:jc w:val="cente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本项目不属于有色金属冶炼、焦化等行业企业，且本项目不属于对土壤有严重污染的企业</w:t>
                  </w:r>
                  <w:r>
                    <w:rPr>
                      <w:rFonts w:hint="eastAsia"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w:t>
                  </w:r>
                </w:p>
              </w:tc>
              <w:tc>
                <w:tcPr>
                  <w:tcW w:w="358" w:type="pct"/>
                  <w:tcBorders>
                    <w:tl2br w:val="nil"/>
                    <w:tr2bl w:val="nil"/>
                  </w:tcBorders>
                  <w:noWrap w:val="0"/>
                  <w:vAlign w:val="center"/>
                </w:tcPr>
                <w:p w14:paraId="5AD57912">
                  <w:pPr>
                    <w:spacing w:line="240" w:lineRule="auto"/>
                    <w:jc w:val="cente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符合</w:t>
                  </w:r>
                </w:p>
              </w:tc>
            </w:tr>
            <w:tr w14:paraId="1B34A9C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110" w:hRule="atLeast"/>
              </w:trPr>
              <w:tc>
                <w:tcPr>
                  <w:tcW w:w="356" w:type="pct"/>
                  <w:vMerge w:val="continue"/>
                  <w:tcBorders>
                    <w:tl2br w:val="nil"/>
                    <w:tr2bl w:val="nil"/>
                  </w:tcBorders>
                  <w:noWrap w:val="0"/>
                  <w:vAlign w:val="center"/>
                </w:tcPr>
                <w:p w14:paraId="5C9C3BAD">
                  <w:pPr>
                    <w:spacing w:line="240" w:lineRule="auto"/>
                    <w:jc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p>
              </w:tc>
              <w:tc>
                <w:tcPr>
                  <w:tcW w:w="356" w:type="pct"/>
                  <w:vMerge w:val="continue"/>
                  <w:tcBorders>
                    <w:tl2br w:val="nil"/>
                    <w:tr2bl w:val="nil"/>
                  </w:tcBorders>
                  <w:noWrap w:val="0"/>
                  <w:vAlign w:val="center"/>
                </w:tcPr>
                <w:p w14:paraId="18A8614D">
                  <w:pPr>
                    <w:spacing w:line="240" w:lineRule="auto"/>
                    <w:jc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p>
              </w:tc>
              <w:tc>
                <w:tcPr>
                  <w:tcW w:w="357" w:type="pct"/>
                  <w:vMerge w:val="continue"/>
                  <w:tcBorders>
                    <w:tl2br w:val="nil"/>
                    <w:tr2bl w:val="nil"/>
                  </w:tcBorders>
                  <w:noWrap w:val="0"/>
                  <w:vAlign w:val="center"/>
                </w:tcPr>
                <w:p w14:paraId="5B0F651C">
                  <w:pPr>
                    <w:spacing w:line="240" w:lineRule="auto"/>
                    <w:jc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p>
              </w:tc>
              <w:tc>
                <w:tcPr>
                  <w:tcW w:w="357" w:type="pct"/>
                  <w:vMerge w:val="continue"/>
                  <w:tcBorders>
                    <w:tl2br w:val="nil"/>
                    <w:tr2bl w:val="nil"/>
                  </w:tcBorders>
                  <w:noWrap w:val="0"/>
                  <w:vAlign w:val="center"/>
                </w:tcPr>
                <w:p w14:paraId="5A6246E1">
                  <w:pPr>
                    <w:spacing w:line="240" w:lineRule="auto"/>
                    <w:jc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p>
              </w:tc>
              <w:tc>
                <w:tcPr>
                  <w:tcW w:w="1992" w:type="pct"/>
                  <w:tcBorders>
                    <w:tl2br w:val="nil"/>
                    <w:tr2bl w:val="nil"/>
                  </w:tcBorders>
                  <w:noWrap w:val="0"/>
                  <w:vAlign w:val="center"/>
                </w:tcPr>
                <w:p w14:paraId="78D83141">
                  <w:pPr>
                    <w:spacing w:line="240" w:lineRule="auto"/>
                    <w:jc w:val="cente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4</w:t>
                  </w:r>
                  <w:r>
                    <w:rPr>
                      <w:rFonts w:hint="eastAsia"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w:t>
                  </w: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执行《市场准入负面清单（2022年版）》。</w:t>
                  </w:r>
                </w:p>
              </w:tc>
              <w:tc>
                <w:tcPr>
                  <w:tcW w:w="1221" w:type="pct"/>
                  <w:tcBorders>
                    <w:tl2br w:val="nil"/>
                    <w:tr2bl w:val="nil"/>
                  </w:tcBorders>
                  <w:noWrap w:val="0"/>
                  <w:vAlign w:val="center"/>
                </w:tcPr>
                <w:p w14:paraId="6115087D">
                  <w:pPr>
                    <w:spacing w:line="240" w:lineRule="auto"/>
                    <w:jc w:val="cente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本项目不属于清单中所列内容</w:t>
                  </w:r>
                  <w:r>
                    <w:rPr>
                      <w:rFonts w:hint="eastAsia"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w:t>
                  </w:r>
                </w:p>
              </w:tc>
              <w:tc>
                <w:tcPr>
                  <w:tcW w:w="358" w:type="pct"/>
                  <w:tcBorders>
                    <w:tl2br w:val="nil"/>
                    <w:tr2bl w:val="nil"/>
                  </w:tcBorders>
                  <w:noWrap w:val="0"/>
                  <w:vAlign w:val="center"/>
                </w:tcPr>
                <w:p w14:paraId="6D1CE27E">
                  <w:pPr>
                    <w:spacing w:line="240" w:lineRule="auto"/>
                    <w:jc w:val="cente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符合</w:t>
                  </w:r>
                </w:p>
              </w:tc>
            </w:tr>
            <w:tr w14:paraId="303187F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110" w:hRule="atLeast"/>
              </w:trPr>
              <w:tc>
                <w:tcPr>
                  <w:tcW w:w="356" w:type="pct"/>
                  <w:vMerge w:val="continue"/>
                  <w:tcBorders>
                    <w:tl2br w:val="nil"/>
                    <w:tr2bl w:val="nil"/>
                  </w:tcBorders>
                  <w:noWrap w:val="0"/>
                  <w:vAlign w:val="center"/>
                </w:tcPr>
                <w:p w14:paraId="27C264B1">
                  <w:pPr>
                    <w:spacing w:line="240" w:lineRule="auto"/>
                    <w:jc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p>
              </w:tc>
              <w:tc>
                <w:tcPr>
                  <w:tcW w:w="356" w:type="pct"/>
                  <w:vMerge w:val="continue"/>
                  <w:tcBorders>
                    <w:tl2br w:val="nil"/>
                    <w:tr2bl w:val="nil"/>
                  </w:tcBorders>
                  <w:noWrap w:val="0"/>
                  <w:vAlign w:val="center"/>
                </w:tcPr>
                <w:p w14:paraId="76FDEBEB">
                  <w:pPr>
                    <w:spacing w:line="240" w:lineRule="auto"/>
                    <w:jc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p>
              </w:tc>
              <w:tc>
                <w:tcPr>
                  <w:tcW w:w="357" w:type="pct"/>
                  <w:vMerge w:val="continue"/>
                  <w:tcBorders>
                    <w:tl2br w:val="nil"/>
                    <w:tr2bl w:val="nil"/>
                  </w:tcBorders>
                  <w:noWrap w:val="0"/>
                  <w:vAlign w:val="center"/>
                </w:tcPr>
                <w:p w14:paraId="4C9F85DA">
                  <w:pPr>
                    <w:spacing w:line="240" w:lineRule="auto"/>
                    <w:jc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p>
              </w:tc>
              <w:tc>
                <w:tcPr>
                  <w:tcW w:w="357" w:type="pct"/>
                  <w:vMerge w:val="continue"/>
                  <w:tcBorders>
                    <w:tl2br w:val="nil"/>
                    <w:tr2bl w:val="nil"/>
                  </w:tcBorders>
                  <w:noWrap w:val="0"/>
                  <w:vAlign w:val="center"/>
                </w:tcPr>
                <w:p w14:paraId="0F93A36F">
                  <w:pPr>
                    <w:spacing w:line="240" w:lineRule="auto"/>
                    <w:jc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p>
              </w:tc>
              <w:tc>
                <w:tcPr>
                  <w:tcW w:w="1992" w:type="pct"/>
                  <w:tcBorders>
                    <w:tl2br w:val="nil"/>
                    <w:tr2bl w:val="nil"/>
                  </w:tcBorders>
                  <w:noWrap w:val="0"/>
                  <w:vAlign w:val="center"/>
                </w:tcPr>
                <w:p w14:paraId="7B905895">
                  <w:pPr>
                    <w:spacing w:line="240" w:lineRule="auto"/>
                    <w:jc w:val="cente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5</w:t>
                  </w:r>
                  <w:r>
                    <w:rPr>
                      <w:rFonts w:hint="eastAsia"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w:t>
                  </w: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执行《产业结构调整指导目录（2019 年本）》</w:t>
                  </w:r>
                  <w:r>
                    <w:rPr>
                      <w:rFonts w:hint="eastAsia"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及其2021</w:t>
                  </w: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年</w:t>
                  </w:r>
                  <w:r>
                    <w:rPr>
                      <w:rFonts w:hint="eastAsia"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修改版</w:t>
                  </w: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w:t>
                  </w:r>
                </w:p>
              </w:tc>
              <w:tc>
                <w:tcPr>
                  <w:tcW w:w="1221" w:type="pct"/>
                  <w:tcBorders>
                    <w:tl2br w:val="nil"/>
                    <w:tr2bl w:val="nil"/>
                  </w:tcBorders>
                  <w:noWrap w:val="0"/>
                  <w:vAlign w:val="center"/>
                </w:tcPr>
                <w:p w14:paraId="5E347406">
                  <w:pPr>
                    <w:spacing w:line="240" w:lineRule="auto"/>
                    <w:jc w:val="cente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不属于该目录中的“鼓励类”“限制类”及“禁止类”</w:t>
                  </w:r>
                  <w:r>
                    <w:rPr>
                      <w:rFonts w:hint="eastAsia"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w:t>
                  </w:r>
                </w:p>
              </w:tc>
              <w:tc>
                <w:tcPr>
                  <w:tcW w:w="358" w:type="pct"/>
                  <w:tcBorders>
                    <w:tl2br w:val="nil"/>
                    <w:tr2bl w:val="nil"/>
                  </w:tcBorders>
                  <w:noWrap w:val="0"/>
                  <w:vAlign w:val="center"/>
                </w:tcPr>
                <w:p w14:paraId="5EAD8AE2">
                  <w:pPr>
                    <w:spacing w:line="240" w:lineRule="auto"/>
                    <w:jc w:val="cente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符合</w:t>
                  </w:r>
                </w:p>
              </w:tc>
            </w:tr>
            <w:tr w14:paraId="155DB43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110" w:hRule="atLeast"/>
              </w:trPr>
              <w:tc>
                <w:tcPr>
                  <w:tcW w:w="356" w:type="pct"/>
                  <w:vMerge w:val="continue"/>
                  <w:tcBorders>
                    <w:tl2br w:val="nil"/>
                    <w:tr2bl w:val="nil"/>
                  </w:tcBorders>
                  <w:noWrap w:val="0"/>
                  <w:vAlign w:val="center"/>
                </w:tcPr>
                <w:p w14:paraId="3257C0B0">
                  <w:pPr>
                    <w:spacing w:line="240" w:lineRule="auto"/>
                    <w:jc w:val="cente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pPr>
                </w:p>
              </w:tc>
              <w:tc>
                <w:tcPr>
                  <w:tcW w:w="356" w:type="pct"/>
                  <w:vMerge w:val="continue"/>
                  <w:tcBorders>
                    <w:tl2br w:val="nil"/>
                    <w:tr2bl w:val="nil"/>
                  </w:tcBorders>
                  <w:noWrap w:val="0"/>
                  <w:vAlign w:val="center"/>
                </w:tcPr>
                <w:p w14:paraId="04A0B4D4">
                  <w:pPr>
                    <w:spacing w:line="240" w:lineRule="auto"/>
                    <w:jc w:val="cente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pPr>
                </w:p>
              </w:tc>
              <w:tc>
                <w:tcPr>
                  <w:tcW w:w="357" w:type="pct"/>
                  <w:vMerge w:val="continue"/>
                  <w:tcBorders>
                    <w:tl2br w:val="nil"/>
                    <w:tr2bl w:val="nil"/>
                  </w:tcBorders>
                  <w:noWrap w:val="0"/>
                  <w:vAlign w:val="center"/>
                </w:tcPr>
                <w:p w14:paraId="224FABB1">
                  <w:pPr>
                    <w:spacing w:line="240" w:lineRule="auto"/>
                    <w:jc w:val="cente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pPr>
                </w:p>
              </w:tc>
              <w:tc>
                <w:tcPr>
                  <w:tcW w:w="357" w:type="pct"/>
                  <w:vMerge w:val="restart"/>
                  <w:tcBorders>
                    <w:tl2br w:val="nil"/>
                    <w:tr2bl w:val="nil"/>
                  </w:tcBorders>
                  <w:noWrap w:val="0"/>
                  <w:vAlign w:val="center"/>
                </w:tcPr>
                <w:p w14:paraId="1329CBB8">
                  <w:pPr>
                    <w:spacing w:line="240" w:lineRule="auto"/>
                    <w:jc w:val="cente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污染物排放管控</w:t>
                  </w:r>
                </w:p>
              </w:tc>
              <w:tc>
                <w:tcPr>
                  <w:tcW w:w="1992" w:type="pct"/>
                  <w:tcBorders>
                    <w:tl2br w:val="nil"/>
                    <w:tr2bl w:val="nil"/>
                  </w:tcBorders>
                  <w:noWrap w:val="0"/>
                  <w:vAlign w:val="center"/>
                </w:tcPr>
                <w:p w14:paraId="2E27C7F8">
                  <w:pPr>
                    <w:spacing w:line="240" w:lineRule="auto"/>
                    <w:jc w:val="cente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1</w:t>
                  </w:r>
                  <w:r>
                    <w:rPr>
                      <w:rFonts w:hint="eastAsia"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w:t>
                  </w: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禁止新建燃煤集中供热站；有序淘汰排放不达标小火电机组；不再新建35蒸吨以下的燃煤锅炉；65蒸吨及以上燃煤锅炉全部完成节能改造；10万千瓦及以上燃煤火电机组全部实现超低排放</w:t>
                  </w:r>
                  <w:r>
                    <w:rPr>
                      <w:rFonts w:hint="eastAsia"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w:t>
                  </w:r>
                </w:p>
              </w:tc>
              <w:tc>
                <w:tcPr>
                  <w:tcW w:w="1221" w:type="pct"/>
                  <w:tcBorders>
                    <w:tl2br w:val="nil"/>
                    <w:tr2bl w:val="nil"/>
                  </w:tcBorders>
                  <w:noWrap w:val="0"/>
                  <w:vAlign w:val="center"/>
                </w:tcPr>
                <w:p w14:paraId="117DE5DC">
                  <w:pPr>
                    <w:spacing w:line="240" w:lineRule="auto"/>
                    <w:jc w:val="cente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本项目锅炉使用天然气锅炉</w:t>
                  </w:r>
                  <w:r>
                    <w:rPr>
                      <w:rFonts w:hint="eastAsia"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w:t>
                  </w:r>
                </w:p>
              </w:tc>
              <w:tc>
                <w:tcPr>
                  <w:tcW w:w="358" w:type="pct"/>
                  <w:tcBorders>
                    <w:tl2br w:val="nil"/>
                    <w:tr2bl w:val="nil"/>
                  </w:tcBorders>
                  <w:noWrap w:val="0"/>
                  <w:vAlign w:val="center"/>
                </w:tcPr>
                <w:p w14:paraId="71D6B268">
                  <w:pPr>
                    <w:spacing w:line="240" w:lineRule="auto"/>
                    <w:jc w:val="cente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符合</w:t>
                  </w:r>
                </w:p>
              </w:tc>
            </w:tr>
            <w:tr w14:paraId="35978C2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110" w:hRule="atLeast"/>
              </w:trPr>
              <w:tc>
                <w:tcPr>
                  <w:tcW w:w="356" w:type="pct"/>
                  <w:vMerge w:val="continue"/>
                  <w:tcBorders>
                    <w:tl2br w:val="nil"/>
                    <w:tr2bl w:val="nil"/>
                  </w:tcBorders>
                  <w:noWrap w:val="0"/>
                  <w:vAlign w:val="center"/>
                </w:tcPr>
                <w:p w14:paraId="1279500B">
                  <w:pPr>
                    <w:spacing w:line="240" w:lineRule="auto"/>
                    <w:jc w:val="cente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pPr>
                </w:p>
              </w:tc>
              <w:tc>
                <w:tcPr>
                  <w:tcW w:w="356" w:type="pct"/>
                  <w:vMerge w:val="continue"/>
                  <w:tcBorders>
                    <w:tl2br w:val="nil"/>
                    <w:tr2bl w:val="nil"/>
                  </w:tcBorders>
                  <w:noWrap w:val="0"/>
                  <w:vAlign w:val="center"/>
                </w:tcPr>
                <w:p w14:paraId="79311279">
                  <w:pPr>
                    <w:spacing w:line="240" w:lineRule="auto"/>
                    <w:jc w:val="cente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pPr>
                </w:p>
              </w:tc>
              <w:tc>
                <w:tcPr>
                  <w:tcW w:w="357" w:type="pct"/>
                  <w:vMerge w:val="continue"/>
                  <w:tcBorders>
                    <w:tl2br w:val="nil"/>
                    <w:tr2bl w:val="nil"/>
                  </w:tcBorders>
                  <w:noWrap w:val="0"/>
                  <w:vAlign w:val="center"/>
                </w:tcPr>
                <w:p w14:paraId="2B9DF492">
                  <w:pPr>
                    <w:spacing w:line="240" w:lineRule="auto"/>
                    <w:jc w:val="cente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pPr>
                </w:p>
              </w:tc>
              <w:tc>
                <w:tcPr>
                  <w:tcW w:w="357" w:type="pct"/>
                  <w:vMerge w:val="continue"/>
                  <w:tcBorders>
                    <w:tl2br w:val="nil"/>
                    <w:tr2bl w:val="nil"/>
                  </w:tcBorders>
                  <w:noWrap w:val="0"/>
                  <w:vAlign w:val="center"/>
                </w:tcPr>
                <w:p w14:paraId="12010B99">
                  <w:pPr>
                    <w:spacing w:line="240" w:lineRule="auto"/>
                    <w:jc w:val="cente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pPr>
                </w:p>
              </w:tc>
              <w:tc>
                <w:tcPr>
                  <w:tcW w:w="1992" w:type="pct"/>
                  <w:tcBorders>
                    <w:tl2br w:val="nil"/>
                    <w:tr2bl w:val="nil"/>
                  </w:tcBorders>
                  <w:noWrap w:val="0"/>
                  <w:vAlign w:val="center"/>
                </w:tcPr>
                <w:p w14:paraId="188A446E">
                  <w:pPr>
                    <w:spacing w:line="240" w:lineRule="auto"/>
                    <w:jc w:val="cente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2</w:t>
                  </w:r>
                  <w:r>
                    <w:rPr>
                      <w:rFonts w:hint="eastAsia"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.工业集聚</w:t>
                  </w: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区内工业废水必须经预处理达到集中处理要求，方可进入污水集中处理设施</w:t>
                  </w:r>
                  <w:r>
                    <w:rPr>
                      <w:rFonts w:hint="eastAsia"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w:t>
                  </w:r>
                </w:p>
              </w:tc>
              <w:tc>
                <w:tcPr>
                  <w:tcW w:w="1221" w:type="pct"/>
                  <w:tcBorders>
                    <w:tl2br w:val="nil"/>
                    <w:tr2bl w:val="nil"/>
                  </w:tcBorders>
                  <w:noWrap w:val="0"/>
                  <w:vAlign w:val="center"/>
                </w:tcPr>
                <w:p w14:paraId="23C76053">
                  <w:pPr>
                    <w:spacing w:line="240" w:lineRule="auto"/>
                    <w:jc w:val="cente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本项目位于柳林镇邱村，不属于工业聚集区，废水经一体化污水处理设施达标</w:t>
                  </w:r>
                  <w:r>
                    <w:rPr>
                      <w:rFonts w:hint="eastAsia"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后</w:t>
                  </w: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拉运至宝鸡天龙污水处理有限公司</w:t>
                  </w:r>
                  <w:r>
                    <w:rPr>
                      <w:rFonts w:hint="eastAsia"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w:t>
                  </w:r>
                </w:p>
              </w:tc>
              <w:tc>
                <w:tcPr>
                  <w:tcW w:w="358" w:type="pct"/>
                  <w:tcBorders>
                    <w:tl2br w:val="nil"/>
                    <w:tr2bl w:val="nil"/>
                  </w:tcBorders>
                  <w:noWrap w:val="0"/>
                  <w:vAlign w:val="center"/>
                </w:tcPr>
                <w:p w14:paraId="39AF2EFD">
                  <w:pPr>
                    <w:spacing w:line="240" w:lineRule="auto"/>
                    <w:jc w:val="cente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符合</w:t>
                  </w:r>
                </w:p>
              </w:tc>
            </w:tr>
            <w:tr w14:paraId="6EB3018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20" w:hRule="atLeast"/>
              </w:trPr>
              <w:tc>
                <w:tcPr>
                  <w:tcW w:w="356" w:type="pct"/>
                  <w:vMerge w:val="continue"/>
                  <w:tcBorders>
                    <w:tl2br w:val="nil"/>
                    <w:tr2bl w:val="nil"/>
                  </w:tcBorders>
                  <w:noWrap w:val="0"/>
                  <w:vAlign w:val="center"/>
                </w:tcPr>
                <w:p w14:paraId="710046E0">
                  <w:pPr>
                    <w:spacing w:line="240" w:lineRule="auto"/>
                    <w:jc w:val="cente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pPr>
                </w:p>
              </w:tc>
              <w:tc>
                <w:tcPr>
                  <w:tcW w:w="356" w:type="pct"/>
                  <w:vMerge w:val="continue"/>
                  <w:tcBorders>
                    <w:tl2br w:val="nil"/>
                    <w:tr2bl w:val="nil"/>
                  </w:tcBorders>
                  <w:noWrap w:val="0"/>
                  <w:vAlign w:val="center"/>
                </w:tcPr>
                <w:p w14:paraId="1FD40DD5">
                  <w:pPr>
                    <w:spacing w:line="240" w:lineRule="auto"/>
                    <w:jc w:val="cente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pPr>
                </w:p>
              </w:tc>
              <w:tc>
                <w:tcPr>
                  <w:tcW w:w="357" w:type="pct"/>
                  <w:vMerge w:val="continue"/>
                  <w:tcBorders>
                    <w:tl2br w:val="nil"/>
                    <w:tr2bl w:val="nil"/>
                  </w:tcBorders>
                  <w:noWrap w:val="0"/>
                  <w:vAlign w:val="center"/>
                </w:tcPr>
                <w:p w14:paraId="795F5217">
                  <w:pPr>
                    <w:spacing w:line="240" w:lineRule="auto"/>
                    <w:jc w:val="cente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pPr>
                </w:p>
              </w:tc>
              <w:tc>
                <w:tcPr>
                  <w:tcW w:w="357" w:type="pct"/>
                  <w:vMerge w:val="continue"/>
                  <w:tcBorders>
                    <w:tl2br w:val="nil"/>
                    <w:tr2bl w:val="nil"/>
                  </w:tcBorders>
                  <w:noWrap w:val="0"/>
                  <w:vAlign w:val="center"/>
                </w:tcPr>
                <w:p w14:paraId="2C2E98FB">
                  <w:pPr>
                    <w:spacing w:line="240" w:lineRule="auto"/>
                    <w:jc w:val="cente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pPr>
                </w:p>
              </w:tc>
              <w:tc>
                <w:tcPr>
                  <w:tcW w:w="1992" w:type="pct"/>
                  <w:tcBorders>
                    <w:tl2br w:val="nil"/>
                    <w:tr2bl w:val="nil"/>
                  </w:tcBorders>
                  <w:noWrap w:val="0"/>
                  <w:vAlign w:val="center"/>
                </w:tcPr>
                <w:p w14:paraId="59788AB6">
                  <w:pPr>
                    <w:spacing w:line="240" w:lineRule="auto"/>
                    <w:jc w:val="cente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pPr>
                  <w:r>
                    <w:rPr>
                      <w:rFonts w:hint="eastAsia"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3.</w:t>
                  </w: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黄河流域城镇污水处理设施执行《黄河流域（陕西段）污水综合排放标准》；汉江、丹江流域城镇污水处理设施执行《汉丹江流域（陕西段）重点行业水污染物排放限值》</w:t>
                  </w:r>
                  <w:r>
                    <w:rPr>
                      <w:rFonts w:hint="eastAsia"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w:t>
                  </w:r>
                </w:p>
              </w:tc>
              <w:tc>
                <w:tcPr>
                  <w:tcW w:w="1221" w:type="pct"/>
                  <w:tcBorders>
                    <w:tl2br w:val="nil"/>
                    <w:tr2bl w:val="nil"/>
                  </w:tcBorders>
                  <w:noWrap w:val="0"/>
                  <w:vAlign w:val="center"/>
                </w:tcPr>
                <w:p w14:paraId="29349DA1">
                  <w:pPr>
                    <w:spacing w:line="240" w:lineRule="auto"/>
                    <w:jc w:val="cente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本项目废水经一体化污水处理设施达标</w:t>
                  </w:r>
                  <w:r>
                    <w:rPr>
                      <w:rFonts w:hint="eastAsia"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后</w:t>
                  </w: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拉运至宝鸡天龙污水处理有限公司</w:t>
                  </w:r>
                  <w:r>
                    <w:rPr>
                      <w:rFonts w:hint="eastAsia"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w:t>
                  </w:r>
                </w:p>
              </w:tc>
              <w:tc>
                <w:tcPr>
                  <w:tcW w:w="358" w:type="pct"/>
                  <w:tcBorders>
                    <w:tl2br w:val="nil"/>
                    <w:tr2bl w:val="nil"/>
                  </w:tcBorders>
                  <w:noWrap w:val="0"/>
                  <w:vAlign w:val="center"/>
                </w:tcPr>
                <w:p w14:paraId="0C3823CB">
                  <w:pPr>
                    <w:spacing w:line="240" w:lineRule="auto"/>
                    <w:jc w:val="cente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符合</w:t>
                  </w:r>
                </w:p>
              </w:tc>
            </w:tr>
            <w:tr w14:paraId="0990538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110" w:hRule="atLeast"/>
              </w:trPr>
              <w:tc>
                <w:tcPr>
                  <w:tcW w:w="356" w:type="pct"/>
                  <w:vMerge w:val="continue"/>
                  <w:tcBorders>
                    <w:tl2br w:val="nil"/>
                    <w:tr2bl w:val="nil"/>
                  </w:tcBorders>
                  <w:noWrap w:val="0"/>
                  <w:vAlign w:val="center"/>
                </w:tcPr>
                <w:p w14:paraId="3CABA728">
                  <w:pPr>
                    <w:spacing w:line="240" w:lineRule="auto"/>
                    <w:jc w:val="cente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pPr>
                </w:p>
              </w:tc>
              <w:tc>
                <w:tcPr>
                  <w:tcW w:w="356" w:type="pct"/>
                  <w:vMerge w:val="continue"/>
                  <w:tcBorders>
                    <w:tl2br w:val="nil"/>
                    <w:tr2bl w:val="nil"/>
                  </w:tcBorders>
                  <w:noWrap w:val="0"/>
                  <w:vAlign w:val="center"/>
                </w:tcPr>
                <w:p w14:paraId="3881578F">
                  <w:pPr>
                    <w:spacing w:line="240" w:lineRule="auto"/>
                    <w:jc w:val="cente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pPr>
                </w:p>
              </w:tc>
              <w:tc>
                <w:tcPr>
                  <w:tcW w:w="357" w:type="pct"/>
                  <w:vMerge w:val="continue"/>
                  <w:tcBorders>
                    <w:tl2br w:val="nil"/>
                    <w:tr2bl w:val="nil"/>
                  </w:tcBorders>
                  <w:noWrap w:val="0"/>
                  <w:vAlign w:val="center"/>
                </w:tcPr>
                <w:p w14:paraId="0D6F2D19">
                  <w:pPr>
                    <w:spacing w:line="240" w:lineRule="auto"/>
                    <w:jc w:val="cente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pPr>
                </w:p>
              </w:tc>
              <w:tc>
                <w:tcPr>
                  <w:tcW w:w="357" w:type="pct"/>
                  <w:vMerge w:val="restart"/>
                  <w:tcBorders>
                    <w:tl2br w:val="nil"/>
                    <w:tr2bl w:val="nil"/>
                  </w:tcBorders>
                  <w:noWrap w:val="0"/>
                  <w:vAlign w:val="center"/>
                </w:tcPr>
                <w:p w14:paraId="4EDDFF82">
                  <w:pPr>
                    <w:spacing w:line="240" w:lineRule="auto"/>
                    <w:jc w:val="cente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环境风险防控</w:t>
                  </w:r>
                </w:p>
              </w:tc>
              <w:tc>
                <w:tcPr>
                  <w:tcW w:w="1992" w:type="pct"/>
                  <w:tcBorders>
                    <w:tl2br w:val="nil"/>
                    <w:tr2bl w:val="nil"/>
                  </w:tcBorders>
                  <w:noWrap w:val="0"/>
                  <w:vAlign w:val="center"/>
                </w:tcPr>
                <w:p w14:paraId="565E4B5D">
                  <w:pPr>
                    <w:spacing w:line="240" w:lineRule="auto"/>
                    <w:jc w:val="cente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1</w:t>
                  </w:r>
                  <w:r>
                    <w:rPr>
                      <w:rFonts w:hint="eastAsia"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w:t>
                  </w: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重点加强饮用水源地、化工企业、工业园区、陕北原油管道、陕南尾矿库等领域的环境风险防控</w:t>
                  </w:r>
                  <w:r>
                    <w:rPr>
                      <w:rFonts w:hint="eastAsia"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w:t>
                  </w:r>
                </w:p>
              </w:tc>
              <w:tc>
                <w:tcPr>
                  <w:tcW w:w="1221" w:type="pct"/>
                  <w:tcBorders>
                    <w:tl2br w:val="nil"/>
                    <w:tr2bl w:val="nil"/>
                  </w:tcBorders>
                  <w:noWrap w:val="0"/>
                  <w:vAlign w:val="center"/>
                </w:tcPr>
                <w:p w14:paraId="621E51A4">
                  <w:pPr>
                    <w:spacing w:line="240" w:lineRule="auto"/>
                    <w:jc w:val="cente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本项目不属于上述行业领域</w:t>
                  </w:r>
                  <w:r>
                    <w:rPr>
                      <w:rFonts w:hint="eastAsia"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w:t>
                  </w:r>
                </w:p>
              </w:tc>
              <w:tc>
                <w:tcPr>
                  <w:tcW w:w="358" w:type="pct"/>
                  <w:tcBorders>
                    <w:tl2br w:val="nil"/>
                    <w:tr2bl w:val="nil"/>
                  </w:tcBorders>
                  <w:noWrap w:val="0"/>
                  <w:vAlign w:val="center"/>
                </w:tcPr>
                <w:p w14:paraId="43BB4ED4">
                  <w:pPr>
                    <w:spacing w:line="240" w:lineRule="auto"/>
                    <w:jc w:val="cente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符合</w:t>
                  </w:r>
                </w:p>
              </w:tc>
            </w:tr>
            <w:tr w14:paraId="0E6B840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110" w:hRule="atLeast"/>
              </w:trPr>
              <w:tc>
                <w:tcPr>
                  <w:tcW w:w="356" w:type="pct"/>
                  <w:vMerge w:val="continue"/>
                  <w:tcBorders>
                    <w:tl2br w:val="nil"/>
                    <w:tr2bl w:val="nil"/>
                  </w:tcBorders>
                  <w:noWrap w:val="0"/>
                  <w:vAlign w:val="center"/>
                </w:tcPr>
                <w:p w14:paraId="66A75C83">
                  <w:pPr>
                    <w:spacing w:line="240" w:lineRule="auto"/>
                    <w:jc w:val="cente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pPr>
                </w:p>
              </w:tc>
              <w:tc>
                <w:tcPr>
                  <w:tcW w:w="356" w:type="pct"/>
                  <w:vMerge w:val="continue"/>
                  <w:tcBorders>
                    <w:tl2br w:val="nil"/>
                    <w:tr2bl w:val="nil"/>
                  </w:tcBorders>
                  <w:noWrap w:val="0"/>
                  <w:vAlign w:val="center"/>
                </w:tcPr>
                <w:p w14:paraId="3D137608">
                  <w:pPr>
                    <w:spacing w:line="240" w:lineRule="auto"/>
                    <w:jc w:val="cente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pPr>
                </w:p>
              </w:tc>
              <w:tc>
                <w:tcPr>
                  <w:tcW w:w="357" w:type="pct"/>
                  <w:vMerge w:val="continue"/>
                  <w:tcBorders>
                    <w:tl2br w:val="nil"/>
                    <w:tr2bl w:val="nil"/>
                  </w:tcBorders>
                  <w:noWrap w:val="0"/>
                  <w:vAlign w:val="center"/>
                </w:tcPr>
                <w:p w14:paraId="4D730E2D">
                  <w:pPr>
                    <w:spacing w:line="240" w:lineRule="auto"/>
                    <w:jc w:val="cente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pPr>
                </w:p>
              </w:tc>
              <w:tc>
                <w:tcPr>
                  <w:tcW w:w="357" w:type="pct"/>
                  <w:vMerge w:val="continue"/>
                  <w:tcBorders>
                    <w:tl2br w:val="nil"/>
                    <w:tr2bl w:val="nil"/>
                  </w:tcBorders>
                  <w:noWrap w:val="0"/>
                  <w:vAlign w:val="center"/>
                </w:tcPr>
                <w:p w14:paraId="4533C79B">
                  <w:pPr>
                    <w:spacing w:line="240" w:lineRule="auto"/>
                    <w:jc w:val="cente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pPr>
                </w:p>
              </w:tc>
              <w:tc>
                <w:tcPr>
                  <w:tcW w:w="1992" w:type="pct"/>
                  <w:tcBorders>
                    <w:tl2br w:val="nil"/>
                    <w:tr2bl w:val="nil"/>
                  </w:tcBorders>
                  <w:noWrap w:val="0"/>
                  <w:vAlign w:val="center"/>
                </w:tcPr>
                <w:p w14:paraId="2C8EBC60">
                  <w:pPr>
                    <w:spacing w:line="240" w:lineRule="auto"/>
                    <w:jc w:val="cente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2</w:t>
                  </w:r>
                  <w:r>
                    <w:rPr>
                      <w:rFonts w:hint="eastAsia"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w:t>
                  </w: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渭河、延河、无定河、汉江、丹江、嘉陵江等六条主要河流干流沿岸，要严格控制石油加工、化学原料和化学制品制造、医药制造、化学纤维制造、有色金属冶炼、纺织印染等项目，合理布局生产装置及危险化学品仓储等设施</w:t>
                  </w:r>
                  <w:r>
                    <w:rPr>
                      <w:rFonts w:hint="eastAsia"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w:t>
                  </w:r>
                </w:p>
              </w:tc>
              <w:tc>
                <w:tcPr>
                  <w:tcW w:w="1221" w:type="pct"/>
                  <w:tcBorders>
                    <w:tl2br w:val="nil"/>
                    <w:tr2bl w:val="nil"/>
                  </w:tcBorders>
                  <w:noWrap w:val="0"/>
                  <w:vAlign w:val="center"/>
                </w:tcPr>
                <w:p w14:paraId="03C205EA">
                  <w:pPr>
                    <w:spacing w:line="240" w:lineRule="auto"/>
                    <w:jc w:val="cente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本项目不属于上述行业项目</w:t>
                  </w:r>
                  <w:r>
                    <w:rPr>
                      <w:rFonts w:hint="eastAsia"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w:t>
                  </w:r>
                </w:p>
              </w:tc>
              <w:tc>
                <w:tcPr>
                  <w:tcW w:w="358" w:type="pct"/>
                  <w:tcBorders>
                    <w:tl2br w:val="nil"/>
                    <w:tr2bl w:val="nil"/>
                  </w:tcBorders>
                  <w:noWrap w:val="0"/>
                  <w:vAlign w:val="center"/>
                </w:tcPr>
                <w:p w14:paraId="7B577367">
                  <w:pPr>
                    <w:spacing w:line="240" w:lineRule="auto"/>
                    <w:jc w:val="cente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符合</w:t>
                  </w:r>
                </w:p>
              </w:tc>
            </w:tr>
            <w:tr w14:paraId="502A97A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110" w:hRule="atLeast"/>
              </w:trPr>
              <w:tc>
                <w:tcPr>
                  <w:tcW w:w="356" w:type="pct"/>
                  <w:vMerge w:val="continue"/>
                  <w:tcBorders>
                    <w:tl2br w:val="nil"/>
                    <w:tr2bl w:val="nil"/>
                  </w:tcBorders>
                  <w:noWrap w:val="0"/>
                  <w:vAlign w:val="center"/>
                </w:tcPr>
                <w:p w14:paraId="18DE2512">
                  <w:pPr>
                    <w:spacing w:line="240" w:lineRule="auto"/>
                    <w:jc w:val="cente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pPr>
                </w:p>
              </w:tc>
              <w:tc>
                <w:tcPr>
                  <w:tcW w:w="356" w:type="pct"/>
                  <w:vMerge w:val="continue"/>
                  <w:tcBorders>
                    <w:tl2br w:val="nil"/>
                    <w:tr2bl w:val="nil"/>
                  </w:tcBorders>
                  <w:noWrap w:val="0"/>
                  <w:vAlign w:val="center"/>
                </w:tcPr>
                <w:p w14:paraId="44367B5E">
                  <w:pPr>
                    <w:spacing w:line="240" w:lineRule="auto"/>
                    <w:jc w:val="cente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pPr>
                </w:p>
              </w:tc>
              <w:tc>
                <w:tcPr>
                  <w:tcW w:w="357" w:type="pct"/>
                  <w:vMerge w:val="continue"/>
                  <w:tcBorders>
                    <w:tl2br w:val="nil"/>
                    <w:tr2bl w:val="nil"/>
                  </w:tcBorders>
                  <w:noWrap w:val="0"/>
                  <w:vAlign w:val="center"/>
                </w:tcPr>
                <w:p w14:paraId="4534D3B6">
                  <w:pPr>
                    <w:spacing w:line="240" w:lineRule="auto"/>
                    <w:jc w:val="cente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pPr>
                </w:p>
              </w:tc>
              <w:tc>
                <w:tcPr>
                  <w:tcW w:w="357" w:type="pct"/>
                  <w:tcBorders>
                    <w:tl2br w:val="nil"/>
                    <w:tr2bl w:val="nil"/>
                  </w:tcBorders>
                  <w:noWrap w:val="0"/>
                  <w:vAlign w:val="center"/>
                </w:tcPr>
                <w:p w14:paraId="567C9C31">
                  <w:pPr>
                    <w:spacing w:line="240" w:lineRule="auto"/>
                    <w:jc w:val="cente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资源开发效率要求</w:t>
                  </w:r>
                </w:p>
              </w:tc>
              <w:tc>
                <w:tcPr>
                  <w:tcW w:w="1992" w:type="pct"/>
                  <w:tcBorders>
                    <w:tl2br w:val="nil"/>
                    <w:tr2bl w:val="nil"/>
                  </w:tcBorders>
                  <w:noWrap w:val="0"/>
                  <w:vAlign w:val="center"/>
                </w:tcPr>
                <w:p w14:paraId="2D26D417">
                  <w:pPr>
                    <w:numPr>
                      <w:ilvl w:val="0"/>
                      <w:numId w:val="0"/>
                    </w:numPr>
                    <w:spacing w:line="240" w:lineRule="auto"/>
                    <w:jc w:val="both"/>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pPr>
                  <w:r>
                    <w:rPr>
                      <w:rFonts w:hint="eastAsia" w:ascii="Times New Roman" w:hAnsi="Times New Roman" w:cs="Times New Roman"/>
                      <w:i w:val="0"/>
                      <w:iCs w:val="0"/>
                      <w:color w:val="000000" w:themeColor="text1"/>
                      <w:sz w:val="21"/>
                      <w:szCs w:val="21"/>
                      <w:u w:val="none"/>
                      <w:lang w:val="en-US" w:eastAsia="zh-CN"/>
                      <w14:textFill>
                        <w14:solidFill>
                          <w14:schemeClr w14:val="tx1"/>
                        </w14:solidFill>
                      </w14:textFill>
                    </w:rPr>
                    <w:t>1.</w:t>
                  </w: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严格限制高耗水行业发展，提高水资源利用水平；严禁挤占生态用水。</w:t>
                  </w:r>
                </w:p>
                <w:p w14:paraId="08BD9B5F">
                  <w:pPr>
                    <w:numPr>
                      <w:ilvl w:val="0"/>
                      <w:numId w:val="0"/>
                    </w:numPr>
                    <w:spacing w:line="240" w:lineRule="auto"/>
                    <w:jc w:val="both"/>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pPr>
                  <w:r>
                    <w:rPr>
                      <w:rFonts w:hint="eastAsia" w:ascii="Times New Roman" w:hAnsi="Times New Roman" w:cs="Times New Roman"/>
                      <w:i w:val="0"/>
                      <w:iCs w:val="0"/>
                      <w:color w:val="000000" w:themeColor="text1"/>
                      <w:sz w:val="21"/>
                      <w:szCs w:val="21"/>
                      <w:u w:val="none"/>
                      <w:lang w:val="en-US" w:eastAsia="zh-CN"/>
                      <w14:textFill>
                        <w14:solidFill>
                          <w14:schemeClr w14:val="tx1"/>
                        </w14:solidFill>
                      </w14:textFill>
                    </w:rPr>
                    <w:t>2.</w:t>
                  </w: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 xml:space="preserve">对已接近或达到用水总量指标的地区，限制和停止审批新增取水。 </w:t>
                  </w:r>
                </w:p>
                <w:p w14:paraId="4CC88F58">
                  <w:pPr>
                    <w:numPr>
                      <w:ilvl w:val="0"/>
                      <w:numId w:val="0"/>
                    </w:numPr>
                    <w:spacing w:line="240" w:lineRule="auto"/>
                    <w:jc w:val="both"/>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pPr>
                  <w:r>
                    <w:rPr>
                      <w:rFonts w:hint="eastAsia" w:ascii="Times New Roman" w:hAnsi="Times New Roman" w:cs="Times New Roman"/>
                      <w:i w:val="0"/>
                      <w:iCs w:val="0"/>
                      <w:color w:val="000000" w:themeColor="text1"/>
                      <w:sz w:val="21"/>
                      <w:szCs w:val="21"/>
                      <w:u w:val="none"/>
                      <w:lang w:val="en-US" w:eastAsia="zh-CN"/>
                      <w14:textFill>
                        <w14:solidFill>
                          <w14:schemeClr w14:val="tx1"/>
                        </w14:solidFill>
                      </w14:textFill>
                    </w:rPr>
                    <w:t>3.</w:t>
                  </w: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煤炭矿区的补充用水、周边地区生产和生态用水应优先使用矿井水，洗煤废水闭路循环不外排。</w:t>
                  </w:r>
                </w:p>
                <w:p w14:paraId="72B05805">
                  <w:pPr>
                    <w:numPr>
                      <w:ilvl w:val="0"/>
                      <w:numId w:val="0"/>
                    </w:numPr>
                    <w:spacing w:line="240" w:lineRule="auto"/>
                    <w:jc w:val="both"/>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pPr>
                  <w:r>
                    <w:rPr>
                      <w:rFonts w:hint="eastAsia" w:ascii="Times New Roman" w:hAnsi="Times New Roman" w:cs="Times New Roman"/>
                      <w:i w:val="0"/>
                      <w:iCs w:val="0"/>
                      <w:color w:val="000000" w:themeColor="text1"/>
                      <w:sz w:val="21"/>
                      <w:szCs w:val="21"/>
                      <w:u w:val="none"/>
                      <w:lang w:val="en-US" w:eastAsia="zh-CN"/>
                      <w14:textFill>
                        <w14:solidFill>
                          <w14:schemeClr w14:val="tx1"/>
                        </w14:solidFill>
                      </w14:textFill>
                    </w:rPr>
                    <w:t>4.</w:t>
                  </w: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具备使用再生水条件但未充分利用的钢铁、火电、化工、制浆</w:t>
                  </w:r>
                  <w:r>
                    <w:rPr>
                      <w:rFonts w:hint="eastAsia"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w:t>
                  </w: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造纸、印染等项目，不得批准其新增取水许可。</w:t>
                  </w:r>
                </w:p>
                <w:p w14:paraId="538B159B">
                  <w:pPr>
                    <w:numPr>
                      <w:ilvl w:val="0"/>
                      <w:numId w:val="0"/>
                    </w:numPr>
                    <w:spacing w:line="240" w:lineRule="auto"/>
                    <w:jc w:val="both"/>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pPr>
                  <w:r>
                    <w:rPr>
                      <w:rFonts w:hint="eastAsia" w:ascii="Times New Roman" w:hAnsi="Times New Roman" w:cs="Times New Roman"/>
                      <w:i w:val="0"/>
                      <w:iCs w:val="0"/>
                      <w:color w:val="000000" w:themeColor="text1"/>
                      <w:sz w:val="21"/>
                      <w:szCs w:val="21"/>
                      <w:u w:val="none"/>
                      <w:lang w:val="en-US" w:eastAsia="zh-CN"/>
                      <w14:textFill>
                        <w14:solidFill>
                          <w14:schemeClr w14:val="tx1"/>
                        </w14:solidFill>
                      </w14:textFill>
                    </w:rPr>
                    <w:t>5.</w:t>
                  </w: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在地面沉降、地裂缝、岩溶塌陷等地质灾害易发区开发利用地下水应进行地质灾害危险性评估。</w:t>
                  </w:r>
                </w:p>
                <w:p w14:paraId="10FFD7E1">
                  <w:pPr>
                    <w:numPr>
                      <w:ilvl w:val="0"/>
                      <w:numId w:val="0"/>
                    </w:numPr>
                    <w:spacing w:line="240" w:lineRule="auto"/>
                    <w:jc w:val="both"/>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pPr>
                  <w:r>
                    <w:rPr>
                      <w:rFonts w:hint="eastAsia" w:ascii="Times New Roman" w:hAnsi="Times New Roman" w:cs="Times New Roman"/>
                      <w:i w:val="0"/>
                      <w:iCs w:val="0"/>
                      <w:color w:val="000000" w:themeColor="text1"/>
                      <w:sz w:val="21"/>
                      <w:szCs w:val="21"/>
                      <w:u w:val="none"/>
                      <w:lang w:val="en-US" w:eastAsia="zh-CN"/>
                      <w14:textFill>
                        <w14:solidFill>
                          <w14:schemeClr w14:val="tx1"/>
                        </w14:solidFill>
                      </w14:textFill>
                    </w:rPr>
                    <w:t>6.</w:t>
                  </w: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断流河流所在流域范围、地下水降落漏斗范围内不得新增工业企业用水规模。</w:t>
                  </w:r>
                </w:p>
                <w:p w14:paraId="069CD039">
                  <w:pPr>
                    <w:numPr>
                      <w:ilvl w:val="0"/>
                      <w:numId w:val="0"/>
                    </w:numPr>
                    <w:spacing w:line="240" w:lineRule="auto"/>
                    <w:jc w:val="both"/>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pPr>
                  <w:r>
                    <w:rPr>
                      <w:rFonts w:hint="eastAsia" w:ascii="Times New Roman" w:hAnsi="Times New Roman" w:cs="Times New Roman"/>
                      <w:i w:val="0"/>
                      <w:iCs w:val="0"/>
                      <w:color w:val="000000" w:themeColor="text1"/>
                      <w:sz w:val="21"/>
                      <w:szCs w:val="21"/>
                      <w:u w:val="none"/>
                      <w:lang w:val="en-US" w:eastAsia="zh-CN"/>
                      <w14:textFill>
                        <w14:solidFill>
                          <w14:schemeClr w14:val="tx1"/>
                        </w14:solidFill>
                      </w14:textFill>
                    </w:rPr>
                    <w:t>7.</w:t>
                  </w: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地下水超采区内禁止工农业生产及服务业新增取用地下水。</w:t>
                  </w:r>
                </w:p>
                <w:p w14:paraId="0404B098">
                  <w:pPr>
                    <w:spacing w:line="240" w:lineRule="auto"/>
                    <w:jc w:val="cente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pPr>
                  <w:r>
                    <w:rPr>
                      <w:rFonts w:hint="eastAsia" w:ascii="Times New Roman" w:hAnsi="Times New Roman" w:cs="Times New Roman"/>
                      <w:i w:val="0"/>
                      <w:iCs w:val="0"/>
                      <w:color w:val="000000" w:themeColor="text1"/>
                      <w:sz w:val="21"/>
                      <w:szCs w:val="21"/>
                      <w:u w:val="none"/>
                      <w:lang w:val="en-US" w:eastAsia="zh-CN"/>
                      <w14:textFill>
                        <w14:solidFill>
                          <w14:schemeClr w14:val="tx1"/>
                        </w14:solidFill>
                      </w14:textFill>
                    </w:rPr>
                    <w:t>8.</w:t>
                  </w: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延河、无定河总体生态水量不低于天然径流量的30</w:t>
                  </w:r>
                  <w:r>
                    <w:rPr>
                      <w:rFonts w:hint="eastAsia"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w:t>
                  </w:r>
                </w:p>
              </w:tc>
              <w:tc>
                <w:tcPr>
                  <w:tcW w:w="1221" w:type="pct"/>
                  <w:tcBorders>
                    <w:tl2br w:val="nil"/>
                    <w:tr2bl w:val="nil"/>
                  </w:tcBorders>
                  <w:noWrap w:val="0"/>
                  <w:vAlign w:val="center"/>
                </w:tcPr>
                <w:p w14:paraId="72CC1031">
                  <w:pPr>
                    <w:spacing w:line="240" w:lineRule="auto"/>
                    <w:jc w:val="cente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t>本项目</w:t>
                  </w:r>
                  <w:r>
                    <w:rPr>
                      <w:rFonts w:hint="default" w:ascii="Times New Roman" w:hAnsi="Times New Roman" w:cs="Times New Roman"/>
                      <w:color w:val="000000" w:themeColor="text1"/>
                      <w:lang w:val="en-US" w:eastAsia="zh-CN"/>
                      <w14:textFill>
                        <w14:solidFill>
                          <w14:schemeClr w14:val="tx1"/>
                        </w14:solidFill>
                      </w14:textFill>
                    </w:rPr>
                    <w:t>不涉及上述开发效率的要求</w:t>
                  </w:r>
                  <w:r>
                    <w:rPr>
                      <w:rFonts w:hint="eastAsia" w:ascii="Times New Roman" w:hAnsi="Times New Roman" w:cs="Times New Roman"/>
                      <w:color w:val="000000" w:themeColor="text1"/>
                      <w:lang w:val="en-US" w:eastAsia="zh-CN"/>
                      <w14:textFill>
                        <w14:solidFill>
                          <w14:schemeClr w14:val="tx1"/>
                        </w14:solidFill>
                      </w14:textFill>
                    </w:rPr>
                    <w:t>。</w:t>
                  </w:r>
                </w:p>
              </w:tc>
              <w:tc>
                <w:tcPr>
                  <w:tcW w:w="358" w:type="pct"/>
                  <w:tcBorders>
                    <w:tl2br w:val="nil"/>
                    <w:tr2bl w:val="nil"/>
                  </w:tcBorders>
                  <w:noWrap w:val="0"/>
                  <w:vAlign w:val="center"/>
                </w:tcPr>
                <w:p w14:paraId="6E4780B9">
                  <w:pPr>
                    <w:spacing w:line="240" w:lineRule="auto"/>
                    <w:jc w:val="center"/>
                    <w:rPr>
                      <w:rFonts w:hint="default" w:ascii="Times New Roman" w:hAnsi="Times New Roman" w:eastAsia="宋体" w:cs="Times New Roman"/>
                      <w:i w:val="0"/>
                      <w:iCs w:val="0"/>
                      <w:color w:val="000000" w:themeColor="text1"/>
                      <w:sz w:val="21"/>
                      <w:szCs w:val="21"/>
                      <w:u w:val="none"/>
                      <w:lang w:val="en-US" w:eastAsia="zh-CN"/>
                      <w14:textFill>
                        <w14:solidFill>
                          <w14:schemeClr w14:val="tx1"/>
                        </w14:solidFill>
                      </w14:textFill>
                    </w:rPr>
                  </w:pPr>
                  <w:r>
                    <w:rPr>
                      <w:rFonts w:hint="default" w:ascii="Times New Roman" w:hAnsi="Times New Roman" w:cs="Times New Roman"/>
                      <w:i w:val="0"/>
                      <w:iCs w:val="0"/>
                      <w:color w:val="000000" w:themeColor="text1"/>
                      <w:sz w:val="21"/>
                      <w:szCs w:val="21"/>
                      <w:u w:val="none"/>
                      <w:lang w:val="en-US" w:eastAsia="zh-CN"/>
                      <w14:textFill>
                        <w14:solidFill>
                          <w14:schemeClr w14:val="tx1"/>
                        </w14:solidFill>
                      </w14:textFill>
                    </w:rPr>
                    <w:t>符合</w:t>
                  </w:r>
                </w:p>
              </w:tc>
            </w:tr>
          </w:tbl>
          <w:p w14:paraId="305FA63A">
            <w:pPr>
              <w:spacing w:line="360" w:lineRule="auto"/>
              <w:ind w:firstLine="480" w:firstLineChars="200"/>
              <w:rPr>
                <w:rFonts w:hint="default" w:ascii="Times New Roman" w:hAnsi="Times New Roman" w:eastAsia="宋体" w:cs="Times New Roman"/>
                <w:b w:val="0"/>
                <w:bCs/>
                <w:color w:val="000000" w:themeColor="text1"/>
                <w:sz w:val="24"/>
                <w:szCs w:val="24"/>
                <w:highlight w:val="none"/>
                <w:lang w:eastAsia="zh-CN"/>
                <w14:textFill>
                  <w14:solidFill>
                    <w14:schemeClr w14:val="tx1"/>
                  </w14:solidFill>
                </w14:textFill>
              </w:rPr>
            </w:pPr>
            <w:r>
              <w:rPr>
                <w:rFonts w:hint="default" w:ascii="Times New Roman" w:hAnsi="Times New Roman" w:cs="Times New Roman"/>
                <w:b w:val="0"/>
                <w:bCs/>
                <w:color w:val="000000" w:themeColor="text1"/>
                <w:sz w:val="24"/>
                <w:szCs w:val="24"/>
                <w:highlight w:val="none"/>
                <w:lang w:eastAsia="zh-CN"/>
                <w14:textFill>
                  <w14:solidFill>
                    <w14:schemeClr w14:val="tx1"/>
                  </w14:solidFill>
                </w14:textFill>
              </w:rPr>
              <w:t>（3）“</w:t>
            </w:r>
            <w:r>
              <w:rPr>
                <w:rFonts w:hint="default" w:ascii="Times New Roman" w:hAnsi="Times New Roman" w:cs="Times New Roman"/>
                <w:b w:val="0"/>
                <w:bCs/>
                <w:color w:val="000000" w:themeColor="text1"/>
                <w:sz w:val="24"/>
                <w:szCs w:val="24"/>
                <w:highlight w:val="none"/>
                <w:lang w:val="en-US" w:eastAsia="zh-CN"/>
                <w14:textFill>
                  <w14:solidFill>
                    <w14:schemeClr w14:val="tx1"/>
                  </w14:solidFill>
                </w14:textFill>
              </w:rPr>
              <w:t>一说明</w:t>
            </w:r>
            <w:r>
              <w:rPr>
                <w:rFonts w:hint="default" w:ascii="Times New Roman" w:hAnsi="Times New Roman" w:cs="Times New Roman"/>
                <w:b w:val="0"/>
                <w:bCs/>
                <w:color w:val="000000" w:themeColor="text1"/>
                <w:sz w:val="24"/>
                <w:szCs w:val="24"/>
                <w:highlight w:val="none"/>
                <w:lang w:eastAsia="zh-CN"/>
                <w14:textFill>
                  <w14:solidFill>
                    <w14:schemeClr w14:val="tx1"/>
                  </w14:solidFill>
                </w14:textFill>
              </w:rPr>
              <w:t>”</w:t>
            </w:r>
          </w:p>
          <w:p w14:paraId="2FFCE086">
            <w:pPr>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firstLine="480" w:firstLineChars="200"/>
              <w:jc w:val="both"/>
              <w:textAlignment w:val="auto"/>
              <w:rPr>
                <w:rFonts w:hint="default" w:ascii="Times New Roman" w:hAnsi="Times New Roman" w:eastAsia="宋体" w:cs="Times New Roman"/>
                <w:b/>
                <w:color w:val="000000" w:themeColor="text1"/>
                <w:sz w:val="24"/>
                <w:szCs w:val="24"/>
                <w:lang w:val="en-US" w:eastAsia="zh-CN"/>
                <w14:textFill>
                  <w14:solidFill>
                    <w14:schemeClr w14:val="tx1"/>
                  </w14:solidFill>
                </w14:textFill>
              </w:rPr>
            </w:pPr>
            <w:r>
              <w:rPr>
                <w:rFonts w:hint="default" w:ascii="Times New Roman" w:hAnsi="Times New Roman" w:cs="Times New Roman"/>
                <w:b w:val="0"/>
                <w:bCs/>
                <w:color w:val="000000" w:themeColor="text1"/>
                <w:sz w:val="24"/>
                <w:szCs w:val="24"/>
                <w:highlight w:val="none"/>
                <w:lang w:val="en-US" w:eastAsia="zh-CN"/>
                <w14:textFill>
                  <w14:solidFill>
                    <w14:schemeClr w14:val="tx1"/>
                  </w14:solidFill>
                </w14:textFill>
              </w:rPr>
              <w:t>根据上文“一图、一表”的分析，项目位于</w:t>
            </w:r>
            <w:r>
              <w:rPr>
                <w:rFonts w:hint="default" w:ascii="Times New Roman" w:hAnsi="Times New Roman" w:cs="Times New Roman"/>
                <w:color w:val="000000" w:themeColor="text1"/>
                <w:sz w:val="24"/>
                <w:szCs w:val="24"/>
                <w:shd w:val="clear" w:color="auto" w:fill="auto"/>
                <w:lang w:val="en-US" w:eastAsia="zh-CN"/>
                <w14:textFill>
                  <w14:solidFill>
                    <w14:schemeClr w14:val="tx1"/>
                  </w14:solidFill>
                </w14:textFill>
              </w:rPr>
              <w:t>环境</w:t>
            </w:r>
            <w:r>
              <w:rPr>
                <w:rFonts w:hint="eastAsia" w:ascii="Times New Roman" w:hAnsi="Times New Roman" w:cs="Times New Roman"/>
                <w:color w:val="000000" w:themeColor="text1"/>
                <w:sz w:val="24"/>
                <w:szCs w:val="24"/>
                <w:shd w:val="clear" w:color="auto" w:fill="auto"/>
                <w:lang w:val="en-US" w:eastAsia="zh-CN"/>
                <w14:textFill>
                  <w14:solidFill>
                    <w14:schemeClr w14:val="tx1"/>
                  </w14:solidFill>
                </w14:textFill>
              </w:rPr>
              <w:t>一般</w:t>
            </w:r>
            <w:r>
              <w:rPr>
                <w:rFonts w:hint="default" w:ascii="Times New Roman" w:hAnsi="Times New Roman" w:cs="Times New Roman"/>
                <w:color w:val="000000" w:themeColor="text1"/>
                <w:sz w:val="24"/>
                <w:szCs w:val="24"/>
                <w:shd w:val="clear" w:color="auto" w:fill="auto"/>
                <w:lang w:val="en-US" w:eastAsia="zh-CN"/>
                <w14:textFill>
                  <w14:solidFill>
                    <w14:schemeClr w14:val="tx1"/>
                  </w14:solidFill>
                </w14:textFill>
              </w:rPr>
              <w:t>管控单元</w:t>
            </w:r>
            <w:r>
              <w:rPr>
                <w:rFonts w:hint="default" w:ascii="Times New Roman" w:hAnsi="Times New Roman" w:cs="Times New Roman"/>
                <w:b w:val="0"/>
                <w:bCs/>
                <w:color w:val="000000" w:themeColor="text1"/>
                <w:sz w:val="24"/>
                <w:szCs w:val="24"/>
                <w:highlight w:val="none"/>
                <w:lang w:val="en-US" w:eastAsia="zh-CN"/>
                <w14:textFill>
                  <w14:solidFill>
                    <w14:schemeClr w14:val="tx1"/>
                  </w14:solidFill>
                </w14:textFill>
              </w:rPr>
              <w:t>，项目所在地不涉及</w:t>
            </w:r>
            <w:r>
              <w:rPr>
                <w:rFonts w:hint="eastAsia" w:ascii="Times New Roman" w:hAnsi="Times New Roman" w:cs="Times New Roman"/>
                <w:b w:val="0"/>
                <w:bCs/>
                <w:color w:val="000000" w:themeColor="text1"/>
                <w:sz w:val="24"/>
                <w:szCs w:val="24"/>
                <w:highlight w:val="none"/>
                <w:lang w:val="en-US" w:eastAsia="zh-CN"/>
                <w14:textFill>
                  <w14:solidFill>
                    <w14:schemeClr w14:val="tx1"/>
                  </w14:solidFill>
                </w14:textFill>
              </w:rPr>
              <w:t>生态保护红线，</w:t>
            </w:r>
            <w:r>
              <w:rPr>
                <w:rFonts w:hint="default" w:ascii="Times New Roman" w:hAnsi="Times New Roman" w:cs="Times New Roman"/>
                <w:b w:val="0"/>
                <w:bCs/>
                <w:color w:val="000000" w:themeColor="text1"/>
                <w:sz w:val="24"/>
                <w:szCs w:val="24"/>
                <w:highlight w:val="none"/>
                <w:lang w:val="en-US" w:eastAsia="zh-CN"/>
                <w14:textFill>
                  <w14:solidFill>
                    <w14:schemeClr w14:val="tx1"/>
                  </w14:solidFill>
                </w14:textFill>
              </w:rPr>
              <w:t>本项目</w:t>
            </w:r>
            <w:r>
              <w:rPr>
                <w:rFonts w:hint="eastAsia" w:ascii="Times New Roman" w:hAnsi="Times New Roman" w:cs="Times New Roman"/>
                <w:b w:val="0"/>
                <w:bCs/>
                <w:color w:val="000000" w:themeColor="text1"/>
                <w:sz w:val="24"/>
                <w:szCs w:val="24"/>
                <w:highlight w:val="none"/>
                <w:lang w:val="en-US" w:eastAsia="zh-CN"/>
                <w14:textFill>
                  <w14:solidFill>
                    <w14:schemeClr w14:val="tx1"/>
                  </w14:solidFill>
                </w14:textFill>
              </w:rPr>
              <w:t>对</w:t>
            </w:r>
            <w:r>
              <w:rPr>
                <w:rFonts w:hint="default" w:ascii="Times New Roman" w:hAnsi="Times New Roman" w:cs="Times New Roman"/>
                <w:b w:val="0"/>
                <w:bCs/>
                <w:color w:val="000000" w:themeColor="text1"/>
                <w:sz w:val="24"/>
                <w:szCs w:val="24"/>
                <w:highlight w:val="none"/>
                <w:lang w:val="en-US" w:eastAsia="zh-CN"/>
                <w14:textFill>
                  <w14:solidFill>
                    <w14:schemeClr w14:val="tx1"/>
                  </w14:solidFill>
                </w14:textFill>
              </w:rPr>
              <w:t>产生过程中的污染物均采取了相应的污染防治措施，可以有效降低其对周围环境质量的影响，企业已具备完善的环境风险防范机制和风险防范措施及相应的物资配备，可有效防控环境风险。因此，项目符合宝鸡市人民政府关于印发《2023年宝鸡市生态环境分区管控调整方案》（宝区环办</w:t>
            </w:r>
            <w:r>
              <w:rPr>
                <w:rFonts w:hint="eastAsia" w:ascii="Times New Roman" w:hAnsi="Times New Roman" w:cs="Times New Roman"/>
                <w:b w:val="0"/>
                <w:bCs/>
                <w:color w:val="000000" w:themeColor="text1"/>
                <w:sz w:val="24"/>
                <w:szCs w:val="24"/>
                <w:highlight w:val="none"/>
                <w:lang w:val="en-US" w:eastAsia="zh-CN"/>
                <w14:textFill>
                  <w14:solidFill>
                    <w14:schemeClr w14:val="tx1"/>
                  </w14:solidFill>
                </w14:textFill>
              </w:rPr>
              <w:t>〔2024〕1号</w:t>
            </w:r>
            <w:r>
              <w:rPr>
                <w:rFonts w:hint="default" w:ascii="Times New Roman" w:hAnsi="Times New Roman" w:cs="Times New Roman"/>
                <w:b w:val="0"/>
                <w:bCs/>
                <w:color w:val="000000" w:themeColor="text1"/>
                <w:sz w:val="24"/>
                <w:szCs w:val="24"/>
                <w:highlight w:val="none"/>
                <w:lang w:val="en-US" w:eastAsia="zh-CN"/>
                <w14:textFill>
                  <w14:solidFill>
                    <w14:schemeClr w14:val="tx1"/>
                  </w14:solidFill>
                </w14:textFill>
              </w:rPr>
              <w:t>）相关要求。</w:t>
            </w:r>
          </w:p>
          <w:p w14:paraId="131C0918">
            <w:pPr>
              <w:keepNext w:val="0"/>
              <w:keepLines w:val="0"/>
              <w:pageBreakBefore w:val="0"/>
              <w:widowControl w:val="0"/>
              <w:numPr>
                <w:ilvl w:val="0"/>
                <w:numId w:val="0"/>
              </w:numPr>
              <w:kinsoku/>
              <w:wordWrap/>
              <w:overflowPunct/>
              <w:topLinePunct w:val="0"/>
              <w:autoSpaceDE/>
              <w:autoSpaceDN/>
              <w:bidi w:val="0"/>
              <w:adjustRightInd w:val="0"/>
              <w:snapToGrid/>
              <w:spacing w:line="360" w:lineRule="auto"/>
              <w:jc w:val="both"/>
              <w:textAlignment w:val="auto"/>
              <w:rPr>
                <w:rFonts w:hint="default" w:ascii="Times New Roman" w:hAnsi="Times New Roman" w:eastAsia="宋体" w:cs="Times New Roman"/>
                <w:b/>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b/>
                <w:color w:val="000000" w:themeColor="text1"/>
                <w:sz w:val="24"/>
                <w:szCs w:val="24"/>
                <w:lang w:val="en-US" w:eastAsia="zh-CN"/>
                <w14:textFill>
                  <w14:solidFill>
                    <w14:schemeClr w14:val="tx1"/>
                  </w14:solidFill>
                </w14:textFill>
              </w:rPr>
              <w:t>二、本工程与相关生态环境保护法律法规政策、生态环境保护规划的符合性：</w:t>
            </w:r>
          </w:p>
          <w:p w14:paraId="3478BB91">
            <w:pPr>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firstLine="480" w:firstLineChars="200"/>
              <w:jc w:val="both"/>
              <w:textAlignment w:val="auto"/>
              <w:rPr>
                <w:rFonts w:hint="default" w:ascii="Times New Roman" w:hAnsi="Times New Roman" w:eastAsia="宋体" w:cs="Times New Roman"/>
                <w:b w:val="0"/>
                <w:bCs/>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b w:val="0"/>
                <w:bCs/>
                <w:color w:val="000000" w:themeColor="text1"/>
                <w:sz w:val="24"/>
                <w:szCs w:val="24"/>
                <w:lang w:val="en-US" w:eastAsia="zh-CN"/>
                <w14:textFill>
                  <w14:solidFill>
                    <w14:schemeClr w14:val="tx1"/>
                  </w14:solidFill>
                </w14:textFill>
              </w:rPr>
              <w:t>项目与《饮料酒制造业污染防治技术政策》（</w:t>
            </w:r>
            <w:r>
              <w:rPr>
                <w:rFonts w:hint="eastAsia" w:ascii="Times New Roman" w:hAnsi="Times New Roman" w:eastAsia="宋体" w:cs="Times New Roman"/>
                <w:b w:val="0"/>
                <w:bCs/>
                <w:color w:val="000000" w:themeColor="text1"/>
                <w:sz w:val="24"/>
                <w:szCs w:val="24"/>
                <w:lang w:val="en-US" w:eastAsia="zh-CN"/>
                <w14:textFill>
                  <w14:solidFill>
                    <w14:schemeClr w14:val="tx1"/>
                  </w14:solidFill>
                </w14:textFill>
              </w:rPr>
              <w:t>原</w:t>
            </w:r>
            <w:r>
              <w:rPr>
                <w:rFonts w:hint="default" w:ascii="Times New Roman" w:hAnsi="Times New Roman" w:eastAsia="宋体" w:cs="Times New Roman"/>
                <w:b w:val="0"/>
                <w:bCs/>
                <w:color w:val="000000" w:themeColor="text1"/>
                <w:sz w:val="24"/>
                <w:szCs w:val="24"/>
                <w:lang w:val="en-US" w:eastAsia="zh-CN"/>
                <w14:textFill>
                  <w14:solidFill>
                    <w14:schemeClr w14:val="tx1"/>
                  </w14:solidFill>
                </w14:textFill>
              </w:rPr>
              <w:t>环保部公告2018年第7号）符合性分析见下表1-</w:t>
            </w:r>
            <w:r>
              <w:rPr>
                <w:rFonts w:hint="eastAsia" w:ascii="Times New Roman" w:hAnsi="Times New Roman" w:eastAsia="宋体" w:cs="Times New Roman"/>
                <w:b w:val="0"/>
                <w:bCs/>
                <w:color w:val="000000" w:themeColor="text1"/>
                <w:sz w:val="24"/>
                <w:szCs w:val="24"/>
                <w:lang w:val="en-US" w:eastAsia="zh-CN"/>
                <w14:textFill>
                  <w14:solidFill>
                    <w14:schemeClr w14:val="tx1"/>
                  </w14:solidFill>
                </w14:textFill>
              </w:rPr>
              <w:t>2</w:t>
            </w:r>
            <w:r>
              <w:rPr>
                <w:rFonts w:hint="default" w:ascii="Times New Roman" w:hAnsi="Times New Roman" w:eastAsia="宋体" w:cs="Times New Roman"/>
                <w:b w:val="0"/>
                <w:bCs/>
                <w:color w:val="000000" w:themeColor="text1"/>
                <w:sz w:val="24"/>
                <w:szCs w:val="24"/>
                <w:lang w:val="en-US" w:eastAsia="zh-CN"/>
                <w14:textFill>
                  <w14:solidFill>
                    <w14:schemeClr w14:val="tx1"/>
                  </w14:solidFill>
                </w14:textFill>
              </w:rPr>
              <w:t>。</w:t>
            </w:r>
          </w:p>
          <w:p w14:paraId="35428C2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bCs w:val="0"/>
                <w:color w:val="000000" w:themeColor="text1"/>
                <w:sz w:val="21"/>
                <w:szCs w:val="21"/>
                <w:lang w:val="en-US" w:eastAsia="zh-CN"/>
                <w14:textFill>
                  <w14:solidFill>
                    <w14:schemeClr w14:val="tx1"/>
                  </w14:solidFill>
                </w14:textFill>
              </w:rPr>
            </w:pPr>
            <w:r>
              <w:rPr>
                <w:rFonts w:hint="default" w:ascii="Times New Roman" w:hAnsi="Times New Roman" w:cs="Times New Roman"/>
                <w:b/>
                <w:bCs w:val="0"/>
                <w:color w:val="000000" w:themeColor="text1"/>
                <w:sz w:val="21"/>
                <w:szCs w:val="21"/>
                <w:lang w:val="en-US" w:eastAsia="zh-CN"/>
                <w14:textFill>
                  <w14:solidFill>
                    <w14:schemeClr w14:val="tx1"/>
                  </w14:solidFill>
                </w14:textFill>
              </w:rPr>
              <w:t>表1-</w:t>
            </w:r>
            <w:r>
              <w:rPr>
                <w:rFonts w:hint="eastAsia" w:ascii="Times New Roman" w:hAnsi="Times New Roman" w:cs="Times New Roman"/>
                <w:b/>
                <w:bCs w:val="0"/>
                <w:color w:val="000000" w:themeColor="text1"/>
                <w:sz w:val="21"/>
                <w:szCs w:val="21"/>
                <w:lang w:val="en-US" w:eastAsia="zh-CN"/>
                <w14:textFill>
                  <w14:solidFill>
                    <w14:schemeClr w14:val="tx1"/>
                  </w14:solidFill>
                </w14:textFill>
              </w:rPr>
              <w:t>2</w:t>
            </w:r>
            <w:r>
              <w:rPr>
                <w:rFonts w:hint="default" w:ascii="Times New Roman" w:hAnsi="Times New Roman" w:cs="Times New Roman"/>
                <w:b/>
                <w:bCs w:val="0"/>
                <w:color w:val="000000" w:themeColor="text1"/>
                <w:sz w:val="21"/>
                <w:szCs w:val="21"/>
                <w:lang w:val="en-US" w:eastAsia="zh-CN"/>
                <w14:textFill>
                  <w14:solidFill>
                    <w14:schemeClr w14:val="tx1"/>
                  </w14:solidFill>
                </w14:textFill>
              </w:rPr>
              <w:t xml:space="preserve">  与《饮料酒制造业污染防治技术政策》符合性分析</w:t>
            </w:r>
          </w:p>
          <w:tbl>
            <w:tblPr>
              <w:tblStyle w:val="11"/>
              <w:tblW w:w="4998"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097"/>
              <w:gridCol w:w="3638"/>
              <w:gridCol w:w="2466"/>
              <w:gridCol w:w="714"/>
            </w:tblGrid>
            <w:tr w14:paraId="69ADFA3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93" w:type="pct"/>
                  <w:tcBorders>
                    <w:tl2br w:val="nil"/>
                    <w:tr2bl w:val="nil"/>
                  </w:tcBorders>
                  <w:noWrap w:val="0"/>
                  <w:vAlign w:val="center"/>
                </w:tcPr>
                <w:p w14:paraId="5B8BC849">
                  <w:pPr>
                    <w:pStyle w:val="15"/>
                    <w:tabs>
                      <w:tab w:val="left" w:pos="2340"/>
                    </w:tabs>
                    <w:rPr>
                      <w:rFonts w:hint="default" w:ascii="Times New Roman" w:hAnsi="Times New Roman" w:eastAsia="宋体" w:cs="Times New Roman"/>
                      <w:b/>
                      <w:color w:val="000000" w:themeColor="text1"/>
                      <w:highlight w:val="none"/>
                      <w14:textFill>
                        <w14:solidFill>
                          <w14:schemeClr w14:val="tx1"/>
                        </w14:solidFill>
                      </w14:textFill>
                    </w:rPr>
                  </w:pPr>
                  <w:r>
                    <w:rPr>
                      <w:rFonts w:hint="default" w:ascii="Times New Roman" w:hAnsi="Times New Roman" w:eastAsia="宋体" w:cs="Times New Roman"/>
                      <w:b/>
                      <w:color w:val="000000" w:themeColor="text1"/>
                      <w:highlight w:val="none"/>
                      <w14:textFill>
                        <w14:solidFill>
                          <w14:schemeClr w14:val="tx1"/>
                        </w14:solidFill>
                      </w14:textFill>
                    </w:rPr>
                    <w:t>序号</w:t>
                  </w:r>
                </w:p>
              </w:tc>
              <w:tc>
                <w:tcPr>
                  <w:tcW w:w="2297" w:type="pct"/>
                  <w:tcBorders>
                    <w:tl2br w:val="nil"/>
                    <w:tr2bl w:val="nil"/>
                  </w:tcBorders>
                  <w:noWrap w:val="0"/>
                  <w:vAlign w:val="center"/>
                </w:tcPr>
                <w:p w14:paraId="4F9411A2">
                  <w:pPr>
                    <w:pStyle w:val="15"/>
                    <w:tabs>
                      <w:tab w:val="left" w:pos="2340"/>
                    </w:tabs>
                    <w:rPr>
                      <w:rFonts w:hint="default" w:ascii="Times New Roman" w:hAnsi="Times New Roman" w:eastAsia="宋体" w:cs="Times New Roman"/>
                      <w:b/>
                      <w:color w:val="000000" w:themeColor="text1"/>
                      <w:highlight w:val="none"/>
                      <w:lang w:eastAsia="zh-CN"/>
                      <w14:textFill>
                        <w14:solidFill>
                          <w14:schemeClr w14:val="tx1"/>
                        </w14:solidFill>
                      </w14:textFill>
                    </w:rPr>
                  </w:pPr>
                  <w:r>
                    <w:rPr>
                      <w:rFonts w:hint="default" w:ascii="Times New Roman" w:hAnsi="Times New Roman" w:cs="Times New Roman"/>
                      <w:b/>
                      <w:color w:val="000000" w:themeColor="text1"/>
                      <w:highlight w:val="none"/>
                      <w:lang w:eastAsia="zh-CN"/>
                      <w14:textFill>
                        <w14:solidFill>
                          <w14:schemeClr w14:val="tx1"/>
                        </w14:solidFill>
                      </w14:textFill>
                    </w:rPr>
                    <w:t>内容</w:t>
                  </w:r>
                </w:p>
              </w:tc>
              <w:tc>
                <w:tcPr>
                  <w:tcW w:w="1557" w:type="pct"/>
                  <w:tcBorders>
                    <w:tl2br w:val="nil"/>
                    <w:tr2bl w:val="nil"/>
                  </w:tcBorders>
                  <w:noWrap w:val="0"/>
                  <w:vAlign w:val="center"/>
                </w:tcPr>
                <w:p w14:paraId="01434B45">
                  <w:pPr>
                    <w:pStyle w:val="15"/>
                    <w:tabs>
                      <w:tab w:val="left" w:pos="2340"/>
                    </w:tabs>
                    <w:rPr>
                      <w:rFonts w:hint="default" w:ascii="Times New Roman" w:hAnsi="Times New Roman" w:eastAsia="宋体" w:cs="Times New Roman"/>
                      <w:b/>
                      <w:color w:val="000000" w:themeColor="text1"/>
                      <w:highlight w:val="none"/>
                      <w14:textFill>
                        <w14:solidFill>
                          <w14:schemeClr w14:val="tx1"/>
                        </w14:solidFill>
                      </w14:textFill>
                    </w:rPr>
                  </w:pPr>
                  <w:r>
                    <w:rPr>
                      <w:rFonts w:hint="default" w:ascii="Times New Roman" w:hAnsi="Times New Roman" w:eastAsia="宋体" w:cs="Times New Roman"/>
                      <w:b/>
                      <w:color w:val="000000" w:themeColor="text1"/>
                      <w:highlight w:val="none"/>
                      <w14:textFill>
                        <w14:solidFill>
                          <w14:schemeClr w14:val="tx1"/>
                        </w14:solidFill>
                      </w14:textFill>
                    </w:rPr>
                    <w:t>本项目建设情况</w:t>
                  </w:r>
                </w:p>
              </w:tc>
              <w:tc>
                <w:tcPr>
                  <w:tcW w:w="451" w:type="pct"/>
                  <w:tcBorders>
                    <w:tl2br w:val="nil"/>
                    <w:tr2bl w:val="nil"/>
                  </w:tcBorders>
                  <w:noWrap w:val="0"/>
                  <w:vAlign w:val="center"/>
                </w:tcPr>
                <w:p w14:paraId="280AE1A4">
                  <w:pPr>
                    <w:pStyle w:val="15"/>
                    <w:tabs>
                      <w:tab w:val="left" w:pos="2340"/>
                    </w:tabs>
                    <w:rPr>
                      <w:rFonts w:hint="default" w:ascii="Times New Roman" w:hAnsi="Times New Roman" w:eastAsia="宋体" w:cs="Times New Roman"/>
                      <w:b/>
                      <w:color w:val="000000" w:themeColor="text1"/>
                      <w:highlight w:val="none"/>
                      <w14:textFill>
                        <w14:solidFill>
                          <w14:schemeClr w14:val="tx1"/>
                        </w14:solidFill>
                      </w14:textFill>
                    </w:rPr>
                  </w:pPr>
                  <w:r>
                    <w:rPr>
                      <w:rFonts w:hint="default" w:ascii="Times New Roman" w:hAnsi="Times New Roman" w:eastAsia="宋体" w:cs="Times New Roman"/>
                      <w:b/>
                      <w:color w:val="000000" w:themeColor="text1"/>
                      <w:highlight w:val="none"/>
                      <w14:textFill>
                        <w14:solidFill>
                          <w14:schemeClr w14:val="tx1"/>
                        </w14:solidFill>
                      </w14:textFill>
                    </w:rPr>
                    <w:t>符合性</w:t>
                  </w:r>
                </w:p>
              </w:tc>
            </w:tr>
            <w:tr w14:paraId="1723494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93" w:type="pct"/>
                  <w:vMerge w:val="restart"/>
                  <w:tcBorders>
                    <w:tl2br w:val="nil"/>
                    <w:tr2bl w:val="nil"/>
                  </w:tcBorders>
                  <w:noWrap w:val="0"/>
                  <w:vAlign w:val="center"/>
                </w:tcPr>
                <w:p w14:paraId="6F579FBB">
                  <w:pPr>
                    <w:pStyle w:val="15"/>
                    <w:tabs>
                      <w:tab w:val="left" w:pos="2340"/>
                    </w:tabs>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default" w:ascii="Times New Roman" w:hAnsi="Times New Roman" w:cs="Times New Roman"/>
                      <w:snapToGrid w:val="0"/>
                      <w:color w:val="000000" w:themeColor="text1"/>
                      <w:sz w:val="21"/>
                      <w:szCs w:val="21"/>
                      <w:highlight w:val="none"/>
                      <w:lang w:eastAsia="zh-CN"/>
                      <w14:textFill>
                        <w14:solidFill>
                          <w14:schemeClr w14:val="tx1"/>
                        </w14:solidFill>
                      </w14:textFill>
                    </w:rPr>
                    <w:t>《饮料酒制造业污染防治技术政策</w:t>
                  </w:r>
                  <w:r>
                    <w:rPr>
                      <w:rFonts w:hint="default" w:ascii="Times New Roman" w:hAnsi="Times New Roman" w:eastAsia="宋体" w:cs="Times New Roman"/>
                      <w:snapToGrid w:val="0"/>
                      <w:color w:val="000000" w:themeColor="text1"/>
                      <w:sz w:val="21"/>
                      <w:szCs w:val="21"/>
                      <w:highlight w:val="none"/>
                      <w:lang w:eastAsia="zh-CN"/>
                      <w14:textFill>
                        <w14:solidFill>
                          <w14:schemeClr w14:val="tx1"/>
                        </w14:solidFill>
                      </w14:textFill>
                    </w:rPr>
                    <w:t>》</w:t>
                  </w:r>
                  <w:r>
                    <w:rPr>
                      <w:rFonts w:hint="eastAsia" w:ascii="Times New Roman" w:hAnsi="Times New Roman" w:eastAsia="宋体" w:cs="Times New Roman"/>
                      <w:snapToGrid w:val="0"/>
                      <w:color w:val="000000" w:themeColor="text1"/>
                      <w:sz w:val="21"/>
                      <w:szCs w:val="21"/>
                      <w:highlight w:val="none"/>
                      <w:lang w:val="en-US" w:eastAsia="zh-CN"/>
                      <w14:textFill>
                        <w14:solidFill>
                          <w14:schemeClr w14:val="tx1"/>
                        </w14:solidFill>
                      </w14:textFill>
                    </w:rPr>
                    <w:t>原</w:t>
                  </w:r>
                  <w:r>
                    <w:rPr>
                      <w:rFonts w:hint="default" w:ascii="Times New Roman" w:hAnsi="Times New Roman" w:eastAsia="宋体" w:cs="Times New Roman"/>
                      <w:snapToGrid w:val="0"/>
                      <w:color w:val="000000" w:themeColor="text1"/>
                      <w:sz w:val="21"/>
                      <w:szCs w:val="21"/>
                      <w:highlight w:val="none"/>
                      <w:lang w:val="en-US" w:eastAsia="zh-CN"/>
                      <w14:textFill>
                        <w14:solidFill>
                          <w14:schemeClr w14:val="tx1"/>
                        </w14:solidFill>
                      </w14:textFill>
                    </w:rPr>
                    <w:t>环保部公告</w:t>
                  </w:r>
                  <w:r>
                    <w:rPr>
                      <w:rFonts w:hint="eastAsia" w:ascii="Times New Roman" w:hAnsi="Times New Roman" w:eastAsia="宋体" w:cs="Times New Roman"/>
                      <w:snapToGrid w:val="0"/>
                      <w:color w:val="000000" w:themeColor="text1"/>
                      <w:sz w:val="21"/>
                      <w:szCs w:val="21"/>
                      <w:highlight w:val="none"/>
                      <w:lang w:val="en-US" w:eastAsia="zh-CN"/>
                      <w14:textFill>
                        <w14:solidFill>
                          <w14:schemeClr w14:val="tx1"/>
                        </w14:solidFill>
                      </w14:textFill>
                    </w:rPr>
                    <w:t>〔2018〕7号</w:t>
                  </w:r>
                </w:p>
              </w:tc>
              <w:tc>
                <w:tcPr>
                  <w:tcW w:w="2297" w:type="pct"/>
                  <w:tcBorders>
                    <w:tl2br w:val="nil"/>
                    <w:tr2bl w:val="nil"/>
                  </w:tcBorders>
                  <w:noWrap w:val="0"/>
                  <w:vAlign w:val="center"/>
                </w:tcPr>
                <w:p w14:paraId="70A6DCC0">
                  <w:pPr>
                    <w:bidi w:val="0"/>
                    <w:jc w:val="left"/>
                    <w:rPr>
                      <w:rFonts w:hint="default" w:ascii="Times New Roman" w:hAnsi="Times New Roman" w:eastAsia="宋体"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highlight w:val="none"/>
                      <w:lang w:val="en-US" w:eastAsia="zh-CN"/>
                      <w14:textFill>
                        <w14:solidFill>
                          <w14:schemeClr w14:val="tx1"/>
                        </w14:solidFill>
                      </w14:textFill>
                    </w:rPr>
                    <w:t>饮料酒制造业污染防治应遵循减量化、资源化、无害化的原则，采用源头控制、生产过程减排、废物资源化利用和末端治理的全过程综合污染防治技术路线，强化工艺清洁、资源循环利用。</w:t>
                  </w:r>
                </w:p>
              </w:tc>
              <w:tc>
                <w:tcPr>
                  <w:tcW w:w="1557" w:type="pct"/>
                  <w:tcBorders>
                    <w:tl2br w:val="nil"/>
                    <w:tr2bl w:val="nil"/>
                  </w:tcBorders>
                  <w:noWrap w:val="0"/>
                  <w:vAlign w:val="center"/>
                </w:tcPr>
                <w:p w14:paraId="5D6FBC79">
                  <w:pPr>
                    <w:snapToGrid w:val="0"/>
                    <w:jc w:val="left"/>
                    <w:rPr>
                      <w:rFonts w:hint="default" w:ascii="Times New Roman" w:hAnsi="Times New Roman" w:eastAsia="宋体" w:cs="Times New Roman"/>
                      <w:color w:val="000000" w:themeColor="text1"/>
                      <w:szCs w:val="21"/>
                      <w:highlight w:val="none"/>
                      <w:lang w:eastAsia="zh-CN"/>
                      <w14:textFill>
                        <w14:solidFill>
                          <w14:schemeClr w14:val="tx1"/>
                        </w14:solidFill>
                      </w14:textFill>
                    </w:rPr>
                  </w:pPr>
                  <w:r>
                    <w:rPr>
                      <w:rFonts w:hint="default" w:ascii="Times New Roman" w:hAnsi="Times New Roman" w:eastAsia="宋体" w:cs="Times New Roman"/>
                      <w:color w:val="000000" w:themeColor="text1"/>
                      <w:szCs w:val="21"/>
                      <w:highlight w:val="none"/>
                      <w:lang w:eastAsia="zh-CN"/>
                      <w14:textFill>
                        <w14:solidFill>
                          <w14:schemeClr w14:val="tx1"/>
                        </w14:solidFill>
                      </w14:textFill>
                    </w:rPr>
                    <w:t>项目</w:t>
                  </w:r>
                  <w:r>
                    <w:rPr>
                      <w:rFonts w:hint="default" w:ascii="Times New Roman" w:hAnsi="Times New Roman" w:eastAsia="宋体" w:cs="Times New Roman"/>
                      <w:snapToGrid w:val="0"/>
                      <w:color w:val="000000" w:themeColor="text1"/>
                      <w:sz w:val="21"/>
                      <w:szCs w:val="21"/>
                      <w:highlight w:val="none"/>
                      <w:lang w:eastAsia="zh-CN"/>
                      <w14:textFill>
                        <w14:solidFill>
                          <w14:schemeClr w14:val="tx1"/>
                        </w14:solidFill>
                      </w14:textFill>
                    </w:rPr>
                    <w:t>酒糟定期外售</w:t>
                  </w:r>
                  <w:r>
                    <w:rPr>
                      <w:rFonts w:hint="eastAsia" w:ascii="Times New Roman" w:hAnsi="Times New Roman" w:eastAsia="宋体" w:cs="Times New Roman"/>
                      <w:snapToGrid w:val="0"/>
                      <w:color w:val="000000" w:themeColor="text1"/>
                      <w:sz w:val="21"/>
                      <w:szCs w:val="21"/>
                      <w:highlight w:val="none"/>
                      <w:lang w:eastAsia="zh-CN"/>
                      <w14:textFill>
                        <w14:solidFill>
                          <w14:schemeClr w14:val="tx1"/>
                        </w14:solidFill>
                      </w14:textFill>
                    </w:rPr>
                    <w:t>，</w:t>
                  </w:r>
                  <w:r>
                    <w:rPr>
                      <w:rFonts w:hint="default" w:ascii="Times New Roman" w:hAnsi="Times New Roman" w:eastAsia="宋体" w:cs="Times New Roman"/>
                      <w:snapToGrid w:val="0"/>
                      <w:color w:val="000000" w:themeColor="text1"/>
                      <w:sz w:val="21"/>
                      <w:szCs w:val="21"/>
                      <w:highlight w:val="none"/>
                      <w:lang w:eastAsia="zh-CN"/>
                      <w14:textFill>
                        <w14:solidFill>
                          <w14:schemeClr w14:val="tx1"/>
                        </w14:solidFill>
                      </w14:textFill>
                    </w:rPr>
                    <w:t>制作饲料</w:t>
                  </w:r>
                  <w:r>
                    <w:rPr>
                      <w:rFonts w:hint="eastAsia" w:ascii="Times New Roman" w:hAnsi="Times New Roman" w:eastAsia="宋体" w:cs="Times New Roman"/>
                      <w:snapToGrid w:val="0"/>
                      <w:color w:val="000000" w:themeColor="text1"/>
                      <w:sz w:val="21"/>
                      <w:szCs w:val="21"/>
                      <w:highlight w:val="none"/>
                      <w:lang w:eastAsia="zh-CN"/>
                      <w14:textFill>
                        <w14:solidFill>
                          <w14:schemeClr w14:val="tx1"/>
                        </w14:solidFill>
                      </w14:textFill>
                    </w:rPr>
                    <w:t>，</w:t>
                  </w:r>
                  <w:r>
                    <w:rPr>
                      <w:rFonts w:hint="default" w:ascii="Times New Roman" w:hAnsi="Times New Roman" w:eastAsia="宋体" w:cs="Times New Roman"/>
                      <w:snapToGrid w:val="0"/>
                      <w:color w:val="000000" w:themeColor="text1"/>
                      <w:sz w:val="21"/>
                      <w:szCs w:val="21"/>
                      <w:highlight w:val="none"/>
                      <w:lang w:eastAsia="zh-CN"/>
                      <w14:textFill>
                        <w14:solidFill>
                          <w14:schemeClr w14:val="tx1"/>
                        </w14:solidFill>
                      </w14:textFill>
                    </w:rPr>
                    <w:t>原粮粉碎</w:t>
                  </w:r>
                  <w:r>
                    <w:rPr>
                      <w:rFonts w:hint="eastAsia" w:ascii="Times New Roman" w:hAnsi="Times New Roman" w:eastAsia="宋体" w:cs="Times New Roman"/>
                      <w:snapToGrid w:val="0"/>
                      <w:color w:val="000000" w:themeColor="text1"/>
                      <w:sz w:val="21"/>
                      <w:szCs w:val="21"/>
                      <w:highlight w:val="none"/>
                      <w:lang w:val="en-US" w:eastAsia="zh-CN"/>
                      <w14:textFill>
                        <w14:solidFill>
                          <w14:schemeClr w14:val="tx1"/>
                        </w14:solidFill>
                      </w14:textFill>
                    </w:rPr>
                    <w:t>后的</w:t>
                  </w:r>
                  <w:r>
                    <w:rPr>
                      <w:rFonts w:hint="default" w:ascii="Times New Roman" w:hAnsi="Times New Roman" w:eastAsia="宋体" w:cs="Times New Roman"/>
                      <w:snapToGrid w:val="0"/>
                      <w:color w:val="000000" w:themeColor="text1"/>
                      <w:sz w:val="21"/>
                      <w:szCs w:val="21"/>
                      <w:highlight w:val="none"/>
                      <w:lang w:eastAsia="zh-CN"/>
                      <w14:textFill>
                        <w14:solidFill>
                          <w14:schemeClr w14:val="tx1"/>
                        </w14:solidFill>
                      </w14:textFill>
                    </w:rPr>
                    <w:t>粉尘通过集气罩</w:t>
                  </w:r>
                  <w:r>
                    <w:rPr>
                      <w:rFonts w:hint="default" w:ascii="Times New Roman" w:hAnsi="Times New Roman" w:eastAsia="宋体" w:cs="Times New Roman"/>
                      <w:snapToGrid w:val="0"/>
                      <w:color w:val="000000" w:themeColor="text1"/>
                      <w:sz w:val="21"/>
                      <w:szCs w:val="21"/>
                      <w:highlight w:val="none"/>
                      <w:lang w:val="en-US" w:eastAsia="zh-CN"/>
                      <w14:textFill>
                        <w14:solidFill>
                          <w14:schemeClr w14:val="tx1"/>
                        </w14:solidFill>
                      </w14:textFill>
                    </w:rPr>
                    <w:t>+布袋除尘器处理后</w:t>
                  </w:r>
                  <w:r>
                    <w:rPr>
                      <w:rFonts w:hint="eastAsia" w:ascii="Times New Roman" w:hAnsi="Times New Roman" w:eastAsia="宋体" w:cs="Times New Roman"/>
                      <w:snapToGrid w:val="0"/>
                      <w:color w:val="000000" w:themeColor="text1"/>
                      <w:sz w:val="21"/>
                      <w:szCs w:val="21"/>
                      <w:highlight w:val="none"/>
                      <w:lang w:val="en-US" w:eastAsia="zh-CN"/>
                      <w14:textFill>
                        <w14:solidFill>
                          <w14:schemeClr w14:val="tx1"/>
                        </w14:solidFill>
                      </w14:textFill>
                    </w:rPr>
                    <w:t>，</w:t>
                  </w:r>
                  <w:r>
                    <w:rPr>
                      <w:rFonts w:hint="default" w:ascii="Times New Roman" w:hAnsi="Times New Roman" w:eastAsia="宋体" w:cs="Times New Roman"/>
                      <w:snapToGrid w:val="0"/>
                      <w:color w:val="000000" w:themeColor="text1"/>
                      <w:sz w:val="21"/>
                      <w:szCs w:val="21"/>
                      <w:highlight w:val="none"/>
                      <w:lang w:val="en-US" w:eastAsia="zh-CN"/>
                      <w14:textFill>
                        <w14:solidFill>
                          <w14:schemeClr w14:val="tx1"/>
                        </w14:solidFill>
                      </w14:textFill>
                    </w:rPr>
                    <w:t>由15米排气筒高空排放，</w:t>
                  </w:r>
                  <w:r>
                    <w:rPr>
                      <w:rFonts w:hint="default" w:ascii="Times New Roman" w:hAnsi="Times New Roman" w:eastAsia="宋体" w:cs="Times New Roman"/>
                      <w:color w:val="000000" w:themeColor="text1"/>
                      <w:szCs w:val="21"/>
                      <w:highlight w:val="none"/>
                      <w:lang w:eastAsia="zh-CN"/>
                      <w14:textFill>
                        <w14:solidFill>
                          <w14:schemeClr w14:val="tx1"/>
                        </w14:solidFill>
                      </w14:textFill>
                    </w:rPr>
                    <w:t>符合减量化、资源化、无害化原则</w:t>
                  </w:r>
                  <w:r>
                    <w:rPr>
                      <w:rFonts w:hint="eastAsia" w:ascii="Times New Roman" w:hAnsi="Times New Roman" w:eastAsia="宋体" w:cs="Times New Roman"/>
                      <w:color w:val="000000" w:themeColor="text1"/>
                      <w:szCs w:val="21"/>
                      <w:highlight w:val="none"/>
                      <w:lang w:eastAsia="zh-CN"/>
                      <w14:textFill>
                        <w14:solidFill>
                          <w14:schemeClr w14:val="tx1"/>
                        </w14:solidFill>
                      </w14:textFill>
                    </w:rPr>
                    <w:t>。</w:t>
                  </w:r>
                </w:p>
              </w:tc>
              <w:tc>
                <w:tcPr>
                  <w:tcW w:w="451" w:type="pct"/>
                  <w:tcBorders>
                    <w:tl2br w:val="nil"/>
                    <w:tr2bl w:val="nil"/>
                  </w:tcBorders>
                  <w:noWrap w:val="0"/>
                  <w:vAlign w:val="center"/>
                </w:tcPr>
                <w:p w14:paraId="6BE9AB5A">
                  <w:pPr>
                    <w:snapToGrid w:val="0"/>
                    <w:jc w:val="center"/>
                    <w:rPr>
                      <w:rFonts w:hint="default" w:ascii="Times New Roman" w:hAnsi="Times New Roman" w:eastAsia="宋体" w:cs="Times New Roman"/>
                      <w:color w:val="000000" w:themeColor="text1"/>
                      <w:szCs w:val="21"/>
                      <w:highlight w:val="none"/>
                      <w:lang w:eastAsia="zh-CN"/>
                      <w14:textFill>
                        <w14:solidFill>
                          <w14:schemeClr w14:val="tx1"/>
                        </w14:solidFill>
                      </w14:textFill>
                    </w:rPr>
                  </w:pPr>
                  <w:r>
                    <w:rPr>
                      <w:rFonts w:hint="default" w:ascii="Times New Roman" w:hAnsi="Times New Roman" w:eastAsia="宋体" w:cs="Times New Roman"/>
                      <w:color w:val="000000" w:themeColor="text1"/>
                      <w:szCs w:val="21"/>
                      <w:highlight w:val="none"/>
                      <w:lang w:eastAsia="zh-CN"/>
                      <w14:textFill>
                        <w14:solidFill>
                          <w14:schemeClr w14:val="tx1"/>
                        </w14:solidFill>
                      </w14:textFill>
                    </w:rPr>
                    <w:t>符合</w:t>
                  </w:r>
                </w:p>
              </w:tc>
            </w:tr>
            <w:tr w14:paraId="0ACC3FA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93" w:type="pct"/>
                  <w:vMerge w:val="continue"/>
                  <w:tcBorders>
                    <w:tl2br w:val="nil"/>
                    <w:tr2bl w:val="nil"/>
                  </w:tcBorders>
                  <w:noWrap w:val="0"/>
                  <w:vAlign w:val="center"/>
                </w:tcPr>
                <w:p w14:paraId="470D9380">
                  <w:pPr>
                    <w:pStyle w:val="15"/>
                    <w:tabs>
                      <w:tab w:val="left" w:pos="2340"/>
                    </w:tabs>
                    <w:rPr>
                      <w:rFonts w:hint="default" w:ascii="Times New Roman" w:hAnsi="Times New Roman" w:eastAsia="宋体" w:cs="Times New Roman"/>
                      <w:color w:val="000000" w:themeColor="text1"/>
                      <w:highlight w:val="none"/>
                      <w14:textFill>
                        <w14:solidFill>
                          <w14:schemeClr w14:val="tx1"/>
                        </w14:solidFill>
                      </w14:textFill>
                    </w:rPr>
                  </w:pPr>
                </w:p>
              </w:tc>
              <w:tc>
                <w:tcPr>
                  <w:tcW w:w="2297" w:type="pct"/>
                  <w:tcBorders>
                    <w:tl2br w:val="nil"/>
                    <w:tr2bl w:val="nil"/>
                  </w:tcBorders>
                  <w:noWrap w:val="0"/>
                  <w:vAlign w:val="center"/>
                </w:tcPr>
                <w:p w14:paraId="5CE52A55">
                  <w:pPr>
                    <w:snapToGrid w:val="0"/>
                    <w:jc w:val="left"/>
                    <w:rPr>
                      <w:rFonts w:hint="default" w:ascii="Times New Roman" w:hAnsi="Times New Roman" w:eastAsia="宋体" w:cs="Times New Roman"/>
                      <w:color w:val="000000" w:themeColor="text1"/>
                      <w:szCs w:val="21"/>
                      <w:highlight w:val="none"/>
                      <w14:textFill>
                        <w14:solidFill>
                          <w14:schemeClr w14:val="tx1"/>
                        </w14:solidFill>
                      </w14:textFill>
                    </w:rPr>
                  </w:pPr>
                  <w:r>
                    <w:rPr>
                      <w:rFonts w:hint="default" w:ascii="Times New Roman" w:hAnsi="Times New Roman" w:eastAsia="宋体" w:cs="Times New Roman"/>
                      <w:color w:val="000000" w:themeColor="text1"/>
                      <w:szCs w:val="21"/>
                      <w:highlight w:val="none"/>
                      <w14:textFill>
                        <w14:solidFill>
                          <w14:schemeClr w14:val="tx1"/>
                        </w14:solidFill>
                      </w14:textFill>
                    </w:rPr>
                    <w:t>白酒、啤酒、黄酒制造业应加强原料储存与输送过程的污染控制，原料宜采用标准化仓储、密闭输送。</w:t>
                  </w:r>
                </w:p>
              </w:tc>
              <w:tc>
                <w:tcPr>
                  <w:tcW w:w="1557" w:type="pct"/>
                  <w:tcBorders>
                    <w:tl2br w:val="nil"/>
                    <w:tr2bl w:val="nil"/>
                  </w:tcBorders>
                  <w:noWrap w:val="0"/>
                  <w:vAlign w:val="center"/>
                </w:tcPr>
                <w:p w14:paraId="2FEE9979">
                  <w:pPr>
                    <w:snapToGrid w:val="0"/>
                    <w:jc w:val="left"/>
                    <w:rPr>
                      <w:rFonts w:hint="default" w:ascii="Times New Roman" w:hAnsi="Times New Roman" w:eastAsia="宋体" w:cs="Times New Roman"/>
                      <w:color w:val="000000" w:themeColor="text1"/>
                      <w:szCs w:val="21"/>
                      <w:highlight w:val="none"/>
                      <w14:textFill>
                        <w14:solidFill>
                          <w14:schemeClr w14:val="tx1"/>
                        </w14:solidFill>
                      </w14:textFill>
                    </w:rPr>
                  </w:pPr>
                  <w:r>
                    <w:rPr>
                      <w:rFonts w:hint="default" w:ascii="Times New Roman" w:hAnsi="Times New Roman" w:cs="Times New Roman"/>
                      <w:snapToGrid w:val="0"/>
                      <w:color w:val="000000" w:themeColor="text1"/>
                      <w:sz w:val="21"/>
                      <w:szCs w:val="21"/>
                      <w:highlight w:val="none"/>
                      <w:lang w:eastAsia="zh-CN"/>
                      <w14:textFill>
                        <w14:solidFill>
                          <w14:schemeClr w14:val="tx1"/>
                        </w14:solidFill>
                      </w14:textFill>
                    </w:rPr>
                    <w:t>项目设置原粮</w:t>
                  </w:r>
                  <w:r>
                    <w:rPr>
                      <w:rFonts w:hint="default" w:ascii="Times New Roman" w:hAnsi="Times New Roman" w:cs="Times New Roman"/>
                      <w:snapToGrid w:val="0"/>
                      <w:color w:val="000000" w:themeColor="text1"/>
                      <w:sz w:val="21"/>
                      <w:szCs w:val="21"/>
                      <w:highlight w:val="none"/>
                      <w:lang w:val="en-US" w:eastAsia="zh-CN"/>
                      <w14:textFill>
                        <w14:solidFill>
                          <w14:schemeClr w14:val="tx1"/>
                        </w14:solidFill>
                      </w14:textFill>
                    </w:rPr>
                    <w:t>仓库</w:t>
                  </w:r>
                  <w:r>
                    <w:rPr>
                      <w:rFonts w:hint="eastAsia" w:ascii="Times New Roman" w:hAnsi="Times New Roman" w:cs="Times New Roman"/>
                      <w:snapToGrid w:val="0"/>
                      <w:color w:val="000000" w:themeColor="text1"/>
                      <w:sz w:val="21"/>
                      <w:szCs w:val="21"/>
                      <w:highlight w:val="none"/>
                      <w:lang w:val="en-US" w:eastAsia="zh-CN"/>
                      <w14:textFill>
                        <w14:solidFill>
                          <w14:schemeClr w14:val="tx1"/>
                        </w14:solidFill>
                      </w14:textFill>
                    </w:rPr>
                    <w:t>，</w:t>
                  </w:r>
                  <w:r>
                    <w:rPr>
                      <w:rFonts w:hint="default" w:ascii="Times New Roman" w:hAnsi="Times New Roman" w:cs="Times New Roman"/>
                      <w:snapToGrid w:val="0"/>
                      <w:color w:val="000000" w:themeColor="text1"/>
                      <w:sz w:val="21"/>
                      <w:szCs w:val="21"/>
                      <w:highlight w:val="none"/>
                      <w:lang w:val="en-US" w:eastAsia="zh-CN"/>
                      <w14:textFill>
                        <w14:solidFill>
                          <w14:schemeClr w14:val="tx1"/>
                        </w14:solidFill>
                      </w14:textFill>
                    </w:rPr>
                    <w:t>生产过程中原料的输送采用皮带机进行</w:t>
                  </w:r>
                  <w:r>
                    <w:rPr>
                      <w:rFonts w:hint="default" w:ascii="Times New Roman" w:hAnsi="Times New Roman" w:cs="Times New Roman"/>
                      <w:color w:val="000000" w:themeColor="text1"/>
                      <w:lang w:val="en-US" w:eastAsia="zh-CN"/>
                      <w14:textFill>
                        <w14:solidFill>
                          <w14:schemeClr w14:val="tx1"/>
                        </w14:solidFill>
                      </w14:textFill>
                    </w:rPr>
                    <w:t>密闭</w:t>
                  </w:r>
                  <w:r>
                    <w:rPr>
                      <w:rFonts w:hint="default" w:ascii="Times New Roman" w:hAnsi="Times New Roman" w:cs="Times New Roman"/>
                      <w:snapToGrid w:val="0"/>
                      <w:color w:val="000000" w:themeColor="text1"/>
                      <w:sz w:val="21"/>
                      <w:szCs w:val="21"/>
                      <w:highlight w:val="none"/>
                      <w:lang w:val="en-US" w:eastAsia="zh-CN"/>
                      <w14:textFill>
                        <w14:solidFill>
                          <w14:schemeClr w14:val="tx1"/>
                        </w14:solidFill>
                      </w14:textFill>
                    </w:rPr>
                    <w:t>输送</w:t>
                  </w:r>
                  <w:r>
                    <w:rPr>
                      <w:rFonts w:hint="default" w:ascii="Times New Roman" w:hAnsi="Times New Roman" w:cs="Times New Roman"/>
                      <w:snapToGrid w:val="0"/>
                      <w:color w:val="000000" w:themeColor="text1"/>
                      <w:sz w:val="21"/>
                      <w:szCs w:val="21"/>
                      <w:highlight w:val="none"/>
                      <w:lang w:eastAsia="zh-CN"/>
                      <w14:textFill>
                        <w14:solidFill>
                          <w14:schemeClr w14:val="tx1"/>
                        </w14:solidFill>
                      </w14:textFill>
                    </w:rPr>
                    <w:t>；加强对运输车辆的管理，采取全遮盖运输方式</w:t>
                  </w:r>
                  <w:r>
                    <w:rPr>
                      <w:rFonts w:hint="eastAsia" w:ascii="Times New Roman" w:hAnsi="Times New Roman" w:cs="Times New Roman"/>
                      <w:snapToGrid w:val="0"/>
                      <w:color w:val="000000" w:themeColor="text1"/>
                      <w:sz w:val="21"/>
                      <w:szCs w:val="21"/>
                      <w:highlight w:val="none"/>
                      <w:lang w:eastAsia="zh-CN"/>
                      <w14:textFill>
                        <w14:solidFill>
                          <w14:schemeClr w14:val="tx1"/>
                        </w14:solidFill>
                      </w14:textFill>
                    </w:rPr>
                    <w:t>。</w:t>
                  </w:r>
                </w:p>
              </w:tc>
              <w:tc>
                <w:tcPr>
                  <w:tcW w:w="451" w:type="pct"/>
                  <w:tcBorders>
                    <w:tl2br w:val="nil"/>
                    <w:tr2bl w:val="nil"/>
                  </w:tcBorders>
                  <w:noWrap w:val="0"/>
                  <w:vAlign w:val="center"/>
                </w:tcPr>
                <w:p w14:paraId="05B52A78">
                  <w:pPr>
                    <w:snapToGrid w:val="0"/>
                    <w:jc w:val="center"/>
                    <w:rPr>
                      <w:rFonts w:hint="default" w:ascii="Times New Roman" w:hAnsi="Times New Roman" w:eastAsia="宋体" w:cs="Times New Roman"/>
                      <w:color w:val="000000" w:themeColor="text1"/>
                      <w:szCs w:val="21"/>
                      <w:highlight w:val="none"/>
                      <w14:textFill>
                        <w14:solidFill>
                          <w14:schemeClr w14:val="tx1"/>
                        </w14:solidFill>
                      </w14:textFill>
                    </w:rPr>
                  </w:pPr>
                  <w:r>
                    <w:rPr>
                      <w:rFonts w:hint="default" w:ascii="Times New Roman" w:hAnsi="Times New Roman" w:eastAsia="宋体" w:cs="Times New Roman"/>
                      <w:color w:val="000000" w:themeColor="text1"/>
                      <w:szCs w:val="21"/>
                      <w:highlight w:val="none"/>
                      <w14:textFill>
                        <w14:solidFill>
                          <w14:schemeClr w14:val="tx1"/>
                        </w14:solidFill>
                      </w14:textFill>
                    </w:rPr>
                    <w:t>符合</w:t>
                  </w:r>
                </w:p>
              </w:tc>
            </w:tr>
            <w:tr w14:paraId="609C6D2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93" w:type="pct"/>
                  <w:vMerge w:val="continue"/>
                  <w:tcBorders>
                    <w:tl2br w:val="nil"/>
                    <w:tr2bl w:val="nil"/>
                  </w:tcBorders>
                  <w:noWrap w:val="0"/>
                  <w:vAlign w:val="center"/>
                </w:tcPr>
                <w:p w14:paraId="1EF8275B">
                  <w:pPr>
                    <w:pStyle w:val="15"/>
                    <w:tabs>
                      <w:tab w:val="left" w:pos="2340"/>
                    </w:tabs>
                    <w:rPr>
                      <w:rFonts w:hint="default" w:ascii="Times New Roman" w:hAnsi="Times New Roman" w:eastAsia="宋体" w:cs="Times New Roman"/>
                      <w:color w:val="000000" w:themeColor="text1"/>
                      <w:highlight w:val="none"/>
                      <w14:textFill>
                        <w14:solidFill>
                          <w14:schemeClr w14:val="tx1"/>
                        </w14:solidFill>
                      </w14:textFill>
                    </w:rPr>
                  </w:pPr>
                </w:p>
              </w:tc>
              <w:tc>
                <w:tcPr>
                  <w:tcW w:w="2297" w:type="pct"/>
                  <w:tcBorders>
                    <w:tl2br w:val="nil"/>
                    <w:tr2bl w:val="nil"/>
                  </w:tcBorders>
                  <w:noWrap w:val="0"/>
                  <w:vAlign w:val="center"/>
                </w:tcPr>
                <w:p w14:paraId="7D3D6083">
                  <w:pPr>
                    <w:snapToGrid w:val="0"/>
                    <w:jc w:val="left"/>
                    <w:rPr>
                      <w:rFonts w:hint="default" w:ascii="Times New Roman" w:hAnsi="Times New Roman" w:eastAsia="宋体" w:cs="Times New Roman"/>
                      <w:color w:val="000000" w:themeColor="text1"/>
                      <w:szCs w:val="21"/>
                      <w:highlight w:val="none"/>
                      <w14:textFill>
                        <w14:solidFill>
                          <w14:schemeClr w14:val="tx1"/>
                        </w14:solidFill>
                      </w14:textFill>
                    </w:rPr>
                  </w:pPr>
                  <w:r>
                    <w:rPr>
                      <w:rFonts w:hint="default" w:ascii="Times New Roman" w:hAnsi="Times New Roman" w:cs="Times New Roman"/>
                      <w:snapToGrid w:val="0"/>
                      <w:color w:val="000000" w:themeColor="text1"/>
                      <w:sz w:val="21"/>
                      <w:szCs w:val="21"/>
                      <w:highlight w:val="none"/>
                      <w:lang w:eastAsia="zh-CN"/>
                      <w14:textFill>
                        <w14:solidFill>
                          <w14:schemeClr w14:val="tx1"/>
                        </w14:solidFill>
                      </w14:textFill>
                    </w:rPr>
                    <w:t>应推进粉碎车间采用大功率、低能耗的新型制粉成套设备，并安装高效的除尘设备及降噪系统。</w:t>
                  </w:r>
                </w:p>
              </w:tc>
              <w:tc>
                <w:tcPr>
                  <w:tcW w:w="1557" w:type="pct"/>
                  <w:vMerge w:val="restart"/>
                  <w:tcBorders>
                    <w:tl2br w:val="nil"/>
                    <w:tr2bl w:val="nil"/>
                  </w:tcBorders>
                  <w:noWrap w:val="0"/>
                  <w:vAlign w:val="center"/>
                </w:tcPr>
                <w:p w14:paraId="52D22FCF">
                  <w:pPr>
                    <w:snapToGrid w:val="0"/>
                    <w:jc w:val="left"/>
                    <w:rPr>
                      <w:rFonts w:hint="default" w:ascii="Times New Roman" w:hAnsi="Times New Roman" w:cs="Times New Roman"/>
                      <w:snapToGrid w:val="0"/>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snapToGrid w:val="0"/>
                      <w:color w:val="000000" w:themeColor="text1"/>
                      <w:sz w:val="21"/>
                      <w:szCs w:val="21"/>
                      <w:highlight w:val="none"/>
                      <w:lang w:eastAsia="zh-CN"/>
                      <w14:textFill>
                        <w14:solidFill>
                          <w14:schemeClr w14:val="tx1"/>
                        </w14:solidFill>
                      </w14:textFill>
                    </w:rPr>
                    <w:t>项目原粮粉碎</w:t>
                  </w:r>
                  <w:r>
                    <w:rPr>
                      <w:rFonts w:hint="eastAsia" w:ascii="Times New Roman" w:hAnsi="Times New Roman" w:eastAsia="宋体" w:cs="Times New Roman"/>
                      <w:snapToGrid w:val="0"/>
                      <w:color w:val="000000" w:themeColor="text1"/>
                      <w:sz w:val="21"/>
                      <w:szCs w:val="21"/>
                      <w:highlight w:val="none"/>
                      <w:lang w:val="en-US" w:eastAsia="zh-CN"/>
                      <w14:textFill>
                        <w14:solidFill>
                          <w14:schemeClr w14:val="tx1"/>
                        </w14:solidFill>
                      </w14:textFill>
                    </w:rPr>
                    <w:t>产生的</w:t>
                  </w:r>
                  <w:r>
                    <w:rPr>
                      <w:rFonts w:hint="default" w:ascii="Times New Roman" w:hAnsi="Times New Roman" w:eastAsia="宋体" w:cs="Times New Roman"/>
                      <w:snapToGrid w:val="0"/>
                      <w:color w:val="000000" w:themeColor="text1"/>
                      <w:sz w:val="21"/>
                      <w:szCs w:val="21"/>
                      <w:highlight w:val="none"/>
                      <w:lang w:eastAsia="zh-CN"/>
                      <w14:textFill>
                        <w14:solidFill>
                          <w14:schemeClr w14:val="tx1"/>
                        </w14:solidFill>
                      </w14:textFill>
                    </w:rPr>
                    <w:t>粉尘采用集气罩</w:t>
                  </w:r>
                  <w:r>
                    <w:rPr>
                      <w:rFonts w:hint="default" w:ascii="Times New Roman" w:hAnsi="Times New Roman" w:eastAsia="宋体" w:cs="Times New Roman"/>
                      <w:snapToGrid w:val="0"/>
                      <w:color w:val="000000" w:themeColor="text1"/>
                      <w:sz w:val="21"/>
                      <w:szCs w:val="21"/>
                      <w:highlight w:val="none"/>
                      <w:lang w:val="en-US" w:eastAsia="zh-CN"/>
                      <w14:textFill>
                        <w14:solidFill>
                          <w14:schemeClr w14:val="tx1"/>
                        </w14:solidFill>
                      </w14:textFill>
                    </w:rPr>
                    <w:t>+</w:t>
                  </w:r>
                  <w:r>
                    <w:rPr>
                      <w:rFonts w:hint="eastAsia" w:ascii="Times New Roman" w:hAnsi="Times New Roman" w:eastAsia="宋体" w:cs="Times New Roman"/>
                      <w:snapToGrid w:val="0"/>
                      <w:color w:val="000000" w:themeColor="text1"/>
                      <w:sz w:val="21"/>
                      <w:szCs w:val="21"/>
                      <w:highlight w:val="none"/>
                      <w:lang w:val="en-US" w:eastAsia="zh-CN"/>
                      <w14:textFill>
                        <w14:solidFill>
                          <w14:schemeClr w14:val="tx1"/>
                        </w14:solidFill>
                      </w14:textFill>
                    </w:rPr>
                    <w:t>布袋除尘器</w:t>
                  </w:r>
                  <w:r>
                    <w:rPr>
                      <w:rFonts w:hint="default" w:ascii="Times New Roman" w:hAnsi="Times New Roman" w:eastAsia="宋体" w:cs="Times New Roman"/>
                      <w:snapToGrid w:val="0"/>
                      <w:color w:val="000000" w:themeColor="text1"/>
                      <w:sz w:val="21"/>
                      <w:szCs w:val="21"/>
                      <w:highlight w:val="none"/>
                      <w:lang w:val="en-US" w:eastAsia="zh-CN"/>
                      <w14:textFill>
                        <w14:solidFill>
                          <w14:schemeClr w14:val="tx1"/>
                        </w14:solidFill>
                      </w14:textFill>
                    </w:rPr>
                    <w:t>处理后由15米排气筒高空排放</w:t>
                  </w:r>
                  <w:r>
                    <w:rPr>
                      <w:rFonts w:hint="eastAsia" w:ascii="Times New Roman" w:hAnsi="Times New Roman" w:eastAsia="宋体" w:cs="Times New Roman"/>
                      <w:snapToGrid w:val="0"/>
                      <w:color w:val="000000" w:themeColor="text1"/>
                      <w:sz w:val="21"/>
                      <w:szCs w:val="21"/>
                      <w:highlight w:val="none"/>
                      <w:lang w:val="en-US" w:eastAsia="zh-CN"/>
                      <w14:textFill>
                        <w14:solidFill>
                          <w14:schemeClr w14:val="tx1"/>
                        </w14:solidFill>
                      </w14:textFill>
                    </w:rPr>
                    <w:t>。</w:t>
                  </w:r>
                </w:p>
              </w:tc>
              <w:tc>
                <w:tcPr>
                  <w:tcW w:w="451" w:type="pct"/>
                  <w:vMerge w:val="restart"/>
                  <w:tcBorders>
                    <w:tl2br w:val="nil"/>
                    <w:tr2bl w:val="nil"/>
                  </w:tcBorders>
                  <w:noWrap w:val="0"/>
                  <w:vAlign w:val="center"/>
                </w:tcPr>
                <w:p w14:paraId="2FC0F461">
                  <w:pPr>
                    <w:snapToGrid w:val="0"/>
                    <w:jc w:val="center"/>
                    <w:rPr>
                      <w:rFonts w:hint="default" w:ascii="Times New Roman" w:hAnsi="Times New Roman" w:eastAsia="宋体" w:cs="Times New Roman"/>
                      <w:color w:val="000000" w:themeColor="text1"/>
                      <w:szCs w:val="21"/>
                      <w:highlight w:val="none"/>
                      <w:lang w:eastAsia="zh-CN"/>
                      <w14:textFill>
                        <w14:solidFill>
                          <w14:schemeClr w14:val="tx1"/>
                        </w14:solidFill>
                      </w14:textFill>
                    </w:rPr>
                  </w:pPr>
                  <w:r>
                    <w:rPr>
                      <w:rFonts w:hint="default" w:ascii="Times New Roman" w:hAnsi="Times New Roman" w:eastAsia="宋体" w:cs="Times New Roman"/>
                      <w:color w:val="000000" w:themeColor="text1"/>
                      <w:szCs w:val="21"/>
                      <w:highlight w:val="none"/>
                      <w:lang w:eastAsia="zh-CN"/>
                      <w14:textFill>
                        <w14:solidFill>
                          <w14:schemeClr w14:val="tx1"/>
                        </w14:solidFill>
                      </w14:textFill>
                    </w:rPr>
                    <w:t>符合</w:t>
                  </w:r>
                </w:p>
              </w:tc>
            </w:tr>
            <w:tr w14:paraId="2D4275F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93" w:type="pct"/>
                  <w:vMerge w:val="continue"/>
                  <w:tcBorders>
                    <w:tl2br w:val="nil"/>
                    <w:tr2bl w:val="nil"/>
                  </w:tcBorders>
                  <w:noWrap w:val="0"/>
                  <w:vAlign w:val="center"/>
                </w:tcPr>
                <w:p w14:paraId="66E849A9">
                  <w:pPr>
                    <w:pStyle w:val="15"/>
                    <w:tabs>
                      <w:tab w:val="left" w:pos="2340"/>
                    </w:tabs>
                    <w:rPr>
                      <w:rFonts w:hint="default" w:ascii="Times New Roman" w:hAnsi="Times New Roman" w:eastAsia="宋体" w:cs="Times New Roman"/>
                      <w:color w:val="000000" w:themeColor="text1"/>
                      <w:highlight w:val="none"/>
                      <w14:textFill>
                        <w14:solidFill>
                          <w14:schemeClr w14:val="tx1"/>
                        </w14:solidFill>
                      </w14:textFill>
                    </w:rPr>
                  </w:pPr>
                </w:p>
              </w:tc>
              <w:tc>
                <w:tcPr>
                  <w:tcW w:w="2297" w:type="pct"/>
                  <w:tcBorders>
                    <w:tl2br w:val="nil"/>
                    <w:tr2bl w:val="nil"/>
                  </w:tcBorders>
                  <w:noWrap w:val="0"/>
                  <w:vAlign w:val="center"/>
                </w:tcPr>
                <w:p w14:paraId="42736298">
                  <w:pPr>
                    <w:snapToGrid w:val="0"/>
                    <w:jc w:val="left"/>
                    <w:rPr>
                      <w:rFonts w:hint="default" w:ascii="Times New Roman" w:hAnsi="Times New Roman" w:eastAsia="宋体" w:cs="Times New Roman"/>
                      <w:color w:val="000000" w:themeColor="text1"/>
                      <w:szCs w:val="21"/>
                      <w:highlight w:val="none"/>
                      <w14:textFill>
                        <w14:solidFill>
                          <w14:schemeClr w14:val="tx1"/>
                        </w14:solidFill>
                      </w14:textFill>
                    </w:rPr>
                  </w:pPr>
                  <w:r>
                    <w:rPr>
                      <w:rFonts w:hint="default" w:ascii="Times New Roman" w:hAnsi="Times New Roman" w:cs="Times New Roman"/>
                      <w:snapToGrid w:val="0"/>
                      <w:color w:val="000000" w:themeColor="text1"/>
                      <w:sz w:val="21"/>
                      <w:szCs w:val="21"/>
                      <w:highlight w:val="none"/>
                      <w:lang w:eastAsia="zh-CN"/>
                      <w14:textFill>
                        <w14:solidFill>
                          <w14:schemeClr w14:val="tx1"/>
                        </w14:solidFill>
                      </w14:textFill>
                    </w:rPr>
                    <w:t>原料输送、粉碎工序产生的粉尘应采用封闭粉碎、袋式除尘或喷水降尘等方法与技术进行收集与处理。</w:t>
                  </w:r>
                </w:p>
              </w:tc>
              <w:tc>
                <w:tcPr>
                  <w:tcW w:w="1557" w:type="pct"/>
                  <w:vMerge w:val="continue"/>
                  <w:tcBorders>
                    <w:tl2br w:val="nil"/>
                    <w:tr2bl w:val="nil"/>
                  </w:tcBorders>
                  <w:noWrap w:val="0"/>
                  <w:vAlign w:val="center"/>
                </w:tcPr>
                <w:p w14:paraId="56D5A31E">
                  <w:pPr>
                    <w:snapToGrid w:val="0"/>
                    <w:jc w:val="left"/>
                    <w:rPr>
                      <w:rFonts w:hint="default" w:ascii="Times New Roman" w:hAnsi="Times New Roman" w:cs="Times New Roman"/>
                      <w:snapToGrid w:val="0"/>
                      <w:color w:val="000000" w:themeColor="text1"/>
                      <w:sz w:val="21"/>
                      <w:szCs w:val="21"/>
                      <w:highlight w:val="none"/>
                      <w:lang w:eastAsia="zh-CN"/>
                      <w14:textFill>
                        <w14:solidFill>
                          <w14:schemeClr w14:val="tx1"/>
                        </w14:solidFill>
                      </w14:textFill>
                    </w:rPr>
                  </w:pPr>
                </w:p>
              </w:tc>
              <w:tc>
                <w:tcPr>
                  <w:tcW w:w="451" w:type="pct"/>
                  <w:vMerge w:val="continue"/>
                  <w:tcBorders>
                    <w:tl2br w:val="nil"/>
                    <w:tr2bl w:val="nil"/>
                  </w:tcBorders>
                  <w:noWrap w:val="0"/>
                  <w:vAlign w:val="center"/>
                </w:tcPr>
                <w:p w14:paraId="354AC51F">
                  <w:pPr>
                    <w:snapToGrid w:val="0"/>
                    <w:jc w:val="center"/>
                    <w:rPr>
                      <w:rFonts w:hint="default" w:ascii="Times New Roman" w:hAnsi="Times New Roman" w:eastAsia="宋体" w:cs="Times New Roman"/>
                      <w:color w:val="000000" w:themeColor="text1"/>
                      <w:szCs w:val="21"/>
                      <w:highlight w:val="none"/>
                      <w14:textFill>
                        <w14:solidFill>
                          <w14:schemeClr w14:val="tx1"/>
                        </w14:solidFill>
                      </w14:textFill>
                    </w:rPr>
                  </w:pPr>
                </w:p>
              </w:tc>
            </w:tr>
            <w:tr w14:paraId="262CB39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93" w:type="pct"/>
                  <w:vMerge w:val="continue"/>
                  <w:tcBorders>
                    <w:tl2br w:val="nil"/>
                    <w:tr2bl w:val="nil"/>
                  </w:tcBorders>
                  <w:noWrap w:val="0"/>
                  <w:vAlign w:val="center"/>
                </w:tcPr>
                <w:p w14:paraId="79B5675C">
                  <w:pPr>
                    <w:pStyle w:val="15"/>
                    <w:tabs>
                      <w:tab w:val="left" w:pos="2340"/>
                    </w:tabs>
                    <w:rPr>
                      <w:rFonts w:hint="default" w:ascii="Times New Roman" w:hAnsi="Times New Roman" w:cs="Times New Roman"/>
                      <w:color w:val="000000" w:themeColor="text1"/>
                      <w:highlight w:val="none"/>
                      <w:lang w:val="en-US" w:eastAsia="zh-CN"/>
                      <w14:textFill>
                        <w14:solidFill>
                          <w14:schemeClr w14:val="tx1"/>
                        </w14:solidFill>
                      </w14:textFill>
                    </w:rPr>
                  </w:pPr>
                </w:p>
              </w:tc>
              <w:tc>
                <w:tcPr>
                  <w:tcW w:w="2297" w:type="pct"/>
                  <w:tcBorders>
                    <w:tl2br w:val="nil"/>
                    <w:tr2bl w:val="nil"/>
                  </w:tcBorders>
                  <w:noWrap w:val="0"/>
                  <w:vAlign w:val="center"/>
                </w:tcPr>
                <w:p w14:paraId="06006D56">
                  <w:pPr>
                    <w:snapToGrid w:val="0"/>
                    <w:jc w:val="left"/>
                    <w:rPr>
                      <w:rFonts w:hint="default" w:ascii="Times New Roman" w:hAnsi="Times New Roman" w:eastAsia="宋体" w:cs="Times New Roman"/>
                      <w:color w:val="000000" w:themeColor="text1"/>
                      <w:szCs w:val="21"/>
                      <w:highlight w:val="none"/>
                      <w:lang w:eastAsia="zh-CN"/>
                      <w14:textFill>
                        <w14:solidFill>
                          <w14:schemeClr w14:val="tx1"/>
                        </w14:solidFill>
                      </w14:textFill>
                    </w:rPr>
                  </w:pPr>
                  <w:r>
                    <w:rPr>
                      <w:rFonts w:hint="default" w:ascii="Times New Roman" w:hAnsi="Times New Roman" w:eastAsia="宋体" w:cs="Times New Roman"/>
                      <w:color w:val="000000" w:themeColor="text1"/>
                      <w:szCs w:val="21"/>
                      <w:highlight w:val="none"/>
                      <w14:textFill>
                        <w14:solidFill>
                          <w14:schemeClr w14:val="tx1"/>
                        </w14:solidFill>
                      </w14:textFill>
                    </w:rPr>
                    <w:t>鼓励蒸馏冷却系统以风冷代替水冷，降低耗水量</w:t>
                  </w:r>
                  <w:r>
                    <w:rPr>
                      <w:rFonts w:hint="default" w:ascii="Times New Roman" w:hAnsi="Times New Roman" w:eastAsia="宋体" w:cs="Times New Roman"/>
                      <w:color w:val="000000" w:themeColor="text1"/>
                      <w:szCs w:val="21"/>
                      <w:highlight w:val="none"/>
                      <w:lang w:eastAsia="zh-CN"/>
                      <w14:textFill>
                        <w14:solidFill>
                          <w14:schemeClr w14:val="tx1"/>
                        </w14:solidFill>
                      </w14:textFill>
                    </w:rPr>
                    <w:t>。</w:t>
                  </w:r>
                </w:p>
              </w:tc>
              <w:tc>
                <w:tcPr>
                  <w:tcW w:w="1557" w:type="pct"/>
                  <w:tcBorders>
                    <w:tl2br w:val="nil"/>
                    <w:tr2bl w:val="nil"/>
                  </w:tcBorders>
                  <w:noWrap w:val="0"/>
                  <w:vAlign w:val="center"/>
                </w:tcPr>
                <w:p w14:paraId="7D5B92EF">
                  <w:pPr>
                    <w:snapToGrid w:val="0"/>
                    <w:jc w:val="left"/>
                    <w:rPr>
                      <w:rFonts w:hint="default" w:ascii="Times New Roman" w:hAnsi="Times New Roman" w:eastAsia="宋体" w:cs="Times New Roman"/>
                      <w:color w:val="000000" w:themeColor="text1"/>
                      <w:szCs w:val="21"/>
                      <w:highlight w:val="none"/>
                      <w:lang w:eastAsia="zh-CN"/>
                      <w14:textFill>
                        <w14:solidFill>
                          <w14:schemeClr w14:val="tx1"/>
                        </w14:solidFill>
                      </w14:textFill>
                    </w:rPr>
                  </w:pPr>
                  <w:r>
                    <w:rPr>
                      <w:rFonts w:hint="default" w:ascii="Times New Roman" w:hAnsi="Times New Roman" w:eastAsia="宋体" w:cs="Times New Roman"/>
                      <w:color w:val="000000" w:themeColor="text1"/>
                      <w:szCs w:val="21"/>
                      <w:highlight w:val="none"/>
                      <w:lang w:eastAsia="zh-CN"/>
                      <w14:textFill>
                        <w14:solidFill>
                          <w14:schemeClr w14:val="tx1"/>
                        </w14:solidFill>
                      </w14:textFill>
                    </w:rPr>
                    <w:t>项目蒸馏后</w:t>
                  </w:r>
                  <w: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t>采用</w:t>
                  </w:r>
                  <w:r>
                    <w:rPr>
                      <w:rFonts w:hint="default" w:ascii="Times New Roman" w:hAnsi="Times New Roman" w:eastAsia="宋体" w:cs="Times New Roman"/>
                      <w:color w:val="000000" w:themeColor="text1"/>
                      <w:szCs w:val="21"/>
                      <w:highlight w:val="none"/>
                      <w:lang w:eastAsia="zh-CN"/>
                      <w14:textFill>
                        <w14:solidFill>
                          <w14:schemeClr w14:val="tx1"/>
                        </w14:solidFill>
                      </w14:textFill>
                    </w:rPr>
                    <w:t>风冷冷却</w:t>
                  </w:r>
                  <w:r>
                    <w:rPr>
                      <w:rFonts w:hint="eastAsia" w:ascii="Times New Roman" w:hAnsi="Times New Roman" w:eastAsia="宋体" w:cs="Times New Roman"/>
                      <w:color w:val="000000" w:themeColor="text1"/>
                      <w:szCs w:val="21"/>
                      <w:highlight w:val="none"/>
                      <w:lang w:eastAsia="zh-CN"/>
                      <w14:textFill>
                        <w14:solidFill>
                          <w14:schemeClr w14:val="tx1"/>
                        </w14:solidFill>
                      </w14:textFill>
                    </w:rPr>
                    <w:t>。</w:t>
                  </w:r>
                </w:p>
              </w:tc>
              <w:tc>
                <w:tcPr>
                  <w:tcW w:w="451" w:type="pct"/>
                  <w:tcBorders>
                    <w:tl2br w:val="nil"/>
                    <w:tr2bl w:val="nil"/>
                  </w:tcBorders>
                  <w:noWrap w:val="0"/>
                  <w:vAlign w:val="center"/>
                </w:tcPr>
                <w:p w14:paraId="150EF3C5">
                  <w:pPr>
                    <w:snapToGrid w:val="0"/>
                    <w:jc w:val="center"/>
                    <w:rPr>
                      <w:rFonts w:hint="default" w:ascii="Times New Roman" w:hAnsi="Times New Roman" w:eastAsia="宋体" w:cs="Times New Roman"/>
                      <w:color w:val="000000" w:themeColor="text1"/>
                      <w:szCs w:val="21"/>
                      <w:highlight w:val="none"/>
                      <w:lang w:eastAsia="zh-CN"/>
                      <w14:textFill>
                        <w14:solidFill>
                          <w14:schemeClr w14:val="tx1"/>
                        </w14:solidFill>
                      </w14:textFill>
                    </w:rPr>
                  </w:pPr>
                  <w:r>
                    <w:rPr>
                      <w:rFonts w:hint="default" w:ascii="Times New Roman" w:hAnsi="Times New Roman" w:eastAsia="宋体" w:cs="Times New Roman"/>
                      <w:color w:val="000000" w:themeColor="text1"/>
                      <w:szCs w:val="21"/>
                      <w:highlight w:val="none"/>
                      <w:lang w:eastAsia="zh-CN"/>
                      <w14:textFill>
                        <w14:solidFill>
                          <w14:schemeClr w14:val="tx1"/>
                        </w14:solidFill>
                      </w14:textFill>
                    </w:rPr>
                    <w:t>符合</w:t>
                  </w:r>
                </w:p>
              </w:tc>
            </w:tr>
            <w:tr w14:paraId="26992F8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93" w:type="pct"/>
                  <w:vMerge w:val="continue"/>
                  <w:tcBorders>
                    <w:tl2br w:val="nil"/>
                    <w:tr2bl w:val="nil"/>
                  </w:tcBorders>
                  <w:noWrap w:val="0"/>
                  <w:vAlign w:val="center"/>
                </w:tcPr>
                <w:p w14:paraId="78D6969C">
                  <w:pPr>
                    <w:pStyle w:val="15"/>
                    <w:tabs>
                      <w:tab w:val="left" w:pos="2340"/>
                    </w:tabs>
                    <w:rPr>
                      <w:rFonts w:hint="default" w:ascii="Times New Roman" w:hAnsi="Times New Roman" w:cs="Times New Roman"/>
                      <w:color w:val="000000" w:themeColor="text1"/>
                      <w:highlight w:val="none"/>
                      <w:lang w:val="en-US" w:eastAsia="zh-CN"/>
                      <w14:textFill>
                        <w14:solidFill>
                          <w14:schemeClr w14:val="tx1"/>
                        </w14:solidFill>
                      </w14:textFill>
                    </w:rPr>
                  </w:pPr>
                </w:p>
              </w:tc>
              <w:tc>
                <w:tcPr>
                  <w:tcW w:w="2297" w:type="pct"/>
                  <w:tcBorders>
                    <w:tl2br w:val="nil"/>
                    <w:tr2bl w:val="nil"/>
                  </w:tcBorders>
                  <w:noWrap w:val="0"/>
                  <w:vAlign w:val="center"/>
                </w:tcPr>
                <w:p w14:paraId="4745788D">
                  <w:pPr>
                    <w:snapToGrid w:val="0"/>
                    <w:jc w:val="left"/>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Cs w:val="21"/>
                      <w:highlight w:val="none"/>
                      <w:lang w:val="en-US"/>
                      <w14:textFill>
                        <w14:solidFill>
                          <w14:schemeClr w14:val="tx1"/>
                        </w14:solidFill>
                      </w14:textFill>
                    </w:rPr>
                    <w:t>酒糟等堆场应防雨、防渗</w:t>
                  </w:r>
                  <w: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t>。</w:t>
                  </w:r>
                </w:p>
              </w:tc>
              <w:tc>
                <w:tcPr>
                  <w:tcW w:w="1557" w:type="pct"/>
                  <w:tcBorders>
                    <w:tl2br w:val="nil"/>
                    <w:tr2bl w:val="nil"/>
                  </w:tcBorders>
                  <w:noWrap w:val="0"/>
                  <w:vAlign w:val="center"/>
                </w:tcPr>
                <w:p w14:paraId="31CCFA91">
                  <w:pPr>
                    <w:snapToGrid w:val="0"/>
                    <w:jc w:val="left"/>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t>酒糟采用车间内设置酒糟暂存间进行暂存，防雨、防渗</w:t>
                  </w:r>
                  <w:r>
                    <w:rPr>
                      <w:rFonts w:hint="eastAsia" w:ascii="Times New Roman" w:hAnsi="Times New Roman" w:eastAsia="宋体" w:cs="Times New Roman"/>
                      <w:color w:val="000000" w:themeColor="text1"/>
                      <w:szCs w:val="21"/>
                      <w:highlight w:val="none"/>
                      <w:lang w:val="en-US" w:eastAsia="zh-CN"/>
                      <w14:textFill>
                        <w14:solidFill>
                          <w14:schemeClr w14:val="tx1"/>
                        </w14:solidFill>
                      </w14:textFill>
                    </w:rPr>
                    <w:t>。</w:t>
                  </w:r>
                </w:p>
              </w:tc>
              <w:tc>
                <w:tcPr>
                  <w:tcW w:w="451" w:type="pct"/>
                  <w:tcBorders>
                    <w:tl2br w:val="nil"/>
                    <w:tr2bl w:val="nil"/>
                  </w:tcBorders>
                  <w:noWrap w:val="0"/>
                  <w:vAlign w:val="center"/>
                </w:tcPr>
                <w:p w14:paraId="69393632">
                  <w:pPr>
                    <w:snapToGrid w:val="0"/>
                    <w:jc w:val="cente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t>符合</w:t>
                  </w:r>
                </w:p>
              </w:tc>
            </w:tr>
            <w:tr w14:paraId="43724E1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93" w:type="pct"/>
                  <w:vMerge w:val="continue"/>
                  <w:tcBorders>
                    <w:tl2br w:val="nil"/>
                    <w:tr2bl w:val="nil"/>
                  </w:tcBorders>
                  <w:noWrap w:val="0"/>
                  <w:vAlign w:val="center"/>
                </w:tcPr>
                <w:p w14:paraId="7CC1B094">
                  <w:pPr>
                    <w:pStyle w:val="15"/>
                    <w:tabs>
                      <w:tab w:val="left" w:pos="2340"/>
                    </w:tabs>
                    <w:rPr>
                      <w:rFonts w:hint="default" w:ascii="Times New Roman" w:hAnsi="Times New Roman" w:eastAsia="宋体" w:cs="Times New Roman"/>
                      <w:color w:val="000000" w:themeColor="text1"/>
                      <w:highlight w:val="none"/>
                      <w:lang w:val="en-US" w:eastAsia="zh-CN"/>
                      <w14:textFill>
                        <w14:solidFill>
                          <w14:schemeClr w14:val="tx1"/>
                        </w14:solidFill>
                      </w14:textFill>
                    </w:rPr>
                  </w:pPr>
                </w:p>
              </w:tc>
              <w:tc>
                <w:tcPr>
                  <w:tcW w:w="2297" w:type="pct"/>
                  <w:tcBorders>
                    <w:tl2br w:val="nil"/>
                    <w:tr2bl w:val="nil"/>
                  </w:tcBorders>
                  <w:noWrap w:val="0"/>
                  <w:vAlign w:val="center"/>
                </w:tcPr>
                <w:p w14:paraId="31FD9325">
                  <w:pPr>
                    <w:snapToGrid w:val="0"/>
                    <w:jc w:val="left"/>
                    <w:rPr>
                      <w:rFonts w:hint="default" w:ascii="Times New Roman" w:hAnsi="Times New Roman" w:eastAsia="宋体" w:cs="Times New Roman"/>
                      <w:color w:val="000000" w:themeColor="text1"/>
                      <w:szCs w:val="21"/>
                      <w:highlight w:val="none"/>
                      <w:lang w:eastAsia="zh-CN"/>
                      <w14:textFill>
                        <w14:solidFill>
                          <w14:schemeClr w14:val="tx1"/>
                        </w14:solidFill>
                      </w14:textFill>
                    </w:rPr>
                  </w:pPr>
                  <w:r>
                    <w:rPr>
                      <w:rFonts w:hint="default" w:ascii="Times New Roman" w:hAnsi="Times New Roman" w:eastAsia="宋体" w:cs="Times New Roman"/>
                      <w:color w:val="000000" w:themeColor="text1"/>
                      <w:szCs w:val="21"/>
                      <w:highlight w:val="none"/>
                      <w14:textFill>
                        <w14:solidFill>
                          <w14:schemeClr w14:val="tx1"/>
                        </w14:solidFill>
                      </w14:textFill>
                    </w:rPr>
                    <w:t>酒糟、麦糟宜作为优质饲料或锅炉燃料</w:t>
                  </w:r>
                  <w:r>
                    <w:rPr>
                      <w:rFonts w:hint="default" w:ascii="Times New Roman" w:hAnsi="Times New Roman" w:eastAsia="宋体" w:cs="Times New Roman"/>
                      <w:color w:val="000000" w:themeColor="text1"/>
                      <w:szCs w:val="21"/>
                      <w:highlight w:val="none"/>
                      <w:lang w:eastAsia="zh-CN"/>
                      <w14:textFill>
                        <w14:solidFill>
                          <w14:schemeClr w14:val="tx1"/>
                        </w14:solidFill>
                      </w14:textFill>
                    </w:rPr>
                    <w:t>。</w:t>
                  </w:r>
                </w:p>
              </w:tc>
              <w:tc>
                <w:tcPr>
                  <w:tcW w:w="1557" w:type="pct"/>
                  <w:tcBorders>
                    <w:tl2br w:val="nil"/>
                    <w:tr2bl w:val="nil"/>
                  </w:tcBorders>
                  <w:noWrap w:val="0"/>
                  <w:vAlign w:val="center"/>
                </w:tcPr>
                <w:p w14:paraId="7A10D399">
                  <w:pPr>
                    <w:snapToGrid w:val="0"/>
                    <w:jc w:val="left"/>
                    <w:rPr>
                      <w:rFonts w:hint="default" w:ascii="Times New Roman" w:hAnsi="Times New Roman" w:eastAsia="宋体" w:cs="Times New Roman"/>
                      <w:color w:val="000000" w:themeColor="text1"/>
                      <w:szCs w:val="21"/>
                      <w:highlight w:val="none"/>
                      <w:lang w:eastAsia="zh-CN"/>
                      <w14:textFill>
                        <w14:solidFill>
                          <w14:schemeClr w14:val="tx1"/>
                        </w14:solidFill>
                      </w14:textFill>
                    </w:rPr>
                  </w:pPr>
                  <w:r>
                    <w:rPr>
                      <w:rFonts w:hint="default" w:ascii="Times New Roman" w:hAnsi="Times New Roman" w:cs="Times New Roman"/>
                      <w:snapToGrid w:val="0"/>
                      <w:color w:val="000000" w:themeColor="text1"/>
                      <w:sz w:val="21"/>
                      <w:szCs w:val="21"/>
                      <w:highlight w:val="none"/>
                      <w:lang w:eastAsia="zh-CN"/>
                      <w14:textFill>
                        <w14:solidFill>
                          <w14:schemeClr w14:val="tx1"/>
                        </w14:solidFill>
                      </w14:textFill>
                    </w:rPr>
                    <w:t>项目酒糟定期外售，用于制作饲料</w:t>
                  </w:r>
                  <w:r>
                    <w:rPr>
                      <w:rFonts w:hint="default" w:ascii="Times New Roman" w:hAnsi="Times New Roman" w:eastAsia="宋体" w:cs="Times New Roman"/>
                      <w:color w:val="000000" w:themeColor="text1"/>
                      <w:szCs w:val="21"/>
                      <w:highlight w:val="none"/>
                      <w:lang w:eastAsia="zh-CN"/>
                      <w14:textFill>
                        <w14:solidFill>
                          <w14:schemeClr w14:val="tx1"/>
                        </w14:solidFill>
                      </w14:textFill>
                    </w:rPr>
                    <w:t xml:space="preserve"> </w:t>
                  </w:r>
                  <w:r>
                    <w:rPr>
                      <w:rFonts w:hint="eastAsia" w:ascii="Times New Roman" w:hAnsi="Times New Roman" w:eastAsia="宋体" w:cs="Times New Roman"/>
                      <w:color w:val="000000" w:themeColor="text1"/>
                      <w:szCs w:val="21"/>
                      <w:highlight w:val="none"/>
                      <w:lang w:eastAsia="zh-CN"/>
                      <w14:textFill>
                        <w14:solidFill>
                          <w14:schemeClr w14:val="tx1"/>
                        </w14:solidFill>
                      </w14:textFill>
                    </w:rPr>
                    <w:t>。</w:t>
                  </w:r>
                </w:p>
              </w:tc>
              <w:tc>
                <w:tcPr>
                  <w:tcW w:w="451" w:type="pct"/>
                  <w:tcBorders>
                    <w:tl2br w:val="nil"/>
                    <w:tr2bl w:val="nil"/>
                  </w:tcBorders>
                  <w:noWrap w:val="0"/>
                  <w:vAlign w:val="center"/>
                </w:tcPr>
                <w:p w14:paraId="37E669D4">
                  <w:pPr>
                    <w:snapToGrid w:val="0"/>
                    <w:jc w:val="center"/>
                    <w:rPr>
                      <w:rFonts w:hint="default" w:ascii="Times New Roman" w:hAnsi="Times New Roman" w:eastAsia="宋体" w:cs="Times New Roman"/>
                      <w:color w:val="000000" w:themeColor="text1"/>
                      <w:szCs w:val="21"/>
                      <w:highlight w:val="none"/>
                      <w:lang w:eastAsia="zh-CN"/>
                      <w14:textFill>
                        <w14:solidFill>
                          <w14:schemeClr w14:val="tx1"/>
                        </w14:solidFill>
                      </w14:textFill>
                    </w:rPr>
                  </w:pPr>
                  <w:r>
                    <w:rPr>
                      <w:rFonts w:hint="default" w:ascii="Times New Roman" w:hAnsi="Times New Roman" w:eastAsia="宋体" w:cs="Times New Roman"/>
                      <w:color w:val="000000" w:themeColor="text1"/>
                      <w:szCs w:val="21"/>
                      <w:highlight w:val="none"/>
                      <w:lang w:eastAsia="zh-CN"/>
                      <w14:textFill>
                        <w14:solidFill>
                          <w14:schemeClr w14:val="tx1"/>
                        </w14:solidFill>
                      </w14:textFill>
                    </w:rPr>
                    <w:t>符合</w:t>
                  </w:r>
                </w:p>
              </w:tc>
            </w:tr>
          </w:tbl>
          <w:p w14:paraId="12A2AF22">
            <w:pPr>
              <w:pStyle w:val="3"/>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项目与相关生态环境保护法律法规政策符合性分</w:t>
            </w:r>
            <w:r>
              <w:rPr>
                <w:rFonts w:hint="default" w:ascii="Times New Roman" w:hAnsi="Times New Roman" w:eastAsia="宋体" w:cs="Times New Roman"/>
                <w:color w:val="000000" w:themeColor="text1"/>
                <w14:textFill>
                  <w14:solidFill>
                    <w14:schemeClr w14:val="tx1"/>
                  </w14:solidFill>
                </w14:textFill>
              </w:rPr>
              <w:t>析</w:t>
            </w:r>
          </w:p>
          <w:p w14:paraId="492B8888">
            <w:pPr>
              <w:spacing w:line="360" w:lineRule="auto"/>
              <w:ind w:firstLine="480" w:firstLineChars="200"/>
              <w:rPr>
                <w:rFonts w:hint="default" w:ascii="Times New Roman" w:hAnsi="Times New Roman" w:eastAsia="宋体" w:cs="Times New Roman"/>
                <w:color w:val="000000" w:themeColor="text1"/>
                <w:sz w:val="24"/>
                <w:szCs w:val="24"/>
                <w:lang w:eastAsia="zh-CN"/>
                <w14:textFill>
                  <w14:solidFill>
                    <w14:schemeClr w14:val="tx1"/>
                  </w14:solidFill>
                </w14:textFill>
              </w:rPr>
            </w:pPr>
            <w:r>
              <w:rPr>
                <w:rFonts w:hint="default" w:ascii="Times New Roman" w:hAnsi="Times New Roman" w:eastAsia="宋体" w:cs="Times New Roman"/>
                <w:color w:val="000000" w:themeColor="text1"/>
                <w:sz w:val="24"/>
                <w:szCs w:val="24"/>
                <w:lang w:eastAsia="zh-CN"/>
                <w14:textFill>
                  <w14:solidFill>
                    <w14:schemeClr w14:val="tx1"/>
                  </w14:solidFill>
                </w14:textFill>
              </w:rPr>
              <w:t>依据项目污染特征，本项目与相关生态环境保护法律法规政策符合性分析见表</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1-</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3</w:t>
            </w:r>
            <w:r>
              <w:rPr>
                <w:rFonts w:hint="default" w:ascii="Times New Roman" w:hAnsi="Times New Roman" w:eastAsia="宋体" w:cs="Times New Roman"/>
                <w:color w:val="000000" w:themeColor="text1"/>
                <w:sz w:val="24"/>
                <w:szCs w:val="24"/>
                <w:lang w:eastAsia="zh-CN"/>
                <w14:textFill>
                  <w14:solidFill>
                    <w14:schemeClr w14:val="tx1"/>
                  </w14:solidFill>
                </w14:textFill>
              </w:rPr>
              <w:t xml:space="preserve">。 </w:t>
            </w:r>
          </w:p>
          <w:p w14:paraId="1A0FBF0B">
            <w:pPr>
              <w:jc w:val="center"/>
              <w:rPr>
                <w:rFonts w:hint="default" w:ascii="Times New Roman" w:hAnsi="Times New Roman" w:eastAsia="宋体" w:cs="Times New Roman"/>
                <w:b/>
                <w:bCs/>
                <w:color w:val="000000" w:themeColor="text1"/>
                <w:szCs w:val="21"/>
                <w:lang w:eastAsia="zh-CN"/>
                <w14:textFill>
                  <w14:solidFill>
                    <w14:schemeClr w14:val="tx1"/>
                  </w14:solidFill>
                </w14:textFill>
              </w:rPr>
            </w:pPr>
            <w:r>
              <w:rPr>
                <w:rFonts w:hint="default" w:ascii="Times New Roman" w:hAnsi="Times New Roman" w:eastAsia="宋体" w:cs="Times New Roman"/>
                <w:b/>
                <w:color w:val="000000" w:themeColor="text1"/>
                <w:kern w:val="0"/>
                <w:szCs w:val="21"/>
                <w14:textFill>
                  <w14:solidFill>
                    <w14:schemeClr w14:val="tx1"/>
                  </w14:solidFill>
                </w14:textFill>
              </w:rPr>
              <w:t>表</w:t>
            </w:r>
            <w:r>
              <w:rPr>
                <w:rFonts w:hint="default" w:ascii="Times New Roman" w:hAnsi="Times New Roman" w:eastAsia="宋体" w:cs="Times New Roman"/>
                <w:b/>
                <w:color w:val="000000" w:themeColor="text1"/>
                <w:kern w:val="0"/>
                <w:szCs w:val="21"/>
                <w:lang w:val="en-US" w:eastAsia="zh-CN"/>
                <w14:textFill>
                  <w14:solidFill>
                    <w14:schemeClr w14:val="tx1"/>
                  </w14:solidFill>
                </w14:textFill>
              </w:rPr>
              <w:t>1-</w:t>
            </w:r>
            <w:r>
              <w:rPr>
                <w:rFonts w:hint="eastAsia" w:ascii="Times New Roman" w:hAnsi="Times New Roman" w:eastAsia="宋体" w:cs="Times New Roman"/>
                <w:b/>
                <w:color w:val="000000" w:themeColor="text1"/>
                <w:kern w:val="0"/>
                <w:szCs w:val="21"/>
                <w:lang w:val="en-US" w:eastAsia="zh-CN"/>
                <w14:textFill>
                  <w14:solidFill>
                    <w14:schemeClr w14:val="tx1"/>
                  </w14:solidFill>
                </w14:textFill>
              </w:rPr>
              <w:t>3</w:t>
            </w:r>
            <w:r>
              <w:rPr>
                <w:rFonts w:hint="default" w:ascii="Times New Roman" w:hAnsi="Times New Roman" w:eastAsia="宋体" w:cs="Times New Roman"/>
                <w:b/>
                <w:color w:val="000000" w:themeColor="text1"/>
                <w:kern w:val="0"/>
                <w:szCs w:val="21"/>
                <w:lang w:val="en-US" w:eastAsia="zh-CN"/>
                <w14:textFill>
                  <w14:solidFill>
                    <w14:schemeClr w14:val="tx1"/>
                  </w14:solidFill>
                </w14:textFill>
              </w:rPr>
              <w:t xml:space="preserve">  </w:t>
            </w:r>
            <w:r>
              <w:rPr>
                <w:rFonts w:hint="default" w:ascii="Times New Roman" w:hAnsi="Times New Roman" w:eastAsia="宋体" w:cs="Times New Roman"/>
                <w:b/>
                <w:color w:val="000000" w:themeColor="text1"/>
                <w:kern w:val="0"/>
                <w:szCs w:val="21"/>
                <w14:textFill>
                  <w14:solidFill>
                    <w14:schemeClr w14:val="tx1"/>
                  </w14:solidFill>
                </w14:textFill>
              </w:rPr>
              <w:t>项目</w:t>
            </w:r>
            <w:r>
              <w:rPr>
                <w:rFonts w:hint="default" w:ascii="Times New Roman" w:hAnsi="Times New Roman" w:eastAsia="宋体" w:cs="Times New Roman"/>
                <w:b/>
                <w:color w:val="000000" w:themeColor="text1"/>
                <w:kern w:val="0"/>
                <w:szCs w:val="21"/>
                <w:lang w:eastAsia="zh-CN"/>
                <w14:textFill>
                  <w14:solidFill>
                    <w14:schemeClr w14:val="tx1"/>
                  </w14:solidFill>
                </w14:textFill>
              </w:rPr>
              <w:t>与相关生态环境保护法律法规政策符合性分析</w:t>
            </w:r>
          </w:p>
          <w:tbl>
            <w:tblPr>
              <w:tblStyle w:val="11"/>
              <w:tblW w:w="4998"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943"/>
              <w:gridCol w:w="3153"/>
              <w:gridCol w:w="2111"/>
              <w:gridCol w:w="708"/>
            </w:tblGrid>
            <w:tr w14:paraId="0EBDA5E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27" w:type="pct"/>
                  <w:tcBorders>
                    <w:tl2br w:val="nil"/>
                    <w:tr2bl w:val="nil"/>
                  </w:tcBorders>
                  <w:noWrap w:val="0"/>
                  <w:vAlign w:val="center"/>
                </w:tcPr>
                <w:p w14:paraId="295C33AF">
                  <w:pPr>
                    <w:adjustRightInd w:val="0"/>
                    <w:snapToGrid w:val="0"/>
                    <w:jc w:val="center"/>
                    <w:rPr>
                      <w:rFonts w:hint="default" w:ascii="Times New Roman" w:hAnsi="Times New Roman" w:cs="Times New Roman"/>
                      <w:b/>
                      <w:bCs/>
                      <w:snapToGrid w:val="0"/>
                      <w:color w:val="000000" w:themeColor="text1"/>
                      <w:sz w:val="21"/>
                      <w:szCs w:val="21"/>
                      <w14:textFill>
                        <w14:solidFill>
                          <w14:schemeClr w14:val="tx1"/>
                        </w14:solidFill>
                      </w14:textFill>
                    </w:rPr>
                  </w:pPr>
                  <w:r>
                    <w:rPr>
                      <w:rFonts w:hint="default" w:ascii="Times New Roman" w:hAnsi="Times New Roman" w:cs="Times New Roman"/>
                      <w:b/>
                      <w:bCs/>
                      <w:snapToGrid w:val="0"/>
                      <w:color w:val="000000" w:themeColor="text1"/>
                      <w:sz w:val="21"/>
                      <w:szCs w:val="21"/>
                      <w14:textFill>
                        <w14:solidFill>
                          <w14:schemeClr w14:val="tx1"/>
                        </w14:solidFill>
                      </w14:textFill>
                    </w:rPr>
                    <w:t>名目</w:t>
                  </w:r>
                </w:p>
              </w:tc>
              <w:tc>
                <w:tcPr>
                  <w:tcW w:w="1991" w:type="pct"/>
                  <w:tcBorders>
                    <w:tl2br w:val="nil"/>
                    <w:tr2bl w:val="nil"/>
                  </w:tcBorders>
                  <w:noWrap w:val="0"/>
                  <w:vAlign w:val="center"/>
                </w:tcPr>
                <w:p w14:paraId="3E84DA4A">
                  <w:pPr>
                    <w:adjustRightInd w:val="0"/>
                    <w:snapToGrid w:val="0"/>
                    <w:jc w:val="center"/>
                    <w:rPr>
                      <w:rFonts w:hint="default" w:ascii="Times New Roman" w:hAnsi="Times New Roman" w:cs="Times New Roman"/>
                      <w:b/>
                      <w:bCs/>
                      <w:snapToGrid w:val="0"/>
                      <w:color w:val="000000" w:themeColor="text1"/>
                      <w:sz w:val="21"/>
                      <w:szCs w:val="21"/>
                      <w14:textFill>
                        <w14:solidFill>
                          <w14:schemeClr w14:val="tx1"/>
                        </w14:solidFill>
                      </w14:textFill>
                    </w:rPr>
                  </w:pPr>
                  <w:r>
                    <w:rPr>
                      <w:rFonts w:hint="default" w:ascii="Times New Roman" w:hAnsi="Times New Roman" w:cs="Times New Roman"/>
                      <w:b/>
                      <w:bCs/>
                      <w:snapToGrid w:val="0"/>
                      <w:color w:val="000000" w:themeColor="text1"/>
                      <w:sz w:val="21"/>
                      <w:szCs w:val="21"/>
                      <w14:textFill>
                        <w14:solidFill>
                          <w14:schemeClr w14:val="tx1"/>
                        </w14:solidFill>
                      </w14:textFill>
                    </w:rPr>
                    <w:t>内容</w:t>
                  </w:r>
                </w:p>
              </w:tc>
              <w:tc>
                <w:tcPr>
                  <w:tcW w:w="1333" w:type="pct"/>
                  <w:tcBorders>
                    <w:tl2br w:val="nil"/>
                    <w:tr2bl w:val="nil"/>
                  </w:tcBorders>
                  <w:noWrap w:val="0"/>
                  <w:vAlign w:val="center"/>
                </w:tcPr>
                <w:p w14:paraId="3B1D9713">
                  <w:pPr>
                    <w:adjustRightInd w:val="0"/>
                    <w:snapToGrid w:val="0"/>
                    <w:jc w:val="center"/>
                    <w:rPr>
                      <w:rFonts w:hint="default" w:ascii="Times New Roman" w:hAnsi="Times New Roman" w:cs="Times New Roman"/>
                      <w:b/>
                      <w:bCs/>
                      <w:snapToGrid w:val="0"/>
                      <w:color w:val="000000" w:themeColor="text1"/>
                      <w:sz w:val="21"/>
                      <w:szCs w:val="21"/>
                      <w14:textFill>
                        <w14:solidFill>
                          <w14:schemeClr w14:val="tx1"/>
                        </w14:solidFill>
                      </w14:textFill>
                    </w:rPr>
                  </w:pPr>
                  <w:r>
                    <w:rPr>
                      <w:rFonts w:hint="default" w:ascii="Times New Roman" w:hAnsi="Times New Roman" w:cs="Times New Roman"/>
                      <w:b/>
                      <w:bCs/>
                      <w:snapToGrid w:val="0"/>
                      <w:color w:val="000000" w:themeColor="text1"/>
                      <w:sz w:val="21"/>
                      <w:szCs w:val="21"/>
                      <w:lang w:eastAsia="zh-CN"/>
                      <w14:textFill>
                        <w14:solidFill>
                          <w14:schemeClr w14:val="tx1"/>
                        </w14:solidFill>
                      </w14:textFill>
                    </w:rPr>
                    <w:t>本</w:t>
                  </w:r>
                  <w:r>
                    <w:rPr>
                      <w:rFonts w:hint="default" w:ascii="Times New Roman" w:hAnsi="Times New Roman" w:cs="Times New Roman"/>
                      <w:b/>
                      <w:bCs/>
                      <w:snapToGrid w:val="0"/>
                      <w:color w:val="000000" w:themeColor="text1"/>
                      <w:sz w:val="21"/>
                      <w:szCs w:val="21"/>
                      <w14:textFill>
                        <w14:solidFill>
                          <w14:schemeClr w14:val="tx1"/>
                        </w14:solidFill>
                      </w14:textFill>
                    </w:rPr>
                    <w:t>项目</w:t>
                  </w:r>
                  <w:r>
                    <w:rPr>
                      <w:rFonts w:hint="default" w:ascii="Times New Roman" w:hAnsi="Times New Roman" w:cs="Times New Roman"/>
                      <w:b/>
                      <w:bCs/>
                      <w:snapToGrid w:val="0"/>
                      <w:color w:val="000000" w:themeColor="text1"/>
                      <w:sz w:val="21"/>
                      <w:szCs w:val="21"/>
                      <w:lang w:eastAsia="zh-CN"/>
                      <w14:textFill>
                        <w14:solidFill>
                          <w14:schemeClr w14:val="tx1"/>
                        </w14:solidFill>
                      </w14:textFill>
                    </w:rPr>
                    <w:t>建设</w:t>
                  </w:r>
                  <w:r>
                    <w:rPr>
                      <w:rFonts w:hint="default" w:ascii="Times New Roman" w:hAnsi="Times New Roman" w:cs="Times New Roman"/>
                      <w:b/>
                      <w:bCs/>
                      <w:snapToGrid w:val="0"/>
                      <w:color w:val="000000" w:themeColor="text1"/>
                      <w:sz w:val="21"/>
                      <w:szCs w:val="21"/>
                      <w14:textFill>
                        <w14:solidFill>
                          <w14:schemeClr w14:val="tx1"/>
                        </w14:solidFill>
                      </w14:textFill>
                    </w:rPr>
                    <w:t>情况</w:t>
                  </w:r>
                </w:p>
              </w:tc>
              <w:tc>
                <w:tcPr>
                  <w:tcW w:w="447" w:type="pct"/>
                  <w:tcBorders>
                    <w:tl2br w:val="nil"/>
                    <w:tr2bl w:val="nil"/>
                  </w:tcBorders>
                  <w:noWrap w:val="0"/>
                  <w:vAlign w:val="center"/>
                </w:tcPr>
                <w:p w14:paraId="6FA91989">
                  <w:pPr>
                    <w:adjustRightInd w:val="0"/>
                    <w:snapToGrid w:val="0"/>
                    <w:jc w:val="center"/>
                    <w:rPr>
                      <w:rFonts w:hint="default" w:ascii="Times New Roman" w:hAnsi="Times New Roman" w:eastAsia="宋体" w:cs="Times New Roman"/>
                      <w:b/>
                      <w:bCs/>
                      <w:snapToGrid w:val="0"/>
                      <w:color w:val="000000" w:themeColor="text1"/>
                      <w:sz w:val="21"/>
                      <w:szCs w:val="21"/>
                      <w:lang w:eastAsia="zh-CN"/>
                      <w14:textFill>
                        <w14:solidFill>
                          <w14:schemeClr w14:val="tx1"/>
                        </w14:solidFill>
                      </w14:textFill>
                    </w:rPr>
                  </w:pPr>
                  <w:r>
                    <w:rPr>
                      <w:rFonts w:hint="default" w:ascii="Times New Roman" w:hAnsi="Times New Roman" w:cs="Times New Roman"/>
                      <w:b/>
                      <w:bCs/>
                      <w:snapToGrid w:val="0"/>
                      <w:color w:val="000000" w:themeColor="text1"/>
                      <w:sz w:val="21"/>
                      <w:szCs w:val="21"/>
                      <w:lang w:eastAsia="zh-CN"/>
                      <w14:textFill>
                        <w14:solidFill>
                          <w14:schemeClr w14:val="tx1"/>
                        </w14:solidFill>
                      </w14:textFill>
                    </w:rPr>
                    <w:t>符合性</w:t>
                  </w:r>
                </w:p>
              </w:tc>
            </w:tr>
            <w:tr w14:paraId="6DB0768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27" w:type="pct"/>
                  <w:vMerge w:val="restart"/>
                  <w:tcBorders>
                    <w:tl2br w:val="nil"/>
                    <w:tr2bl w:val="nil"/>
                  </w:tcBorders>
                  <w:noWrap w:val="0"/>
                  <w:vAlign w:val="center"/>
                </w:tcPr>
                <w:p w14:paraId="6F5AD065">
                  <w:pPr>
                    <w:adjustRightInd w:val="0"/>
                    <w:snapToGrid w:val="0"/>
                    <w:jc w:val="both"/>
                    <w:rPr>
                      <w:rFonts w:hint="default" w:ascii="Times New Roman" w:hAnsi="Times New Roman" w:eastAsia="宋体" w:cs="Times New Roman"/>
                      <w:snapToGrid w:val="0"/>
                      <w:color w:val="000000" w:themeColor="text1"/>
                      <w:sz w:val="21"/>
                      <w:szCs w:val="21"/>
                      <w:lang w:eastAsia="zh-CN"/>
                      <w14:textFill>
                        <w14:solidFill>
                          <w14:schemeClr w14:val="tx1"/>
                        </w14:solidFill>
                      </w14:textFill>
                    </w:rPr>
                  </w:pPr>
                  <w:r>
                    <w:rPr>
                      <w:rFonts w:hint="default" w:ascii="Times New Roman" w:hAnsi="Times New Roman" w:eastAsia="宋体" w:cs="Times New Roman"/>
                      <w:snapToGrid w:val="0"/>
                      <w:color w:val="000000" w:themeColor="text1"/>
                      <w:sz w:val="21"/>
                      <w:szCs w:val="21"/>
                      <w:lang w:eastAsia="zh-CN"/>
                      <w14:textFill>
                        <w14:solidFill>
                          <w14:schemeClr w14:val="tx1"/>
                        </w14:solidFill>
                      </w14:textFill>
                    </w:rPr>
                    <w:t>《酿造工业废水治理工程技术规范》（</w:t>
                  </w:r>
                  <w:r>
                    <w:rPr>
                      <w:rFonts w:hint="default" w:ascii="Times New Roman" w:hAnsi="Times New Roman" w:eastAsia="宋体" w:cs="Times New Roman"/>
                      <w:snapToGrid w:val="0"/>
                      <w:color w:val="000000" w:themeColor="text1"/>
                      <w:sz w:val="21"/>
                      <w:szCs w:val="21"/>
                      <w:lang w:val="en-US" w:eastAsia="zh-CN"/>
                      <w14:textFill>
                        <w14:solidFill>
                          <w14:schemeClr w14:val="tx1"/>
                        </w14:solidFill>
                      </w14:textFill>
                    </w:rPr>
                    <w:t>HJ</w:t>
                  </w:r>
                  <w:r>
                    <w:rPr>
                      <w:rFonts w:hint="eastAsia" w:ascii="Times New Roman" w:hAnsi="Times New Roman" w:eastAsia="宋体" w:cs="Times New Roman"/>
                      <w:snapToGrid w:val="0"/>
                      <w:color w:val="000000" w:themeColor="text1"/>
                      <w:sz w:val="21"/>
                      <w:szCs w:val="21"/>
                      <w:lang w:val="en-US" w:eastAsia="zh-CN"/>
                      <w14:textFill>
                        <w14:solidFill>
                          <w14:schemeClr w14:val="tx1"/>
                        </w14:solidFill>
                      </w14:textFill>
                    </w:rPr>
                    <w:t xml:space="preserve"> </w:t>
                  </w:r>
                  <w:r>
                    <w:rPr>
                      <w:rFonts w:hint="default" w:ascii="Times New Roman" w:hAnsi="Times New Roman" w:eastAsia="宋体" w:cs="Times New Roman"/>
                      <w:snapToGrid w:val="0"/>
                      <w:color w:val="000000" w:themeColor="text1"/>
                      <w:sz w:val="21"/>
                      <w:szCs w:val="21"/>
                      <w:lang w:val="en-US" w:eastAsia="zh-CN"/>
                      <w14:textFill>
                        <w14:solidFill>
                          <w14:schemeClr w14:val="tx1"/>
                        </w14:solidFill>
                      </w14:textFill>
                    </w:rPr>
                    <w:t>575-2010</w:t>
                  </w:r>
                  <w:r>
                    <w:rPr>
                      <w:rFonts w:hint="default" w:ascii="Times New Roman" w:hAnsi="Times New Roman" w:eastAsia="宋体" w:cs="Times New Roman"/>
                      <w:snapToGrid w:val="0"/>
                      <w:color w:val="000000" w:themeColor="text1"/>
                      <w:sz w:val="21"/>
                      <w:szCs w:val="21"/>
                      <w:lang w:eastAsia="zh-CN"/>
                      <w14:textFill>
                        <w14:solidFill>
                          <w14:schemeClr w14:val="tx1"/>
                        </w14:solidFill>
                      </w14:textFill>
                    </w:rPr>
                    <w:t>）</w:t>
                  </w:r>
                </w:p>
              </w:tc>
              <w:tc>
                <w:tcPr>
                  <w:tcW w:w="1991" w:type="pct"/>
                  <w:tcBorders>
                    <w:tl2br w:val="nil"/>
                    <w:tr2bl w:val="nil"/>
                  </w:tcBorders>
                  <w:noWrap w:val="0"/>
                  <w:vAlign w:val="center"/>
                </w:tcPr>
                <w:p w14:paraId="0C208CC5">
                  <w:pPr>
                    <w:adjustRightInd w:val="0"/>
                    <w:snapToGrid w:val="0"/>
                    <w:jc w:val="both"/>
                    <w:rPr>
                      <w:rFonts w:hint="default" w:ascii="Times New Roman" w:hAnsi="Times New Roman" w:eastAsia="宋体" w:cs="Times New Roman"/>
                      <w:snapToGrid w:val="0"/>
                      <w:color w:val="000000" w:themeColor="text1"/>
                      <w:sz w:val="21"/>
                      <w:szCs w:val="21"/>
                      <w:lang w:eastAsia="zh-CN"/>
                      <w14:textFill>
                        <w14:solidFill>
                          <w14:schemeClr w14:val="tx1"/>
                        </w14:solidFill>
                      </w14:textFill>
                    </w:rPr>
                  </w:pPr>
                  <w:r>
                    <w:rPr>
                      <w:rFonts w:hint="default" w:ascii="Times New Roman" w:hAnsi="Times New Roman" w:eastAsia="宋体" w:cs="Times New Roman"/>
                      <w:snapToGrid w:val="0"/>
                      <w:color w:val="000000" w:themeColor="text1"/>
                      <w:sz w:val="21"/>
                      <w:szCs w:val="21"/>
                      <w:lang w:eastAsia="zh-CN"/>
                      <w14:textFill>
                        <w14:solidFill>
                          <w14:schemeClr w14:val="tx1"/>
                        </w14:solidFill>
                      </w14:textFill>
                    </w:rPr>
                    <w:t>酿造废水应遵循“清污分流，浓淡分家”的原则，根据污染物浓度进行分类收集。</w:t>
                  </w:r>
                </w:p>
              </w:tc>
              <w:tc>
                <w:tcPr>
                  <w:tcW w:w="1333" w:type="pct"/>
                  <w:tcBorders>
                    <w:tl2br w:val="nil"/>
                    <w:tr2bl w:val="nil"/>
                  </w:tcBorders>
                  <w:noWrap w:val="0"/>
                  <w:vAlign w:val="center"/>
                </w:tcPr>
                <w:p w14:paraId="15DF1E6D">
                  <w:pPr>
                    <w:adjustRightInd w:val="0"/>
                    <w:snapToGrid w:val="0"/>
                    <w:jc w:val="both"/>
                    <w:rPr>
                      <w:rFonts w:hint="default" w:ascii="Times New Roman" w:hAnsi="Times New Roman" w:eastAsia="宋体" w:cs="Times New Roman"/>
                      <w:snapToGrid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snapToGrid w:val="0"/>
                      <w:color w:val="000000" w:themeColor="text1"/>
                      <w:sz w:val="21"/>
                      <w:szCs w:val="21"/>
                      <w:lang w:eastAsia="zh-CN"/>
                      <w14:textFill>
                        <w14:solidFill>
                          <w14:schemeClr w14:val="tx1"/>
                        </w14:solidFill>
                      </w14:textFill>
                    </w:rPr>
                    <w:t>设备冲洗废水、地面冲洗废水等分类收集，经自建污水处理站处理</w:t>
                  </w:r>
                  <w:r>
                    <w:rPr>
                      <w:rFonts w:hint="default" w:ascii="Times New Roman" w:hAnsi="Times New Roman" w:eastAsia="宋体" w:cs="Times New Roman"/>
                      <w:snapToGrid w:val="0"/>
                      <w:color w:val="000000" w:themeColor="text1"/>
                      <w:sz w:val="21"/>
                      <w:szCs w:val="21"/>
                      <w:lang w:val="en-US" w:eastAsia="zh-CN"/>
                      <w14:textFill>
                        <w14:solidFill>
                          <w14:schemeClr w14:val="tx1"/>
                        </w14:solidFill>
                      </w14:textFill>
                    </w:rPr>
                    <w:t>达标后拉运至宝鸡天龙污水处理有限公司</w:t>
                  </w:r>
                </w:p>
              </w:tc>
              <w:tc>
                <w:tcPr>
                  <w:tcW w:w="447" w:type="pct"/>
                  <w:tcBorders>
                    <w:tl2br w:val="nil"/>
                    <w:tr2bl w:val="nil"/>
                  </w:tcBorders>
                  <w:noWrap w:val="0"/>
                  <w:vAlign w:val="center"/>
                </w:tcPr>
                <w:p w14:paraId="3F924388">
                  <w:pPr>
                    <w:adjustRightInd w:val="0"/>
                    <w:snapToGrid w:val="0"/>
                    <w:jc w:val="center"/>
                    <w:rPr>
                      <w:rFonts w:hint="default" w:ascii="Times New Roman" w:hAnsi="Times New Roman" w:cs="Times New Roman"/>
                      <w:snapToGrid w:val="0"/>
                      <w:color w:val="000000" w:themeColor="text1"/>
                      <w:sz w:val="21"/>
                      <w:szCs w:val="21"/>
                      <w14:textFill>
                        <w14:solidFill>
                          <w14:schemeClr w14:val="tx1"/>
                        </w14:solidFill>
                      </w14:textFill>
                    </w:rPr>
                  </w:pPr>
                  <w:r>
                    <w:rPr>
                      <w:rFonts w:hint="default" w:ascii="Times New Roman" w:hAnsi="Times New Roman" w:cs="Times New Roman"/>
                      <w:snapToGrid w:val="0"/>
                      <w:color w:val="000000" w:themeColor="text1"/>
                      <w:sz w:val="21"/>
                      <w:szCs w:val="21"/>
                      <w14:textFill>
                        <w14:solidFill>
                          <w14:schemeClr w14:val="tx1"/>
                        </w14:solidFill>
                      </w14:textFill>
                    </w:rPr>
                    <w:t>符合</w:t>
                  </w:r>
                </w:p>
              </w:tc>
            </w:tr>
            <w:tr w14:paraId="5A637E2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426" w:hRule="atLeast"/>
                <w:jc w:val="center"/>
              </w:trPr>
              <w:tc>
                <w:tcPr>
                  <w:tcW w:w="1227" w:type="pct"/>
                  <w:vMerge w:val="continue"/>
                  <w:tcBorders>
                    <w:tl2br w:val="nil"/>
                    <w:tr2bl w:val="nil"/>
                  </w:tcBorders>
                  <w:noWrap w:val="0"/>
                  <w:vAlign w:val="center"/>
                </w:tcPr>
                <w:p w14:paraId="39B6B30E">
                  <w:pPr>
                    <w:adjustRightInd w:val="0"/>
                    <w:snapToGrid w:val="0"/>
                    <w:jc w:val="center"/>
                    <w:rPr>
                      <w:rFonts w:hint="default" w:ascii="Times New Roman" w:hAnsi="Times New Roman" w:cs="Times New Roman"/>
                      <w:snapToGrid w:val="0"/>
                      <w:color w:val="000000" w:themeColor="text1"/>
                      <w:sz w:val="21"/>
                      <w:szCs w:val="21"/>
                      <w14:textFill>
                        <w14:solidFill>
                          <w14:schemeClr w14:val="tx1"/>
                        </w14:solidFill>
                      </w14:textFill>
                    </w:rPr>
                  </w:pPr>
                </w:p>
              </w:tc>
              <w:tc>
                <w:tcPr>
                  <w:tcW w:w="1991" w:type="pct"/>
                  <w:tcBorders>
                    <w:tl2br w:val="nil"/>
                    <w:tr2bl w:val="nil"/>
                  </w:tcBorders>
                  <w:noWrap w:val="0"/>
                  <w:vAlign w:val="center"/>
                </w:tcPr>
                <w:p w14:paraId="5580B60B">
                  <w:pPr>
                    <w:adjustRightInd w:val="0"/>
                    <w:snapToGrid w:val="0"/>
                    <w:jc w:val="both"/>
                    <w:rPr>
                      <w:rFonts w:hint="default" w:ascii="Times New Roman" w:hAnsi="Times New Roman" w:eastAsia="宋体" w:cs="Times New Roman"/>
                      <w:snapToGrid w:val="0"/>
                      <w:color w:val="000000" w:themeColor="text1"/>
                      <w:sz w:val="21"/>
                      <w:szCs w:val="21"/>
                      <w:lang w:eastAsia="zh-CN"/>
                      <w14:textFill>
                        <w14:solidFill>
                          <w14:schemeClr w14:val="tx1"/>
                        </w14:solidFill>
                      </w14:textFill>
                    </w:rPr>
                  </w:pPr>
                  <w:r>
                    <w:rPr>
                      <w:rFonts w:hint="default" w:ascii="Times New Roman" w:hAnsi="Times New Roman" w:eastAsia="宋体" w:cs="Times New Roman"/>
                      <w:snapToGrid w:val="0"/>
                      <w:color w:val="000000" w:themeColor="text1"/>
                      <w:sz w:val="21"/>
                      <w:szCs w:val="21"/>
                      <w:lang w:eastAsia="zh-CN"/>
                      <w14:textFill>
                        <w14:solidFill>
                          <w14:schemeClr w14:val="tx1"/>
                        </w14:solidFill>
                      </w14:textFill>
                    </w:rPr>
                    <w:t>酿造废水总体上采用“资源回收－</w:t>
                  </w:r>
                  <w:r>
                    <w:rPr>
                      <w:rFonts w:hint="default" w:ascii="Times New Roman" w:hAnsi="Times New Roman" w:eastAsia="宋体" w:cs="Times New Roman"/>
                      <w:snapToGrid w:val="0"/>
                      <w:color w:val="000000" w:themeColor="text1"/>
                      <w:sz w:val="21"/>
                      <w:szCs w:val="21"/>
                      <w:lang w:val="en-US" w:eastAsia="zh-CN"/>
                      <w14:textFill>
                        <w14:solidFill>
                          <w14:schemeClr w14:val="tx1"/>
                        </w14:solidFill>
                      </w14:textFill>
                    </w:rPr>
                    <w:t>厌氧生物处理－好氧生物处理－回用或排放</w:t>
                  </w:r>
                  <w:r>
                    <w:rPr>
                      <w:rFonts w:hint="default" w:ascii="Times New Roman" w:hAnsi="Times New Roman" w:eastAsia="宋体" w:cs="Times New Roman"/>
                      <w:snapToGrid w:val="0"/>
                      <w:color w:val="000000" w:themeColor="text1"/>
                      <w:sz w:val="21"/>
                      <w:szCs w:val="21"/>
                      <w:lang w:eastAsia="zh-CN"/>
                      <w14:textFill>
                        <w14:solidFill>
                          <w14:schemeClr w14:val="tx1"/>
                        </w14:solidFill>
                      </w14:textFill>
                    </w:rPr>
                    <w:t>”的分散与集中相结合的综合治理技术路线；生物脱氮除磷处理一般采用“厌氧</w:t>
                  </w:r>
                  <w:r>
                    <w:rPr>
                      <w:rFonts w:hint="default" w:ascii="Times New Roman" w:hAnsi="Times New Roman" w:eastAsia="宋体" w:cs="Times New Roman"/>
                      <w:snapToGrid w:val="0"/>
                      <w:color w:val="000000" w:themeColor="text1"/>
                      <w:sz w:val="21"/>
                      <w:szCs w:val="21"/>
                      <w:lang w:val="en-US" w:eastAsia="zh-CN"/>
                      <w14:textFill>
                        <w14:solidFill>
                          <w14:schemeClr w14:val="tx1"/>
                        </w14:solidFill>
                      </w14:textFill>
                    </w:rPr>
                    <w:t>+缺氧+好氧+二沉/过滤</w:t>
                  </w:r>
                  <w:r>
                    <w:rPr>
                      <w:rFonts w:hint="default" w:ascii="Times New Roman" w:hAnsi="Times New Roman" w:eastAsia="宋体" w:cs="Times New Roman"/>
                      <w:snapToGrid w:val="0"/>
                      <w:color w:val="000000" w:themeColor="text1"/>
                      <w:sz w:val="21"/>
                      <w:szCs w:val="21"/>
                      <w:lang w:eastAsia="zh-CN"/>
                      <w14:textFill>
                        <w14:solidFill>
                          <w14:schemeClr w14:val="tx1"/>
                        </w14:solidFill>
                      </w14:textFill>
                    </w:rPr>
                    <w:t>”的污水活性污泥处理技术。</w:t>
                  </w:r>
                </w:p>
              </w:tc>
              <w:tc>
                <w:tcPr>
                  <w:tcW w:w="1333" w:type="pct"/>
                  <w:tcBorders>
                    <w:tl2br w:val="nil"/>
                    <w:tr2bl w:val="nil"/>
                  </w:tcBorders>
                  <w:noWrap w:val="0"/>
                  <w:vAlign w:val="center"/>
                </w:tcPr>
                <w:p w14:paraId="4E1E6286">
                  <w:pPr>
                    <w:adjustRightInd w:val="0"/>
                    <w:snapToGrid w:val="0"/>
                    <w:jc w:val="both"/>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eastAsia="zh-CN"/>
                      <w14:textFill>
                        <w14:solidFill>
                          <w14:schemeClr w14:val="tx1"/>
                        </w14:solidFill>
                      </w14:textFill>
                    </w:rPr>
                    <w:t>项目自建污水处理站采用“</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厌氧－好氧</w:t>
                  </w:r>
                  <w:r>
                    <w:rPr>
                      <w:rFonts w:hint="default" w:ascii="Times New Roman" w:hAnsi="Times New Roman" w:eastAsia="宋体" w:cs="Times New Roman"/>
                      <w:color w:val="000000" w:themeColor="text1"/>
                      <w:sz w:val="21"/>
                      <w:szCs w:val="21"/>
                      <w:lang w:eastAsia="zh-CN"/>
                      <w14:textFill>
                        <w14:solidFill>
                          <w14:schemeClr w14:val="tx1"/>
                        </w14:solidFill>
                      </w14:textFill>
                    </w:rPr>
                    <w:t>”</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工艺处理后，废水经一体化污水处理设施处理后</w:t>
                  </w:r>
                  <w:r>
                    <w:rPr>
                      <w:rFonts w:hint="default" w:ascii="Times New Roman" w:hAnsi="Times New Roman" w:eastAsia="宋体" w:cs="Times New Roman"/>
                      <w:snapToGrid w:val="0"/>
                      <w:color w:val="000000" w:themeColor="text1"/>
                      <w:sz w:val="21"/>
                      <w:szCs w:val="21"/>
                      <w:lang w:val="en-US" w:eastAsia="zh-CN"/>
                      <w14:textFill>
                        <w14:solidFill>
                          <w14:schemeClr w14:val="tx1"/>
                        </w14:solidFill>
                      </w14:textFill>
                    </w:rPr>
                    <w:t>拉运至宝鸡天龙污水处理有限公司</w:t>
                  </w:r>
                </w:p>
              </w:tc>
              <w:tc>
                <w:tcPr>
                  <w:tcW w:w="447" w:type="pct"/>
                  <w:tcBorders>
                    <w:tl2br w:val="nil"/>
                    <w:tr2bl w:val="nil"/>
                  </w:tcBorders>
                  <w:noWrap w:val="0"/>
                  <w:vAlign w:val="center"/>
                </w:tcPr>
                <w:p w14:paraId="4B5921C3">
                  <w:pPr>
                    <w:adjustRightInd w:val="0"/>
                    <w:snapToGrid w:val="0"/>
                    <w:jc w:val="center"/>
                    <w:rPr>
                      <w:rFonts w:hint="default" w:ascii="Times New Roman" w:hAnsi="Times New Roman" w:eastAsia="宋体" w:cs="Times New Roman"/>
                      <w:snapToGrid w:val="0"/>
                      <w:color w:val="000000" w:themeColor="text1"/>
                      <w:sz w:val="21"/>
                      <w:szCs w:val="21"/>
                      <w:lang w:eastAsia="zh-CN"/>
                      <w14:textFill>
                        <w14:solidFill>
                          <w14:schemeClr w14:val="tx1"/>
                        </w14:solidFill>
                      </w14:textFill>
                    </w:rPr>
                  </w:pPr>
                  <w:r>
                    <w:rPr>
                      <w:rFonts w:hint="default" w:ascii="Times New Roman" w:hAnsi="Times New Roman" w:cs="Times New Roman"/>
                      <w:snapToGrid w:val="0"/>
                      <w:color w:val="000000" w:themeColor="text1"/>
                      <w:sz w:val="21"/>
                      <w:szCs w:val="21"/>
                      <w:lang w:eastAsia="zh-CN"/>
                      <w14:textFill>
                        <w14:solidFill>
                          <w14:schemeClr w14:val="tx1"/>
                        </w14:solidFill>
                      </w14:textFill>
                    </w:rPr>
                    <w:t>符合</w:t>
                  </w:r>
                </w:p>
              </w:tc>
            </w:tr>
            <w:tr w14:paraId="0F919CD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1227" w:type="pct"/>
                  <w:tcBorders>
                    <w:tl2br w:val="nil"/>
                    <w:tr2bl w:val="nil"/>
                  </w:tcBorders>
                  <w:noWrap w:val="0"/>
                  <w:vAlign w:val="center"/>
                </w:tcPr>
                <w:p w14:paraId="0AE6DC96">
                  <w:pPr>
                    <w:pStyle w:val="16"/>
                    <w:autoSpaceDE w:val="0"/>
                    <w:autoSpaceDN w:val="0"/>
                    <w:jc w:val="center"/>
                    <w:rPr>
                      <w:rFonts w:hint="default" w:ascii="Times New Roman" w:hAnsi="Times New Roman" w:eastAsia="宋体" w:cs="Times New Roman"/>
                      <w:snapToGrid w:val="0"/>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snapToGrid w:val="0"/>
                      <w:color w:val="000000" w:themeColor="text1"/>
                      <w:kern w:val="2"/>
                      <w:sz w:val="21"/>
                      <w:szCs w:val="21"/>
                      <w:lang w:val="en-US" w:eastAsia="zh-CN" w:bidi="ar-SA"/>
                      <w14:textFill>
                        <w14:solidFill>
                          <w14:schemeClr w14:val="tx1"/>
                        </w14:solidFill>
                      </w14:textFill>
                    </w:rPr>
                    <w:t>《陕西省水污染防治工作方案》</w:t>
                  </w:r>
                </w:p>
                <w:p w14:paraId="729C1975">
                  <w:pPr>
                    <w:adjustRightInd w:val="0"/>
                    <w:snapToGrid w:val="0"/>
                    <w:jc w:val="center"/>
                    <w:rPr>
                      <w:rFonts w:hint="default" w:ascii="Times New Roman" w:hAnsi="Times New Roman" w:eastAsia="宋体" w:cs="Times New Roman"/>
                      <w:snapToGrid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snapToGrid w:val="0"/>
                      <w:color w:val="000000" w:themeColor="text1"/>
                      <w:kern w:val="2"/>
                      <w:sz w:val="21"/>
                      <w:szCs w:val="21"/>
                      <w:lang w:val="en-US" w:eastAsia="zh-CN" w:bidi="ar-SA"/>
                      <w14:textFill>
                        <w14:solidFill>
                          <w14:schemeClr w14:val="tx1"/>
                        </w14:solidFill>
                      </w14:textFill>
                    </w:rPr>
                    <w:t>（陕政发〔2015〕60号）</w:t>
                  </w:r>
                </w:p>
              </w:tc>
              <w:tc>
                <w:tcPr>
                  <w:tcW w:w="1991" w:type="pct"/>
                  <w:tcBorders>
                    <w:tl2br w:val="nil"/>
                    <w:tr2bl w:val="nil"/>
                  </w:tcBorders>
                  <w:noWrap w:val="0"/>
                  <w:vAlign w:val="center"/>
                </w:tcPr>
                <w:p w14:paraId="4F5D445D">
                  <w:pPr>
                    <w:pStyle w:val="16"/>
                    <w:autoSpaceDE w:val="0"/>
                    <w:autoSpaceDN w:val="0"/>
                    <w:jc w:val="left"/>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源头防控，推动经济社会绿色发展</w:t>
                  </w:r>
                  <w:r>
                    <w:rPr>
                      <w:rFonts w:hint="eastAsia" w:ascii="Times New Roman" w:hAnsi="Times New Roman" w:eastAsia="宋体" w:cs="Times New Roman"/>
                      <w:color w:val="000000" w:themeColor="text1"/>
                      <w:sz w:val="21"/>
                      <w:szCs w:val="21"/>
                      <w:lang w:eastAsia="zh-CN"/>
                      <w14:textFill>
                        <w14:solidFill>
                          <w14:schemeClr w14:val="tx1"/>
                        </w14:solidFill>
                      </w14:textFill>
                    </w:rPr>
                    <w:t>：</w:t>
                  </w:r>
                  <w:r>
                    <w:rPr>
                      <w:rFonts w:hint="default" w:ascii="Times New Roman" w:hAnsi="Times New Roman" w:eastAsia="宋体" w:cs="Times New Roman"/>
                      <w:color w:val="000000" w:themeColor="text1"/>
                      <w:spacing w:val="-2"/>
                      <w:sz w:val="21"/>
                      <w:szCs w:val="21"/>
                      <w14:textFill>
                        <w14:solidFill>
                          <w14:schemeClr w14:val="tx1"/>
                        </w14:solidFill>
                      </w14:textFill>
                    </w:rPr>
                    <w:t>严格环境准入政策。根据流域水质</w:t>
                  </w:r>
                  <w:r>
                    <w:rPr>
                      <w:rFonts w:hint="default" w:ascii="Times New Roman" w:hAnsi="Times New Roman" w:eastAsia="宋体" w:cs="Times New Roman"/>
                      <w:color w:val="000000" w:themeColor="text1"/>
                      <w:spacing w:val="-1"/>
                      <w:sz w:val="21"/>
                      <w:szCs w:val="21"/>
                      <w14:textFill>
                        <w14:solidFill>
                          <w14:schemeClr w14:val="tx1"/>
                        </w14:solidFill>
                      </w14:textFill>
                    </w:rPr>
                    <w:t>目标和主体功能区规划要求，严格区域环境准入条件，细化功能分区，实施差别化环境准入政策。关中地区严格控制新建、</w:t>
                  </w:r>
                  <w:r>
                    <w:rPr>
                      <w:rFonts w:hint="default" w:ascii="Times New Roman" w:hAnsi="Times New Roman" w:eastAsia="宋体" w:cs="Times New Roman"/>
                      <w:color w:val="000000" w:themeColor="text1"/>
                      <w:sz w:val="21"/>
                      <w:szCs w:val="21"/>
                      <w14:textFill>
                        <w14:solidFill>
                          <w14:schemeClr w14:val="tx1"/>
                        </w14:solidFill>
                      </w14:textFill>
                    </w:rPr>
                    <w:t>扩建化学制浆</w:t>
                  </w:r>
                  <w:r>
                    <w:rPr>
                      <w:rFonts w:hint="eastAsia" w:ascii="Times New Roman" w:hAnsi="Times New Roman" w:eastAsia="宋体" w:cs="Times New Roman"/>
                      <w:color w:val="000000" w:themeColor="text1"/>
                      <w:sz w:val="21"/>
                      <w:szCs w:val="21"/>
                      <w:lang w:eastAsia="zh-CN"/>
                      <w14:textFill>
                        <w14:solidFill>
                          <w14:schemeClr w14:val="tx1"/>
                        </w14:solidFill>
                      </w14:textFill>
                    </w:rPr>
                    <w:t>、</w:t>
                  </w:r>
                  <w:r>
                    <w:rPr>
                      <w:rFonts w:hint="default" w:ascii="Times New Roman" w:hAnsi="Times New Roman" w:eastAsia="宋体" w:cs="Times New Roman"/>
                      <w:color w:val="000000" w:themeColor="text1"/>
                      <w:sz w:val="21"/>
                      <w:szCs w:val="21"/>
                      <w14:textFill>
                        <w14:solidFill>
                          <w14:schemeClr w14:val="tx1"/>
                        </w14:solidFill>
                      </w14:textFill>
                    </w:rPr>
                    <w:t>造纸、化工、印染、果汁和淀粉加工等高耗水、高污染项目。</w:t>
                  </w:r>
                </w:p>
              </w:tc>
              <w:tc>
                <w:tcPr>
                  <w:tcW w:w="1333" w:type="pct"/>
                  <w:tcBorders>
                    <w:tl2br w:val="nil"/>
                    <w:tr2bl w:val="nil"/>
                  </w:tcBorders>
                  <w:noWrap w:val="0"/>
                  <w:vAlign w:val="center"/>
                </w:tcPr>
                <w:p w14:paraId="067EC065">
                  <w:pPr>
                    <w:pStyle w:val="16"/>
                    <w:autoSpaceDE w:val="0"/>
                    <w:autoSpaceDN w:val="0"/>
                    <w:jc w:val="left"/>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snapToGrid w:val="0"/>
                      <w:color w:val="000000" w:themeColor="text1"/>
                      <w:kern w:val="2"/>
                      <w:sz w:val="21"/>
                      <w:szCs w:val="21"/>
                      <w:lang w:val="en-US" w:eastAsia="zh-CN" w:bidi="ar-SA"/>
                      <w14:textFill>
                        <w14:solidFill>
                          <w14:schemeClr w14:val="tx1"/>
                        </w14:solidFill>
                      </w14:textFill>
                    </w:rPr>
                    <w:t>本项目位于宝鸡市凤翔区柳林镇，所在地区属于关中地区，但项目不属于严格控制的高耗水、高污染项目</w:t>
                  </w:r>
                </w:p>
              </w:tc>
              <w:tc>
                <w:tcPr>
                  <w:tcW w:w="447" w:type="pct"/>
                  <w:tcBorders>
                    <w:tl2br w:val="nil"/>
                    <w:tr2bl w:val="nil"/>
                  </w:tcBorders>
                  <w:noWrap w:val="0"/>
                  <w:vAlign w:val="center"/>
                </w:tcPr>
                <w:p w14:paraId="6A8E88D5">
                  <w:pPr>
                    <w:pStyle w:val="16"/>
                    <w:autoSpaceDE w:val="0"/>
                    <w:autoSpaceDN w:val="0"/>
                    <w:jc w:val="center"/>
                    <w:rPr>
                      <w:rFonts w:hint="default" w:ascii="Times New Roman" w:hAnsi="Times New Roman" w:eastAsia="宋体" w:cs="Times New Roman"/>
                      <w:color w:val="000000" w:themeColor="text1"/>
                      <w:kern w:val="0"/>
                      <w:sz w:val="24"/>
                      <w:szCs w:val="24"/>
                      <w:lang w:val="en-US" w:eastAsia="zh-CN" w:bidi="ar-SA"/>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符合</w:t>
                  </w:r>
                </w:p>
              </w:tc>
            </w:tr>
            <w:tr w14:paraId="31136B2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49" w:hRule="atLeast"/>
                <w:jc w:val="center"/>
              </w:trPr>
              <w:tc>
                <w:tcPr>
                  <w:tcW w:w="1227" w:type="pct"/>
                  <w:tcBorders>
                    <w:tl2br w:val="nil"/>
                    <w:tr2bl w:val="nil"/>
                  </w:tcBorders>
                  <w:noWrap w:val="0"/>
                  <w:vAlign w:val="center"/>
                </w:tcPr>
                <w:p w14:paraId="2F3A96FF">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50" w:beforeAutospacing="0" w:after="150" w:afterAutospacing="0" w:line="240" w:lineRule="auto"/>
                    <w:ind w:left="0" w:right="0" w:firstLine="0"/>
                    <w:jc w:val="center"/>
                    <w:rPr>
                      <w:rFonts w:hint="default" w:ascii="Times New Roman" w:hAnsi="Times New Roman" w:eastAsia="宋体" w:cs="Times New Roman"/>
                      <w:b w:val="0"/>
                      <w:bCs/>
                      <w:i w:val="0"/>
                      <w:caps w:val="0"/>
                      <w:color w:val="000000" w:themeColor="text1"/>
                      <w:spacing w:val="0"/>
                      <w:w w:val="100"/>
                      <w:kern w:val="2"/>
                      <w:sz w:val="21"/>
                      <w:szCs w:val="21"/>
                      <w:lang w:val="en-US" w:eastAsia="zh-CN" w:bidi="ar-SA"/>
                      <w14:textFill>
                        <w14:solidFill>
                          <w14:schemeClr w14:val="tx1"/>
                        </w14:solidFill>
                      </w14:textFill>
                    </w:rPr>
                  </w:pPr>
                  <w:r>
                    <w:rPr>
                      <w:rFonts w:hint="default" w:ascii="Times New Roman" w:hAnsi="Times New Roman" w:eastAsia="宋体" w:cs="Times New Roman"/>
                      <w:snapToGrid w:val="0"/>
                      <w:color w:val="000000" w:themeColor="text1"/>
                      <w:kern w:val="2"/>
                      <w:sz w:val="21"/>
                      <w:szCs w:val="21"/>
                      <w:lang w:val="en-US" w:eastAsia="zh-CN" w:bidi="ar-SA"/>
                      <w14:textFill>
                        <w14:solidFill>
                          <w14:schemeClr w14:val="tx1"/>
                        </w14:solidFill>
                      </w14:textFill>
                    </w:rPr>
                    <w:t>《宝鸡市水污染防治工作方案》（宝政发〔2016〕24号）</w:t>
                  </w:r>
                </w:p>
              </w:tc>
              <w:tc>
                <w:tcPr>
                  <w:tcW w:w="1991" w:type="pct"/>
                  <w:tcBorders>
                    <w:tl2br w:val="nil"/>
                    <w:tr2bl w:val="nil"/>
                  </w:tcBorders>
                  <w:noWrap w:val="0"/>
                  <w:vAlign w:val="center"/>
                </w:tcPr>
                <w:p w14:paraId="62510F6E">
                  <w:pPr>
                    <w:keepLines w:val="0"/>
                    <w:widowControl w:val="0"/>
                    <w:snapToGrid w:val="0"/>
                    <w:spacing w:before="0" w:beforeAutospacing="0" w:after="0" w:afterAutospacing="0" w:line="240" w:lineRule="auto"/>
                    <w:jc w:val="left"/>
                    <w:textAlignment w:val="baseline"/>
                    <w:rPr>
                      <w:rFonts w:hint="default" w:ascii="Times New Roman" w:hAnsi="Times New Roman" w:eastAsia="宋体" w:cs="Times New Roman"/>
                      <w:b w:val="0"/>
                      <w:bCs/>
                      <w:i w:val="0"/>
                      <w:caps w:val="0"/>
                      <w:color w:val="000000" w:themeColor="text1"/>
                      <w:spacing w:val="0"/>
                      <w:w w:val="100"/>
                      <w:kern w:val="2"/>
                      <w:sz w:val="21"/>
                      <w:szCs w:val="21"/>
                      <w:lang w:val="en-US" w:eastAsia="zh-CN" w:bidi="ar-SA"/>
                      <w14:textFill>
                        <w14:solidFill>
                          <w14:schemeClr w14:val="tx1"/>
                        </w14:solidFill>
                      </w14:textFill>
                    </w:rPr>
                  </w:pPr>
                  <w:r>
                    <w:rPr>
                      <w:rFonts w:hint="default" w:ascii="Times New Roman" w:hAnsi="Times New Roman" w:eastAsia="宋体" w:cs="Times New Roman"/>
                      <w:b w:val="0"/>
                      <w:bCs/>
                      <w:i w:val="0"/>
                      <w:caps w:val="0"/>
                      <w:color w:val="000000" w:themeColor="text1"/>
                      <w:spacing w:val="0"/>
                      <w:w w:val="100"/>
                      <w:sz w:val="21"/>
                      <w:szCs w:val="21"/>
                      <w:lang w:val="en-US" w:eastAsia="zh-CN"/>
                      <w14:textFill>
                        <w14:solidFill>
                          <w14:schemeClr w14:val="tx1"/>
                        </w14:solidFill>
                      </w14:textFill>
                    </w:rPr>
                    <w:t>严格环境准入政策。根据流域水质目标和主体功能区规划要求，严格环境准入条件，细化功能分区，实施差别化环境准入政策。渭河流域禁止新建、扩建化学制浆</w:t>
                  </w:r>
                  <w:r>
                    <w:rPr>
                      <w:rFonts w:hint="eastAsia" w:ascii="Times New Roman" w:hAnsi="Times New Roman" w:eastAsia="宋体" w:cs="Times New Roman"/>
                      <w:b w:val="0"/>
                      <w:bCs/>
                      <w:i w:val="0"/>
                      <w:caps w:val="0"/>
                      <w:color w:val="000000" w:themeColor="text1"/>
                      <w:spacing w:val="0"/>
                      <w:w w:val="100"/>
                      <w:sz w:val="21"/>
                      <w:szCs w:val="21"/>
                      <w:lang w:val="en-US" w:eastAsia="zh-CN"/>
                      <w14:textFill>
                        <w14:solidFill>
                          <w14:schemeClr w14:val="tx1"/>
                        </w14:solidFill>
                      </w14:textFill>
                    </w:rPr>
                    <w:t>、</w:t>
                  </w:r>
                  <w:r>
                    <w:rPr>
                      <w:rFonts w:hint="default" w:ascii="Times New Roman" w:hAnsi="Times New Roman" w:eastAsia="宋体" w:cs="Times New Roman"/>
                      <w:b w:val="0"/>
                      <w:bCs/>
                      <w:i w:val="0"/>
                      <w:caps w:val="0"/>
                      <w:color w:val="000000" w:themeColor="text1"/>
                      <w:spacing w:val="0"/>
                      <w:w w:val="100"/>
                      <w:sz w:val="21"/>
                      <w:szCs w:val="21"/>
                      <w:lang w:val="en-US" w:eastAsia="zh-CN"/>
                      <w14:textFill>
                        <w14:solidFill>
                          <w14:schemeClr w14:val="tx1"/>
                        </w14:solidFill>
                      </w14:textFill>
                    </w:rPr>
                    <w:t>造纸、化工、印染、果汁和淀粉加工等高耗水、高污染项目。</w:t>
                  </w:r>
                </w:p>
              </w:tc>
              <w:tc>
                <w:tcPr>
                  <w:tcW w:w="1333" w:type="pct"/>
                  <w:tcBorders>
                    <w:tl2br w:val="nil"/>
                    <w:tr2bl w:val="nil"/>
                  </w:tcBorders>
                  <w:noWrap w:val="0"/>
                  <w:vAlign w:val="center"/>
                </w:tcPr>
                <w:p w14:paraId="21F9AA33">
                  <w:pPr>
                    <w:keepLines w:val="0"/>
                    <w:widowControl w:val="0"/>
                    <w:snapToGrid w:val="0"/>
                    <w:spacing w:before="0" w:beforeAutospacing="0" w:after="0" w:afterAutospacing="0" w:line="240" w:lineRule="auto"/>
                    <w:jc w:val="left"/>
                    <w:textAlignment w:val="baseline"/>
                    <w:rPr>
                      <w:rFonts w:hint="default" w:ascii="Times New Roman" w:hAnsi="Times New Roman" w:eastAsia="宋体" w:cs="Times New Roman"/>
                      <w:b w:val="0"/>
                      <w:bCs/>
                      <w:i w:val="0"/>
                      <w:caps w:val="0"/>
                      <w:color w:val="000000" w:themeColor="text1"/>
                      <w:spacing w:val="0"/>
                      <w:w w:val="100"/>
                      <w:kern w:val="2"/>
                      <w:sz w:val="21"/>
                      <w:szCs w:val="21"/>
                      <w:lang w:val="en-US" w:eastAsia="zh-CN" w:bidi="ar-SA"/>
                      <w14:textFill>
                        <w14:solidFill>
                          <w14:schemeClr w14:val="tx1"/>
                        </w14:solidFill>
                      </w14:textFill>
                    </w:rPr>
                  </w:pPr>
                  <w:r>
                    <w:rPr>
                      <w:rFonts w:hint="default" w:ascii="Times New Roman" w:hAnsi="Times New Roman" w:eastAsia="宋体" w:cs="Times New Roman"/>
                      <w:snapToGrid w:val="0"/>
                      <w:color w:val="000000" w:themeColor="text1"/>
                      <w:sz w:val="21"/>
                      <w:szCs w:val="21"/>
                      <w:lang w:val="en-US" w:eastAsia="zh-CN"/>
                      <w14:textFill>
                        <w14:solidFill>
                          <w14:schemeClr w14:val="tx1"/>
                        </w14:solidFill>
                      </w14:textFill>
                    </w:rPr>
                    <w:t>本项目位于</w:t>
                  </w:r>
                  <w:r>
                    <w:rPr>
                      <w:rFonts w:hint="default" w:ascii="Times New Roman" w:hAnsi="Times New Roman" w:eastAsia="宋体" w:cs="Times New Roman"/>
                      <w:snapToGrid w:val="0"/>
                      <w:color w:val="000000" w:themeColor="text1"/>
                      <w:sz w:val="21"/>
                      <w:szCs w:val="21"/>
                      <w:lang w:eastAsia="zh-CN"/>
                      <w14:textFill>
                        <w14:solidFill>
                          <w14:schemeClr w14:val="tx1"/>
                        </w14:solidFill>
                      </w14:textFill>
                    </w:rPr>
                    <w:t>宝鸡市凤翔区柳林镇</w:t>
                  </w:r>
                  <w:r>
                    <w:rPr>
                      <w:rFonts w:hint="default" w:ascii="Times New Roman" w:hAnsi="Times New Roman" w:eastAsia="宋体" w:cs="Times New Roman"/>
                      <w:snapToGrid w:val="0"/>
                      <w:color w:val="000000" w:themeColor="text1"/>
                      <w:sz w:val="21"/>
                      <w:szCs w:val="21"/>
                      <w:lang w:val="en-US" w:eastAsia="zh-CN"/>
                      <w14:textFill>
                        <w14:solidFill>
                          <w14:schemeClr w14:val="tx1"/>
                        </w14:solidFill>
                      </w14:textFill>
                    </w:rPr>
                    <w:t>，</w:t>
                  </w:r>
                  <w:r>
                    <w:rPr>
                      <w:rFonts w:hint="default" w:ascii="Times New Roman" w:hAnsi="Times New Roman" w:eastAsia="宋体" w:cs="Times New Roman"/>
                      <w:snapToGrid w:val="0"/>
                      <w:color w:val="000000" w:themeColor="text1"/>
                      <w:sz w:val="21"/>
                      <w:szCs w:val="21"/>
                      <w:lang w:eastAsia="zh-CN"/>
                      <w14:textFill>
                        <w14:solidFill>
                          <w14:schemeClr w14:val="tx1"/>
                        </w14:solidFill>
                      </w14:textFill>
                    </w:rPr>
                    <w:t>所在地区属于渭河流域，但项目不属于禁止的高耗水、高污染项目</w:t>
                  </w:r>
                </w:p>
              </w:tc>
              <w:tc>
                <w:tcPr>
                  <w:tcW w:w="447" w:type="pct"/>
                  <w:tcBorders>
                    <w:tl2br w:val="nil"/>
                    <w:tr2bl w:val="nil"/>
                  </w:tcBorders>
                  <w:noWrap w:val="0"/>
                  <w:vAlign w:val="center"/>
                </w:tcPr>
                <w:p w14:paraId="7CC4FE70">
                  <w:pPr>
                    <w:pStyle w:val="16"/>
                    <w:autoSpaceDE w:val="0"/>
                    <w:autoSpaceDN w:val="0"/>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符合</w:t>
                  </w:r>
                </w:p>
              </w:tc>
            </w:tr>
            <w:tr w14:paraId="4895DB4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83" w:hRule="atLeast"/>
                <w:jc w:val="center"/>
              </w:trPr>
              <w:tc>
                <w:tcPr>
                  <w:tcW w:w="1227" w:type="pct"/>
                  <w:tcBorders>
                    <w:tl2br w:val="nil"/>
                    <w:tr2bl w:val="nil"/>
                  </w:tcBorders>
                  <w:noWrap w:val="0"/>
                  <w:vAlign w:val="center"/>
                </w:tcPr>
                <w:p w14:paraId="65223C79">
                  <w:pPr>
                    <w:pStyle w:val="16"/>
                    <w:autoSpaceDE w:val="0"/>
                    <w:autoSpaceDN w:val="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《陕西省渭河流域管理条例》</w:t>
                  </w:r>
                </w:p>
                <w:p w14:paraId="6F9212FC">
                  <w:pPr>
                    <w:pStyle w:val="16"/>
                    <w:autoSpaceDE w:val="0"/>
                    <w:autoSpaceDN w:val="0"/>
                    <w:jc w:val="center"/>
                    <w:rPr>
                      <w:rFonts w:hint="default" w:ascii="Times New Roman" w:hAnsi="Times New Roman" w:eastAsia="宋体" w:cs="Times New Roman"/>
                      <w:color w:val="000000" w:themeColor="text1"/>
                      <w:kern w:val="2"/>
                      <w:sz w:val="21"/>
                      <w:szCs w:val="21"/>
                      <w:lang w:val="en-US" w:eastAsia="zh-CN" w:bidi="zh-CN"/>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（2018 年修正）</w:t>
                  </w:r>
                </w:p>
              </w:tc>
              <w:tc>
                <w:tcPr>
                  <w:tcW w:w="1991" w:type="pct"/>
                  <w:tcBorders>
                    <w:tl2br w:val="nil"/>
                    <w:tr2bl w:val="nil"/>
                  </w:tcBorders>
                  <w:noWrap w:val="0"/>
                  <w:vAlign w:val="center"/>
                </w:tcPr>
                <w:p w14:paraId="58996C2D">
                  <w:pPr>
                    <w:pStyle w:val="16"/>
                    <w:autoSpaceDE w:val="0"/>
                    <w:autoSpaceDN w:val="0"/>
                    <w:jc w:val="left"/>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第二十四条[产业结构调整</w:t>
                  </w:r>
                  <w:r>
                    <w:rPr>
                      <w:rFonts w:hint="default" w:ascii="Times New Roman" w:hAnsi="Times New Roman" w:eastAsia="宋体" w:cs="Times New Roman"/>
                      <w:color w:val="000000" w:themeColor="text1"/>
                      <w:spacing w:val="25"/>
                      <w:sz w:val="21"/>
                      <w:szCs w:val="21"/>
                      <w14:textFill>
                        <w14:solidFill>
                          <w14:schemeClr w14:val="tx1"/>
                        </w14:solidFill>
                      </w14:textFill>
                    </w:rPr>
                    <w:t>]</w:t>
                  </w:r>
                  <w:r>
                    <w:rPr>
                      <w:rFonts w:hint="default" w:ascii="Times New Roman" w:hAnsi="Times New Roman" w:eastAsia="宋体" w:cs="Times New Roman"/>
                      <w:color w:val="000000" w:themeColor="text1"/>
                      <w:sz w:val="21"/>
                      <w:szCs w:val="21"/>
                      <w14:textFill>
                        <w14:solidFill>
                          <w14:schemeClr w14:val="tx1"/>
                        </w14:solidFill>
                      </w14:textFill>
                    </w:rPr>
                    <w:t>渭河流域设区的市、县（市、区）人民政府应当合理规划工业和城乡建设布局，调整产业结构，推行清洁生产，确保污水达标排放。</w:t>
                  </w:r>
                </w:p>
                <w:p w14:paraId="4CE838F6">
                  <w:pPr>
                    <w:pStyle w:val="16"/>
                    <w:autoSpaceDE w:val="0"/>
                    <w:autoSpaceDN w:val="0"/>
                    <w:jc w:val="left"/>
                    <w:rPr>
                      <w:rFonts w:hint="default" w:ascii="Times New Roman" w:hAnsi="Times New Roman" w:eastAsia="宋体" w:cs="Times New Roman"/>
                      <w:color w:val="000000" w:themeColor="text1"/>
                      <w:kern w:val="2"/>
                      <w:sz w:val="21"/>
                      <w:szCs w:val="21"/>
                      <w:lang w:val="en-US" w:eastAsia="zh-CN" w:bidi="zh-CN"/>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渭河流域内的饮用水源保护区、自然保护区、风景名胜区、森林公园等重点区域内</w:t>
                  </w:r>
                  <w:r>
                    <w:rPr>
                      <w:rFonts w:hint="default" w:ascii="Times New Roman" w:hAnsi="Times New Roman" w:eastAsia="宋体" w:cs="Times New Roman"/>
                      <w:color w:val="000000" w:themeColor="text1"/>
                      <w:sz w:val="21"/>
                      <w:szCs w:val="21"/>
                      <w:lang w:eastAsia="zh-CN"/>
                      <w14:textFill>
                        <w14:solidFill>
                          <w14:schemeClr w14:val="tx1"/>
                        </w14:solidFill>
                      </w14:textFill>
                    </w:rPr>
                    <w:t>，禁止新建水泥、造纸、果汁、印染、淀粉、电镀等耗水量大、污染严重的建设项目。</w:t>
                  </w:r>
                </w:p>
              </w:tc>
              <w:tc>
                <w:tcPr>
                  <w:tcW w:w="1333" w:type="pct"/>
                  <w:tcBorders>
                    <w:tl2br w:val="nil"/>
                    <w:tr2bl w:val="nil"/>
                  </w:tcBorders>
                  <w:noWrap w:val="0"/>
                  <w:vAlign w:val="center"/>
                </w:tcPr>
                <w:p w14:paraId="1D164576">
                  <w:pPr>
                    <w:pStyle w:val="16"/>
                    <w:autoSpaceDE w:val="0"/>
                    <w:autoSpaceDN w:val="0"/>
                    <w:jc w:val="left"/>
                    <w:rPr>
                      <w:rFonts w:hint="default" w:ascii="Times New Roman" w:hAnsi="Times New Roman" w:eastAsia="宋体" w:cs="Times New Roman"/>
                      <w:color w:val="000000" w:themeColor="text1"/>
                      <w:kern w:val="2"/>
                      <w:sz w:val="21"/>
                      <w:szCs w:val="21"/>
                      <w:lang w:val="en-US" w:eastAsia="zh-CN" w:bidi="zh-CN"/>
                      <w14:textFill>
                        <w14:solidFill>
                          <w14:schemeClr w14:val="tx1"/>
                        </w14:solidFill>
                      </w14:textFill>
                    </w:rPr>
                  </w:pPr>
                  <w:r>
                    <w:rPr>
                      <w:rFonts w:hint="default" w:ascii="Times New Roman" w:hAnsi="Times New Roman" w:eastAsia="宋体" w:cs="Times New Roman"/>
                      <w:snapToGrid w:val="0"/>
                      <w:color w:val="000000" w:themeColor="text1"/>
                      <w:kern w:val="2"/>
                      <w:sz w:val="21"/>
                      <w:szCs w:val="21"/>
                      <w:lang w:val="en-US" w:eastAsia="zh-CN" w:bidi="ar-SA"/>
                      <w14:textFill>
                        <w14:solidFill>
                          <w14:schemeClr w14:val="tx1"/>
                        </w14:solidFill>
                      </w14:textFill>
                    </w:rPr>
                    <w:t>项目位于</w:t>
                  </w:r>
                  <w:r>
                    <w:rPr>
                      <w:rFonts w:hint="default" w:ascii="Times New Roman" w:hAnsi="Times New Roman" w:eastAsia="宋体" w:cs="Times New Roman"/>
                      <w:snapToGrid w:val="0"/>
                      <w:color w:val="000000" w:themeColor="text1"/>
                      <w:sz w:val="21"/>
                      <w:szCs w:val="21"/>
                      <w:lang w:eastAsia="zh-CN"/>
                      <w14:textFill>
                        <w14:solidFill>
                          <w14:schemeClr w14:val="tx1"/>
                        </w14:solidFill>
                      </w14:textFill>
                    </w:rPr>
                    <w:t>宝鸡市凤翔区柳林镇</w:t>
                  </w:r>
                  <w:r>
                    <w:rPr>
                      <w:rFonts w:hint="default" w:ascii="Times New Roman" w:hAnsi="Times New Roman" w:eastAsia="宋体" w:cs="Times New Roman"/>
                      <w:snapToGrid w:val="0"/>
                      <w:color w:val="000000" w:themeColor="text1"/>
                      <w:sz w:val="21"/>
                      <w:szCs w:val="21"/>
                      <w:lang w:val="en-US" w:eastAsia="zh-CN"/>
                      <w14:textFill>
                        <w14:solidFill>
                          <w14:schemeClr w14:val="tx1"/>
                        </w14:solidFill>
                      </w14:textFill>
                    </w:rPr>
                    <w:t>，</w:t>
                  </w:r>
                  <w:r>
                    <w:rPr>
                      <w:rFonts w:hint="default" w:ascii="Times New Roman" w:hAnsi="Times New Roman" w:eastAsia="宋体" w:cs="Times New Roman"/>
                      <w:snapToGrid w:val="0"/>
                      <w:color w:val="000000" w:themeColor="text1"/>
                      <w:kern w:val="2"/>
                      <w:sz w:val="21"/>
                      <w:szCs w:val="21"/>
                      <w:lang w:val="en-US" w:eastAsia="zh-CN" w:bidi="ar-SA"/>
                      <w14:textFill>
                        <w14:solidFill>
                          <w14:schemeClr w14:val="tx1"/>
                        </w14:solidFill>
                      </w14:textFill>
                    </w:rPr>
                    <w:t>不涉及饮用水源保护区、自然保护区、风景名胜区、森林公园等区域。项目产生</w:t>
                  </w:r>
                  <w:r>
                    <w:rPr>
                      <w:rFonts w:hint="default" w:ascii="Times New Roman" w:hAnsi="Times New Roman" w:cs="Times New Roman"/>
                      <w:snapToGrid w:val="0"/>
                      <w:color w:val="000000" w:themeColor="text1"/>
                      <w:kern w:val="2"/>
                      <w:sz w:val="21"/>
                      <w:szCs w:val="21"/>
                      <w:lang w:val="en-US" w:eastAsia="zh-CN" w:bidi="ar-SA"/>
                      <w14:textFill>
                        <w14:solidFill>
                          <w14:schemeClr w14:val="tx1"/>
                        </w14:solidFill>
                      </w14:textFill>
                    </w:rPr>
                    <w:t>的</w:t>
                  </w:r>
                  <w:r>
                    <w:rPr>
                      <w:rFonts w:hint="default" w:ascii="Times New Roman" w:hAnsi="Times New Roman" w:eastAsia="宋体" w:cs="Times New Roman"/>
                      <w:snapToGrid w:val="0"/>
                      <w:color w:val="000000" w:themeColor="text1"/>
                      <w:kern w:val="2"/>
                      <w:sz w:val="21"/>
                      <w:szCs w:val="21"/>
                      <w:lang w:val="en-US" w:eastAsia="zh-CN" w:bidi="ar-SA"/>
                      <w14:textFill>
                        <w14:solidFill>
                          <w14:schemeClr w14:val="tx1"/>
                        </w14:solidFill>
                      </w14:textFill>
                    </w:rPr>
                    <w:t>废水经厂区污水处理站处理后</w:t>
                  </w:r>
                  <w:r>
                    <w:rPr>
                      <w:rFonts w:hint="default" w:ascii="Times New Roman" w:hAnsi="Times New Roman" w:eastAsia="宋体" w:cs="Times New Roman"/>
                      <w:snapToGrid w:val="0"/>
                      <w:color w:val="000000" w:themeColor="text1"/>
                      <w:sz w:val="21"/>
                      <w:szCs w:val="21"/>
                      <w:lang w:val="en-US" w:eastAsia="zh-CN"/>
                      <w14:textFill>
                        <w14:solidFill>
                          <w14:schemeClr w14:val="tx1"/>
                        </w14:solidFill>
                      </w14:textFill>
                    </w:rPr>
                    <w:t>拉运至宝鸡天龙污水处理有限公司</w:t>
                  </w:r>
                  <w:r>
                    <w:rPr>
                      <w:rFonts w:hint="eastAsia" w:ascii="Times New Roman" w:hAnsi="Times New Roman" w:eastAsia="宋体" w:cs="Times New Roman"/>
                      <w:snapToGrid w:val="0"/>
                      <w:color w:val="000000" w:themeColor="text1"/>
                      <w:sz w:val="21"/>
                      <w:szCs w:val="21"/>
                      <w:lang w:val="en-US" w:eastAsia="zh-CN"/>
                      <w14:textFill>
                        <w14:solidFill>
                          <w14:schemeClr w14:val="tx1"/>
                        </w14:solidFill>
                      </w14:textFill>
                    </w:rPr>
                    <w:t>。</w:t>
                  </w:r>
                </w:p>
              </w:tc>
              <w:tc>
                <w:tcPr>
                  <w:tcW w:w="447" w:type="pct"/>
                  <w:tcBorders>
                    <w:tl2br w:val="nil"/>
                    <w:tr2bl w:val="nil"/>
                  </w:tcBorders>
                  <w:noWrap w:val="0"/>
                  <w:vAlign w:val="center"/>
                </w:tcPr>
                <w:p w14:paraId="1DA7F066">
                  <w:pPr>
                    <w:pStyle w:val="16"/>
                    <w:autoSpaceDE w:val="0"/>
                    <w:autoSpaceDN w:val="0"/>
                    <w:jc w:val="center"/>
                    <w:rPr>
                      <w:rFonts w:hint="default" w:ascii="Times New Roman" w:hAnsi="Times New Roman" w:eastAsia="宋体" w:cs="Times New Roman"/>
                      <w:color w:val="000000" w:themeColor="text1"/>
                      <w:kern w:val="2"/>
                      <w:sz w:val="21"/>
                      <w:szCs w:val="21"/>
                      <w:lang w:val="zh-CN" w:eastAsia="zh-CN" w:bidi="zh-CN"/>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符合</w:t>
                  </w:r>
                </w:p>
              </w:tc>
            </w:tr>
            <w:tr w14:paraId="22DD41A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43" w:hRule="atLeast"/>
                <w:jc w:val="center"/>
              </w:trPr>
              <w:tc>
                <w:tcPr>
                  <w:tcW w:w="1227" w:type="pct"/>
                  <w:vMerge w:val="restart"/>
                  <w:tcBorders>
                    <w:tl2br w:val="nil"/>
                    <w:tr2bl w:val="nil"/>
                  </w:tcBorders>
                  <w:noWrap w:val="0"/>
                  <w:vAlign w:val="center"/>
                </w:tcPr>
                <w:p w14:paraId="4FB409EB">
                  <w:pPr>
                    <w:adjustRightInd w:val="0"/>
                    <w:snapToGrid w:val="0"/>
                    <w:jc w:val="center"/>
                    <w:rPr>
                      <w:rFonts w:hint="default" w:ascii="Times New Roman" w:hAnsi="Times New Roman" w:cs="Times New Roman"/>
                      <w:snapToGrid w:val="0"/>
                      <w:color w:val="000000" w:themeColor="text1"/>
                      <w:sz w:val="21"/>
                      <w:szCs w:val="21"/>
                      <w:lang w:eastAsia="zh-CN"/>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w:t>
                  </w:r>
                  <w:r>
                    <w:rPr>
                      <w:rFonts w:hint="default" w:ascii="Times New Roman" w:hAnsi="Times New Roman" w:cs="Times New Roman"/>
                      <w:color w:val="0000FF"/>
                      <w:sz w:val="21"/>
                      <w:szCs w:val="21"/>
                    </w:rPr>
                    <w:t>食品</w:t>
                  </w:r>
                  <w:r>
                    <w:rPr>
                      <w:rFonts w:hint="eastAsia" w:ascii="Times New Roman" w:hAnsi="Times New Roman" w:cs="Times New Roman"/>
                      <w:color w:val="0000FF"/>
                      <w:sz w:val="21"/>
                      <w:szCs w:val="21"/>
                      <w:lang w:val="en-US" w:eastAsia="zh-CN"/>
                    </w:rPr>
                    <w:t>安全国家标准 食品</w:t>
                  </w:r>
                  <w:r>
                    <w:rPr>
                      <w:rFonts w:hint="default" w:ascii="Times New Roman" w:hAnsi="Times New Roman" w:cs="Times New Roman"/>
                      <w:color w:val="0000FF"/>
                      <w:sz w:val="21"/>
                      <w:szCs w:val="21"/>
                      <w:lang w:eastAsia="zh-CN"/>
                    </w:rPr>
                    <w:t>生产</w:t>
                  </w:r>
                  <w:r>
                    <w:rPr>
                      <w:rFonts w:hint="default" w:ascii="Times New Roman" w:hAnsi="Times New Roman" w:cs="Times New Roman"/>
                      <w:color w:val="0000FF"/>
                      <w:sz w:val="21"/>
                      <w:szCs w:val="21"/>
                    </w:rPr>
                    <w:t>通用</w:t>
                  </w:r>
                  <w:r>
                    <w:rPr>
                      <w:rFonts w:hint="default" w:ascii="Times New Roman" w:hAnsi="Times New Roman" w:cs="Times New Roman"/>
                      <w:color w:val="0000FF"/>
                      <w:sz w:val="21"/>
                      <w:szCs w:val="21"/>
                      <w:lang w:eastAsia="zh-CN"/>
                    </w:rPr>
                    <w:t>卫生</w:t>
                  </w:r>
                  <w:r>
                    <w:rPr>
                      <w:rFonts w:hint="default" w:ascii="Times New Roman" w:hAnsi="Times New Roman" w:cs="Times New Roman"/>
                      <w:color w:val="0000FF"/>
                      <w:sz w:val="21"/>
                      <w:szCs w:val="21"/>
                    </w:rPr>
                    <w:t>规范》（GB</w:t>
                  </w:r>
                  <w:r>
                    <w:rPr>
                      <w:rFonts w:hint="eastAsia" w:ascii="Times New Roman" w:hAnsi="Times New Roman" w:cs="Times New Roman"/>
                      <w:color w:val="0000FF"/>
                      <w:sz w:val="21"/>
                      <w:szCs w:val="21"/>
                      <w:lang w:val="en-US" w:eastAsia="zh-CN"/>
                    </w:rPr>
                    <w:t xml:space="preserve"> </w:t>
                  </w:r>
                  <w:r>
                    <w:rPr>
                      <w:rFonts w:hint="default" w:ascii="Times New Roman" w:hAnsi="Times New Roman" w:cs="Times New Roman"/>
                      <w:color w:val="0000FF"/>
                      <w:sz w:val="21"/>
                      <w:szCs w:val="21"/>
                    </w:rPr>
                    <w:t>14881-20</w:t>
                  </w:r>
                  <w:r>
                    <w:rPr>
                      <w:rFonts w:hint="eastAsia" w:ascii="Times New Roman" w:hAnsi="Times New Roman" w:cs="Times New Roman"/>
                      <w:color w:val="0000FF"/>
                      <w:sz w:val="21"/>
                      <w:szCs w:val="21"/>
                      <w:lang w:val="en-US" w:eastAsia="zh-CN"/>
                    </w:rPr>
                    <w:t>25</w:t>
                  </w:r>
                  <w:r>
                    <w:rPr>
                      <w:rFonts w:hint="default" w:ascii="Times New Roman" w:hAnsi="Times New Roman" w:cs="Times New Roman"/>
                      <w:color w:val="000000" w:themeColor="text1"/>
                      <w:sz w:val="21"/>
                      <w:szCs w:val="21"/>
                      <w14:textFill>
                        <w14:solidFill>
                          <w14:schemeClr w14:val="tx1"/>
                        </w14:solidFill>
                      </w14:textFill>
                    </w:rPr>
                    <w:t>）</w:t>
                  </w:r>
                </w:p>
              </w:tc>
              <w:tc>
                <w:tcPr>
                  <w:tcW w:w="1991" w:type="pct"/>
                  <w:tcBorders>
                    <w:tl2br w:val="nil"/>
                    <w:tr2bl w:val="nil"/>
                  </w:tcBorders>
                  <w:noWrap w:val="0"/>
                  <w:vAlign w:val="center"/>
                </w:tcPr>
                <w:p w14:paraId="13F75469">
                  <w:pPr>
                    <w:adjustRightInd w:val="0"/>
                    <w:snapToGrid w:val="0"/>
                    <w:jc w:val="left"/>
                    <w:rPr>
                      <w:rFonts w:hint="default" w:ascii="Times New Roman" w:hAnsi="Times New Roman" w:eastAsia="宋体" w:cs="Times New Roman"/>
                      <w:color w:val="000000" w:themeColor="text1"/>
                      <w:sz w:val="21"/>
                      <w:szCs w:val="21"/>
                      <w:lang w:eastAsia="zh-CN"/>
                      <w14:textFill>
                        <w14:solidFill>
                          <w14:schemeClr w14:val="tx1"/>
                        </w14:solidFill>
                      </w14:textFill>
                    </w:rPr>
                  </w:pPr>
                  <w:r>
                    <w:rPr>
                      <w:rFonts w:hint="default" w:ascii="Times New Roman" w:hAnsi="Times New Roman" w:eastAsia="宋体" w:cs="Times New Roman"/>
                      <w:color w:val="000000" w:themeColor="text1"/>
                      <w:sz w:val="21"/>
                      <w:szCs w:val="21"/>
                      <w:lang w:eastAsia="zh-CN"/>
                      <w14:textFill>
                        <w14:solidFill>
                          <w14:schemeClr w14:val="tx1"/>
                        </w14:solidFill>
                      </w14:textFill>
                    </w:rPr>
                    <w:t>3.1</w:t>
                  </w:r>
                  <w:r>
                    <w:rPr>
                      <w:rFonts w:hint="eastAsia" w:ascii="Times New Roman" w:hAnsi="Times New Roman" w:eastAsia="宋体" w:cs="Times New Roman"/>
                      <w:color w:val="000000" w:themeColor="text1"/>
                      <w:sz w:val="21"/>
                      <w:szCs w:val="21"/>
                      <w:lang w:eastAsia="zh-CN"/>
                      <w14:textFill>
                        <w14:solidFill>
                          <w14:schemeClr w14:val="tx1"/>
                        </w14:solidFill>
                      </w14:textFill>
                    </w:rPr>
                    <w:t xml:space="preserve"> </w:t>
                  </w:r>
                  <w:r>
                    <w:rPr>
                      <w:rFonts w:hint="default" w:ascii="Times New Roman" w:hAnsi="Times New Roman" w:eastAsia="宋体" w:cs="Times New Roman"/>
                      <w:color w:val="000000" w:themeColor="text1"/>
                      <w:sz w:val="21"/>
                      <w:szCs w:val="21"/>
                      <w:lang w:eastAsia="zh-CN"/>
                      <w14:textFill>
                        <w14:solidFill>
                          <w14:schemeClr w14:val="tx1"/>
                        </w14:solidFill>
                      </w14:textFill>
                    </w:rPr>
                    <w:t>选址</w:t>
                  </w:r>
                </w:p>
                <w:p w14:paraId="4C63D4A7">
                  <w:pPr>
                    <w:adjustRightInd w:val="0"/>
                    <w:snapToGrid w:val="0"/>
                    <w:jc w:val="left"/>
                    <w:rPr>
                      <w:rFonts w:hint="default" w:ascii="Times New Roman" w:hAnsi="Times New Roman" w:eastAsia="宋体" w:cs="Times New Roman"/>
                      <w:color w:val="000000" w:themeColor="text1"/>
                      <w:sz w:val="21"/>
                      <w:szCs w:val="21"/>
                      <w:lang w:eastAsia="zh-CN"/>
                      <w14:textFill>
                        <w14:solidFill>
                          <w14:schemeClr w14:val="tx1"/>
                        </w14:solidFill>
                      </w14:textFill>
                    </w:rPr>
                  </w:pPr>
                  <w:r>
                    <w:rPr>
                      <w:rFonts w:hint="default" w:ascii="Times New Roman" w:hAnsi="Times New Roman" w:eastAsia="宋体" w:cs="Times New Roman"/>
                      <w:color w:val="000000" w:themeColor="text1"/>
                      <w:sz w:val="21"/>
                      <w:szCs w:val="21"/>
                      <w:lang w:eastAsia="zh-CN"/>
                      <w14:textFill>
                        <w14:solidFill>
                          <w14:schemeClr w14:val="tx1"/>
                        </w14:solidFill>
                      </w14:textFill>
                    </w:rPr>
                    <w:t>3.1.1厂区不应选择对食品有显著污染的区域。如某地对食品安全和食品宜食用性存在明显的不利影响，且无法通过采取措施加以改善，应避免在该地址建厂。</w:t>
                  </w:r>
                </w:p>
              </w:tc>
              <w:tc>
                <w:tcPr>
                  <w:tcW w:w="1333" w:type="pct"/>
                  <w:tcBorders>
                    <w:tl2br w:val="nil"/>
                    <w:tr2bl w:val="nil"/>
                  </w:tcBorders>
                  <w:noWrap w:val="0"/>
                  <w:vAlign w:val="center"/>
                </w:tcPr>
                <w:p w14:paraId="2ED3654A">
                  <w:pPr>
                    <w:pStyle w:val="17"/>
                    <w:jc w:val="left"/>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snapToGrid w:val="0"/>
                      <w:color w:val="000000" w:themeColor="text1"/>
                      <w:kern w:val="2"/>
                      <w:sz w:val="21"/>
                      <w:szCs w:val="21"/>
                      <w:lang w:val="en-US" w:eastAsia="zh-CN" w:bidi="ar-SA"/>
                      <w14:textFill>
                        <w14:solidFill>
                          <w14:schemeClr w14:val="tx1"/>
                        </w14:solidFill>
                      </w14:textFill>
                    </w:rPr>
                    <w:t>本项目位于</w:t>
                  </w:r>
                  <w:r>
                    <w:rPr>
                      <w:rFonts w:hint="default" w:ascii="Times New Roman" w:hAnsi="Times New Roman" w:eastAsia="宋体" w:cs="Times New Roman"/>
                      <w:snapToGrid w:val="0"/>
                      <w:color w:val="000000" w:themeColor="text1"/>
                      <w:sz w:val="21"/>
                      <w:szCs w:val="21"/>
                      <w:lang w:eastAsia="zh-CN"/>
                      <w14:textFill>
                        <w14:solidFill>
                          <w14:schemeClr w14:val="tx1"/>
                        </w14:solidFill>
                      </w14:textFill>
                    </w:rPr>
                    <w:t>宝鸡市凤翔区柳林镇</w:t>
                  </w:r>
                  <w:r>
                    <w:rPr>
                      <w:rFonts w:hint="default" w:ascii="Times New Roman" w:hAnsi="Times New Roman" w:eastAsia="宋体" w:cs="Times New Roman"/>
                      <w:snapToGrid w:val="0"/>
                      <w:color w:val="000000" w:themeColor="text1"/>
                      <w:kern w:val="2"/>
                      <w:sz w:val="21"/>
                      <w:szCs w:val="21"/>
                      <w:lang w:val="en-US" w:eastAsia="zh-CN" w:bidi="ar-SA"/>
                      <w14:textFill>
                        <w14:solidFill>
                          <w14:schemeClr w14:val="tx1"/>
                        </w14:solidFill>
                      </w14:textFill>
                    </w:rPr>
                    <w:t>，</w:t>
                  </w:r>
                  <w:r>
                    <w:rPr>
                      <w:rFonts w:hint="eastAsia" w:ascii="Times New Roman" w:hAnsi="Times New Roman" w:eastAsia="宋体" w:cs="Times New Roman"/>
                      <w:snapToGrid w:val="0"/>
                      <w:color w:val="000000" w:themeColor="text1"/>
                      <w:kern w:val="2"/>
                      <w:sz w:val="21"/>
                      <w:szCs w:val="21"/>
                      <w:lang w:val="en-US" w:eastAsia="zh-CN" w:bidi="ar-SA"/>
                      <w14:textFill>
                        <w14:solidFill>
                          <w14:schemeClr w14:val="tx1"/>
                        </w14:solidFill>
                      </w14:textFill>
                    </w:rPr>
                    <w:t>厂区周边均为农田，无其他污染源，无对食品安全和食品宜实用性存在明显的不利影响。</w:t>
                  </w:r>
                </w:p>
              </w:tc>
              <w:tc>
                <w:tcPr>
                  <w:tcW w:w="447" w:type="pct"/>
                  <w:tcBorders>
                    <w:tl2br w:val="nil"/>
                    <w:tr2bl w:val="nil"/>
                  </w:tcBorders>
                  <w:noWrap w:val="0"/>
                  <w:vAlign w:val="center"/>
                </w:tcPr>
                <w:p w14:paraId="35A74F44">
                  <w:pPr>
                    <w:adjustRightInd w:val="0"/>
                    <w:snapToGrid w:val="0"/>
                    <w:jc w:val="center"/>
                    <w:rPr>
                      <w:rFonts w:hint="default" w:ascii="Times New Roman" w:hAnsi="Times New Roman" w:cs="Times New Roman"/>
                      <w:snapToGrid w:val="0"/>
                      <w:color w:val="000000" w:themeColor="text1"/>
                      <w:sz w:val="21"/>
                      <w:szCs w:val="21"/>
                      <w:lang w:val="en-US" w:eastAsia="zh-CN"/>
                      <w14:textFill>
                        <w14:solidFill>
                          <w14:schemeClr w14:val="tx1"/>
                        </w14:solidFill>
                      </w14:textFill>
                    </w:rPr>
                  </w:pPr>
                  <w:r>
                    <w:rPr>
                      <w:rFonts w:hint="eastAsia" w:ascii="Times New Roman" w:hAnsi="Times New Roman" w:cs="Times New Roman"/>
                      <w:snapToGrid w:val="0"/>
                      <w:color w:val="000000" w:themeColor="text1"/>
                      <w:sz w:val="21"/>
                      <w:szCs w:val="21"/>
                      <w:lang w:val="en-US" w:eastAsia="zh-CN"/>
                      <w14:textFill>
                        <w14:solidFill>
                          <w14:schemeClr w14:val="tx1"/>
                        </w14:solidFill>
                      </w14:textFill>
                    </w:rPr>
                    <w:t>符合</w:t>
                  </w:r>
                </w:p>
              </w:tc>
            </w:tr>
            <w:tr w14:paraId="2579E5F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43" w:hRule="atLeast"/>
                <w:jc w:val="center"/>
              </w:trPr>
              <w:tc>
                <w:tcPr>
                  <w:tcW w:w="1227" w:type="pct"/>
                  <w:vMerge w:val="continue"/>
                  <w:tcBorders>
                    <w:tl2br w:val="nil"/>
                    <w:tr2bl w:val="nil"/>
                  </w:tcBorders>
                  <w:noWrap w:val="0"/>
                  <w:vAlign w:val="center"/>
                </w:tcPr>
                <w:p w14:paraId="13BF727A">
                  <w:pPr>
                    <w:adjustRightInd w:val="0"/>
                    <w:snapToGrid w:val="0"/>
                    <w:jc w:val="center"/>
                    <w:rPr>
                      <w:rFonts w:hint="default" w:ascii="Times New Roman" w:hAnsi="Times New Roman" w:cs="Times New Roman"/>
                      <w:color w:val="000000" w:themeColor="text1"/>
                      <w:sz w:val="21"/>
                      <w:szCs w:val="21"/>
                      <w14:textFill>
                        <w14:solidFill>
                          <w14:schemeClr w14:val="tx1"/>
                        </w14:solidFill>
                      </w14:textFill>
                    </w:rPr>
                  </w:pPr>
                </w:p>
              </w:tc>
              <w:tc>
                <w:tcPr>
                  <w:tcW w:w="1991" w:type="pct"/>
                  <w:tcBorders>
                    <w:tl2br w:val="nil"/>
                    <w:tr2bl w:val="nil"/>
                  </w:tcBorders>
                  <w:noWrap w:val="0"/>
                  <w:vAlign w:val="center"/>
                </w:tcPr>
                <w:p w14:paraId="471F07E7">
                  <w:pPr>
                    <w:adjustRightInd w:val="0"/>
                    <w:snapToGrid w:val="0"/>
                    <w:jc w:val="left"/>
                    <w:rPr>
                      <w:rFonts w:hint="default" w:ascii="Times New Roman" w:hAnsi="Times New Roman" w:eastAsia="宋体" w:cs="Times New Roman"/>
                      <w:color w:val="000000" w:themeColor="text1"/>
                      <w:sz w:val="21"/>
                      <w:szCs w:val="21"/>
                      <w:lang w:eastAsia="zh-CN"/>
                      <w14:textFill>
                        <w14:solidFill>
                          <w14:schemeClr w14:val="tx1"/>
                        </w14:solidFill>
                      </w14:textFill>
                    </w:rPr>
                  </w:pPr>
                  <w:r>
                    <w:rPr>
                      <w:rFonts w:hint="default" w:ascii="Times New Roman" w:hAnsi="Times New Roman" w:eastAsia="宋体" w:cs="Times New Roman"/>
                      <w:color w:val="000000" w:themeColor="text1"/>
                      <w:sz w:val="21"/>
                      <w:szCs w:val="21"/>
                      <w:lang w:eastAsia="zh-CN"/>
                      <w14:textFill>
                        <w14:solidFill>
                          <w14:schemeClr w14:val="tx1"/>
                        </w14:solidFill>
                      </w14:textFill>
                    </w:rPr>
                    <w:t>3.1.2厂区不应选择</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有毒、</w:t>
                  </w:r>
                  <w:r>
                    <w:rPr>
                      <w:rFonts w:hint="default" w:ascii="Times New Roman" w:hAnsi="Times New Roman" w:eastAsia="宋体" w:cs="Times New Roman"/>
                      <w:color w:val="000000" w:themeColor="text1"/>
                      <w:sz w:val="21"/>
                      <w:szCs w:val="21"/>
                      <w:lang w:eastAsia="zh-CN"/>
                      <w14:textFill>
                        <w14:solidFill>
                          <w14:schemeClr w14:val="tx1"/>
                        </w14:solidFill>
                      </w14:textFill>
                    </w:rPr>
                    <w:t>有害</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物质</w:t>
                  </w:r>
                  <w:r>
                    <w:rPr>
                      <w:rFonts w:hint="default" w:ascii="Times New Roman" w:hAnsi="Times New Roman" w:eastAsia="宋体" w:cs="Times New Roman"/>
                      <w:color w:val="000000" w:themeColor="text1"/>
                      <w:sz w:val="21"/>
                      <w:szCs w:val="21"/>
                      <w:lang w:eastAsia="zh-CN"/>
                      <w14:textFill>
                        <w14:solidFill>
                          <w14:schemeClr w14:val="tx1"/>
                        </w14:solidFill>
                      </w14:textFill>
                    </w:rPr>
                    <w:t>以及粉尘、有害气体、放射性物质和其他扩散性污染源不能有效清除的地址。</w:t>
                  </w:r>
                </w:p>
              </w:tc>
              <w:tc>
                <w:tcPr>
                  <w:tcW w:w="1333" w:type="pct"/>
                  <w:tcBorders>
                    <w:tl2br w:val="nil"/>
                    <w:tr2bl w:val="nil"/>
                  </w:tcBorders>
                  <w:noWrap w:val="0"/>
                  <w:vAlign w:val="center"/>
                </w:tcPr>
                <w:p w14:paraId="7C0F9822">
                  <w:pPr>
                    <w:pStyle w:val="17"/>
                    <w:jc w:val="left"/>
                    <w:rPr>
                      <w:rFonts w:hint="default" w:ascii="Times New Roman" w:hAnsi="Times New Roman" w:eastAsia="宋体" w:cs="Times New Roman"/>
                      <w:snapToGrid w:val="0"/>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snapToGrid w:val="0"/>
                      <w:color w:val="000000" w:themeColor="text1"/>
                      <w:kern w:val="2"/>
                      <w:sz w:val="21"/>
                      <w:szCs w:val="21"/>
                      <w:lang w:val="en-US" w:eastAsia="zh-CN" w:bidi="ar-SA"/>
                      <w14:textFill>
                        <w14:solidFill>
                          <w14:schemeClr w14:val="tx1"/>
                        </w14:solidFill>
                      </w14:textFill>
                    </w:rPr>
                    <w:t>根据现场勘查，企业四周无其他生产企业及有毒有害气体污染源。</w:t>
                  </w:r>
                </w:p>
              </w:tc>
              <w:tc>
                <w:tcPr>
                  <w:tcW w:w="447" w:type="pct"/>
                  <w:tcBorders>
                    <w:tl2br w:val="nil"/>
                    <w:tr2bl w:val="nil"/>
                  </w:tcBorders>
                  <w:noWrap w:val="0"/>
                  <w:vAlign w:val="center"/>
                </w:tcPr>
                <w:p w14:paraId="44DFDEA4">
                  <w:pPr>
                    <w:adjustRightInd w:val="0"/>
                    <w:snapToGrid w:val="0"/>
                    <w:jc w:val="center"/>
                    <w:rPr>
                      <w:rFonts w:hint="eastAsia" w:ascii="Times New Roman" w:hAnsi="Times New Roman" w:cs="Times New Roman"/>
                      <w:snapToGrid w:val="0"/>
                      <w:color w:val="000000" w:themeColor="text1"/>
                      <w:sz w:val="21"/>
                      <w:szCs w:val="21"/>
                      <w:lang w:val="en-US" w:eastAsia="zh-CN"/>
                      <w14:textFill>
                        <w14:solidFill>
                          <w14:schemeClr w14:val="tx1"/>
                        </w14:solidFill>
                      </w14:textFill>
                    </w:rPr>
                  </w:pPr>
                  <w:r>
                    <w:rPr>
                      <w:rFonts w:hint="eastAsia" w:ascii="Times New Roman" w:hAnsi="Times New Roman" w:cs="Times New Roman"/>
                      <w:snapToGrid w:val="0"/>
                      <w:color w:val="000000" w:themeColor="text1"/>
                      <w:sz w:val="21"/>
                      <w:szCs w:val="21"/>
                      <w:lang w:val="en-US" w:eastAsia="zh-CN"/>
                      <w14:textFill>
                        <w14:solidFill>
                          <w14:schemeClr w14:val="tx1"/>
                        </w14:solidFill>
                      </w14:textFill>
                    </w:rPr>
                    <w:t>符合</w:t>
                  </w:r>
                </w:p>
              </w:tc>
            </w:tr>
            <w:tr w14:paraId="218F153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43" w:hRule="atLeast"/>
                <w:jc w:val="center"/>
              </w:trPr>
              <w:tc>
                <w:tcPr>
                  <w:tcW w:w="1227" w:type="pct"/>
                  <w:vMerge w:val="continue"/>
                  <w:tcBorders>
                    <w:tl2br w:val="nil"/>
                    <w:tr2bl w:val="nil"/>
                  </w:tcBorders>
                  <w:noWrap w:val="0"/>
                  <w:vAlign w:val="center"/>
                </w:tcPr>
                <w:p w14:paraId="212435BC">
                  <w:pPr>
                    <w:adjustRightInd w:val="0"/>
                    <w:snapToGrid w:val="0"/>
                    <w:jc w:val="center"/>
                    <w:rPr>
                      <w:rFonts w:hint="default" w:ascii="Times New Roman" w:hAnsi="Times New Roman" w:cs="Times New Roman"/>
                      <w:color w:val="000000" w:themeColor="text1"/>
                      <w:sz w:val="21"/>
                      <w:szCs w:val="21"/>
                      <w14:textFill>
                        <w14:solidFill>
                          <w14:schemeClr w14:val="tx1"/>
                        </w14:solidFill>
                      </w14:textFill>
                    </w:rPr>
                  </w:pPr>
                </w:p>
              </w:tc>
              <w:tc>
                <w:tcPr>
                  <w:tcW w:w="1991" w:type="pct"/>
                  <w:tcBorders>
                    <w:tl2br w:val="nil"/>
                    <w:tr2bl w:val="nil"/>
                  </w:tcBorders>
                  <w:noWrap w:val="0"/>
                  <w:vAlign w:val="center"/>
                </w:tcPr>
                <w:p w14:paraId="627EE431">
                  <w:pPr>
                    <w:adjustRightInd w:val="0"/>
                    <w:snapToGrid w:val="0"/>
                    <w:jc w:val="left"/>
                    <w:rPr>
                      <w:rFonts w:hint="default" w:ascii="Times New Roman" w:hAnsi="Times New Roman" w:eastAsia="宋体" w:cs="Times New Roman"/>
                      <w:color w:val="000000" w:themeColor="text1"/>
                      <w:sz w:val="21"/>
                      <w:szCs w:val="21"/>
                      <w:lang w:eastAsia="zh-CN"/>
                      <w14:textFill>
                        <w14:solidFill>
                          <w14:schemeClr w14:val="tx1"/>
                        </w14:solidFill>
                      </w14:textFill>
                    </w:rPr>
                  </w:pPr>
                  <w:r>
                    <w:rPr>
                      <w:rFonts w:hint="default" w:ascii="Times New Roman" w:hAnsi="Times New Roman" w:eastAsia="宋体" w:cs="Times New Roman"/>
                      <w:color w:val="000000" w:themeColor="text1"/>
                      <w:sz w:val="21"/>
                      <w:szCs w:val="21"/>
                      <w:lang w:eastAsia="zh-CN"/>
                      <w14:textFill>
                        <w14:solidFill>
                          <w14:schemeClr w14:val="tx1"/>
                        </w14:solidFill>
                      </w14:textFill>
                    </w:rPr>
                    <w:t>3.1.3厂区不</w:t>
                  </w:r>
                  <w:r>
                    <w:rPr>
                      <w:rFonts w:hint="eastAsia" w:ascii="Times New Roman" w:hAnsi="Times New Roman" w:eastAsia="宋体" w:cs="Times New Roman"/>
                      <w:color w:val="000000" w:themeColor="text1"/>
                      <w:sz w:val="21"/>
                      <w:szCs w:val="21"/>
                      <w:lang w:eastAsia="zh-CN"/>
                      <w14:textFill>
                        <w14:solidFill>
                          <w14:schemeClr w14:val="tx1"/>
                        </w14:solidFill>
                      </w14:textFill>
                    </w:rPr>
                    <w:t>宜选</w:t>
                  </w:r>
                  <w:r>
                    <w:rPr>
                      <w:rFonts w:hint="default" w:ascii="Times New Roman" w:hAnsi="Times New Roman" w:eastAsia="宋体" w:cs="Times New Roman"/>
                      <w:color w:val="000000" w:themeColor="text1"/>
                      <w:sz w:val="21"/>
                      <w:szCs w:val="21"/>
                      <w:lang w:eastAsia="zh-CN"/>
                      <w14:textFill>
                        <w14:solidFill>
                          <w14:schemeClr w14:val="tx1"/>
                        </w14:solidFill>
                      </w14:textFill>
                    </w:rPr>
                    <w:t>择易发生洪涝灾害的地区，难以避开时</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有</w:t>
                  </w:r>
                  <w:r>
                    <w:rPr>
                      <w:rFonts w:hint="default" w:ascii="Times New Roman" w:hAnsi="Times New Roman" w:eastAsia="宋体" w:cs="Times New Roman"/>
                      <w:color w:val="000000" w:themeColor="text1"/>
                      <w:sz w:val="21"/>
                      <w:szCs w:val="21"/>
                      <w:lang w:eastAsia="zh-CN"/>
                      <w14:textFill>
                        <w14:solidFill>
                          <w14:schemeClr w14:val="tx1"/>
                        </w14:solidFill>
                      </w14:textFill>
                    </w:rPr>
                    <w:t>必要的防范措施。</w:t>
                  </w:r>
                </w:p>
              </w:tc>
              <w:tc>
                <w:tcPr>
                  <w:tcW w:w="1333" w:type="pct"/>
                  <w:tcBorders>
                    <w:tl2br w:val="nil"/>
                    <w:tr2bl w:val="nil"/>
                  </w:tcBorders>
                  <w:noWrap w:val="0"/>
                  <w:vAlign w:val="center"/>
                </w:tcPr>
                <w:p w14:paraId="7668C235">
                  <w:pPr>
                    <w:pStyle w:val="17"/>
                    <w:jc w:val="left"/>
                    <w:rPr>
                      <w:rFonts w:hint="default" w:ascii="Times New Roman" w:hAnsi="Times New Roman" w:eastAsia="宋体" w:cs="Times New Roman"/>
                      <w:snapToGrid w:val="0"/>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snapToGrid w:val="0"/>
                      <w:color w:val="000000" w:themeColor="text1"/>
                      <w:kern w:val="2"/>
                      <w:sz w:val="21"/>
                      <w:szCs w:val="21"/>
                      <w:lang w:val="en-US" w:eastAsia="zh-CN" w:bidi="ar-SA"/>
                      <w14:textFill>
                        <w14:solidFill>
                          <w14:schemeClr w14:val="tx1"/>
                        </w14:solidFill>
                      </w14:textFill>
                    </w:rPr>
                    <w:t>区域地形平坦，不属于洪涝易发区域；厂区场地地势略高于周边道路，厂区设置完善雨水排水管网，雨水可快速排走，具备基础排涝能力，能够规避短时积水、内涝风险</w:t>
                  </w:r>
                  <w:r>
                    <w:rPr>
                      <w:rFonts w:hint="eastAsia" w:ascii="Times New Roman" w:hAnsi="Times New Roman" w:eastAsia="宋体" w:cs="Times New Roman"/>
                      <w:snapToGrid w:val="0"/>
                      <w:color w:val="000000" w:themeColor="text1"/>
                      <w:kern w:val="2"/>
                      <w:sz w:val="21"/>
                      <w:szCs w:val="21"/>
                      <w:lang w:val="en-US" w:eastAsia="zh-CN" w:bidi="ar-SA"/>
                      <w14:textFill>
                        <w14:solidFill>
                          <w14:schemeClr w14:val="tx1"/>
                        </w14:solidFill>
                      </w14:textFill>
                    </w:rPr>
                    <w:t>。</w:t>
                  </w:r>
                </w:p>
              </w:tc>
              <w:tc>
                <w:tcPr>
                  <w:tcW w:w="447" w:type="pct"/>
                  <w:tcBorders>
                    <w:tl2br w:val="nil"/>
                    <w:tr2bl w:val="nil"/>
                  </w:tcBorders>
                  <w:noWrap w:val="0"/>
                  <w:vAlign w:val="center"/>
                </w:tcPr>
                <w:p w14:paraId="59D597C2">
                  <w:pPr>
                    <w:adjustRightInd w:val="0"/>
                    <w:snapToGrid w:val="0"/>
                    <w:jc w:val="center"/>
                    <w:rPr>
                      <w:rFonts w:hint="eastAsia" w:ascii="Times New Roman" w:hAnsi="Times New Roman" w:cs="Times New Roman"/>
                      <w:snapToGrid w:val="0"/>
                      <w:color w:val="000000" w:themeColor="text1"/>
                      <w:sz w:val="21"/>
                      <w:szCs w:val="21"/>
                      <w:lang w:val="en-US" w:eastAsia="zh-CN"/>
                      <w14:textFill>
                        <w14:solidFill>
                          <w14:schemeClr w14:val="tx1"/>
                        </w14:solidFill>
                      </w14:textFill>
                    </w:rPr>
                  </w:pPr>
                  <w:r>
                    <w:rPr>
                      <w:rFonts w:hint="eastAsia" w:ascii="Times New Roman" w:hAnsi="Times New Roman" w:cs="Times New Roman"/>
                      <w:snapToGrid w:val="0"/>
                      <w:color w:val="000000" w:themeColor="text1"/>
                      <w:sz w:val="21"/>
                      <w:szCs w:val="21"/>
                      <w:lang w:val="en-US" w:eastAsia="zh-CN"/>
                      <w14:textFill>
                        <w14:solidFill>
                          <w14:schemeClr w14:val="tx1"/>
                        </w14:solidFill>
                      </w14:textFill>
                    </w:rPr>
                    <w:t>符合</w:t>
                  </w:r>
                </w:p>
              </w:tc>
            </w:tr>
            <w:tr w14:paraId="096BD21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43" w:hRule="atLeast"/>
                <w:jc w:val="center"/>
              </w:trPr>
              <w:tc>
                <w:tcPr>
                  <w:tcW w:w="1227" w:type="pct"/>
                  <w:vMerge w:val="continue"/>
                  <w:tcBorders>
                    <w:tl2br w:val="nil"/>
                    <w:tr2bl w:val="nil"/>
                  </w:tcBorders>
                  <w:noWrap w:val="0"/>
                  <w:vAlign w:val="center"/>
                </w:tcPr>
                <w:p w14:paraId="6EA8B913">
                  <w:pPr>
                    <w:adjustRightInd w:val="0"/>
                    <w:snapToGrid w:val="0"/>
                    <w:jc w:val="center"/>
                    <w:rPr>
                      <w:rFonts w:hint="default" w:ascii="Times New Roman" w:hAnsi="Times New Roman" w:cs="Times New Roman"/>
                      <w:color w:val="000000" w:themeColor="text1"/>
                      <w:sz w:val="21"/>
                      <w:szCs w:val="21"/>
                      <w14:textFill>
                        <w14:solidFill>
                          <w14:schemeClr w14:val="tx1"/>
                        </w14:solidFill>
                      </w14:textFill>
                    </w:rPr>
                  </w:pPr>
                </w:p>
              </w:tc>
              <w:tc>
                <w:tcPr>
                  <w:tcW w:w="1991" w:type="pct"/>
                  <w:tcBorders>
                    <w:tl2br w:val="nil"/>
                    <w:tr2bl w:val="nil"/>
                  </w:tcBorders>
                  <w:noWrap w:val="0"/>
                  <w:vAlign w:val="center"/>
                </w:tcPr>
                <w:p w14:paraId="3C499956">
                  <w:pPr>
                    <w:adjustRightInd w:val="0"/>
                    <w:snapToGrid w:val="0"/>
                    <w:jc w:val="left"/>
                    <w:rPr>
                      <w:rFonts w:hint="default" w:ascii="Times New Roman" w:hAnsi="Times New Roman" w:eastAsia="宋体" w:cs="Times New Roman"/>
                      <w:color w:val="000000" w:themeColor="text1"/>
                      <w:sz w:val="21"/>
                      <w:szCs w:val="21"/>
                      <w:lang w:eastAsia="zh-CN"/>
                      <w14:textFill>
                        <w14:solidFill>
                          <w14:schemeClr w14:val="tx1"/>
                        </w14:solidFill>
                      </w14:textFill>
                    </w:rPr>
                  </w:pPr>
                  <w:r>
                    <w:rPr>
                      <w:rFonts w:hint="default" w:ascii="Times New Roman" w:hAnsi="Times New Roman" w:eastAsia="宋体" w:cs="Times New Roman"/>
                      <w:color w:val="000000" w:themeColor="text1"/>
                      <w:sz w:val="21"/>
                      <w:szCs w:val="21"/>
                      <w:lang w:eastAsia="zh-CN"/>
                      <w14:textFill>
                        <w14:solidFill>
                          <w14:schemeClr w14:val="tx1"/>
                        </w14:solidFill>
                      </w14:textFill>
                    </w:rPr>
                    <w:t>3.1.4厂区周围不宜有虫害大量滋生的潜在场所，难以避开时应</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有</w:t>
                  </w:r>
                  <w:r>
                    <w:rPr>
                      <w:rFonts w:hint="default" w:ascii="Times New Roman" w:hAnsi="Times New Roman" w:eastAsia="宋体" w:cs="Times New Roman"/>
                      <w:color w:val="000000" w:themeColor="text1"/>
                      <w:sz w:val="21"/>
                      <w:szCs w:val="21"/>
                      <w:lang w:eastAsia="zh-CN"/>
                      <w14:textFill>
                        <w14:solidFill>
                          <w14:schemeClr w14:val="tx1"/>
                        </w14:solidFill>
                      </w14:textFill>
                    </w:rPr>
                    <w:t>必要的防范措施</w:t>
                  </w:r>
                  <w:r>
                    <w:rPr>
                      <w:rFonts w:hint="eastAsia" w:ascii="Times New Roman" w:hAnsi="Times New Roman" w:eastAsia="宋体" w:cs="Times New Roman"/>
                      <w:color w:val="000000" w:themeColor="text1"/>
                      <w:sz w:val="21"/>
                      <w:szCs w:val="21"/>
                      <w:lang w:eastAsia="zh-CN"/>
                      <w14:textFill>
                        <w14:solidFill>
                          <w14:schemeClr w14:val="tx1"/>
                        </w14:solidFill>
                      </w14:textFill>
                    </w:rPr>
                    <w:t>。</w:t>
                  </w:r>
                </w:p>
              </w:tc>
              <w:tc>
                <w:tcPr>
                  <w:tcW w:w="1333" w:type="pct"/>
                  <w:tcBorders>
                    <w:tl2br w:val="nil"/>
                    <w:tr2bl w:val="nil"/>
                  </w:tcBorders>
                  <w:noWrap w:val="0"/>
                  <w:vAlign w:val="center"/>
                </w:tcPr>
                <w:p w14:paraId="4059B239">
                  <w:pPr>
                    <w:pStyle w:val="17"/>
                    <w:jc w:val="left"/>
                    <w:rPr>
                      <w:rFonts w:hint="default" w:ascii="Times New Roman" w:hAnsi="Times New Roman" w:eastAsia="宋体" w:cs="Times New Roman"/>
                      <w:snapToGrid w:val="0"/>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snapToGrid w:val="0"/>
                      <w:color w:val="000000" w:themeColor="text1"/>
                      <w:kern w:val="2"/>
                      <w:sz w:val="21"/>
                      <w:szCs w:val="21"/>
                      <w:lang w:val="en-US" w:eastAsia="zh-CN" w:bidi="ar-SA"/>
                      <w14:textFill>
                        <w14:solidFill>
                          <w14:schemeClr w14:val="tx1"/>
                        </w14:solidFill>
                      </w14:textFill>
                    </w:rPr>
                    <w:t>厂区周边以农田为主，存在虫害滋生潜在风险。周边无垃圾堆场等高风险点位，配套完善的防虫、消杀管理制度，可有效防控虫害侵扰，符合选址规范要求。</w:t>
                  </w:r>
                </w:p>
              </w:tc>
              <w:tc>
                <w:tcPr>
                  <w:tcW w:w="447" w:type="pct"/>
                  <w:tcBorders>
                    <w:tl2br w:val="nil"/>
                    <w:tr2bl w:val="nil"/>
                  </w:tcBorders>
                  <w:noWrap w:val="0"/>
                  <w:vAlign w:val="center"/>
                </w:tcPr>
                <w:p w14:paraId="3AC292FB">
                  <w:pPr>
                    <w:adjustRightInd w:val="0"/>
                    <w:snapToGrid w:val="0"/>
                    <w:jc w:val="center"/>
                    <w:rPr>
                      <w:rFonts w:hint="eastAsia" w:ascii="Times New Roman" w:hAnsi="Times New Roman" w:cs="Times New Roman"/>
                      <w:snapToGrid w:val="0"/>
                      <w:color w:val="000000" w:themeColor="text1"/>
                      <w:sz w:val="21"/>
                      <w:szCs w:val="21"/>
                      <w:lang w:val="en-US" w:eastAsia="zh-CN"/>
                      <w14:textFill>
                        <w14:solidFill>
                          <w14:schemeClr w14:val="tx1"/>
                        </w14:solidFill>
                      </w14:textFill>
                    </w:rPr>
                  </w:pPr>
                  <w:r>
                    <w:rPr>
                      <w:rFonts w:hint="eastAsia" w:ascii="Times New Roman" w:hAnsi="Times New Roman" w:cs="Times New Roman"/>
                      <w:snapToGrid w:val="0"/>
                      <w:color w:val="000000" w:themeColor="text1"/>
                      <w:sz w:val="21"/>
                      <w:szCs w:val="21"/>
                      <w:lang w:val="en-US" w:eastAsia="zh-CN"/>
                      <w14:textFill>
                        <w14:solidFill>
                          <w14:schemeClr w14:val="tx1"/>
                        </w14:solidFill>
                      </w14:textFill>
                    </w:rPr>
                    <w:t>符合</w:t>
                  </w:r>
                </w:p>
              </w:tc>
            </w:tr>
            <w:tr w14:paraId="6ACF88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617" w:hRule="atLeast"/>
                <w:jc w:val="center"/>
              </w:trPr>
              <w:tc>
                <w:tcPr>
                  <w:tcW w:w="1227" w:type="pct"/>
                  <w:tcBorders>
                    <w:tl2br w:val="nil"/>
                    <w:tr2bl w:val="nil"/>
                  </w:tcBorders>
                  <w:noWrap w:val="0"/>
                  <w:vAlign w:val="center"/>
                </w:tcPr>
                <w:p w14:paraId="5C654411">
                  <w:pPr>
                    <w:adjustRightInd w:val="0"/>
                    <w:snapToGrid w:val="0"/>
                    <w:jc w:val="center"/>
                    <w:rPr>
                      <w:rFonts w:hint="default" w:ascii="Times New Roman" w:hAnsi="Times New Roman" w:eastAsia="宋体" w:cs="Times New Roman"/>
                      <w:snapToGrid w:val="0"/>
                      <w:color w:val="000000" w:themeColor="text1"/>
                      <w:sz w:val="21"/>
                      <w:szCs w:val="21"/>
                      <w:lang w:eastAsia="zh-CN"/>
                      <w14:textFill>
                        <w14:solidFill>
                          <w14:schemeClr w14:val="tx1"/>
                        </w14:solidFill>
                      </w14:textFill>
                    </w:rPr>
                  </w:pPr>
                  <w:r>
                    <w:rPr>
                      <w:rFonts w:hint="default" w:ascii="Times New Roman" w:hAnsi="Times New Roman" w:cs="Times New Roman"/>
                      <w:snapToGrid w:val="0"/>
                      <w:color w:val="000000" w:themeColor="text1"/>
                      <w:sz w:val="21"/>
                      <w:szCs w:val="21"/>
                      <w:lang w:eastAsia="zh-CN"/>
                      <w14:textFill>
                        <w14:solidFill>
                          <w14:schemeClr w14:val="tx1"/>
                        </w14:solidFill>
                      </w14:textFill>
                    </w:rPr>
                    <w:t>《陕西省渭河流域生态环境保护办法》</w:t>
                  </w:r>
                  <w:r>
                    <w:rPr>
                      <w:rFonts w:hint="default" w:ascii="Times New Roman" w:hAnsi="Times New Roman" w:cs="Times New Roman"/>
                      <w:b w:val="0"/>
                      <w:bCs/>
                      <w:i w:val="0"/>
                      <w:caps w:val="0"/>
                      <w:color w:val="000000" w:themeColor="text1"/>
                      <w:spacing w:val="0"/>
                      <w:w w:val="100"/>
                      <w:sz w:val="21"/>
                      <w:szCs w:val="21"/>
                      <w:lang w:val="en-US" w:eastAsia="zh-CN"/>
                      <w14:textFill>
                        <w14:solidFill>
                          <w14:schemeClr w14:val="tx1"/>
                        </w14:solidFill>
                      </w14:textFill>
                    </w:rPr>
                    <w:t>（省政府令第139号）</w:t>
                  </w:r>
                </w:p>
              </w:tc>
              <w:tc>
                <w:tcPr>
                  <w:tcW w:w="1991" w:type="pct"/>
                  <w:tcBorders>
                    <w:tl2br w:val="nil"/>
                    <w:tr2bl w:val="nil"/>
                  </w:tcBorders>
                  <w:noWrap w:val="0"/>
                  <w:vAlign w:val="center"/>
                </w:tcPr>
                <w:p w14:paraId="634CA7D4">
                  <w:pPr>
                    <w:adjustRightInd w:val="0"/>
                    <w:snapToGrid w:val="0"/>
                    <w:jc w:val="left"/>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第二十五条：禁止在饮用水水源二级保护区内新建、改建、扩建排放水污染物的建设项目。</w:t>
                  </w:r>
                </w:p>
                <w:p w14:paraId="60A87AB3">
                  <w:pPr>
                    <w:adjustRightInd w:val="0"/>
                    <w:snapToGrid w:val="0"/>
                    <w:jc w:val="left"/>
                    <w:rPr>
                      <w:rFonts w:hint="default" w:ascii="Times New Roman" w:hAnsi="Times New Roman" w:eastAsia="宋体" w:cs="Times New Roman"/>
                      <w:color w:val="000000" w:themeColor="text1"/>
                      <w:sz w:val="21"/>
                      <w:szCs w:val="21"/>
                      <w:lang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第四十九条：在渭河流域生态环境保护的重点区域内，禁止新建水泥、造纸、果汁、印染、酿造、淀粉、电镀等耗水量大、污染严重的建设项目。</w:t>
                  </w:r>
                </w:p>
              </w:tc>
              <w:tc>
                <w:tcPr>
                  <w:tcW w:w="1333" w:type="pct"/>
                  <w:tcBorders>
                    <w:tl2br w:val="nil"/>
                    <w:tr2bl w:val="nil"/>
                  </w:tcBorders>
                  <w:noWrap w:val="0"/>
                  <w:vAlign w:val="center"/>
                </w:tcPr>
                <w:p w14:paraId="18992DB6">
                  <w:pPr>
                    <w:pStyle w:val="17"/>
                    <w:jc w:val="left"/>
                    <w:rPr>
                      <w:rFonts w:hint="default" w:ascii="Times New Roman" w:hAnsi="Times New Roman" w:eastAsia="宋体" w:cs="Times New Roman"/>
                      <w:color w:val="000000" w:themeColor="text1"/>
                      <w:sz w:val="21"/>
                      <w:szCs w:val="21"/>
                      <w:lang w:eastAsia="zh-CN"/>
                      <w14:textFill>
                        <w14:solidFill>
                          <w14:schemeClr w14:val="tx1"/>
                        </w14:solidFill>
                      </w14:textFill>
                    </w:rPr>
                  </w:pPr>
                  <w:r>
                    <w:rPr>
                      <w:rFonts w:hint="default" w:ascii="Times New Roman" w:hAnsi="Times New Roman" w:eastAsia="宋体" w:cs="Times New Roman"/>
                      <w:snapToGrid w:val="0"/>
                      <w:color w:val="000000" w:themeColor="text1"/>
                      <w:kern w:val="2"/>
                      <w:sz w:val="21"/>
                      <w:szCs w:val="21"/>
                      <w:lang w:val="en-US" w:eastAsia="zh-CN" w:bidi="ar-SA"/>
                      <w14:textFill>
                        <w14:solidFill>
                          <w14:schemeClr w14:val="tx1"/>
                        </w14:solidFill>
                      </w14:textFill>
                    </w:rPr>
                    <w:t>本</w:t>
                  </w:r>
                  <w: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t>项目位于宝鸡市凤翔区柳林镇，不在饮用水水源保护区内；项目属于新建项目，不属于禁止新建的耗水量大、污染严重的建设项目。项目配套建设废气、废水等污染治理设施，确保污染物达标排放</w:t>
                  </w: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w:t>
                  </w:r>
                </w:p>
              </w:tc>
              <w:tc>
                <w:tcPr>
                  <w:tcW w:w="447" w:type="pct"/>
                  <w:tcBorders>
                    <w:tl2br w:val="nil"/>
                    <w:tr2bl w:val="nil"/>
                  </w:tcBorders>
                  <w:noWrap w:val="0"/>
                  <w:vAlign w:val="center"/>
                </w:tcPr>
                <w:p w14:paraId="02443767">
                  <w:pPr>
                    <w:adjustRightInd w:val="0"/>
                    <w:snapToGrid w:val="0"/>
                    <w:jc w:val="center"/>
                    <w:rPr>
                      <w:rFonts w:hint="default" w:ascii="Times New Roman" w:hAnsi="Times New Roman" w:cs="Times New Roman"/>
                      <w:snapToGrid w:val="0"/>
                      <w:color w:val="000000" w:themeColor="text1"/>
                      <w:sz w:val="21"/>
                      <w:szCs w:val="21"/>
                      <w:lang w:val="en-US" w:eastAsia="zh-CN"/>
                      <w14:textFill>
                        <w14:solidFill>
                          <w14:schemeClr w14:val="tx1"/>
                        </w14:solidFill>
                      </w14:textFill>
                    </w:rPr>
                  </w:pPr>
                  <w:r>
                    <w:rPr>
                      <w:rFonts w:hint="default" w:ascii="Times New Roman" w:hAnsi="Times New Roman" w:cs="Times New Roman"/>
                      <w:snapToGrid w:val="0"/>
                      <w:color w:val="000000" w:themeColor="text1"/>
                      <w:sz w:val="21"/>
                      <w:szCs w:val="21"/>
                      <w:lang w:val="en-US" w:eastAsia="zh-CN"/>
                      <w14:textFill>
                        <w14:solidFill>
                          <w14:schemeClr w14:val="tx1"/>
                        </w14:solidFill>
                      </w14:textFill>
                    </w:rPr>
                    <w:t>符合</w:t>
                  </w:r>
                </w:p>
              </w:tc>
            </w:tr>
            <w:tr w14:paraId="1AFB8A8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613" w:hRule="atLeast"/>
                <w:jc w:val="center"/>
              </w:trPr>
              <w:tc>
                <w:tcPr>
                  <w:tcW w:w="1227" w:type="pct"/>
                  <w:vMerge w:val="restart"/>
                  <w:tcBorders>
                    <w:tl2br w:val="nil"/>
                    <w:tr2bl w:val="nil"/>
                  </w:tcBorders>
                  <w:noWrap w:val="0"/>
                  <w:vAlign w:val="center"/>
                </w:tcPr>
                <w:p w14:paraId="1BF9D2DA">
                  <w:pPr>
                    <w:adjustRightInd w:val="0"/>
                    <w:snapToGrid w:val="0"/>
                    <w:jc w:val="center"/>
                    <w:rPr>
                      <w:rFonts w:hint="default" w:ascii="Times New Roman" w:hAnsi="Times New Roman" w:cs="Times New Roman"/>
                      <w:snapToGrid w:val="0"/>
                      <w:color w:val="000000" w:themeColor="text1"/>
                      <w:sz w:val="21"/>
                      <w:szCs w:val="21"/>
                      <w:lang w:eastAsia="zh-CN"/>
                      <w14:textFill>
                        <w14:solidFill>
                          <w14:schemeClr w14:val="tx1"/>
                        </w14:solidFill>
                      </w14:textFill>
                    </w:rPr>
                  </w:pPr>
                  <w:r>
                    <w:rPr>
                      <w:rFonts w:hint="default" w:ascii="Times New Roman" w:hAnsi="Times New Roman" w:cs="Times New Roman"/>
                      <w:snapToGrid w:val="0"/>
                      <w:color w:val="000000" w:themeColor="text1"/>
                      <w:sz w:val="21"/>
                      <w:szCs w:val="21"/>
                      <w:lang w:eastAsia="zh-CN"/>
                      <w14:textFill>
                        <w14:solidFill>
                          <w14:schemeClr w14:val="tx1"/>
                        </w14:solidFill>
                      </w14:textFill>
                    </w:rPr>
                    <w:t>《宝鸡市大气污染治理专项行动方案》（2023—2027年）</w:t>
                  </w:r>
                </w:p>
              </w:tc>
              <w:tc>
                <w:tcPr>
                  <w:tcW w:w="1991" w:type="pct"/>
                  <w:tcBorders>
                    <w:tl2br w:val="nil"/>
                    <w:tr2bl w:val="nil"/>
                  </w:tcBorders>
                  <w:noWrap w:val="0"/>
                  <w:vAlign w:val="center"/>
                </w:tcPr>
                <w:p w14:paraId="40EA457C">
                  <w:pPr>
                    <w:adjustRightInd w:val="0"/>
                    <w:snapToGrid w:val="0"/>
                    <w:jc w:val="left"/>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禁燃区禁止销售、使用高污染燃料（35蒸吨及以上锅炉、火力发电企业机组除外）。</w:t>
                  </w:r>
                </w:p>
              </w:tc>
              <w:tc>
                <w:tcPr>
                  <w:tcW w:w="1333" w:type="pct"/>
                  <w:tcBorders>
                    <w:tl2br w:val="nil"/>
                    <w:tr2bl w:val="nil"/>
                  </w:tcBorders>
                  <w:noWrap w:val="0"/>
                  <w:vAlign w:val="center"/>
                </w:tcPr>
                <w:p w14:paraId="0890B918">
                  <w:pPr>
                    <w:pStyle w:val="17"/>
                    <w:jc w:val="left"/>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t>本项目锅炉燃料为天然气，属于清洁能源，不属于高污染燃料。</w:t>
                  </w:r>
                </w:p>
              </w:tc>
              <w:tc>
                <w:tcPr>
                  <w:tcW w:w="447" w:type="pct"/>
                  <w:tcBorders>
                    <w:tl2br w:val="nil"/>
                    <w:tr2bl w:val="nil"/>
                  </w:tcBorders>
                  <w:noWrap w:val="0"/>
                  <w:vAlign w:val="center"/>
                </w:tcPr>
                <w:p w14:paraId="2C244F81">
                  <w:pPr>
                    <w:adjustRightInd w:val="0"/>
                    <w:snapToGrid w:val="0"/>
                    <w:jc w:val="center"/>
                    <w:rPr>
                      <w:rFonts w:hint="default" w:ascii="Times New Roman" w:hAnsi="Times New Roman" w:cs="Times New Roman"/>
                      <w:snapToGrid w:val="0"/>
                      <w:color w:val="000000" w:themeColor="text1"/>
                      <w:sz w:val="21"/>
                      <w:szCs w:val="21"/>
                      <w:lang w:val="en-US" w:eastAsia="zh-CN"/>
                      <w14:textFill>
                        <w14:solidFill>
                          <w14:schemeClr w14:val="tx1"/>
                        </w14:solidFill>
                      </w14:textFill>
                    </w:rPr>
                  </w:pPr>
                  <w:r>
                    <w:rPr>
                      <w:rFonts w:hint="default" w:ascii="Times New Roman" w:hAnsi="Times New Roman" w:cs="Times New Roman"/>
                      <w:snapToGrid w:val="0"/>
                      <w:color w:val="000000" w:themeColor="text1"/>
                      <w:sz w:val="21"/>
                      <w:szCs w:val="21"/>
                      <w:lang w:val="en-US" w:eastAsia="zh-CN"/>
                      <w14:textFill>
                        <w14:solidFill>
                          <w14:schemeClr w14:val="tx1"/>
                        </w14:solidFill>
                      </w14:textFill>
                    </w:rPr>
                    <w:t>符合</w:t>
                  </w:r>
                </w:p>
              </w:tc>
            </w:tr>
            <w:tr w14:paraId="5CF1AF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613" w:hRule="atLeast"/>
                <w:jc w:val="center"/>
              </w:trPr>
              <w:tc>
                <w:tcPr>
                  <w:tcW w:w="1227" w:type="pct"/>
                  <w:vMerge w:val="continue"/>
                  <w:tcBorders>
                    <w:tl2br w:val="nil"/>
                    <w:tr2bl w:val="nil"/>
                  </w:tcBorders>
                  <w:noWrap w:val="0"/>
                  <w:vAlign w:val="center"/>
                </w:tcPr>
                <w:p w14:paraId="3507C446">
                  <w:pPr>
                    <w:adjustRightInd w:val="0"/>
                    <w:snapToGrid w:val="0"/>
                    <w:jc w:val="center"/>
                    <w:rPr>
                      <w:rFonts w:hint="default" w:ascii="Times New Roman" w:hAnsi="Times New Roman" w:cs="Times New Roman"/>
                      <w:snapToGrid w:val="0"/>
                      <w:color w:val="000000" w:themeColor="text1"/>
                      <w:sz w:val="21"/>
                      <w:szCs w:val="21"/>
                      <w:lang w:eastAsia="zh-CN"/>
                      <w14:textFill>
                        <w14:solidFill>
                          <w14:schemeClr w14:val="tx1"/>
                        </w14:solidFill>
                      </w14:textFill>
                    </w:rPr>
                  </w:pPr>
                </w:p>
              </w:tc>
              <w:tc>
                <w:tcPr>
                  <w:tcW w:w="1991" w:type="pct"/>
                  <w:tcBorders>
                    <w:tl2br w:val="nil"/>
                    <w:tr2bl w:val="nil"/>
                  </w:tcBorders>
                  <w:noWrap w:val="0"/>
                  <w:vAlign w:val="center"/>
                </w:tcPr>
                <w:p w14:paraId="3EB62134">
                  <w:pPr>
                    <w:adjustRightInd w:val="0"/>
                    <w:snapToGrid w:val="0"/>
                    <w:jc w:val="left"/>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加大餐饮油烟治理。产生的油烟的餐饮服务单位</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应全部</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安装油烟净化装置并定期维护，经整改仍无法达标排放油烟的</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，限期</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调整经营状态。</w:t>
                  </w:r>
                </w:p>
              </w:tc>
              <w:tc>
                <w:tcPr>
                  <w:tcW w:w="1333" w:type="pct"/>
                  <w:tcBorders>
                    <w:tl2br w:val="nil"/>
                    <w:tr2bl w:val="nil"/>
                  </w:tcBorders>
                  <w:noWrap w:val="0"/>
                  <w:vAlign w:val="center"/>
                </w:tcPr>
                <w:p w14:paraId="4F5BF8B9">
                  <w:pPr>
                    <w:pStyle w:val="17"/>
                    <w:jc w:val="left"/>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t>本项目食堂主要为部分员工提供午餐，非营业性食堂。食堂油烟采用油烟净化器处理后由专用烟道排出。</w:t>
                  </w:r>
                </w:p>
              </w:tc>
              <w:tc>
                <w:tcPr>
                  <w:tcW w:w="447" w:type="pct"/>
                  <w:tcBorders>
                    <w:tl2br w:val="nil"/>
                    <w:tr2bl w:val="nil"/>
                  </w:tcBorders>
                  <w:noWrap w:val="0"/>
                  <w:vAlign w:val="center"/>
                </w:tcPr>
                <w:p w14:paraId="01FD5EA3">
                  <w:pPr>
                    <w:adjustRightInd w:val="0"/>
                    <w:snapToGrid w:val="0"/>
                    <w:jc w:val="center"/>
                    <w:rPr>
                      <w:rFonts w:hint="default" w:ascii="Times New Roman" w:hAnsi="Times New Roman" w:cs="Times New Roman"/>
                      <w:snapToGrid w:val="0"/>
                      <w:color w:val="000000" w:themeColor="text1"/>
                      <w:sz w:val="21"/>
                      <w:szCs w:val="21"/>
                      <w:lang w:val="en-US" w:eastAsia="zh-CN"/>
                      <w14:textFill>
                        <w14:solidFill>
                          <w14:schemeClr w14:val="tx1"/>
                        </w14:solidFill>
                      </w14:textFill>
                    </w:rPr>
                  </w:pPr>
                  <w:r>
                    <w:rPr>
                      <w:rFonts w:hint="default" w:ascii="Times New Roman" w:hAnsi="Times New Roman" w:cs="Times New Roman"/>
                      <w:snapToGrid w:val="0"/>
                      <w:color w:val="000000" w:themeColor="text1"/>
                      <w:sz w:val="21"/>
                      <w:szCs w:val="21"/>
                      <w:lang w:val="en-US" w:eastAsia="zh-CN"/>
                      <w14:textFill>
                        <w14:solidFill>
                          <w14:schemeClr w14:val="tx1"/>
                        </w14:solidFill>
                      </w14:textFill>
                    </w:rPr>
                    <w:t>符合</w:t>
                  </w:r>
                </w:p>
              </w:tc>
            </w:tr>
            <w:tr w14:paraId="2528D74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613" w:hRule="atLeast"/>
                <w:jc w:val="center"/>
              </w:trPr>
              <w:tc>
                <w:tcPr>
                  <w:tcW w:w="1227" w:type="pct"/>
                  <w:tcBorders>
                    <w:tl2br w:val="nil"/>
                    <w:tr2bl w:val="nil"/>
                  </w:tcBorders>
                  <w:noWrap w:val="0"/>
                  <w:vAlign w:val="center"/>
                </w:tcPr>
                <w:p w14:paraId="155CEBC2">
                  <w:pPr>
                    <w:adjustRightInd w:val="0"/>
                    <w:snapToGrid w:val="0"/>
                    <w:jc w:val="center"/>
                    <w:rPr>
                      <w:rFonts w:hint="default" w:ascii="Times New Roman" w:hAnsi="Times New Roman" w:cs="Times New Roman"/>
                      <w:snapToGrid w:val="0"/>
                      <w:color w:val="000000" w:themeColor="text1"/>
                      <w:sz w:val="21"/>
                      <w:szCs w:val="21"/>
                      <w:lang w:eastAsia="zh-CN"/>
                      <w14:textFill>
                        <w14:solidFill>
                          <w14:schemeClr w14:val="tx1"/>
                        </w14:solidFill>
                      </w14:textFill>
                    </w:rPr>
                  </w:pPr>
                  <w:r>
                    <w:rPr>
                      <w:rFonts w:hint="default" w:ascii="Times New Roman" w:hAnsi="Times New Roman" w:cs="Times New Roman"/>
                      <w:snapToGrid w:val="0"/>
                      <w:color w:val="000000" w:themeColor="text1"/>
                      <w:sz w:val="21"/>
                      <w:szCs w:val="21"/>
                      <w:lang w:eastAsia="zh-CN"/>
                      <w14:textFill>
                        <w14:solidFill>
                          <w14:schemeClr w14:val="tx1"/>
                        </w14:solidFill>
                      </w14:textFill>
                    </w:rPr>
                    <w:t>《陕西省大气污染治理专项行动方案（2023—2027年）》</w:t>
                  </w:r>
                </w:p>
              </w:tc>
              <w:tc>
                <w:tcPr>
                  <w:tcW w:w="1991" w:type="pct"/>
                  <w:tcBorders>
                    <w:tl2br w:val="nil"/>
                    <w:tr2bl w:val="nil"/>
                  </w:tcBorders>
                  <w:noWrap w:val="0"/>
                  <w:vAlign w:val="center"/>
                </w:tcPr>
                <w:p w14:paraId="504CE381">
                  <w:pPr>
                    <w:adjustRightInd w:val="0"/>
                    <w:snapToGrid w:val="0"/>
                    <w:jc w:val="left"/>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关中地区市辖区及开发区范围内新、改、扩建涉气重点行业企业应达到环保绩效A级、绩效引领水平，西安市、咸阳市、渭南市的其他区域应达到环保绩效B级及以上水平。</w:t>
                  </w:r>
                </w:p>
              </w:tc>
              <w:tc>
                <w:tcPr>
                  <w:tcW w:w="1333" w:type="pct"/>
                  <w:tcBorders>
                    <w:tl2br w:val="nil"/>
                    <w:tr2bl w:val="nil"/>
                  </w:tcBorders>
                  <w:noWrap w:val="0"/>
                  <w:vAlign w:val="center"/>
                </w:tcPr>
                <w:p w14:paraId="0E21DF3E">
                  <w:pPr>
                    <w:pStyle w:val="17"/>
                    <w:jc w:val="left"/>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t>本项目位于宝鸡市凤翔区柳林镇邱村，为白酒制造项目，不属于涉气重点行业企业。</w:t>
                  </w:r>
                </w:p>
              </w:tc>
              <w:tc>
                <w:tcPr>
                  <w:tcW w:w="447" w:type="pct"/>
                  <w:tcBorders>
                    <w:tl2br w:val="nil"/>
                    <w:tr2bl w:val="nil"/>
                  </w:tcBorders>
                  <w:noWrap w:val="0"/>
                  <w:vAlign w:val="center"/>
                </w:tcPr>
                <w:p w14:paraId="1C87C850">
                  <w:pPr>
                    <w:adjustRightInd w:val="0"/>
                    <w:snapToGrid w:val="0"/>
                    <w:jc w:val="center"/>
                    <w:rPr>
                      <w:rFonts w:hint="default" w:ascii="Times New Roman" w:hAnsi="Times New Roman" w:cs="Times New Roman"/>
                      <w:snapToGrid w:val="0"/>
                      <w:color w:val="000000" w:themeColor="text1"/>
                      <w:sz w:val="21"/>
                      <w:szCs w:val="21"/>
                      <w:lang w:val="en-US" w:eastAsia="zh-CN"/>
                      <w14:textFill>
                        <w14:solidFill>
                          <w14:schemeClr w14:val="tx1"/>
                        </w14:solidFill>
                      </w14:textFill>
                    </w:rPr>
                  </w:pPr>
                  <w:r>
                    <w:rPr>
                      <w:rFonts w:hint="default" w:ascii="Times New Roman" w:hAnsi="Times New Roman" w:cs="Times New Roman"/>
                      <w:snapToGrid w:val="0"/>
                      <w:color w:val="000000" w:themeColor="text1"/>
                      <w:sz w:val="21"/>
                      <w:szCs w:val="21"/>
                      <w:lang w:val="en-US" w:eastAsia="zh-CN"/>
                      <w14:textFill>
                        <w14:solidFill>
                          <w14:schemeClr w14:val="tx1"/>
                        </w14:solidFill>
                      </w14:textFill>
                    </w:rPr>
                    <w:t>符合</w:t>
                  </w:r>
                </w:p>
              </w:tc>
            </w:tr>
          </w:tbl>
          <w:p w14:paraId="750E94D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cs="Times New Roman"/>
                <w:color w:val="000000" w:themeColor="text1"/>
                <w:sz w:val="24"/>
                <w:szCs w:val="24"/>
                <w:highlight w:val="none"/>
                <w14:textFill>
                  <w14:solidFill>
                    <w14:schemeClr w14:val="tx1"/>
                  </w14:solidFill>
                </w14:textFill>
              </w:rPr>
              <w:t>经与《酿造工业废水治理工程技术规范》</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《宝鸡市大气污染防治条例》</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《陕西省水污染防治工作方案》《陕西省渭河流域生态环境保护办法》《宝鸡市水污染防治工作方案》等相关政策</w:t>
            </w:r>
            <w:r>
              <w:rPr>
                <w:rFonts w:hint="default" w:ascii="Times New Roman" w:hAnsi="Times New Roman" w:eastAsia="宋体" w:cs="Times New Roman"/>
                <w:color w:val="000000" w:themeColor="text1"/>
                <w:sz w:val="24"/>
                <w:szCs w:val="24"/>
                <w:highlight w:val="none"/>
                <w14:textFill>
                  <w14:solidFill>
                    <w14:schemeClr w14:val="tx1"/>
                  </w14:solidFill>
                </w14:textFill>
              </w:rPr>
              <w:t>进行符合性分析，项目建设内容和污染防治措施与以上相关政策相符。</w:t>
            </w:r>
          </w:p>
          <w:p w14:paraId="4856682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default" w:ascii="Times New Roman" w:hAnsi="Times New Roman" w:eastAsia="宋体" w:cs="Times New Roman"/>
                <w:b/>
                <w:bCs/>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b/>
                <w:bCs/>
                <w:color w:val="000000" w:themeColor="text1"/>
                <w:sz w:val="24"/>
                <w:szCs w:val="24"/>
                <w:highlight w:val="none"/>
                <w:lang w:val="en-US" w:eastAsia="zh-CN"/>
                <w14:textFill>
                  <w14:solidFill>
                    <w14:schemeClr w14:val="tx1"/>
                  </w14:solidFill>
                </w14:textFill>
              </w:rPr>
              <w:t>三、选址合理性分析</w:t>
            </w:r>
          </w:p>
          <w:p w14:paraId="5470FA5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t>1.</w:t>
            </w:r>
            <w:r>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t>本项目位于陕西省宝鸡市凤翔区柳林镇邱村，为西凤酒城工业园远期规划范围，该工业园主要以白酒生产为主导产业，本项目属于白酒制造，符合产业定位及园区发展规划，符合柳林镇总体规划。</w:t>
            </w:r>
          </w:p>
          <w:p w14:paraId="4359C3E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t>2.</w:t>
            </w:r>
            <w:r>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t>根据企业提供的租赁协议、土地证明可知该地块属于建设用地，符合土地利用规划。按规范设置酒精浓度超高报警装置，按相关规范设置安全距离，并计划进行安全设施设计评价，满足各相关主管部门管理要求。项目周边交通便利，水、电、气等基础设施完善，市政电信网络、市政燃气管线铺设完善，辅助设施齐全，完全能满足生产、生活和今后发展的需要。</w:t>
            </w:r>
          </w:p>
          <w:p w14:paraId="31592BF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t>3.</w:t>
            </w:r>
            <w:r>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t>本项目周边敏感点主要为邱村居民，项目实施环评提出各项措施后，废气、废水及噪声均能达标排放，固体废物做到了合理处置，从环境影响角度分析对周围环境造成的影响较小。</w:t>
            </w:r>
          </w:p>
          <w:p w14:paraId="72F516E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t>4.</w:t>
            </w:r>
            <w:r>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t>项目占地范围内无重点保护野生动植物分布，也不涉及风景名胜区、自然保护区、基本农田、文物保护单位、饮用水水源地等敏感区域。因此，在严格落实本报告提出的环保措施后，项目的建设和运行不会对外环境产生较大影响</w:t>
            </w:r>
            <w:r>
              <w:rPr>
                <w:rFonts w:hint="eastAsia"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t>。</w:t>
            </w:r>
            <w:r>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t>从满足环境质量目标要求分析，项目</w:t>
            </w:r>
            <w:r>
              <w:rPr>
                <w:rFonts w:hint="eastAsia"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t>选址</w:t>
            </w:r>
            <w:r>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t>可行。</w:t>
            </w:r>
          </w:p>
          <w:p w14:paraId="0731C9B8">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Times New Roman" w:hAnsi="Times New Roman" w:cs="Times New Roman"/>
                <w:color w:val="000000" w:themeColor="text1"/>
                <w:lang w:val="en-US" w:eastAsia="zh-CN"/>
                <w14:textFill>
                  <w14:solidFill>
                    <w14:schemeClr w14:val="tx1"/>
                  </w14:solidFill>
                </w14:textFill>
              </w:rPr>
            </w:pPr>
          </w:p>
        </w:tc>
      </w:tr>
    </w:tbl>
    <w:p w14:paraId="5923AAB0">
      <w:pPr>
        <w:spacing w:line="360" w:lineRule="auto"/>
        <w:outlineLvl w:val="0"/>
        <w:rPr>
          <w:rFonts w:hint="default" w:ascii="Times New Roman" w:hAnsi="Times New Roman" w:eastAsia="黑体" w:cs="Times New Roman"/>
          <w:color w:val="000000" w:themeColor="text1"/>
          <w:sz w:val="30"/>
          <w14:textFill>
            <w14:solidFill>
              <w14:schemeClr w14:val="tx1"/>
            </w14:solidFill>
          </w14:textFill>
        </w:rPr>
        <w:sectPr>
          <w:footerReference r:id="rId5" w:type="default"/>
          <w:pgSz w:w="11906" w:h="16838"/>
          <w:pgMar w:top="1701" w:right="1531" w:bottom="1701" w:left="1531" w:header="851" w:footer="1077" w:gutter="0"/>
          <w:pgBorders>
            <w:top w:val="none" w:sz="0" w:space="0"/>
            <w:left w:val="none" w:sz="0" w:space="0"/>
            <w:bottom w:val="none" w:sz="0" w:space="0"/>
            <w:right w:val="none" w:sz="0" w:space="0"/>
          </w:pgBorders>
          <w:pgNumType w:start="1"/>
          <w:cols w:space="720" w:num="1"/>
          <w:rtlGutter w:val="0"/>
          <w:docGrid w:linePitch="312" w:charSpace="0"/>
        </w:sectPr>
      </w:pPr>
    </w:p>
    <w:p w14:paraId="2F23CDC8">
      <w:pPr>
        <w:pStyle w:val="10"/>
        <w:keepNext w:val="0"/>
        <w:keepLines w:val="0"/>
        <w:pageBreakBefore w:val="0"/>
        <w:widowControl/>
        <w:kinsoku/>
        <w:wordWrap/>
        <w:overflowPunct/>
        <w:topLinePunct w:val="0"/>
        <w:autoSpaceDE/>
        <w:autoSpaceDN/>
        <w:bidi w:val="0"/>
        <w:adjustRightInd/>
        <w:snapToGrid/>
        <w:spacing w:before="0" w:beforeAutospacing="0" w:after="0" w:afterAutospacing="0"/>
        <w:jc w:val="center"/>
        <w:textAlignment w:val="auto"/>
        <w:outlineLvl w:val="0"/>
        <w:rPr>
          <w:rFonts w:hint="default" w:ascii="Times New Roman" w:hAnsi="Times New Roman" w:eastAsia="黑体" w:cs="Times New Roman"/>
          <w:snapToGrid w:val="0"/>
          <w:color w:val="000000" w:themeColor="text1"/>
          <w:sz w:val="30"/>
          <w:szCs w:val="30"/>
          <w14:textFill>
            <w14:solidFill>
              <w14:schemeClr w14:val="tx1"/>
            </w14:solidFill>
          </w14:textFill>
        </w:rPr>
      </w:pPr>
      <w:r>
        <w:rPr>
          <w:rFonts w:hint="default" w:ascii="Times New Roman" w:hAnsi="Times New Roman" w:eastAsia="黑体" w:cs="Times New Roman"/>
          <w:snapToGrid w:val="0"/>
          <w:color w:val="000000" w:themeColor="text1"/>
          <w:sz w:val="30"/>
          <w:szCs w:val="30"/>
          <w14:textFill>
            <w14:solidFill>
              <w14:schemeClr w14:val="tx1"/>
            </w14:solidFill>
          </w14:textFill>
        </w:rPr>
        <w:t>二、建设项目工程分析</w:t>
      </w:r>
    </w:p>
    <w:tbl>
      <w:tblPr>
        <w:tblStyle w:val="11"/>
        <w:tblW w:w="920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581"/>
        <w:gridCol w:w="8619"/>
      </w:tblGrid>
      <w:tr w14:paraId="6091632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4041" w:hRule="atLeast"/>
          <w:jc w:val="center"/>
        </w:trPr>
        <w:tc>
          <w:tcPr>
            <w:tcW w:w="581" w:type="dxa"/>
            <w:noWrap w:val="0"/>
            <w:vAlign w:val="center"/>
          </w:tcPr>
          <w:p w14:paraId="6D32EF71">
            <w:pPr>
              <w:pStyle w:val="10"/>
              <w:adjustRightInd w:val="0"/>
              <w:snapToGrid w:val="0"/>
              <w:spacing w:before="0" w:beforeAutospacing="0" w:after="0" w:afterAutospacing="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建设内容</w:t>
            </w:r>
          </w:p>
        </w:tc>
        <w:tc>
          <w:tcPr>
            <w:tcW w:w="8619" w:type="dxa"/>
            <w:noWrap w:val="0"/>
            <w:vAlign w:val="top"/>
          </w:tcPr>
          <w:p w14:paraId="580E71F0">
            <w:pPr>
              <w:spacing w:line="360" w:lineRule="auto"/>
              <w:ind w:firstLine="480" w:firstLineChars="200"/>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1</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项目由来</w:t>
            </w:r>
          </w:p>
          <w:p w14:paraId="3D1DE039">
            <w:pPr>
              <w:spacing w:line="360" w:lineRule="auto"/>
              <w:ind w:firstLine="480" w:firstLineChars="200"/>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陕西秦源凤香酿酒有限公司2022年租赁宝鸡市凤翔区柳林镇邱村村委会地块用于建设标准化厂房及办公楼，共占地5133.3㎡</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购置甄锅、粉碎机、摊凉机、灌装机、纯水制备机等设备建设秦源凤香白酒生产建设项目，</w:t>
            </w:r>
            <w:r>
              <w:rPr>
                <w:rFonts w:hint="default" w:ascii="Times New Roman" w:hAnsi="Times New Roman" w:cs="Times New Roman"/>
                <w:color w:val="000000" w:themeColor="text1"/>
                <w:kern w:val="0"/>
                <w:sz w:val="24"/>
                <w:szCs w:val="20"/>
                <w14:textFill>
                  <w14:solidFill>
                    <w14:schemeClr w14:val="tx1"/>
                  </w14:solidFill>
                </w14:textFill>
              </w:rPr>
              <w:t>以下简称“原有项目”。</w:t>
            </w:r>
            <w:r>
              <w:rPr>
                <w:rFonts w:hint="default" w:ascii="Times New Roman" w:hAnsi="Times New Roman" w:cs="Times New Roman"/>
                <w:color w:val="000000" w:themeColor="text1"/>
                <w:kern w:val="0"/>
                <w:sz w:val="24"/>
                <w:szCs w:val="20"/>
                <w:lang w:val="en-US" w:eastAsia="zh-CN"/>
                <w14:textFill>
                  <w14:solidFill>
                    <w14:schemeClr w14:val="tx1"/>
                  </w14:solidFill>
                </w14:textFill>
              </w:rPr>
              <w:t>原有项目于2023年7月12</w:t>
            </w:r>
            <w:r>
              <w:rPr>
                <w:rFonts w:hint="eastAsia" w:ascii="Times New Roman" w:hAnsi="Times New Roman" w:cs="Times New Roman"/>
                <w:color w:val="000000" w:themeColor="text1"/>
                <w:kern w:val="0"/>
                <w:sz w:val="24"/>
                <w:szCs w:val="20"/>
                <w:lang w:val="en-US" w:eastAsia="zh-CN"/>
                <w14:textFill>
                  <w14:solidFill>
                    <w14:schemeClr w14:val="tx1"/>
                  </w14:solidFill>
                </w14:textFill>
              </w:rPr>
              <w:t>日取得</w:t>
            </w:r>
            <w:r>
              <w:rPr>
                <w:rFonts w:hint="default" w:ascii="Times New Roman" w:hAnsi="Times New Roman" w:cs="Times New Roman"/>
                <w:color w:val="000000" w:themeColor="text1"/>
                <w:kern w:val="0"/>
                <w:sz w:val="24"/>
                <w:szCs w:val="20"/>
                <w:lang w:val="en-US" w:eastAsia="zh-CN"/>
                <w14:textFill>
                  <w14:solidFill>
                    <w14:schemeClr w14:val="tx1"/>
                  </w14:solidFill>
                </w14:textFill>
              </w:rPr>
              <w:t>宝鸡市生态环境局凤翔分局的批复</w:t>
            </w:r>
            <w:r>
              <w:rPr>
                <w:rFonts w:hint="eastAsia" w:ascii="Times New Roman" w:hAnsi="Times New Roman" w:cs="Times New Roman"/>
                <w:color w:val="000000" w:themeColor="text1"/>
                <w:kern w:val="0"/>
                <w:sz w:val="24"/>
                <w:szCs w:val="20"/>
                <w:lang w:val="en-US" w:eastAsia="zh-CN"/>
                <w14:textFill>
                  <w14:solidFill>
                    <w14:schemeClr w14:val="tx1"/>
                  </w14:solidFill>
                </w14:textFill>
              </w:rPr>
              <w:t>（</w:t>
            </w:r>
            <w:r>
              <w:rPr>
                <w:rFonts w:hint="default" w:ascii="Times New Roman" w:hAnsi="Times New Roman" w:cs="Times New Roman"/>
                <w:color w:val="000000" w:themeColor="text1"/>
                <w:kern w:val="0"/>
                <w:sz w:val="24"/>
                <w:szCs w:val="20"/>
                <w:lang w:val="en-US" w:eastAsia="zh-CN"/>
                <w14:textFill>
                  <w14:solidFill>
                    <w14:schemeClr w14:val="tx1"/>
                  </w14:solidFill>
                </w14:textFill>
              </w:rPr>
              <w:t>宝环凤函</w:t>
            </w:r>
            <w:r>
              <w:rPr>
                <w:rFonts w:hint="eastAsia" w:ascii="Times New Roman" w:hAnsi="Times New Roman" w:cs="Times New Roman"/>
                <w:color w:val="000000" w:themeColor="text1"/>
                <w:kern w:val="0"/>
                <w:sz w:val="24"/>
                <w:szCs w:val="20"/>
                <w:lang w:val="en-US" w:eastAsia="zh-CN"/>
                <w14:textFill>
                  <w14:solidFill>
                    <w14:schemeClr w14:val="tx1"/>
                  </w14:solidFill>
                </w14:textFill>
              </w:rPr>
              <w:t>）</w:t>
            </w:r>
            <w:r>
              <w:rPr>
                <w:rFonts w:hint="default" w:ascii="Times New Roman" w:hAnsi="Times New Roman" w:cs="Times New Roman"/>
                <w:color w:val="000000" w:themeColor="text1"/>
                <w:kern w:val="0"/>
                <w:sz w:val="24"/>
                <w:szCs w:val="20"/>
                <w:lang w:val="en-US" w:eastAsia="zh-CN"/>
                <w14:textFill>
                  <w14:solidFill>
                    <w14:schemeClr w14:val="tx1"/>
                  </w14:solidFill>
                </w14:textFill>
              </w:rPr>
              <w:t>〔2023〕34号</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w:t>
            </w:r>
          </w:p>
          <w:p w14:paraId="5ECF8D4C">
            <w:pPr>
              <w:wordWrap w:val="0"/>
              <w:spacing w:line="360" w:lineRule="auto"/>
              <w:ind w:firstLine="480" w:firstLineChars="200"/>
              <w:rPr>
                <w:rFonts w:hint="default" w:ascii="Times New Roman" w:hAnsi="Times New Roman" w:cs="Times New Roman"/>
                <w:color w:val="000000" w:themeColor="text1"/>
                <w:sz w:val="24"/>
                <w:lang w:val="en-US" w:eastAsia="zh-CN"/>
                <w14:textFill>
                  <w14:solidFill>
                    <w14:schemeClr w14:val="tx1"/>
                  </w14:solidFill>
                </w14:textFill>
              </w:rPr>
            </w:pPr>
            <w:r>
              <w:rPr>
                <w:rFonts w:hint="default" w:ascii="Times New Roman" w:hAnsi="Times New Roman" w:cs="Times New Roman"/>
                <w:color w:val="000000" w:themeColor="text1"/>
                <w:sz w:val="24"/>
                <w:lang w:val="en-US" w:eastAsia="zh-CN"/>
                <w14:textFill>
                  <w14:solidFill>
                    <w14:schemeClr w14:val="tx1"/>
                  </w14:solidFill>
                </w14:textFill>
              </w:rPr>
              <w:t>原有项目于2023年8月开工建设，在建设过程中窖池由48个增加至80个，导致原辅料消耗量增加，产能</w:t>
            </w:r>
            <w:r>
              <w:rPr>
                <w:rFonts w:hint="eastAsia" w:ascii="Times New Roman" w:hAnsi="Times New Roman" w:cs="Times New Roman"/>
                <w:color w:val="000000" w:themeColor="text1"/>
                <w:sz w:val="24"/>
                <w:lang w:val="en-US" w:eastAsia="zh-CN"/>
                <w14:textFill>
                  <w14:solidFill>
                    <w14:schemeClr w14:val="tx1"/>
                  </w14:solidFill>
                </w14:textFill>
              </w:rPr>
              <w:t>相应</w:t>
            </w:r>
            <w:r>
              <w:rPr>
                <w:rFonts w:hint="default" w:ascii="Times New Roman" w:hAnsi="Times New Roman" w:cs="Times New Roman"/>
                <w:color w:val="000000" w:themeColor="text1"/>
                <w:sz w:val="24"/>
                <w:lang w:val="en-US" w:eastAsia="zh-CN"/>
                <w14:textFill>
                  <w14:solidFill>
                    <w14:schemeClr w14:val="tx1"/>
                  </w14:solidFill>
                </w14:textFill>
              </w:rPr>
              <w:t>增加</w:t>
            </w:r>
            <w:r>
              <w:rPr>
                <w:rFonts w:hint="eastAsia" w:ascii="Times New Roman" w:hAnsi="Times New Roman" w:cs="Times New Roman"/>
                <w:color w:val="000000" w:themeColor="text1"/>
                <w:sz w:val="24"/>
                <w:lang w:val="en-US" w:eastAsia="zh-CN"/>
                <w14:textFill>
                  <w14:solidFill>
                    <w14:schemeClr w14:val="tx1"/>
                  </w14:solidFill>
                </w14:textFill>
              </w:rPr>
              <w:t>且</w:t>
            </w:r>
            <w:r>
              <w:rPr>
                <w:rFonts w:hint="default" w:ascii="Times New Roman" w:hAnsi="Times New Roman" w:cs="Times New Roman"/>
                <w:color w:val="000000" w:themeColor="text1"/>
                <w:sz w:val="24"/>
                <w:lang w:val="en-US" w:eastAsia="zh-CN"/>
                <w14:textFill>
                  <w14:solidFill>
                    <w14:schemeClr w14:val="tx1"/>
                  </w14:solidFill>
                </w14:textFill>
              </w:rPr>
              <w:t>超过原环评30%</w:t>
            </w:r>
            <w:r>
              <w:rPr>
                <w:rFonts w:hint="eastAsia" w:ascii="Times New Roman" w:hAnsi="Times New Roman" w:cs="Times New Roman"/>
                <w:color w:val="000000" w:themeColor="text1"/>
                <w:sz w:val="24"/>
                <w:lang w:val="en-US" w:eastAsia="zh-CN"/>
                <w14:textFill>
                  <w14:solidFill>
                    <w14:schemeClr w14:val="tx1"/>
                  </w14:solidFill>
                </w14:textFill>
              </w:rPr>
              <w:t>。同时，企业取消了制曲工艺，采用外购成品曲块，并重新调整平面布局。主要采取陶坛、酒海进行白酒储存，酒罐只用于灌装前勾酒使用，不做白酒储存使用</w:t>
            </w:r>
            <w:r>
              <w:rPr>
                <w:rFonts w:hint="default" w:ascii="Times New Roman" w:hAnsi="Times New Roman" w:cs="Times New Roman"/>
                <w:color w:val="000000" w:themeColor="text1"/>
                <w:sz w:val="24"/>
                <w:lang w:val="en-US" w:eastAsia="zh-CN"/>
                <w14:textFill>
                  <w14:solidFill>
                    <w14:schemeClr w14:val="tx1"/>
                  </w14:solidFill>
                </w14:textFill>
              </w:rPr>
              <w:t>。</w:t>
            </w:r>
          </w:p>
          <w:p w14:paraId="45D2CD80">
            <w:pPr>
              <w:wordWrap w:val="0"/>
              <w:spacing w:line="360" w:lineRule="auto"/>
              <w:ind w:firstLine="480" w:firstLineChars="200"/>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根据《中华人民共和国环境影响评价法》（2018年12月29日修正）第二十四条：建设项目的环境影响评价文件经批准后，建设项目的性质、规模、地点、采用的生产工艺或者防止污染、防止生态破坏的措施发生重大变动的，建设单位应当重新报批建设项目的环境影响评价文件。</w:t>
            </w:r>
          </w:p>
          <w:p w14:paraId="4BAA7D71">
            <w:pPr>
              <w:keepNext w:val="0"/>
              <w:keepLines w:val="0"/>
              <w:suppressLineNumbers w:val="0"/>
              <w:wordWrap w:val="0"/>
              <w:spacing w:before="0" w:beforeAutospacing="0" w:after="0" w:afterAutospacing="0" w:line="360" w:lineRule="auto"/>
              <w:ind w:left="0" w:right="0" w:firstLine="480" w:firstLineChars="200"/>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2.重大变动判定</w:t>
            </w:r>
          </w:p>
          <w:p w14:paraId="757F60AF">
            <w:pPr>
              <w:wordWrap w:val="0"/>
              <w:spacing w:line="360" w:lineRule="auto"/>
              <w:ind w:firstLine="480" w:firstLineChars="200"/>
              <w:rPr>
                <w:rFonts w:hint="default" w:ascii="Times New Roman" w:hAnsi="Times New Roman" w:cs="Times New Roman"/>
                <w:color w:val="000000" w:themeColor="text1"/>
                <w:sz w:val="24"/>
                <w:lang w:val="en-US" w:eastAsia="zh-CN"/>
                <w14:textFill>
                  <w14:solidFill>
                    <w14:schemeClr w14:val="tx1"/>
                  </w14:solidFill>
                </w14:textFill>
              </w:rPr>
            </w:pPr>
            <w:r>
              <w:rPr>
                <w:rFonts w:hint="default" w:ascii="Times New Roman" w:hAnsi="Times New Roman" w:cs="Times New Roman"/>
                <w:color w:val="000000" w:themeColor="text1"/>
                <w:sz w:val="24"/>
                <w:lang w:val="en-US" w:eastAsia="zh-CN"/>
                <w14:textFill>
                  <w14:solidFill>
                    <w14:schemeClr w14:val="tx1"/>
                  </w14:solidFill>
                </w14:textFill>
              </w:rPr>
              <w:t>本项目变动前后，产品方案发生变化，具体如下：</w:t>
            </w:r>
          </w:p>
          <w:p w14:paraId="42B5454C">
            <w:pPr>
              <w:keepNext w:val="0"/>
              <w:keepLines w:val="0"/>
              <w:suppressLineNumbers w:val="0"/>
              <w:wordWrap w:val="0"/>
              <w:spacing w:before="0" w:beforeAutospacing="0" w:after="0" w:afterAutospacing="0" w:line="240" w:lineRule="auto"/>
              <w:ind w:right="0"/>
              <w:jc w:val="cente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r>
              <w:rPr>
                <w:rFonts w:hint="default" w:ascii="Times New Roman" w:hAnsi="Times New Roman" w:cs="Times New Roman"/>
                <w:b/>
                <w:bCs/>
                <w:color w:val="000000" w:themeColor="text1"/>
                <w:sz w:val="21"/>
                <w:szCs w:val="21"/>
                <w:lang w:val="en-US" w:eastAsia="zh-CN"/>
                <w14:textFill>
                  <w14:solidFill>
                    <w14:schemeClr w14:val="tx1"/>
                  </w14:solidFill>
                </w14:textFill>
              </w:rPr>
              <w:t>表2-1  产品方案变动</w:t>
            </w:r>
            <w:r>
              <w:rPr>
                <w:rFonts w:hint="default" w:ascii="Times New Roman" w:hAnsi="Times New Roman" w:cs="Times New Roman"/>
                <w:b/>
                <w:bCs w:val="0"/>
                <w:color w:val="000000" w:themeColor="text1"/>
                <w:sz w:val="21"/>
                <w:szCs w:val="21"/>
                <w:lang w:val="en-US" w:eastAsia="zh-CN"/>
                <w14:textFill>
                  <w14:solidFill>
                    <w14:schemeClr w14:val="tx1"/>
                  </w14:solidFill>
                </w14:textFill>
              </w:rPr>
              <w:t>情况</w:t>
            </w:r>
            <w:r>
              <w:rPr>
                <w:rFonts w:hint="default" w:ascii="Times New Roman" w:hAnsi="Times New Roman" w:cs="Times New Roman"/>
                <w:b/>
                <w:bCs/>
                <w:color w:val="000000" w:themeColor="text1"/>
                <w:sz w:val="21"/>
                <w:szCs w:val="21"/>
                <w:lang w:val="en-US" w:eastAsia="zh-CN"/>
                <w14:textFill>
                  <w14:solidFill>
                    <w14:schemeClr w14:val="tx1"/>
                  </w14:solidFill>
                </w14:textFill>
              </w:rPr>
              <w:t>一览表</w:t>
            </w:r>
          </w:p>
          <w:tbl>
            <w:tblPr>
              <w:tblStyle w:val="11"/>
              <w:tblW w:w="4997"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689"/>
              <w:gridCol w:w="1384"/>
              <w:gridCol w:w="1111"/>
              <w:gridCol w:w="1219"/>
              <w:gridCol w:w="1219"/>
              <w:gridCol w:w="1690"/>
              <w:gridCol w:w="1056"/>
            </w:tblGrid>
            <w:tr w14:paraId="6408ECD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411" w:type="pct"/>
                  <w:noWrap w:val="0"/>
                  <w:vAlign w:val="center"/>
                </w:tcPr>
                <w:p w14:paraId="6F7CF1C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序号</w:t>
                  </w:r>
                </w:p>
              </w:tc>
              <w:tc>
                <w:tcPr>
                  <w:tcW w:w="826" w:type="pct"/>
                  <w:noWrap w:val="0"/>
                  <w:vAlign w:val="center"/>
                </w:tcPr>
                <w:p w14:paraId="6A2815B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产品名称</w:t>
                  </w:r>
                </w:p>
              </w:tc>
              <w:tc>
                <w:tcPr>
                  <w:tcW w:w="663" w:type="pct"/>
                  <w:noWrap w:val="0"/>
                  <w:vAlign w:val="center"/>
                </w:tcPr>
                <w:p w14:paraId="4B6102E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变动前</w:t>
                  </w:r>
                </w:p>
                <w:p w14:paraId="69AD1E1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数量</w:t>
                  </w:r>
                </w:p>
              </w:tc>
              <w:tc>
                <w:tcPr>
                  <w:tcW w:w="728" w:type="pct"/>
                  <w:noWrap w:val="0"/>
                  <w:vAlign w:val="center"/>
                </w:tcPr>
                <w:p w14:paraId="2D9D60A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变动后</w:t>
                  </w:r>
                </w:p>
                <w:p w14:paraId="3763EA1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数量</w:t>
                  </w:r>
                </w:p>
              </w:tc>
              <w:tc>
                <w:tcPr>
                  <w:tcW w:w="728" w:type="pct"/>
                  <w:noWrap w:val="0"/>
                  <w:vAlign w:val="center"/>
                </w:tcPr>
                <w:p w14:paraId="006A04C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单位</w:t>
                  </w:r>
                </w:p>
              </w:tc>
              <w:tc>
                <w:tcPr>
                  <w:tcW w:w="1009" w:type="pct"/>
                  <w:noWrap w:val="0"/>
                  <w:vAlign w:val="center"/>
                </w:tcPr>
                <w:p w14:paraId="188F17C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储存方式</w:t>
                  </w:r>
                </w:p>
              </w:tc>
              <w:tc>
                <w:tcPr>
                  <w:tcW w:w="630" w:type="pct"/>
                  <w:noWrap w:val="0"/>
                  <w:vAlign w:val="center"/>
                </w:tcPr>
                <w:p w14:paraId="53C3B8A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规格</w:t>
                  </w:r>
                </w:p>
              </w:tc>
            </w:tr>
            <w:tr w14:paraId="38631DF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2" w:hRule="atLeast"/>
              </w:trPr>
              <w:tc>
                <w:tcPr>
                  <w:tcW w:w="411" w:type="pct"/>
                  <w:noWrap w:val="0"/>
                  <w:vAlign w:val="center"/>
                </w:tcPr>
                <w:p w14:paraId="48FBC31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1</w:t>
                  </w:r>
                </w:p>
              </w:tc>
              <w:tc>
                <w:tcPr>
                  <w:tcW w:w="826" w:type="pct"/>
                  <w:noWrap w:val="0"/>
                  <w:vAlign w:val="center"/>
                </w:tcPr>
                <w:p w14:paraId="3BE6BA1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原酒</w:t>
                  </w:r>
                </w:p>
              </w:tc>
              <w:tc>
                <w:tcPr>
                  <w:tcW w:w="663" w:type="pct"/>
                  <w:noWrap w:val="0"/>
                  <w:vAlign w:val="center"/>
                </w:tcPr>
                <w:p w14:paraId="7B6BE2D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500（557）</w:t>
                  </w:r>
                </w:p>
              </w:tc>
              <w:tc>
                <w:tcPr>
                  <w:tcW w:w="728" w:type="pct"/>
                  <w:noWrap w:val="0"/>
                  <w:vAlign w:val="center"/>
                </w:tcPr>
                <w:p w14:paraId="5B8DDF3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833（928）</w:t>
                  </w:r>
                </w:p>
              </w:tc>
              <w:tc>
                <w:tcPr>
                  <w:tcW w:w="728" w:type="pct"/>
                  <w:noWrap w:val="0"/>
                  <w:vAlign w:val="center"/>
                </w:tcPr>
                <w:p w14:paraId="1CDF4EC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t/a（kl/a）</w:t>
                  </w:r>
                </w:p>
              </w:tc>
              <w:tc>
                <w:tcPr>
                  <w:tcW w:w="1009" w:type="pct"/>
                  <w:noWrap w:val="0"/>
                  <w:vAlign w:val="center"/>
                </w:tcPr>
                <w:p w14:paraId="2731518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不锈钢储罐、酒海</w:t>
                  </w:r>
                </w:p>
              </w:tc>
              <w:tc>
                <w:tcPr>
                  <w:tcW w:w="630" w:type="pct"/>
                  <w:noWrap w:val="0"/>
                  <w:vAlign w:val="center"/>
                </w:tcPr>
                <w:p w14:paraId="46134C4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65%（V/V）</w:t>
                  </w:r>
                </w:p>
              </w:tc>
            </w:tr>
          </w:tbl>
          <w:p w14:paraId="1435DF8B">
            <w:pPr>
              <w:keepNext w:val="0"/>
              <w:keepLines w:val="0"/>
              <w:suppressLineNumbers w:val="0"/>
              <w:wordWrap w:val="0"/>
              <w:spacing w:before="0" w:beforeAutospacing="0" w:after="0" w:afterAutospacing="0" w:line="240" w:lineRule="auto"/>
              <w:ind w:right="0"/>
              <w:jc w:val="center"/>
              <w:rPr>
                <w:rFonts w:hint="default" w:ascii="Times New Roman" w:hAnsi="Times New Roman" w:cs="Times New Roman"/>
                <w:b/>
                <w:bCs/>
                <w:color w:val="000000" w:themeColor="text1"/>
                <w:sz w:val="21"/>
                <w:szCs w:val="21"/>
                <w:lang w:val="en-US" w:eastAsia="zh-CN"/>
                <w14:textFill>
                  <w14:solidFill>
                    <w14:schemeClr w14:val="tx1"/>
                  </w14:solidFill>
                </w14:textFill>
              </w:rPr>
            </w:pPr>
            <w:r>
              <w:rPr>
                <w:rFonts w:hint="default" w:ascii="Times New Roman" w:hAnsi="Times New Roman" w:cs="Times New Roman"/>
                <w:b/>
                <w:bCs/>
                <w:color w:val="000000" w:themeColor="text1"/>
                <w:sz w:val="21"/>
                <w:szCs w:val="21"/>
                <w:lang w:val="en-US" w:eastAsia="zh-CN"/>
                <w14:textFill>
                  <w14:solidFill>
                    <w14:schemeClr w14:val="tx1"/>
                  </w14:solidFill>
                </w14:textFill>
              </w:rPr>
              <w:t>表2-2  项目污染物排放对照表</w:t>
            </w:r>
          </w:p>
          <w:tbl>
            <w:tblPr>
              <w:tblStyle w:val="12"/>
              <w:tblW w:w="8387"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677"/>
              <w:gridCol w:w="1677"/>
              <w:gridCol w:w="1677"/>
              <w:gridCol w:w="1678"/>
              <w:gridCol w:w="1678"/>
            </w:tblGrid>
            <w:tr w14:paraId="619ABB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677" w:type="dxa"/>
                  <w:tcBorders>
                    <w:tl2br w:val="nil"/>
                    <w:tr2bl w:val="nil"/>
                  </w:tcBorders>
                  <w:vAlign w:val="center"/>
                </w:tcPr>
                <w:p w14:paraId="1C117D22">
                  <w:pPr>
                    <w:pStyle w:val="18"/>
                    <w:bidi w:val="0"/>
                    <w:jc w:val="center"/>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pPr>
                  <w:r>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t>污染物</w:t>
                  </w:r>
                </w:p>
              </w:tc>
              <w:tc>
                <w:tcPr>
                  <w:tcW w:w="1677" w:type="dxa"/>
                  <w:tcBorders>
                    <w:tl2br w:val="nil"/>
                    <w:tr2bl w:val="nil"/>
                  </w:tcBorders>
                  <w:vAlign w:val="center"/>
                </w:tcPr>
                <w:p w14:paraId="42E63D78">
                  <w:pPr>
                    <w:pStyle w:val="18"/>
                    <w:bidi w:val="0"/>
                    <w:jc w:val="center"/>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pPr>
                  <w:r>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t>原环评排放量</w:t>
                  </w:r>
                </w:p>
              </w:tc>
              <w:tc>
                <w:tcPr>
                  <w:tcW w:w="1677" w:type="dxa"/>
                  <w:tcBorders>
                    <w:tl2br w:val="nil"/>
                    <w:tr2bl w:val="nil"/>
                  </w:tcBorders>
                  <w:vAlign w:val="center"/>
                </w:tcPr>
                <w:p w14:paraId="71A8B61F">
                  <w:pPr>
                    <w:pStyle w:val="18"/>
                    <w:bidi w:val="0"/>
                    <w:jc w:val="center"/>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pPr>
                  <w:r>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t>变动后排放量</w:t>
                  </w:r>
                </w:p>
              </w:tc>
              <w:tc>
                <w:tcPr>
                  <w:tcW w:w="1678" w:type="dxa"/>
                  <w:tcBorders>
                    <w:tl2br w:val="nil"/>
                    <w:tr2bl w:val="nil"/>
                  </w:tcBorders>
                  <w:vAlign w:val="center"/>
                </w:tcPr>
                <w:p w14:paraId="7327D9A9">
                  <w:pPr>
                    <w:pStyle w:val="18"/>
                    <w:bidi w:val="0"/>
                    <w:jc w:val="center"/>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pPr>
                  <w:r>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t>变化量</w:t>
                  </w:r>
                </w:p>
              </w:tc>
              <w:tc>
                <w:tcPr>
                  <w:tcW w:w="1678" w:type="dxa"/>
                  <w:tcBorders>
                    <w:tl2br w:val="nil"/>
                    <w:tr2bl w:val="nil"/>
                  </w:tcBorders>
                  <w:vAlign w:val="center"/>
                </w:tcPr>
                <w:p w14:paraId="0EA4EE8D">
                  <w:pPr>
                    <w:pStyle w:val="18"/>
                    <w:bidi w:val="0"/>
                    <w:jc w:val="center"/>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pPr>
                  <w:r>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t>备注</w:t>
                  </w:r>
                </w:p>
              </w:tc>
            </w:tr>
            <w:tr w14:paraId="07A7A01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677" w:type="dxa"/>
                  <w:tcBorders>
                    <w:tl2br w:val="nil"/>
                    <w:tr2bl w:val="nil"/>
                  </w:tcBorders>
                  <w:vAlign w:val="center"/>
                </w:tcPr>
                <w:p w14:paraId="73D09D17">
                  <w:pPr>
                    <w:pStyle w:val="18"/>
                    <w:bidi w:val="0"/>
                    <w:jc w:val="center"/>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pPr>
                  <w:r>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t>颗粒物</w:t>
                  </w:r>
                </w:p>
              </w:tc>
              <w:tc>
                <w:tcPr>
                  <w:tcW w:w="1677" w:type="dxa"/>
                  <w:tcBorders>
                    <w:tl2br w:val="nil"/>
                    <w:tr2bl w:val="nil"/>
                  </w:tcBorders>
                  <w:vAlign w:val="center"/>
                </w:tcPr>
                <w:p w14:paraId="644CB99A">
                  <w:pPr>
                    <w:pStyle w:val="18"/>
                    <w:bidi w:val="0"/>
                    <w:jc w:val="center"/>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pPr>
                  <w:r>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t>0</w:t>
                  </w:r>
                  <w:r>
                    <w:rPr>
                      <w:rFonts w:hint="eastAsia" w:cs="Times New Roman" w:eastAsiaTheme="minorEastAsia"/>
                      <w:color w:val="000000" w:themeColor="text1"/>
                      <w:sz w:val="21"/>
                      <w:szCs w:val="21"/>
                      <w:lang w:val="en-US" w:eastAsia="zh-CN"/>
                      <w14:textFill>
                        <w14:solidFill>
                          <w14:schemeClr w14:val="tx1"/>
                        </w14:solidFill>
                      </w14:textFill>
                    </w:rPr>
                    <w:t>.0513</w:t>
                  </w:r>
                  <w:r>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t>t/a</w:t>
                  </w:r>
                </w:p>
              </w:tc>
              <w:tc>
                <w:tcPr>
                  <w:tcW w:w="1677" w:type="dxa"/>
                  <w:tcBorders>
                    <w:tl2br w:val="nil"/>
                    <w:tr2bl w:val="nil"/>
                  </w:tcBorders>
                  <w:vAlign w:val="center"/>
                </w:tcPr>
                <w:p w14:paraId="3F03362F">
                  <w:pPr>
                    <w:pStyle w:val="18"/>
                    <w:bidi w:val="0"/>
                    <w:jc w:val="center"/>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pPr>
                  <w:r>
                    <w:rPr>
                      <w:rFonts w:hint="eastAsia" w:cs="Times New Roman" w:eastAsiaTheme="minorEastAsia"/>
                      <w:color w:val="000000" w:themeColor="text1"/>
                      <w:sz w:val="21"/>
                      <w:szCs w:val="21"/>
                      <w:lang w:val="en-US" w:eastAsia="zh-CN"/>
                      <w14:textFill>
                        <w14:solidFill>
                          <w14:schemeClr w14:val="tx1"/>
                        </w14:solidFill>
                      </w14:textFill>
                    </w:rPr>
                    <w:t>0.0653</w:t>
                  </w:r>
                  <w:r>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t>t/a</w:t>
                  </w:r>
                </w:p>
              </w:tc>
              <w:tc>
                <w:tcPr>
                  <w:tcW w:w="1678" w:type="dxa"/>
                  <w:tcBorders>
                    <w:tl2br w:val="nil"/>
                    <w:tr2bl w:val="nil"/>
                  </w:tcBorders>
                  <w:vAlign w:val="center"/>
                </w:tcPr>
                <w:p w14:paraId="4446C473">
                  <w:pPr>
                    <w:pStyle w:val="18"/>
                    <w:bidi w:val="0"/>
                    <w:jc w:val="center"/>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pPr>
                  <w:r>
                    <w:rPr>
                      <w:rFonts w:hint="eastAsia" w:cs="Times New Roman" w:eastAsiaTheme="minorEastAsia"/>
                      <w:color w:val="000000" w:themeColor="text1"/>
                      <w:sz w:val="21"/>
                      <w:szCs w:val="21"/>
                      <w:lang w:val="en-US" w:eastAsia="zh-CN"/>
                      <w14:textFill>
                        <w14:solidFill>
                          <w14:schemeClr w14:val="tx1"/>
                        </w14:solidFill>
                      </w14:textFill>
                    </w:rPr>
                    <w:t>+</w:t>
                  </w:r>
                  <w:r>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t>0.</w:t>
                  </w:r>
                  <w:r>
                    <w:rPr>
                      <w:rFonts w:hint="eastAsia" w:cs="Times New Roman" w:eastAsiaTheme="minorEastAsia"/>
                      <w:color w:val="000000" w:themeColor="text1"/>
                      <w:sz w:val="21"/>
                      <w:szCs w:val="21"/>
                      <w:lang w:val="en-US" w:eastAsia="zh-CN"/>
                      <w14:textFill>
                        <w14:solidFill>
                          <w14:schemeClr w14:val="tx1"/>
                        </w14:solidFill>
                      </w14:textFill>
                    </w:rPr>
                    <w:t>014</w:t>
                  </w:r>
                  <w:r>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t>t/a</w:t>
                  </w:r>
                </w:p>
              </w:tc>
              <w:tc>
                <w:tcPr>
                  <w:tcW w:w="1678" w:type="dxa"/>
                  <w:tcBorders>
                    <w:tl2br w:val="nil"/>
                    <w:tr2bl w:val="nil"/>
                  </w:tcBorders>
                  <w:vAlign w:val="center"/>
                </w:tcPr>
                <w:p w14:paraId="5C347821">
                  <w:pPr>
                    <w:pStyle w:val="18"/>
                    <w:bidi w:val="0"/>
                    <w:jc w:val="center"/>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pPr>
                  <w:r>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t>/</w:t>
                  </w:r>
                </w:p>
              </w:tc>
            </w:tr>
            <w:tr w14:paraId="56FC9D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677" w:type="dxa"/>
                  <w:tcBorders>
                    <w:tl2br w:val="nil"/>
                    <w:tr2bl w:val="nil"/>
                  </w:tcBorders>
                  <w:vAlign w:val="center"/>
                </w:tcPr>
                <w:p w14:paraId="0D7A745A">
                  <w:pPr>
                    <w:pStyle w:val="18"/>
                    <w:bidi w:val="0"/>
                    <w:jc w:val="center"/>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pPr>
                  <w:r>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t>SO</w:t>
                  </w:r>
                  <w:r>
                    <w:rPr>
                      <w:rFonts w:hint="default" w:ascii="Times New Roman" w:hAnsi="Times New Roman" w:cs="Times New Roman" w:eastAsiaTheme="minorEastAsia"/>
                      <w:color w:val="000000" w:themeColor="text1"/>
                      <w:sz w:val="21"/>
                      <w:szCs w:val="21"/>
                      <w:vertAlign w:val="subscript"/>
                      <w:lang w:val="en-US" w:eastAsia="zh-CN"/>
                      <w14:textFill>
                        <w14:solidFill>
                          <w14:schemeClr w14:val="tx1"/>
                        </w14:solidFill>
                      </w14:textFill>
                    </w:rPr>
                    <w:t>2</w:t>
                  </w:r>
                </w:p>
              </w:tc>
              <w:tc>
                <w:tcPr>
                  <w:tcW w:w="1677" w:type="dxa"/>
                  <w:tcBorders>
                    <w:tl2br w:val="nil"/>
                    <w:tr2bl w:val="nil"/>
                  </w:tcBorders>
                  <w:vAlign w:val="center"/>
                </w:tcPr>
                <w:p w14:paraId="74A6A2E1">
                  <w:pPr>
                    <w:pStyle w:val="18"/>
                    <w:bidi w:val="0"/>
                    <w:jc w:val="center"/>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pPr>
                  <w:r>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t>0</w:t>
                  </w:r>
                  <w:r>
                    <w:rPr>
                      <w:rFonts w:hint="eastAsia" w:cs="Times New Roman" w:eastAsiaTheme="minorEastAsia"/>
                      <w:color w:val="000000" w:themeColor="text1"/>
                      <w:sz w:val="21"/>
                      <w:szCs w:val="21"/>
                      <w:lang w:val="en-US" w:eastAsia="zh-CN"/>
                      <w14:textFill>
                        <w14:solidFill>
                          <w14:schemeClr w14:val="tx1"/>
                        </w14:solidFill>
                      </w14:textFill>
                    </w:rPr>
                    <w:t>.0605</w:t>
                  </w:r>
                  <w:r>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t>t/a</w:t>
                  </w:r>
                </w:p>
              </w:tc>
              <w:tc>
                <w:tcPr>
                  <w:tcW w:w="1677" w:type="dxa"/>
                  <w:tcBorders>
                    <w:tl2br w:val="nil"/>
                    <w:tr2bl w:val="nil"/>
                  </w:tcBorders>
                  <w:shd w:val="clear" w:color="auto" w:fill="auto"/>
                  <w:vAlign w:val="center"/>
                </w:tcPr>
                <w:p w14:paraId="200C804B">
                  <w:pPr>
                    <w:pStyle w:val="19"/>
                    <w:spacing w:beforeLines="0" w:afterLines="0" w:line="240" w:lineRule="auto"/>
                    <w:rPr>
                      <w:rFonts w:hint="default" w:ascii="Times New Roman" w:hAnsi="Times New Roman" w:eastAsia="宋体" w:cs="Times New Roman"/>
                      <w:snapToGrid w:val="0"/>
                      <w:color w:val="000000" w:themeColor="text1"/>
                      <w:kern w:val="21"/>
                      <w:sz w:val="21"/>
                      <w:szCs w:val="21"/>
                      <w:lang w:val="en-US" w:eastAsia="zh-CN" w:bidi="ar-SA"/>
                      <w14:textFill>
                        <w14:solidFill>
                          <w14:schemeClr w14:val="tx1"/>
                        </w14:solidFill>
                      </w14:textFill>
                    </w:rPr>
                  </w:pPr>
                  <w:r>
                    <w:rPr>
                      <w:rFonts w:hint="default" w:ascii="Times New Roman" w:hAnsi="Times New Roman" w:cs="Times New Roman"/>
                      <w:snapToGrid w:val="0"/>
                      <w:color w:val="000000" w:themeColor="text1"/>
                      <w:kern w:val="21"/>
                      <w:sz w:val="21"/>
                      <w:szCs w:val="21"/>
                      <w:lang w:val="en-US" w:eastAsia="zh-CN"/>
                      <w14:textFill>
                        <w14:solidFill>
                          <w14:schemeClr w14:val="tx1"/>
                        </w14:solidFill>
                      </w14:textFill>
                    </w:rPr>
                    <w:t>0.0</w:t>
                  </w:r>
                  <w:r>
                    <w:rPr>
                      <w:rFonts w:hint="eastAsia" w:ascii="Times New Roman" w:hAnsi="Times New Roman" w:cs="Times New Roman"/>
                      <w:snapToGrid w:val="0"/>
                      <w:color w:val="000000" w:themeColor="text1"/>
                      <w:kern w:val="21"/>
                      <w:sz w:val="21"/>
                      <w:szCs w:val="21"/>
                      <w:lang w:val="en-US" w:eastAsia="zh-CN"/>
                      <w14:textFill>
                        <w14:solidFill>
                          <w14:schemeClr w14:val="tx1"/>
                        </w14:solidFill>
                      </w14:textFill>
                    </w:rPr>
                    <w:t>659</w:t>
                  </w:r>
                  <w:r>
                    <w:rPr>
                      <w:rFonts w:hint="default" w:ascii="Times New Roman" w:hAnsi="Times New Roman" w:cs="Times New Roman"/>
                      <w:snapToGrid w:val="0"/>
                      <w:color w:val="000000" w:themeColor="text1"/>
                      <w:kern w:val="21"/>
                      <w:sz w:val="21"/>
                      <w:szCs w:val="21"/>
                      <w:lang w:val="en-US" w:eastAsia="zh-CN"/>
                      <w14:textFill>
                        <w14:solidFill>
                          <w14:schemeClr w14:val="tx1"/>
                        </w14:solidFill>
                      </w14:textFill>
                    </w:rPr>
                    <w:t>t/a</w:t>
                  </w:r>
                </w:p>
              </w:tc>
              <w:tc>
                <w:tcPr>
                  <w:tcW w:w="1678" w:type="dxa"/>
                  <w:tcBorders>
                    <w:tl2br w:val="nil"/>
                    <w:tr2bl w:val="nil"/>
                  </w:tcBorders>
                  <w:shd w:val="clear" w:color="auto" w:fill="auto"/>
                  <w:vAlign w:val="center"/>
                </w:tcPr>
                <w:p w14:paraId="332A0695">
                  <w:pPr>
                    <w:pStyle w:val="19"/>
                    <w:spacing w:beforeLines="0" w:afterLines="0" w:line="240" w:lineRule="auto"/>
                    <w:jc w:val="both"/>
                    <w:rPr>
                      <w:rFonts w:hint="default" w:ascii="Times New Roman" w:hAnsi="Times New Roman" w:eastAsia="宋体" w:cs="Times New Roman"/>
                      <w:snapToGrid w:val="0"/>
                      <w:color w:val="000000" w:themeColor="text1"/>
                      <w:kern w:val="21"/>
                      <w:sz w:val="21"/>
                      <w:szCs w:val="21"/>
                      <w:lang w:val="en-US" w:eastAsia="zh-CN" w:bidi="ar-SA"/>
                      <w14:textFill>
                        <w14:solidFill>
                          <w14:schemeClr w14:val="tx1"/>
                        </w14:solidFill>
                      </w14:textFill>
                    </w:rPr>
                  </w:pPr>
                  <w:r>
                    <w:rPr>
                      <w:rFonts w:hint="default" w:ascii="Times New Roman" w:hAnsi="Times New Roman" w:cs="Times New Roman"/>
                      <w:snapToGrid w:val="0"/>
                      <w:color w:val="000000" w:themeColor="text1"/>
                      <w:kern w:val="21"/>
                      <w:sz w:val="21"/>
                      <w:szCs w:val="21"/>
                      <w:lang w:val="en-US" w:eastAsia="zh-CN"/>
                      <w14:textFill>
                        <w14:solidFill>
                          <w14:schemeClr w14:val="tx1"/>
                        </w14:solidFill>
                      </w14:textFill>
                    </w:rPr>
                    <w:t>+</w:t>
                  </w:r>
                  <w:r>
                    <w:rPr>
                      <w:rFonts w:hint="eastAsia" w:ascii="Times New Roman" w:hAnsi="Times New Roman" w:cs="Times New Roman"/>
                      <w:snapToGrid w:val="0"/>
                      <w:color w:val="000000" w:themeColor="text1"/>
                      <w:kern w:val="21"/>
                      <w:sz w:val="21"/>
                      <w:szCs w:val="21"/>
                      <w:lang w:val="en-US" w:eastAsia="zh-CN"/>
                      <w14:textFill>
                        <w14:solidFill>
                          <w14:schemeClr w14:val="tx1"/>
                        </w14:solidFill>
                      </w14:textFill>
                    </w:rPr>
                    <w:t>0.009</w:t>
                  </w:r>
                  <w:r>
                    <w:rPr>
                      <w:rFonts w:hint="default" w:ascii="Times New Roman" w:hAnsi="Times New Roman" w:cs="Times New Roman"/>
                      <w:snapToGrid w:val="0"/>
                      <w:color w:val="000000" w:themeColor="text1"/>
                      <w:kern w:val="21"/>
                      <w:sz w:val="21"/>
                      <w:szCs w:val="21"/>
                      <w:lang w:val="en-US" w:eastAsia="zh-CN"/>
                      <w14:textFill>
                        <w14:solidFill>
                          <w14:schemeClr w14:val="tx1"/>
                        </w14:solidFill>
                      </w14:textFill>
                    </w:rPr>
                    <w:t>t/a</w:t>
                  </w:r>
                </w:p>
              </w:tc>
              <w:tc>
                <w:tcPr>
                  <w:tcW w:w="1678" w:type="dxa"/>
                  <w:tcBorders>
                    <w:tl2br w:val="nil"/>
                    <w:tr2bl w:val="nil"/>
                  </w:tcBorders>
                  <w:vAlign w:val="center"/>
                </w:tcPr>
                <w:p w14:paraId="42BCCB1E">
                  <w:pPr>
                    <w:pStyle w:val="18"/>
                    <w:bidi w:val="0"/>
                    <w:jc w:val="center"/>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pPr>
                  <w:r>
                    <w:rPr>
                      <w:rFonts w:hint="eastAsia" w:cs="Times New Roman" w:eastAsiaTheme="minorEastAsia"/>
                      <w:color w:val="000000" w:themeColor="text1"/>
                      <w:sz w:val="21"/>
                      <w:szCs w:val="21"/>
                      <w:lang w:val="en-US" w:eastAsia="zh-CN"/>
                      <w14:textFill>
                        <w14:solidFill>
                          <w14:schemeClr w14:val="tx1"/>
                        </w14:solidFill>
                      </w14:textFill>
                    </w:rPr>
                    <w:t>/</w:t>
                  </w:r>
                </w:p>
              </w:tc>
            </w:tr>
            <w:tr w14:paraId="69752E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677" w:type="dxa"/>
                  <w:tcBorders>
                    <w:tl2br w:val="nil"/>
                    <w:tr2bl w:val="nil"/>
                  </w:tcBorders>
                  <w:vAlign w:val="center"/>
                </w:tcPr>
                <w:p w14:paraId="38F6B2DC">
                  <w:pPr>
                    <w:pStyle w:val="18"/>
                    <w:bidi w:val="0"/>
                    <w:jc w:val="center"/>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pPr>
                  <w:r>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t>NOx</w:t>
                  </w:r>
                </w:p>
              </w:tc>
              <w:tc>
                <w:tcPr>
                  <w:tcW w:w="1677" w:type="dxa"/>
                  <w:tcBorders>
                    <w:tl2br w:val="nil"/>
                    <w:tr2bl w:val="nil"/>
                  </w:tcBorders>
                  <w:vAlign w:val="center"/>
                </w:tcPr>
                <w:p w14:paraId="7A702C5A">
                  <w:pPr>
                    <w:pStyle w:val="18"/>
                    <w:bidi w:val="0"/>
                    <w:jc w:val="center"/>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pPr>
                  <w:r>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t>0</w:t>
                  </w:r>
                </w:p>
              </w:tc>
              <w:tc>
                <w:tcPr>
                  <w:tcW w:w="1677" w:type="dxa"/>
                  <w:tcBorders>
                    <w:tl2br w:val="nil"/>
                    <w:tr2bl w:val="nil"/>
                  </w:tcBorders>
                  <w:shd w:val="clear" w:color="auto" w:fill="auto"/>
                  <w:vAlign w:val="center"/>
                </w:tcPr>
                <w:p w14:paraId="339E2133">
                  <w:pPr>
                    <w:pStyle w:val="19"/>
                    <w:spacing w:beforeLines="0" w:afterLines="0" w:line="240" w:lineRule="auto"/>
                    <w:rPr>
                      <w:rFonts w:hint="default" w:ascii="Times New Roman" w:hAnsi="Times New Roman" w:eastAsia="宋体" w:cs="Times New Roman"/>
                      <w:snapToGrid w:val="0"/>
                      <w:color w:val="000000" w:themeColor="text1"/>
                      <w:kern w:val="21"/>
                      <w:sz w:val="21"/>
                      <w:szCs w:val="21"/>
                      <w:lang w:val="en-US" w:eastAsia="zh-CN" w:bidi="ar-SA"/>
                      <w14:textFill>
                        <w14:solidFill>
                          <w14:schemeClr w14:val="tx1"/>
                        </w14:solidFill>
                      </w14:textFill>
                    </w:rPr>
                  </w:pPr>
                  <w:r>
                    <w:rPr>
                      <w:rFonts w:hint="default" w:ascii="Times New Roman" w:hAnsi="Times New Roman" w:cs="Times New Roman"/>
                      <w:snapToGrid w:val="0"/>
                      <w:color w:val="000000" w:themeColor="text1"/>
                      <w:kern w:val="21"/>
                      <w:sz w:val="21"/>
                      <w:szCs w:val="21"/>
                      <w:lang w:val="en-US" w:eastAsia="zh-CN"/>
                      <w14:textFill>
                        <w14:solidFill>
                          <w14:schemeClr w14:val="tx1"/>
                        </w14:solidFill>
                      </w14:textFill>
                    </w:rPr>
                    <w:t>0.059t/a</w:t>
                  </w:r>
                </w:p>
              </w:tc>
              <w:tc>
                <w:tcPr>
                  <w:tcW w:w="1678" w:type="dxa"/>
                  <w:tcBorders>
                    <w:tl2br w:val="nil"/>
                    <w:tr2bl w:val="nil"/>
                  </w:tcBorders>
                  <w:shd w:val="clear" w:color="auto" w:fill="auto"/>
                  <w:vAlign w:val="center"/>
                </w:tcPr>
                <w:p w14:paraId="344DD1A9">
                  <w:pPr>
                    <w:pStyle w:val="19"/>
                    <w:spacing w:beforeLines="0" w:afterLines="0" w:line="240" w:lineRule="auto"/>
                    <w:jc w:val="both"/>
                    <w:rPr>
                      <w:rFonts w:hint="default" w:ascii="Times New Roman" w:hAnsi="Times New Roman" w:eastAsia="宋体" w:cs="Times New Roman"/>
                      <w:snapToGrid w:val="0"/>
                      <w:color w:val="000000" w:themeColor="text1"/>
                      <w:kern w:val="21"/>
                      <w:sz w:val="21"/>
                      <w:szCs w:val="21"/>
                      <w:lang w:val="en-US" w:eastAsia="zh-CN" w:bidi="ar-SA"/>
                      <w14:textFill>
                        <w14:solidFill>
                          <w14:schemeClr w14:val="tx1"/>
                        </w14:solidFill>
                      </w14:textFill>
                    </w:rPr>
                  </w:pPr>
                  <w:r>
                    <w:rPr>
                      <w:rFonts w:hint="default" w:ascii="Times New Roman" w:hAnsi="Times New Roman" w:cs="Times New Roman"/>
                      <w:snapToGrid w:val="0"/>
                      <w:color w:val="000000" w:themeColor="text1"/>
                      <w:kern w:val="21"/>
                      <w:sz w:val="21"/>
                      <w:szCs w:val="21"/>
                      <w:lang w:val="en-US" w:eastAsia="zh-CN"/>
                      <w14:textFill>
                        <w14:solidFill>
                          <w14:schemeClr w14:val="tx1"/>
                        </w14:solidFill>
                      </w14:textFill>
                    </w:rPr>
                    <w:t>+0.059t/a</w:t>
                  </w:r>
                </w:p>
              </w:tc>
              <w:tc>
                <w:tcPr>
                  <w:tcW w:w="1678" w:type="dxa"/>
                  <w:tcBorders>
                    <w:tl2br w:val="nil"/>
                    <w:tr2bl w:val="nil"/>
                  </w:tcBorders>
                  <w:vAlign w:val="center"/>
                </w:tcPr>
                <w:p w14:paraId="5A5CAAF8">
                  <w:pPr>
                    <w:pStyle w:val="18"/>
                    <w:bidi w:val="0"/>
                    <w:jc w:val="center"/>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pPr>
                  <w:r>
                    <w:rPr>
                      <w:rFonts w:hint="eastAsia" w:cs="Times New Roman" w:eastAsiaTheme="minorEastAsia"/>
                      <w:color w:val="000000" w:themeColor="text1"/>
                      <w:sz w:val="21"/>
                      <w:szCs w:val="21"/>
                      <w:lang w:val="en-US" w:eastAsia="zh-CN"/>
                      <w14:textFill>
                        <w14:solidFill>
                          <w14:schemeClr w14:val="tx1"/>
                        </w14:solidFill>
                      </w14:textFill>
                    </w:rPr>
                    <w:t>/</w:t>
                  </w:r>
                </w:p>
              </w:tc>
            </w:tr>
            <w:tr w14:paraId="07813A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677" w:type="dxa"/>
                  <w:tcBorders>
                    <w:tl2br w:val="nil"/>
                    <w:tr2bl w:val="nil"/>
                  </w:tcBorders>
                  <w:vAlign w:val="center"/>
                </w:tcPr>
                <w:p w14:paraId="76A7A920">
                  <w:pPr>
                    <w:pStyle w:val="18"/>
                    <w:bidi w:val="0"/>
                    <w:jc w:val="center"/>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pPr>
                  <w:r>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t>NH</w:t>
                  </w:r>
                  <w:r>
                    <w:rPr>
                      <w:rFonts w:hint="default" w:ascii="Times New Roman" w:hAnsi="Times New Roman" w:cs="Times New Roman" w:eastAsiaTheme="minorEastAsia"/>
                      <w:color w:val="000000" w:themeColor="text1"/>
                      <w:sz w:val="21"/>
                      <w:szCs w:val="21"/>
                      <w:vertAlign w:val="subscript"/>
                      <w:lang w:val="en-US" w:eastAsia="zh-CN"/>
                      <w14:textFill>
                        <w14:solidFill>
                          <w14:schemeClr w14:val="tx1"/>
                        </w14:solidFill>
                      </w14:textFill>
                    </w:rPr>
                    <w:t>3</w:t>
                  </w:r>
                </w:p>
              </w:tc>
              <w:tc>
                <w:tcPr>
                  <w:tcW w:w="1677" w:type="dxa"/>
                  <w:tcBorders>
                    <w:tl2br w:val="nil"/>
                    <w:tr2bl w:val="nil"/>
                  </w:tcBorders>
                  <w:vAlign w:val="center"/>
                </w:tcPr>
                <w:p w14:paraId="00417E04">
                  <w:pPr>
                    <w:pStyle w:val="18"/>
                    <w:bidi w:val="0"/>
                    <w:jc w:val="center"/>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pPr>
                  <w:r>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t>0.00</w:t>
                  </w:r>
                  <w:r>
                    <w:rPr>
                      <w:rFonts w:hint="eastAsia" w:cs="Times New Roman" w:eastAsiaTheme="minorEastAsia"/>
                      <w:color w:val="000000" w:themeColor="text1"/>
                      <w:sz w:val="21"/>
                      <w:szCs w:val="21"/>
                      <w:lang w:val="en-US" w:eastAsia="zh-CN"/>
                      <w14:textFill>
                        <w14:solidFill>
                          <w14:schemeClr w14:val="tx1"/>
                        </w14:solidFill>
                      </w14:textFill>
                    </w:rPr>
                    <w:t>18</w:t>
                  </w:r>
                  <w:r>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t>t/a</w:t>
                  </w:r>
                </w:p>
              </w:tc>
              <w:tc>
                <w:tcPr>
                  <w:tcW w:w="1677" w:type="dxa"/>
                  <w:tcBorders>
                    <w:tl2br w:val="nil"/>
                    <w:tr2bl w:val="nil"/>
                  </w:tcBorders>
                  <w:vAlign w:val="center"/>
                </w:tcPr>
                <w:p w14:paraId="4425706A">
                  <w:pPr>
                    <w:pStyle w:val="18"/>
                    <w:bidi w:val="0"/>
                    <w:jc w:val="center"/>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pPr>
                  <w:r>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t>0.00</w:t>
                  </w:r>
                  <w:r>
                    <w:rPr>
                      <w:rFonts w:hint="eastAsia" w:cs="Times New Roman" w:eastAsiaTheme="minorEastAsia"/>
                      <w:color w:val="000000" w:themeColor="text1"/>
                      <w:sz w:val="21"/>
                      <w:szCs w:val="21"/>
                      <w:lang w:val="en-US" w:eastAsia="zh-CN"/>
                      <w14:textFill>
                        <w14:solidFill>
                          <w14:schemeClr w14:val="tx1"/>
                        </w14:solidFill>
                      </w14:textFill>
                    </w:rPr>
                    <w:t>18</w:t>
                  </w:r>
                  <w:r>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t>t/a</w:t>
                  </w:r>
                </w:p>
              </w:tc>
              <w:tc>
                <w:tcPr>
                  <w:tcW w:w="1678" w:type="dxa"/>
                  <w:tcBorders>
                    <w:tl2br w:val="nil"/>
                    <w:tr2bl w:val="nil"/>
                  </w:tcBorders>
                  <w:vAlign w:val="center"/>
                </w:tcPr>
                <w:p w14:paraId="7114F7E9">
                  <w:pPr>
                    <w:pStyle w:val="18"/>
                    <w:bidi w:val="0"/>
                    <w:jc w:val="center"/>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pPr>
                  <w:r>
                    <w:rPr>
                      <w:rFonts w:hint="eastAsia" w:cs="Times New Roman" w:eastAsiaTheme="minorEastAsia"/>
                      <w:color w:val="000000" w:themeColor="text1"/>
                      <w:sz w:val="21"/>
                      <w:szCs w:val="21"/>
                      <w:lang w:val="en-US" w:eastAsia="zh-CN"/>
                      <w14:textFill>
                        <w14:solidFill>
                          <w14:schemeClr w14:val="tx1"/>
                        </w14:solidFill>
                      </w14:textFill>
                    </w:rPr>
                    <w:t>0</w:t>
                  </w:r>
                  <w:r>
                    <w:rPr>
                      <w:rFonts w:hint="default" w:ascii="Times New Roman" w:hAnsi="Times New Roman" w:cs="Times New Roman"/>
                      <w:snapToGrid w:val="0"/>
                      <w:color w:val="000000" w:themeColor="text1"/>
                      <w:kern w:val="21"/>
                      <w:sz w:val="21"/>
                      <w:szCs w:val="21"/>
                      <w:lang w:val="en-US" w:eastAsia="zh-CN"/>
                      <w14:textFill>
                        <w14:solidFill>
                          <w14:schemeClr w14:val="tx1"/>
                        </w14:solidFill>
                      </w14:textFill>
                    </w:rPr>
                    <w:t>t/a</w:t>
                  </w:r>
                </w:p>
              </w:tc>
              <w:tc>
                <w:tcPr>
                  <w:tcW w:w="1678" w:type="dxa"/>
                  <w:tcBorders>
                    <w:tl2br w:val="nil"/>
                    <w:tr2bl w:val="nil"/>
                  </w:tcBorders>
                  <w:vAlign w:val="center"/>
                </w:tcPr>
                <w:p w14:paraId="7096967D">
                  <w:pPr>
                    <w:pStyle w:val="18"/>
                    <w:bidi w:val="0"/>
                    <w:jc w:val="center"/>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pPr>
                  <w:r>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t>/</w:t>
                  </w:r>
                </w:p>
              </w:tc>
            </w:tr>
            <w:tr w14:paraId="084C1E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677" w:type="dxa"/>
                  <w:tcBorders>
                    <w:tl2br w:val="nil"/>
                    <w:tr2bl w:val="nil"/>
                  </w:tcBorders>
                  <w:vAlign w:val="center"/>
                </w:tcPr>
                <w:p w14:paraId="0DEF021E">
                  <w:pPr>
                    <w:pStyle w:val="18"/>
                    <w:bidi w:val="0"/>
                    <w:jc w:val="center"/>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pPr>
                  <w:r>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t>H</w:t>
                  </w:r>
                  <w:r>
                    <w:rPr>
                      <w:rFonts w:hint="default" w:ascii="Times New Roman" w:hAnsi="Times New Roman" w:cs="Times New Roman" w:eastAsiaTheme="minorEastAsia"/>
                      <w:color w:val="000000" w:themeColor="text1"/>
                      <w:sz w:val="21"/>
                      <w:szCs w:val="21"/>
                      <w:vertAlign w:val="subscript"/>
                      <w:lang w:val="en-US" w:eastAsia="zh-CN"/>
                      <w14:textFill>
                        <w14:solidFill>
                          <w14:schemeClr w14:val="tx1"/>
                        </w14:solidFill>
                      </w14:textFill>
                    </w:rPr>
                    <w:t>2</w:t>
                  </w:r>
                  <w:r>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t>S</w:t>
                  </w:r>
                </w:p>
              </w:tc>
              <w:tc>
                <w:tcPr>
                  <w:tcW w:w="1677" w:type="dxa"/>
                  <w:tcBorders>
                    <w:tl2br w:val="nil"/>
                    <w:tr2bl w:val="nil"/>
                  </w:tcBorders>
                  <w:vAlign w:val="center"/>
                </w:tcPr>
                <w:p w14:paraId="56EB9F15">
                  <w:pPr>
                    <w:pStyle w:val="18"/>
                    <w:bidi w:val="0"/>
                    <w:jc w:val="center"/>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pPr>
                  <w:r>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t>0.0000</w:t>
                  </w:r>
                  <w:r>
                    <w:rPr>
                      <w:rFonts w:hint="eastAsia" w:cs="Times New Roman" w:eastAsiaTheme="minorEastAsia"/>
                      <w:color w:val="000000" w:themeColor="text1"/>
                      <w:sz w:val="21"/>
                      <w:szCs w:val="21"/>
                      <w:lang w:val="en-US" w:eastAsia="zh-CN"/>
                      <w14:textFill>
                        <w14:solidFill>
                          <w14:schemeClr w14:val="tx1"/>
                        </w14:solidFill>
                      </w14:textFill>
                    </w:rPr>
                    <w:t>828</w:t>
                  </w:r>
                  <w:r>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t>t/a</w:t>
                  </w:r>
                </w:p>
              </w:tc>
              <w:tc>
                <w:tcPr>
                  <w:tcW w:w="1677" w:type="dxa"/>
                  <w:tcBorders>
                    <w:tl2br w:val="nil"/>
                    <w:tr2bl w:val="nil"/>
                  </w:tcBorders>
                  <w:vAlign w:val="center"/>
                </w:tcPr>
                <w:p w14:paraId="10006AC3">
                  <w:pPr>
                    <w:pStyle w:val="18"/>
                    <w:bidi w:val="0"/>
                    <w:jc w:val="center"/>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pPr>
                  <w:r>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t>0.000</w:t>
                  </w:r>
                  <w:r>
                    <w:rPr>
                      <w:rFonts w:hint="eastAsia" w:cs="Times New Roman" w:eastAsiaTheme="minorEastAsia"/>
                      <w:color w:val="000000" w:themeColor="text1"/>
                      <w:sz w:val="21"/>
                      <w:szCs w:val="21"/>
                      <w:lang w:val="en-US" w:eastAsia="zh-CN"/>
                      <w14:textFill>
                        <w14:solidFill>
                          <w14:schemeClr w14:val="tx1"/>
                        </w14:solidFill>
                      </w14:textFill>
                    </w:rPr>
                    <w:t>0828</w:t>
                  </w:r>
                  <w:r>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t>t/a</w:t>
                  </w:r>
                </w:p>
              </w:tc>
              <w:tc>
                <w:tcPr>
                  <w:tcW w:w="1678" w:type="dxa"/>
                  <w:tcBorders>
                    <w:tl2br w:val="nil"/>
                    <w:tr2bl w:val="nil"/>
                  </w:tcBorders>
                  <w:vAlign w:val="center"/>
                </w:tcPr>
                <w:p w14:paraId="6EA03D97">
                  <w:pPr>
                    <w:pStyle w:val="18"/>
                    <w:bidi w:val="0"/>
                    <w:jc w:val="center"/>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pPr>
                  <w:r>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t>0t/a</w:t>
                  </w:r>
                </w:p>
              </w:tc>
              <w:tc>
                <w:tcPr>
                  <w:tcW w:w="1678" w:type="dxa"/>
                  <w:tcBorders>
                    <w:tl2br w:val="nil"/>
                    <w:tr2bl w:val="nil"/>
                  </w:tcBorders>
                  <w:vAlign w:val="center"/>
                </w:tcPr>
                <w:p w14:paraId="0701D46C">
                  <w:pPr>
                    <w:pStyle w:val="18"/>
                    <w:bidi w:val="0"/>
                    <w:jc w:val="center"/>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pPr>
                  <w:r>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t>/</w:t>
                  </w:r>
                </w:p>
              </w:tc>
            </w:tr>
          </w:tbl>
          <w:p w14:paraId="212DE1E5">
            <w:pPr>
              <w:wordWrap w:val="0"/>
              <w:spacing w:line="360" w:lineRule="auto"/>
              <w:ind w:firstLine="480" w:firstLineChars="200"/>
              <w:rPr>
                <w:rFonts w:hint="default" w:ascii="Times New Roman" w:hAnsi="Times New Roman" w:cs="Times New Roman"/>
                <w:color w:val="000000" w:themeColor="text1"/>
                <w:sz w:val="24"/>
                <w:lang w:val="en-US" w:eastAsia="zh-CN"/>
                <w14:textFill>
                  <w14:solidFill>
                    <w14:schemeClr w14:val="tx1"/>
                  </w14:solidFill>
                </w14:textFill>
              </w:rPr>
            </w:pPr>
            <w:r>
              <w:rPr>
                <w:rFonts w:hint="default" w:ascii="Times New Roman" w:hAnsi="Times New Roman" w:cs="Times New Roman"/>
                <w:color w:val="000000" w:themeColor="text1"/>
                <w:sz w:val="24"/>
                <w:lang w:val="en-US" w:eastAsia="zh-CN"/>
                <w14:textFill>
                  <w14:solidFill>
                    <w14:schemeClr w14:val="tx1"/>
                  </w14:solidFill>
                </w14:textFill>
              </w:rPr>
              <w:t>根据《中华人民共和国环境影响评价法》《建设项目环境保护管理条例》《关于加强建设项目重大变动环境影响评价管理工作的通知》（陕环环评函〔2021〕21号），建设项目的性质、规模、地点、生产工艺和环境保护措施五个因素中的一项或一项以上发生重大变动，且可能导致环境影响显著变化（特别是不利环境影响加重）的，界定为重大变动。</w:t>
            </w:r>
          </w:p>
          <w:p w14:paraId="59F5AE1C">
            <w:pPr>
              <w:wordWrap w:val="0"/>
              <w:spacing w:line="360" w:lineRule="auto"/>
              <w:ind w:firstLine="480" w:firstLineChars="200"/>
              <w:rPr>
                <w:rFonts w:hint="default" w:ascii="Times New Roman" w:hAnsi="Times New Roman" w:cs="Times New Roman"/>
                <w:color w:val="000000" w:themeColor="text1"/>
                <w:sz w:val="24"/>
                <w:lang w:val="en-US" w:eastAsia="zh-CN"/>
                <w14:textFill>
                  <w14:solidFill>
                    <w14:schemeClr w14:val="tx1"/>
                  </w14:solidFill>
                </w14:textFill>
              </w:rPr>
            </w:pPr>
            <w:r>
              <w:rPr>
                <w:rFonts w:hint="default" w:ascii="Times New Roman" w:hAnsi="Times New Roman" w:cs="Times New Roman"/>
                <w:color w:val="000000" w:themeColor="text1"/>
                <w:sz w:val="24"/>
                <w:lang w:val="en-US" w:eastAsia="zh-CN"/>
                <w14:textFill>
                  <w14:solidFill>
                    <w14:schemeClr w14:val="tx1"/>
                  </w14:solidFill>
                </w14:textFill>
              </w:rPr>
              <w:t>本项目与《污染影响类建设项目重大变动清单（试行）》（环办环评函〔2020〕688号）、《关于加强建设项目重大变动环境影响评价管理工作的通知》（陕环环评函〔2021〕11号）的对照分析，确定本项目变动性质过程如下表所示：</w:t>
            </w:r>
          </w:p>
          <w:p w14:paraId="6D681BFB">
            <w:pPr>
              <w:keepNext w:val="0"/>
              <w:keepLines w:val="0"/>
              <w:pageBreakBefore w:val="0"/>
              <w:widowControl w:val="0"/>
              <w:kinsoku/>
              <w:wordWrap w:val="0"/>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b/>
                <w:bCs/>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bCs/>
                <w:color w:val="000000" w:themeColor="text1"/>
                <w:sz w:val="21"/>
                <w:szCs w:val="21"/>
                <w:lang w:val="en-US" w:eastAsia="zh-CN"/>
                <w14:textFill>
                  <w14:solidFill>
                    <w14:schemeClr w14:val="tx1"/>
                  </w14:solidFill>
                </w14:textFill>
              </w:rPr>
              <w:t>表2-</w:t>
            </w:r>
            <w:r>
              <w:rPr>
                <w:rFonts w:hint="eastAsia" w:ascii="Times New Roman" w:hAnsi="Times New Roman" w:cs="Times New Roman"/>
                <w:b/>
                <w:bCs/>
                <w:color w:val="000000" w:themeColor="text1"/>
                <w:sz w:val="21"/>
                <w:szCs w:val="21"/>
                <w:lang w:val="en-US" w:eastAsia="zh-CN"/>
                <w14:textFill>
                  <w14:solidFill>
                    <w14:schemeClr w14:val="tx1"/>
                  </w14:solidFill>
                </w14:textFill>
              </w:rPr>
              <w:t>3</w:t>
            </w:r>
            <w:r>
              <w:rPr>
                <w:rFonts w:hint="default" w:ascii="Times New Roman" w:hAnsi="Times New Roman" w:cs="Times New Roman"/>
                <w:b/>
                <w:bCs/>
                <w:color w:val="000000" w:themeColor="text1"/>
                <w:sz w:val="21"/>
                <w:szCs w:val="21"/>
                <w:lang w:val="en-US" w:eastAsia="zh-CN"/>
                <w14:textFill>
                  <w14:solidFill>
                    <w14:schemeClr w14:val="tx1"/>
                  </w14:solidFill>
                </w14:textFill>
              </w:rPr>
              <w:t xml:space="preserve">  本项目重大变动情况一览表</w:t>
            </w:r>
          </w:p>
          <w:tbl>
            <w:tblPr>
              <w:tblStyle w:val="11"/>
              <w:tblW w:w="4998" w:type="pct"/>
              <w:jc w:val="center"/>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
            <w:tblGrid>
              <w:gridCol w:w="683"/>
              <w:gridCol w:w="3803"/>
              <w:gridCol w:w="1658"/>
              <w:gridCol w:w="1000"/>
              <w:gridCol w:w="1227"/>
            </w:tblGrid>
            <w:tr w14:paraId="4D4EF191">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jc w:val="center"/>
              </w:trPr>
              <w:tc>
                <w:tcPr>
                  <w:tcW w:w="408" w:type="pct"/>
                  <w:shd w:val="clear" w:color="auto" w:fill="auto"/>
                  <w:noWrap w:val="0"/>
                  <w:vAlign w:val="center"/>
                </w:tcPr>
                <w:p w14:paraId="78693C0F">
                  <w:pPr>
                    <w:jc w:val="center"/>
                    <w:rPr>
                      <w:rFonts w:hint="default" w:ascii="Times New Roman" w:hAnsi="Times New Roman" w:cs="Times New Roman" w:eastAsiaTheme="minorEastAsia"/>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类别</w:t>
                  </w:r>
                </w:p>
              </w:tc>
              <w:tc>
                <w:tcPr>
                  <w:tcW w:w="2271" w:type="pct"/>
                  <w:shd w:val="clear" w:color="auto" w:fill="auto"/>
                  <w:noWrap w:val="0"/>
                  <w:vAlign w:val="center"/>
                </w:tcPr>
                <w:p w14:paraId="32458BD1">
                  <w:pPr>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文件内容</w:t>
                  </w:r>
                </w:p>
              </w:tc>
              <w:tc>
                <w:tcPr>
                  <w:tcW w:w="990" w:type="pct"/>
                  <w:shd w:val="clear" w:color="auto" w:fill="auto"/>
                  <w:noWrap w:val="0"/>
                  <w:vAlign w:val="center"/>
                </w:tcPr>
                <w:p w14:paraId="7304BB9E">
                  <w:pPr>
                    <w:jc w:val="center"/>
                    <w:rPr>
                      <w:rFonts w:hint="default" w:ascii="Times New Roman" w:hAnsi="Times New Roman" w:cs="Times New Roman" w:eastAsiaTheme="minorEastAsia"/>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实际建设情况</w:t>
                  </w:r>
                </w:p>
              </w:tc>
              <w:tc>
                <w:tcPr>
                  <w:tcW w:w="597" w:type="pct"/>
                  <w:shd w:val="clear" w:color="auto" w:fill="auto"/>
                  <w:noWrap w:val="0"/>
                  <w:vAlign w:val="center"/>
                </w:tcPr>
                <w:p w14:paraId="09A3B194">
                  <w:pPr>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变动</w:t>
                  </w:r>
                </w:p>
                <w:p w14:paraId="6335C27B">
                  <w:pPr>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情况</w:t>
                  </w:r>
                </w:p>
              </w:tc>
              <w:tc>
                <w:tcPr>
                  <w:tcW w:w="732" w:type="pct"/>
                  <w:shd w:val="clear" w:color="auto" w:fill="auto"/>
                  <w:noWrap w:val="0"/>
                  <w:vAlign w:val="center"/>
                </w:tcPr>
                <w:p w14:paraId="3FC7C4B1">
                  <w:pPr>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是否为重大变动</w:t>
                  </w:r>
                </w:p>
              </w:tc>
            </w:tr>
            <w:tr w14:paraId="5AC12E12">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jc w:val="center"/>
              </w:trPr>
              <w:tc>
                <w:tcPr>
                  <w:tcW w:w="408" w:type="pct"/>
                  <w:shd w:val="clear" w:color="auto" w:fill="auto"/>
                  <w:noWrap w:val="0"/>
                  <w:vAlign w:val="center"/>
                </w:tcPr>
                <w:p w14:paraId="2E1D408B">
                  <w:pPr>
                    <w:jc w:val="center"/>
                    <w:rPr>
                      <w:rFonts w:hint="default" w:ascii="Times New Roman" w:hAnsi="Times New Roman" w:cs="Times New Roman" w:eastAsiaTheme="minorEastAsia"/>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性质</w:t>
                  </w:r>
                </w:p>
              </w:tc>
              <w:tc>
                <w:tcPr>
                  <w:tcW w:w="2271" w:type="pct"/>
                  <w:shd w:val="clear" w:color="auto" w:fill="auto"/>
                  <w:noWrap w:val="0"/>
                  <w:vAlign w:val="center"/>
                </w:tcPr>
                <w:p w14:paraId="7AAD32C6">
                  <w:pPr>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1.建设项目开发、使用功能发生变化的。</w:t>
                  </w:r>
                </w:p>
              </w:tc>
              <w:tc>
                <w:tcPr>
                  <w:tcW w:w="990" w:type="pct"/>
                  <w:shd w:val="clear" w:color="auto" w:fill="auto"/>
                  <w:noWrap w:val="0"/>
                  <w:vAlign w:val="center"/>
                </w:tcPr>
                <w:p w14:paraId="69C2473B">
                  <w:pPr>
                    <w:jc w:val="center"/>
                    <w:rPr>
                      <w:rFonts w:hint="default" w:ascii="Times New Roman" w:hAnsi="Times New Roman" w:cs="Times New Roman" w:eastAsiaTheme="minorEastAsia"/>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新建</w:t>
                  </w:r>
                </w:p>
              </w:tc>
              <w:tc>
                <w:tcPr>
                  <w:tcW w:w="597" w:type="pct"/>
                  <w:shd w:val="clear" w:color="auto" w:fill="auto"/>
                  <w:noWrap w:val="0"/>
                  <w:vAlign w:val="center"/>
                </w:tcPr>
                <w:p w14:paraId="1989F530">
                  <w:pPr>
                    <w:jc w:val="center"/>
                    <w:rPr>
                      <w:rFonts w:hint="default" w:ascii="Times New Roman" w:hAnsi="Times New Roman" w:cs="Times New Roman" w:eastAsiaTheme="minorEastAsia"/>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w:t>
                  </w:r>
                </w:p>
              </w:tc>
              <w:tc>
                <w:tcPr>
                  <w:tcW w:w="732" w:type="pct"/>
                  <w:shd w:val="clear" w:color="auto" w:fill="auto"/>
                  <w:noWrap w:val="0"/>
                  <w:vAlign w:val="center"/>
                </w:tcPr>
                <w:p w14:paraId="44DDE499">
                  <w:pPr>
                    <w:jc w:val="center"/>
                    <w:rPr>
                      <w:rFonts w:hint="default" w:ascii="Times New Roman" w:hAnsi="Times New Roman" w:cs="Times New Roman" w:eastAsiaTheme="minorEastAsia"/>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否</w:t>
                  </w:r>
                </w:p>
              </w:tc>
            </w:tr>
            <w:tr w14:paraId="14EA86E8">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54" w:hRule="atLeast"/>
                <w:jc w:val="center"/>
              </w:trPr>
              <w:tc>
                <w:tcPr>
                  <w:tcW w:w="408" w:type="pct"/>
                  <w:vMerge w:val="restart"/>
                  <w:shd w:val="clear" w:color="auto" w:fill="auto"/>
                  <w:noWrap w:val="0"/>
                  <w:vAlign w:val="center"/>
                </w:tcPr>
                <w:p w14:paraId="6FEE557D">
                  <w:pPr>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规模</w:t>
                  </w:r>
                </w:p>
              </w:tc>
              <w:tc>
                <w:tcPr>
                  <w:tcW w:w="2271" w:type="pct"/>
                  <w:shd w:val="clear" w:color="auto" w:fill="auto"/>
                  <w:noWrap w:val="0"/>
                  <w:vAlign w:val="center"/>
                </w:tcPr>
                <w:p w14:paraId="5A83BA81">
                  <w:pPr>
                    <w:keepNext w:val="0"/>
                    <w:keepLines w:val="0"/>
                    <w:pageBreakBefore w:val="0"/>
                    <w:kinsoku/>
                    <w:wordWrap/>
                    <w:overflowPunct/>
                    <w:topLinePunct w:val="0"/>
                    <w:autoSpaceDE/>
                    <w:autoSpaceDN/>
                    <w:bidi w:val="0"/>
                    <w:adjustRightInd/>
                    <w:snapToGrid/>
                    <w:spacing w:line="240" w:lineRule="auto"/>
                    <w:ind w:left="0"/>
                    <w:jc w:val="both"/>
                    <w:textAlignment w:val="auto"/>
                    <w:rPr>
                      <w:rFonts w:hint="default" w:ascii="Times New Roman" w:hAnsi="Times New Roman" w:eastAsia="宋体" w:cs="Times New Roman"/>
                      <w:snapToGrid w:val="0"/>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snapToGrid w:val="0"/>
                      <w:color w:val="000000" w:themeColor="text1"/>
                      <w:kern w:val="0"/>
                      <w:sz w:val="21"/>
                      <w:szCs w:val="21"/>
                      <w:highlight w:val="none"/>
                      <w14:textFill>
                        <w14:solidFill>
                          <w14:schemeClr w14:val="tx1"/>
                        </w14:solidFill>
                      </w14:textFill>
                    </w:rPr>
                    <w:t>2.生产、处置或储存能力增大30%及以上的。</w:t>
                  </w:r>
                </w:p>
                <w:p w14:paraId="073FFF42">
                  <w:pPr>
                    <w:keepNext w:val="0"/>
                    <w:keepLines w:val="0"/>
                    <w:pageBreakBefore w:val="0"/>
                    <w:kinsoku/>
                    <w:wordWrap/>
                    <w:overflowPunct/>
                    <w:topLinePunct w:val="0"/>
                    <w:autoSpaceDE/>
                    <w:autoSpaceDN/>
                    <w:bidi w:val="0"/>
                    <w:adjustRightInd/>
                    <w:snapToGrid/>
                    <w:spacing w:line="240" w:lineRule="auto"/>
                    <w:ind w:left="0"/>
                    <w:jc w:val="both"/>
                    <w:textAlignment w:val="auto"/>
                    <w:rPr>
                      <w:rFonts w:hint="default" w:ascii="Times New Roman" w:hAnsi="Times New Roman" w:eastAsia="宋体" w:cs="Times New Roman"/>
                      <w:snapToGrid w:val="0"/>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snapToGrid w:val="0"/>
                      <w:color w:val="000000" w:themeColor="text1"/>
                      <w:kern w:val="0"/>
                      <w:sz w:val="21"/>
                      <w:szCs w:val="21"/>
                      <w:highlight w:val="none"/>
                      <w14:textFill>
                        <w14:solidFill>
                          <w14:schemeClr w14:val="tx1"/>
                        </w14:solidFill>
                      </w14:textFill>
                    </w:rPr>
                    <w:t>3.生产、处置或储存能力增大，导致废水第一类污染物排放量增加的。</w:t>
                  </w:r>
                </w:p>
                <w:p w14:paraId="1CBA592F">
                  <w:pPr>
                    <w:jc w:val="center"/>
                    <w:rPr>
                      <w:rFonts w:hint="default" w:ascii="Times New Roman" w:hAnsi="Times New Roman" w:cs="Times New Roman"/>
                      <w:color w:val="000000" w:themeColor="text1"/>
                      <w:szCs w:val="21"/>
                      <w14:textFill>
                        <w14:solidFill>
                          <w14:schemeClr w14:val="tx1"/>
                        </w14:solidFill>
                      </w14:textFill>
                    </w:rPr>
                  </w:pPr>
                </w:p>
              </w:tc>
              <w:tc>
                <w:tcPr>
                  <w:tcW w:w="990" w:type="pct"/>
                  <w:shd w:val="clear" w:color="auto" w:fill="auto"/>
                  <w:noWrap w:val="0"/>
                  <w:vAlign w:val="center"/>
                </w:tcPr>
                <w:p w14:paraId="3C98F354">
                  <w:pPr>
                    <w:jc w:val="center"/>
                    <w:rPr>
                      <w:rFonts w:hint="default" w:ascii="Times New Roman" w:hAnsi="Times New Roman" w:cs="Times New Roman" w:eastAsiaTheme="minorEastAsia"/>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生产能力为</w:t>
                  </w:r>
                  <w:r>
                    <w:rPr>
                      <w:rFonts w:hint="default" w:ascii="Times New Roman" w:hAnsi="Times New Roman" w:cs="Times New Roman"/>
                      <w:color w:val="000000" w:themeColor="text1"/>
                      <w:szCs w:val="21"/>
                      <w:lang w:val="en-US" w:eastAsia="zh-CN"/>
                      <w14:textFill>
                        <w14:solidFill>
                          <w14:schemeClr w14:val="tx1"/>
                        </w14:solidFill>
                      </w14:textFill>
                    </w:rPr>
                    <w:t>8</w:t>
                  </w:r>
                  <w:r>
                    <w:rPr>
                      <w:rFonts w:hint="eastAsia" w:ascii="Times New Roman" w:hAnsi="Times New Roman" w:cs="Times New Roman"/>
                      <w:color w:val="000000" w:themeColor="text1"/>
                      <w:szCs w:val="21"/>
                      <w:lang w:val="en-US" w:eastAsia="zh-CN"/>
                      <w14:textFill>
                        <w14:solidFill>
                          <w14:schemeClr w14:val="tx1"/>
                        </w14:solidFill>
                      </w14:textFill>
                    </w:rPr>
                    <w:t>33</w:t>
                  </w:r>
                  <w:r>
                    <w:rPr>
                      <w:rFonts w:hint="default" w:ascii="Times New Roman" w:hAnsi="Times New Roman" w:cs="Times New Roman"/>
                      <w:color w:val="000000" w:themeColor="text1"/>
                      <w:szCs w:val="21"/>
                      <w14:textFill>
                        <w14:solidFill>
                          <w14:schemeClr w14:val="tx1"/>
                        </w14:solidFill>
                      </w14:textFill>
                    </w:rPr>
                    <w:t>吨/年</w:t>
                  </w:r>
                  <w:r>
                    <w:rPr>
                      <w:rFonts w:hint="default" w:ascii="Times New Roman" w:hAnsi="Times New Roman" w:cs="Times New Roman"/>
                      <w:color w:val="000000" w:themeColor="text1"/>
                      <w:szCs w:val="21"/>
                      <w:lang w:eastAsia="zh-CN"/>
                      <w14:textFill>
                        <w14:solidFill>
                          <w14:schemeClr w14:val="tx1"/>
                        </w14:solidFill>
                      </w14:textFill>
                    </w:rPr>
                    <w:t>、</w:t>
                  </w:r>
                  <w:r>
                    <w:rPr>
                      <w:rFonts w:hint="default" w:ascii="Times New Roman" w:hAnsi="Times New Roman" w:cs="Times New Roman"/>
                      <w:color w:val="000000" w:themeColor="text1"/>
                      <w:szCs w:val="21"/>
                      <w:lang w:val="en-US" w:eastAsia="zh-CN"/>
                      <w14:textFill>
                        <w14:solidFill>
                          <w14:schemeClr w14:val="tx1"/>
                        </w14:solidFill>
                      </w14:textFill>
                    </w:rPr>
                    <w:t>成品</w:t>
                  </w:r>
                  <w:r>
                    <w:rPr>
                      <w:rFonts w:hint="default" w:ascii="Times New Roman" w:hAnsi="Times New Roman" w:cs="Times New Roman"/>
                      <w:color w:val="000000" w:themeColor="text1"/>
                      <w:szCs w:val="21"/>
                      <w14:textFill>
                        <w14:solidFill>
                          <w14:schemeClr w14:val="tx1"/>
                        </w14:solidFill>
                      </w14:textFill>
                    </w:rPr>
                    <w:t>储存能力为</w:t>
                  </w:r>
                  <w:r>
                    <w:rPr>
                      <w:rFonts w:hint="eastAsia" w:ascii="Times New Roman" w:hAnsi="Times New Roman" w:cs="Times New Roman"/>
                      <w:color w:val="000000" w:themeColor="text1"/>
                      <w:szCs w:val="21"/>
                      <w:lang w:val="en-US" w:eastAsia="zh-CN"/>
                      <w14:textFill>
                        <w14:solidFill>
                          <w14:schemeClr w14:val="tx1"/>
                        </w14:solidFill>
                      </w14:textFill>
                    </w:rPr>
                    <w:t>740</w:t>
                  </w:r>
                  <w:r>
                    <w:rPr>
                      <w:rFonts w:hint="default" w:ascii="Times New Roman" w:hAnsi="Times New Roman" w:cs="Times New Roman"/>
                      <w:color w:val="000000" w:themeColor="text1"/>
                      <w:szCs w:val="21"/>
                      <w14:textFill>
                        <w14:solidFill>
                          <w14:schemeClr w14:val="tx1"/>
                        </w14:solidFill>
                      </w14:textFill>
                    </w:rPr>
                    <w:t>吨/年。</w:t>
                  </w:r>
                  <w:r>
                    <w:rPr>
                      <w:rFonts w:hint="eastAsia" w:ascii="Times New Roman" w:hAnsi="Times New Roman" w:cs="Times New Roman"/>
                      <w:color w:val="000000" w:themeColor="text1"/>
                      <w:szCs w:val="21"/>
                      <w:lang w:val="en-US" w:eastAsia="zh-CN"/>
                      <w14:textFill>
                        <w14:solidFill>
                          <w14:schemeClr w14:val="tx1"/>
                        </w14:solidFill>
                      </w14:textFill>
                    </w:rPr>
                    <w:t>随着</w:t>
                  </w:r>
                  <w:r>
                    <w:rPr>
                      <w:rFonts w:hint="default" w:ascii="Times New Roman" w:hAnsi="Times New Roman" w:cs="Times New Roman"/>
                      <w:color w:val="000000" w:themeColor="text1"/>
                      <w:szCs w:val="21"/>
                      <w:lang w:val="en-US" w:eastAsia="zh-CN"/>
                      <w14:textFill>
                        <w14:solidFill>
                          <w14:schemeClr w14:val="tx1"/>
                        </w14:solidFill>
                      </w14:textFill>
                    </w:rPr>
                    <w:t>其他原辅料根据产能增加，相应污染物增加。项目只增加了产能，</w:t>
                  </w:r>
                  <w:r>
                    <w:rPr>
                      <w:rFonts w:hint="eastAsia" w:ascii="Times New Roman" w:hAnsi="Times New Roman" w:cs="Times New Roman"/>
                      <w:color w:val="000000" w:themeColor="text1"/>
                      <w:szCs w:val="21"/>
                      <w:lang w:val="en-US" w:eastAsia="zh-CN"/>
                      <w14:textFill>
                        <w14:solidFill>
                          <w14:schemeClr w14:val="tx1"/>
                        </w14:solidFill>
                      </w14:textFill>
                    </w:rPr>
                    <w:t>取消制曲工艺，其他</w:t>
                  </w:r>
                  <w:r>
                    <w:rPr>
                      <w:rFonts w:hint="default" w:ascii="Times New Roman" w:hAnsi="Times New Roman" w:cs="Times New Roman"/>
                      <w:color w:val="000000" w:themeColor="text1"/>
                      <w:szCs w:val="21"/>
                      <w:lang w:val="en-US" w:eastAsia="zh-CN"/>
                      <w14:textFill>
                        <w14:solidFill>
                          <w14:schemeClr w14:val="tx1"/>
                        </w14:solidFill>
                      </w14:textFill>
                    </w:rPr>
                    <w:t>生产工艺未发生变化，</w:t>
                  </w:r>
                  <w:r>
                    <w:rPr>
                      <w:rFonts w:hint="eastAsia" w:ascii="Times New Roman" w:hAnsi="Times New Roman" w:cs="Times New Roman"/>
                      <w:color w:val="000000" w:themeColor="text1"/>
                      <w:szCs w:val="21"/>
                      <w:lang w:val="en-US" w:eastAsia="zh-CN"/>
                      <w14:textFill>
                        <w14:solidFill>
                          <w14:schemeClr w14:val="tx1"/>
                        </w14:solidFill>
                      </w14:textFill>
                    </w:rPr>
                    <w:t>因此没有</w:t>
                  </w:r>
                  <w:r>
                    <w:rPr>
                      <w:rFonts w:hint="default" w:ascii="Times New Roman" w:hAnsi="Times New Roman" w:cs="Times New Roman"/>
                      <w:color w:val="000000" w:themeColor="text1"/>
                      <w:szCs w:val="21"/>
                      <w:lang w:val="en-US" w:eastAsia="zh-CN"/>
                      <w14:textFill>
                        <w14:solidFill>
                          <w14:schemeClr w14:val="tx1"/>
                        </w14:solidFill>
                      </w14:textFill>
                    </w:rPr>
                    <w:t>新增污染因子。</w:t>
                  </w:r>
                </w:p>
              </w:tc>
              <w:tc>
                <w:tcPr>
                  <w:tcW w:w="597" w:type="pct"/>
                  <w:shd w:val="clear" w:color="auto" w:fill="auto"/>
                  <w:noWrap w:val="0"/>
                  <w:vAlign w:val="center"/>
                </w:tcPr>
                <w:p w14:paraId="1213980F">
                  <w:pPr>
                    <w:jc w:val="center"/>
                    <w:rPr>
                      <w:rFonts w:hint="default" w:ascii="Times New Roman" w:hAnsi="Times New Roman" w:cs="Times New Roman" w:eastAsiaTheme="minorEastAsia"/>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生产能力增加</w:t>
                  </w:r>
                  <w:r>
                    <w:rPr>
                      <w:rFonts w:hint="default" w:ascii="Times New Roman" w:hAnsi="Times New Roman" w:cs="Times New Roman"/>
                      <w:color w:val="000000" w:themeColor="text1"/>
                      <w:szCs w:val="21"/>
                      <w:lang w:val="en-US" w:eastAsia="zh-CN"/>
                      <w14:textFill>
                        <w14:solidFill>
                          <w14:schemeClr w14:val="tx1"/>
                        </w14:solidFill>
                      </w14:textFill>
                    </w:rPr>
                    <w:t>60</w:t>
                  </w:r>
                  <w:r>
                    <w:rPr>
                      <w:rFonts w:hint="default" w:ascii="Times New Roman" w:hAnsi="Times New Roman" w:cs="Times New Roman"/>
                      <w:color w:val="000000" w:themeColor="text1"/>
                      <w:szCs w:val="21"/>
                      <w14:textFill>
                        <w14:solidFill>
                          <w14:schemeClr w14:val="tx1"/>
                        </w14:solidFill>
                      </w14:textFill>
                    </w:rPr>
                    <w:t>%</w:t>
                  </w:r>
                  <w:r>
                    <w:rPr>
                      <w:rFonts w:hint="eastAsia" w:ascii="Times New Roman" w:hAnsi="Times New Roman" w:cs="Times New Roman"/>
                      <w:color w:val="000000" w:themeColor="text1"/>
                      <w:szCs w:val="21"/>
                      <w:lang w:eastAsia="zh-CN"/>
                      <w14:textFill>
                        <w14:solidFill>
                          <w14:schemeClr w14:val="tx1"/>
                        </w14:solidFill>
                      </w14:textFill>
                    </w:rPr>
                    <w:t>、</w:t>
                  </w:r>
                  <w:r>
                    <w:rPr>
                      <w:rFonts w:hint="eastAsia" w:ascii="Times New Roman" w:hAnsi="Times New Roman" w:cs="Times New Roman"/>
                      <w:color w:val="000000" w:themeColor="text1"/>
                      <w:szCs w:val="21"/>
                      <w:lang w:val="en-US" w:eastAsia="zh-CN"/>
                      <w14:textFill>
                        <w14:solidFill>
                          <w14:schemeClr w14:val="tx1"/>
                        </w14:solidFill>
                      </w14:textFill>
                    </w:rPr>
                    <w:t>储存能力未超过30%。</w:t>
                  </w:r>
                </w:p>
              </w:tc>
              <w:tc>
                <w:tcPr>
                  <w:tcW w:w="732" w:type="pct"/>
                  <w:shd w:val="clear" w:color="auto" w:fill="auto"/>
                  <w:noWrap w:val="0"/>
                  <w:vAlign w:val="center"/>
                </w:tcPr>
                <w:p w14:paraId="0F7C63F0">
                  <w:pPr>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是</w:t>
                  </w:r>
                </w:p>
              </w:tc>
            </w:tr>
            <w:tr w14:paraId="4DAF74EB">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54" w:hRule="atLeast"/>
                <w:jc w:val="center"/>
              </w:trPr>
              <w:tc>
                <w:tcPr>
                  <w:tcW w:w="408" w:type="pct"/>
                  <w:vMerge w:val="continue"/>
                  <w:shd w:val="clear" w:color="auto" w:fill="auto"/>
                  <w:noWrap w:val="0"/>
                  <w:vAlign w:val="center"/>
                </w:tcPr>
                <w:p w14:paraId="1B619615">
                  <w:pPr>
                    <w:jc w:val="center"/>
                    <w:rPr>
                      <w:rFonts w:hint="default" w:ascii="Times New Roman" w:hAnsi="Times New Roman" w:cs="Times New Roman"/>
                      <w:color w:val="000000" w:themeColor="text1"/>
                      <w:szCs w:val="21"/>
                      <w14:textFill>
                        <w14:solidFill>
                          <w14:schemeClr w14:val="tx1"/>
                        </w14:solidFill>
                      </w14:textFill>
                    </w:rPr>
                  </w:pPr>
                </w:p>
              </w:tc>
              <w:tc>
                <w:tcPr>
                  <w:tcW w:w="2271" w:type="pct"/>
                  <w:shd w:val="clear" w:color="auto" w:fill="auto"/>
                  <w:noWrap w:val="0"/>
                  <w:vAlign w:val="center"/>
                </w:tcPr>
                <w:p w14:paraId="77824E46">
                  <w:pPr>
                    <w:jc w:val="center"/>
                    <w:rPr>
                      <w:rFonts w:hint="default" w:ascii="Times New Roman" w:hAnsi="Times New Roman" w:eastAsia="宋体" w:cs="Times New Roman"/>
                      <w:snapToGrid w:val="0"/>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snapToGrid w:val="0"/>
                      <w:color w:val="000000" w:themeColor="text1"/>
                      <w:kern w:val="0"/>
                      <w:sz w:val="21"/>
                      <w:szCs w:val="21"/>
                      <w:highlight w:val="none"/>
                      <w14:textFill>
                        <w14:solidFill>
                          <w14:schemeClr w14:val="tx1"/>
                        </w14:solidFill>
                      </w14:textFill>
                    </w:rPr>
                    <w:t>4.位于环境质量不达标区的建设项目生产、处置或储存能力增大，导致相应污染物排放量增加的（细颗粒物不达标区，相应污染物为二氧化硫、氮氧化物、可吸入颗粒物、挥发性有机物；臭氧不达标区，相应污染物为氮氧化物、挥发性有机物；其他大气、水污染物因子不达标区，相应污染物为超标污染因子）；位于达标区的建设项目生产、处置或储存能力增大，导致污染物排放量增加10%及以上的。</w:t>
                  </w:r>
                </w:p>
              </w:tc>
              <w:tc>
                <w:tcPr>
                  <w:tcW w:w="990" w:type="pct"/>
                  <w:shd w:val="clear" w:color="auto" w:fill="auto"/>
                  <w:noWrap w:val="0"/>
                  <w:vAlign w:val="center"/>
                </w:tcPr>
                <w:p w14:paraId="63C50648">
                  <w:pPr>
                    <w:jc w:val="center"/>
                    <w:rPr>
                      <w:rFonts w:hint="default" w:ascii="Times New Roman" w:hAnsi="Times New Roman" w:cs="Times New Roman" w:eastAsiaTheme="minorEastAsia"/>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项目位于环境质量达标区，排放污染物为颗粒物、二氧化硫、氮氧化物、</w:t>
                  </w:r>
                  <w:r>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t>NH</w:t>
                  </w:r>
                  <w:r>
                    <w:rPr>
                      <w:rFonts w:hint="default" w:ascii="Times New Roman" w:hAnsi="Times New Roman" w:cs="Times New Roman" w:eastAsiaTheme="minorEastAsia"/>
                      <w:color w:val="000000" w:themeColor="text1"/>
                      <w:sz w:val="21"/>
                      <w:szCs w:val="21"/>
                      <w:vertAlign w:val="subscript"/>
                      <w:lang w:val="en-US" w:eastAsia="zh-CN"/>
                      <w14:textFill>
                        <w14:solidFill>
                          <w14:schemeClr w14:val="tx1"/>
                        </w14:solidFill>
                      </w14:textFill>
                    </w:rPr>
                    <w:t>3</w:t>
                  </w:r>
                  <w:r>
                    <w:rPr>
                      <w:rFonts w:hint="default" w:ascii="Times New Roman" w:hAnsi="Times New Roman" w:cs="Times New Roman" w:eastAsiaTheme="minorEastAsia"/>
                      <w:color w:val="000000" w:themeColor="text1"/>
                      <w:sz w:val="21"/>
                      <w:szCs w:val="21"/>
                      <w:vertAlign w:val="baseline"/>
                      <w:lang w:val="en-US" w:eastAsia="zh-CN"/>
                      <w14:textFill>
                        <w14:solidFill>
                          <w14:schemeClr w14:val="tx1"/>
                        </w14:solidFill>
                      </w14:textFill>
                    </w:rPr>
                    <w:t>、</w:t>
                  </w:r>
                  <w:r>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t>H</w:t>
                  </w:r>
                  <w:r>
                    <w:rPr>
                      <w:rFonts w:hint="default" w:ascii="Times New Roman" w:hAnsi="Times New Roman" w:cs="Times New Roman" w:eastAsiaTheme="minorEastAsia"/>
                      <w:color w:val="000000" w:themeColor="text1"/>
                      <w:sz w:val="21"/>
                      <w:szCs w:val="21"/>
                      <w:vertAlign w:val="subscript"/>
                      <w:lang w:val="en-US" w:eastAsia="zh-CN"/>
                      <w14:textFill>
                        <w14:solidFill>
                          <w14:schemeClr w14:val="tx1"/>
                        </w14:solidFill>
                      </w14:textFill>
                    </w:rPr>
                    <w:t>2</w:t>
                  </w:r>
                  <w:r>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t>S、</w:t>
                  </w:r>
                  <w:r>
                    <w:rPr>
                      <w:rFonts w:hint="default" w:ascii="Times New Roman" w:hAnsi="Times New Roman" w:cs="Times New Roman"/>
                      <w:color w:val="000000" w:themeColor="text1"/>
                      <w:sz w:val="21"/>
                      <w:szCs w:val="21"/>
                      <w:lang w:val="en-US" w:eastAsia="zh-CN"/>
                      <w14:textFill>
                        <w14:solidFill>
                          <w14:schemeClr w14:val="tx1"/>
                        </w14:solidFill>
                      </w14:textFill>
                    </w:rPr>
                    <w:t>臭气浓度</w:t>
                  </w:r>
                  <w:r>
                    <w:rPr>
                      <w:rFonts w:hint="eastAsia" w:ascii="Times New Roman" w:hAnsi="Times New Roman" w:cs="Times New Roman"/>
                      <w:color w:val="000000" w:themeColor="text1"/>
                      <w:sz w:val="21"/>
                      <w:szCs w:val="21"/>
                      <w:lang w:val="en-US" w:eastAsia="zh-CN"/>
                      <w14:textFill>
                        <w14:solidFill>
                          <w14:schemeClr w14:val="tx1"/>
                        </w14:solidFill>
                      </w14:textFill>
                    </w:rPr>
                    <w:t>等。</w:t>
                  </w:r>
                </w:p>
              </w:tc>
              <w:tc>
                <w:tcPr>
                  <w:tcW w:w="597" w:type="pct"/>
                  <w:shd w:val="clear" w:color="auto" w:fill="auto"/>
                  <w:noWrap w:val="0"/>
                  <w:vAlign w:val="center"/>
                </w:tcPr>
                <w:p w14:paraId="2D67419C">
                  <w:pPr>
                    <w:jc w:val="center"/>
                    <w:rPr>
                      <w:rFonts w:hint="default" w:ascii="Times New Roman" w:hAnsi="Times New Roman" w:cs="Times New Roman" w:eastAsiaTheme="minorEastAsia"/>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w:t>
                  </w:r>
                </w:p>
              </w:tc>
              <w:tc>
                <w:tcPr>
                  <w:tcW w:w="732" w:type="pct"/>
                  <w:shd w:val="clear" w:color="auto" w:fill="auto"/>
                  <w:noWrap w:val="0"/>
                  <w:vAlign w:val="center"/>
                </w:tcPr>
                <w:p w14:paraId="6B28D253">
                  <w:pPr>
                    <w:jc w:val="center"/>
                    <w:rPr>
                      <w:rFonts w:hint="default" w:ascii="Times New Roman" w:hAnsi="Times New Roman" w:cs="Times New Roman" w:eastAsiaTheme="minorEastAsia"/>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否</w:t>
                  </w:r>
                </w:p>
              </w:tc>
            </w:tr>
            <w:tr w14:paraId="65FF2036">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2107" w:hRule="atLeast"/>
                <w:jc w:val="center"/>
              </w:trPr>
              <w:tc>
                <w:tcPr>
                  <w:tcW w:w="408" w:type="pct"/>
                  <w:shd w:val="clear" w:color="auto" w:fill="auto"/>
                  <w:noWrap w:val="0"/>
                  <w:vAlign w:val="center"/>
                </w:tcPr>
                <w:p w14:paraId="459FF7E3">
                  <w:pPr>
                    <w:jc w:val="center"/>
                    <w:rPr>
                      <w:rFonts w:hint="default" w:ascii="Times New Roman" w:hAnsi="Times New Roman" w:cs="Times New Roman" w:eastAsiaTheme="minorEastAsia"/>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地点</w:t>
                  </w:r>
                </w:p>
              </w:tc>
              <w:tc>
                <w:tcPr>
                  <w:tcW w:w="2271" w:type="pct"/>
                  <w:shd w:val="clear" w:color="auto" w:fill="auto"/>
                  <w:noWrap w:val="0"/>
                  <w:vAlign w:val="center"/>
                </w:tcPr>
                <w:p w14:paraId="3D1BE955">
                  <w:pPr>
                    <w:jc w:val="center"/>
                    <w:rPr>
                      <w:rFonts w:hint="default" w:ascii="Times New Roman" w:hAnsi="Times New Roman" w:eastAsia="宋体" w:cs="Times New Roman"/>
                      <w:snapToGrid w:val="0"/>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5.重新选址；在原厂址附近调整（包括总平面布置变化）导致环境防护距离范围变化且新增敏感点的。</w:t>
                  </w:r>
                </w:p>
              </w:tc>
              <w:tc>
                <w:tcPr>
                  <w:tcW w:w="990" w:type="pct"/>
                  <w:shd w:val="clear" w:color="auto" w:fill="auto"/>
                  <w:noWrap w:val="0"/>
                  <w:vAlign w:val="center"/>
                </w:tcPr>
                <w:p w14:paraId="69E6A53A">
                  <w:pPr>
                    <w:jc w:val="center"/>
                    <w:rPr>
                      <w:rFonts w:hint="default" w:ascii="Times New Roman" w:hAnsi="Times New Roman" w:cs="Times New Roman"/>
                      <w:color w:val="000000" w:themeColor="text1"/>
                      <w:szCs w:val="21"/>
                      <w:lang w:val="en-US"/>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陕西省宝鸡市凤翔区柳林镇邱村，</w:t>
                  </w:r>
                  <w:r>
                    <w:rPr>
                      <w:rFonts w:hint="eastAsia" w:ascii="Times New Roman" w:hAnsi="Times New Roman" w:cs="Times New Roman"/>
                      <w:color w:val="000000" w:themeColor="text1"/>
                      <w:szCs w:val="21"/>
                      <w:lang w:val="en-US" w:eastAsia="zh-CN"/>
                      <w14:textFill>
                        <w14:solidFill>
                          <w14:schemeClr w14:val="tx1"/>
                        </w14:solidFill>
                      </w14:textFill>
                    </w:rPr>
                    <w:t>厂区内平面布局进行调整，但未新增土地</w:t>
                  </w:r>
                  <w:r>
                    <w:rPr>
                      <w:rFonts w:hint="default" w:ascii="Times New Roman" w:hAnsi="Times New Roman" w:cs="Times New Roman"/>
                      <w:color w:val="000000" w:themeColor="text1"/>
                      <w:szCs w:val="21"/>
                      <w:lang w:val="en-US" w:eastAsia="zh-CN"/>
                      <w14:textFill>
                        <w14:solidFill>
                          <w14:schemeClr w14:val="tx1"/>
                        </w14:solidFill>
                      </w14:textFill>
                    </w:rPr>
                    <w:t>，防护距离</w:t>
                  </w:r>
                  <w:r>
                    <w:rPr>
                      <w:rFonts w:hint="eastAsia" w:ascii="Times New Roman" w:hAnsi="Times New Roman" w:cs="Times New Roman"/>
                      <w:color w:val="000000" w:themeColor="text1"/>
                      <w:szCs w:val="21"/>
                      <w:lang w:val="en-US" w:eastAsia="zh-CN"/>
                      <w14:textFill>
                        <w14:solidFill>
                          <w14:schemeClr w14:val="tx1"/>
                        </w14:solidFill>
                      </w14:textFill>
                    </w:rPr>
                    <w:t>无变化，无</w:t>
                  </w:r>
                  <w:r>
                    <w:rPr>
                      <w:rFonts w:hint="default" w:ascii="Times New Roman" w:hAnsi="Times New Roman" w:cs="Times New Roman"/>
                      <w:color w:val="000000" w:themeColor="text1"/>
                      <w:szCs w:val="21"/>
                      <w:lang w:val="en-US" w:eastAsia="zh-CN"/>
                      <w14:textFill>
                        <w14:solidFill>
                          <w14:schemeClr w14:val="tx1"/>
                        </w14:solidFill>
                      </w14:textFill>
                    </w:rPr>
                    <w:t>新增敏感点。</w:t>
                  </w:r>
                </w:p>
              </w:tc>
              <w:tc>
                <w:tcPr>
                  <w:tcW w:w="597" w:type="pct"/>
                  <w:shd w:val="clear" w:color="auto" w:fill="auto"/>
                  <w:noWrap w:val="0"/>
                  <w:vAlign w:val="center"/>
                </w:tcPr>
                <w:p w14:paraId="096B2C4D">
                  <w:pPr>
                    <w:jc w:val="center"/>
                    <w:rPr>
                      <w:rFonts w:hint="default" w:ascii="Times New Roman" w:hAnsi="Times New Roman" w:cs="Times New Roman" w:eastAsiaTheme="minorEastAsia"/>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w:t>
                  </w:r>
                </w:p>
              </w:tc>
              <w:tc>
                <w:tcPr>
                  <w:tcW w:w="732" w:type="pct"/>
                  <w:shd w:val="clear" w:color="auto" w:fill="auto"/>
                  <w:noWrap w:val="0"/>
                  <w:vAlign w:val="center"/>
                </w:tcPr>
                <w:p w14:paraId="38472E6B">
                  <w:pPr>
                    <w:jc w:val="center"/>
                    <w:rPr>
                      <w:rFonts w:hint="default" w:ascii="Times New Roman" w:hAnsi="Times New Roman" w:cs="Times New Roman" w:eastAsiaTheme="minorEastAsia"/>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否</w:t>
                  </w:r>
                </w:p>
              </w:tc>
            </w:tr>
            <w:tr w14:paraId="1CFEAD01">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2107" w:hRule="atLeast"/>
                <w:jc w:val="center"/>
              </w:trPr>
              <w:tc>
                <w:tcPr>
                  <w:tcW w:w="408" w:type="pct"/>
                  <w:shd w:val="clear" w:color="auto" w:fill="auto"/>
                  <w:noWrap w:val="0"/>
                  <w:vAlign w:val="center"/>
                </w:tcPr>
                <w:p w14:paraId="1E0DA927">
                  <w:pPr>
                    <w:jc w:val="center"/>
                    <w:rPr>
                      <w:rFonts w:hint="default" w:ascii="Times New Roman" w:hAnsi="Times New Roman" w:cs="Times New Roman"/>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生产工艺</w:t>
                  </w:r>
                </w:p>
              </w:tc>
              <w:tc>
                <w:tcPr>
                  <w:tcW w:w="2271" w:type="pct"/>
                  <w:shd w:val="clear" w:color="auto" w:fill="auto"/>
                  <w:noWrap w:val="0"/>
                  <w:vAlign w:val="center"/>
                </w:tcPr>
                <w:p w14:paraId="70B42526">
                  <w:pPr>
                    <w:keepNext w:val="0"/>
                    <w:keepLines w:val="0"/>
                    <w:pageBreakBefore w:val="0"/>
                    <w:widowControl/>
                    <w:suppressLineNumbers w:val="0"/>
                    <w:kinsoku/>
                    <w:wordWrap/>
                    <w:overflowPunct/>
                    <w:topLinePunct w:val="0"/>
                    <w:autoSpaceDE/>
                    <w:autoSpaceDN/>
                    <w:bidi w:val="0"/>
                    <w:adjustRightInd/>
                    <w:snapToGrid/>
                    <w:spacing w:line="240" w:lineRule="auto"/>
                    <w:ind w:left="0"/>
                    <w:jc w:val="both"/>
                    <w:textAlignment w:val="auto"/>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6.新增产品品种或生产工艺（含主要生产装置、设备及配套设施）、主要原辅材料、燃料变化，导致以下情形之一：</w:t>
                  </w:r>
                </w:p>
                <w:p w14:paraId="09B6657D">
                  <w:pPr>
                    <w:keepNext w:val="0"/>
                    <w:keepLines w:val="0"/>
                    <w:pageBreakBefore w:val="0"/>
                    <w:widowControl/>
                    <w:suppressLineNumbers w:val="0"/>
                    <w:kinsoku/>
                    <w:wordWrap/>
                    <w:overflowPunct/>
                    <w:topLinePunct w:val="0"/>
                    <w:autoSpaceDE/>
                    <w:autoSpaceDN/>
                    <w:bidi w:val="0"/>
                    <w:adjustRightInd/>
                    <w:snapToGrid/>
                    <w:spacing w:line="240" w:lineRule="auto"/>
                    <w:ind w:left="0"/>
                    <w:jc w:val="both"/>
                    <w:textAlignment w:val="auto"/>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（1）新增排放污染物种类的（毒性、挥发性降低的除外）；</w:t>
                  </w:r>
                </w:p>
                <w:p w14:paraId="6C237136">
                  <w:pPr>
                    <w:keepNext w:val="0"/>
                    <w:keepLines w:val="0"/>
                    <w:pageBreakBefore w:val="0"/>
                    <w:widowControl/>
                    <w:suppressLineNumbers w:val="0"/>
                    <w:kinsoku/>
                    <w:wordWrap/>
                    <w:overflowPunct/>
                    <w:topLinePunct w:val="0"/>
                    <w:autoSpaceDE/>
                    <w:autoSpaceDN/>
                    <w:bidi w:val="0"/>
                    <w:adjustRightInd/>
                    <w:snapToGrid/>
                    <w:spacing w:line="240" w:lineRule="auto"/>
                    <w:ind w:left="0"/>
                    <w:jc w:val="both"/>
                    <w:textAlignment w:val="auto"/>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（2）位于环境质量不达标区的建设项目相应污染物排放量增加的；</w:t>
                  </w:r>
                </w:p>
                <w:p w14:paraId="6743D2BB">
                  <w:pPr>
                    <w:keepNext w:val="0"/>
                    <w:keepLines w:val="0"/>
                    <w:pageBreakBefore w:val="0"/>
                    <w:widowControl/>
                    <w:suppressLineNumbers w:val="0"/>
                    <w:kinsoku/>
                    <w:wordWrap/>
                    <w:overflowPunct/>
                    <w:topLinePunct w:val="0"/>
                    <w:autoSpaceDE/>
                    <w:autoSpaceDN/>
                    <w:bidi w:val="0"/>
                    <w:adjustRightInd/>
                    <w:snapToGrid/>
                    <w:spacing w:line="240" w:lineRule="auto"/>
                    <w:ind w:left="0"/>
                    <w:jc w:val="both"/>
                    <w:textAlignment w:val="auto"/>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（3）废水</w:t>
                  </w:r>
                  <w:r>
                    <w:rPr>
                      <w:rFonts w:hint="eastAsia"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中</w:t>
                  </w: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第一类污染物排放量增加的；</w:t>
                  </w:r>
                </w:p>
                <w:p w14:paraId="2B47423F">
                  <w:pPr>
                    <w:keepNext w:val="0"/>
                    <w:keepLines w:val="0"/>
                    <w:pageBreakBefore w:val="0"/>
                    <w:widowControl/>
                    <w:suppressLineNumbers w:val="0"/>
                    <w:kinsoku/>
                    <w:wordWrap/>
                    <w:overflowPunct/>
                    <w:topLinePunct w:val="0"/>
                    <w:autoSpaceDE/>
                    <w:autoSpaceDN/>
                    <w:bidi w:val="0"/>
                    <w:adjustRightInd/>
                    <w:snapToGrid/>
                    <w:spacing w:line="240" w:lineRule="auto"/>
                    <w:ind w:left="0"/>
                    <w:jc w:val="both"/>
                    <w:textAlignment w:val="auto"/>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（4）其他污染物排放量增加10%及以上的。</w:t>
                  </w:r>
                </w:p>
                <w:p w14:paraId="1A8D48D7">
                  <w:pPr>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7.物料运输、装卸、贮存方式变化，导致大气污染物无组织排放量增加10%及以上的。</w:t>
                  </w:r>
                </w:p>
              </w:tc>
              <w:tc>
                <w:tcPr>
                  <w:tcW w:w="990" w:type="pct"/>
                  <w:shd w:val="clear" w:color="auto" w:fill="auto"/>
                  <w:noWrap w:val="0"/>
                  <w:vAlign w:val="center"/>
                </w:tcPr>
                <w:p w14:paraId="5B952114">
                  <w:pPr>
                    <w:jc w:val="center"/>
                    <w:rPr>
                      <w:rFonts w:hint="default" w:ascii="Times New Roman" w:hAnsi="Times New Roman" w:cs="Times New Roman"/>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项目无新增产品品种，生产工艺、主要原辅料材料、燃料未发生变化；未新增第一类污染物，物料运输、装卸、贮存方式未发生变化。</w:t>
                  </w:r>
                </w:p>
              </w:tc>
              <w:tc>
                <w:tcPr>
                  <w:tcW w:w="597" w:type="pct"/>
                  <w:shd w:val="clear" w:color="auto" w:fill="auto"/>
                  <w:noWrap w:val="0"/>
                  <w:vAlign w:val="center"/>
                </w:tcPr>
                <w:p w14:paraId="7E06D8AD">
                  <w:pPr>
                    <w:jc w:val="center"/>
                    <w:rPr>
                      <w:rFonts w:hint="default" w:ascii="Times New Roman" w:hAnsi="Times New Roman" w:cs="Times New Roman"/>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w:t>
                  </w:r>
                </w:p>
              </w:tc>
              <w:tc>
                <w:tcPr>
                  <w:tcW w:w="732" w:type="pct"/>
                  <w:shd w:val="clear" w:color="auto" w:fill="auto"/>
                  <w:noWrap w:val="0"/>
                  <w:vAlign w:val="center"/>
                </w:tcPr>
                <w:p w14:paraId="742497F5">
                  <w:pPr>
                    <w:jc w:val="center"/>
                    <w:rPr>
                      <w:rFonts w:hint="default" w:ascii="Times New Roman" w:hAnsi="Times New Roman" w:cs="Times New Roman"/>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否</w:t>
                  </w:r>
                </w:p>
              </w:tc>
            </w:tr>
            <w:tr w14:paraId="2C8E9B38">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2107" w:hRule="atLeast"/>
                <w:jc w:val="center"/>
              </w:trPr>
              <w:tc>
                <w:tcPr>
                  <w:tcW w:w="408" w:type="pct"/>
                  <w:shd w:val="clear" w:color="auto" w:fill="auto"/>
                  <w:noWrap w:val="0"/>
                  <w:vAlign w:val="center"/>
                </w:tcPr>
                <w:p w14:paraId="18653E9D">
                  <w:pPr>
                    <w:jc w:val="center"/>
                    <w:rPr>
                      <w:rFonts w:hint="default" w:ascii="Times New Roman" w:hAnsi="Times New Roman" w:cs="Times New Roman"/>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环境保护措施变动</w:t>
                  </w:r>
                </w:p>
              </w:tc>
              <w:tc>
                <w:tcPr>
                  <w:tcW w:w="2271" w:type="pct"/>
                  <w:shd w:val="clear" w:color="auto" w:fill="auto"/>
                  <w:noWrap w:val="0"/>
                  <w:vAlign w:val="center"/>
                </w:tcPr>
                <w:p w14:paraId="2AAE4DC0">
                  <w:pPr>
                    <w:keepNext w:val="0"/>
                    <w:keepLines w:val="0"/>
                    <w:pageBreakBefore w:val="0"/>
                    <w:kinsoku/>
                    <w:wordWrap/>
                    <w:overflowPunct/>
                    <w:topLinePunct w:val="0"/>
                    <w:autoSpaceDE/>
                    <w:autoSpaceDN/>
                    <w:bidi w:val="0"/>
                    <w:adjustRightInd/>
                    <w:snapToGrid/>
                    <w:spacing w:line="240" w:lineRule="auto"/>
                    <w:ind w:left="0"/>
                    <w:jc w:val="both"/>
                    <w:textAlignment w:val="auto"/>
                    <w:rPr>
                      <w:rFonts w:hint="default" w:ascii="Times New Roman" w:hAnsi="Times New Roman" w:eastAsia="宋体" w:cs="Times New Roman"/>
                      <w:snapToGrid w:val="0"/>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snapToGrid w:val="0"/>
                      <w:color w:val="000000" w:themeColor="text1"/>
                      <w:kern w:val="0"/>
                      <w:sz w:val="21"/>
                      <w:szCs w:val="21"/>
                      <w:highlight w:val="none"/>
                      <w14:textFill>
                        <w14:solidFill>
                          <w14:schemeClr w14:val="tx1"/>
                        </w14:solidFill>
                      </w14:textFill>
                    </w:rPr>
                    <w:t>8.废气、废水污染防治措施变化，导致第6条中所列情形之一（废气无组织排放改为有组织排放、污染防治措施强化或改进的除外）或大气污染物无组织排放量增加10%及以上的。</w:t>
                  </w:r>
                </w:p>
                <w:p w14:paraId="4239CA72">
                  <w:pPr>
                    <w:keepNext w:val="0"/>
                    <w:keepLines w:val="0"/>
                    <w:pageBreakBefore w:val="0"/>
                    <w:kinsoku/>
                    <w:wordWrap/>
                    <w:overflowPunct/>
                    <w:topLinePunct w:val="0"/>
                    <w:autoSpaceDE/>
                    <w:autoSpaceDN/>
                    <w:bidi w:val="0"/>
                    <w:adjustRightInd/>
                    <w:snapToGrid/>
                    <w:spacing w:line="240" w:lineRule="auto"/>
                    <w:ind w:left="0"/>
                    <w:jc w:val="both"/>
                    <w:textAlignment w:val="auto"/>
                    <w:rPr>
                      <w:rFonts w:hint="default" w:ascii="Times New Roman" w:hAnsi="Times New Roman" w:eastAsia="宋体" w:cs="Times New Roman"/>
                      <w:snapToGrid w:val="0"/>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snapToGrid w:val="0"/>
                      <w:color w:val="000000" w:themeColor="text1"/>
                      <w:kern w:val="0"/>
                      <w:sz w:val="21"/>
                      <w:szCs w:val="21"/>
                      <w:highlight w:val="none"/>
                      <w14:textFill>
                        <w14:solidFill>
                          <w14:schemeClr w14:val="tx1"/>
                        </w14:solidFill>
                      </w14:textFill>
                    </w:rPr>
                    <w:t>9.新增废水直接排放口；废水由间接排放改为直接排放；废水直接排放口位置变化，导致不利环境影响加重的。</w:t>
                  </w:r>
                </w:p>
                <w:p w14:paraId="09FE5207">
                  <w:pPr>
                    <w:keepNext w:val="0"/>
                    <w:keepLines w:val="0"/>
                    <w:pageBreakBefore w:val="0"/>
                    <w:kinsoku/>
                    <w:wordWrap/>
                    <w:overflowPunct/>
                    <w:topLinePunct w:val="0"/>
                    <w:autoSpaceDE/>
                    <w:autoSpaceDN/>
                    <w:bidi w:val="0"/>
                    <w:adjustRightInd/>
                    <w:snapToGrid/>
                    <w:spacing w:line="240" w:lineRule="auto"/>
                    <w:ind w:left="0"/>
                    <w:jc w:val="both"/>
                    <w:textAlignment w:val="auto"/>
                    <w:rPr>
                      <w:rFonts w:hint="default" w:ascii="Times New Roman" w:hAnsi="Times New Roman" w:eastAsia="宋体" w:cs="Times New Roman"/>
                      <w:snapToGrid w:val="0"/>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snapToGrid w:val="0"/>
                      <w:color w:val="000000" w:themeColor="text1"/>
                      <w:kern w:val="0"/>
                      <w:sz w:val="21"/>
                      <w:szCs w:val="21"/>
                      <w:highlight w:val="none"/>
                      <w14:textFill>
                        <w14:solidFill>
                          <w14:schemeClr w14:val="tx1"/>
                        </w14:solidFill>
                      </w14:textFill>
                    </w:rPr>
                    <w:t>10.新增废气主要排放口（废气无组织排放改为有组织排放的除外）；主要排放口排气筒高度降低10%及以上的。</w:t>
                  </w:r>
                </w:p>
                <w:p w14:paraId="6D665ACA">
                  <w:pPr>
                    <w:keepNext w:val="0"/>
                    <w:keepLines w:val="0"/>
                    <w:pageBreakBefore w:val="0"/>
                    <w:kinsoku/>
                    <w:wordWrap/>
                    <w:overflowPunct/>
                    <w:topLinePunct w:val="0"/>
                    <w:autoSpaceDE/>
                    <w:autoSpaceDN/>
                    <w:bidi w:val="0"/>
                    <w:adjustRightInd/>
                    <w:snapToGrid/>
                    <w:spacing w:line="240" w:lineRule="auto"/>
                    <w:ind w:left="0"/>
                    <w:jc w:val="both"/>
                    <w:textAlignment w:val="auto"/>
                    <w:rPr>
                      <w:rFonts w:hint="default" w:ascii="Times New Roman" w:hAnsi="Times New Roman" w:eastAsia="宋体" w:cs="Times New Roman"/>
                      <w:snapToGrid w:val="0"/>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snapToGrid w:val="0"/>
                      <w:color w:val="000000" w:themeColor="text1"/>
                      <w:kern w:val="0"/>
                      <w:sz w:val="21"/>
                      <w:szCs w:val="21"/>
                      <w:highlight w:val="none"/>
                      <w14:textFill>
                        <w14:solidFill>
                          <w14:schemeClr w14:val="tx1"/>
                        </w14:solidFill>
                      </w14:textFill>
                    </w:rPr>
                    <w:t>11.噪声、土壤或地下水污染防治措施变化，导致不利环境影响加重的。</w:t>
                  </w:r>
                </w:p>
                <w:p w14:paraId="461357EC">
                  <w:pPr>
                    <w:keepNext w:val="0"/>
                    <w:keepLines w:val="0"/>
                    <w:pageBreakBefore w:val="0"/>
                    <w:kinsoku/>
                    <w:wordWrap/>
                    <w:overflowPunct/>
                    <w:topLinePunct w:val="0"/>
                    <w:autoSpaceDE/>
                    <w:autoSpaceDN/>
                    <w:bidi w:val="0"/>
                    <w:adjustRightInd/>
                    <w:snapToGrid/>
                    <w:spacing w:line="240" w:lineRule="auto"/>
                    <w:ind w:left="0"/>
                    <w:jc w:val="both"/>
                    <w:textAlignment w:val="auto"/>
                    <w:rPr>
                      <w:rFonts w:hint="default" w:ascii="Times New Roman" w:hAnsi="Times New Roman" w:eastAsia="宋体" w:cs="Times New Roman"/>
                      <w:snapToGrid w:val="0"/>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snapToGrid w:val="0"/>
                      <w:color w:val="000000" w:themeColor="text1"/>
                      <w:kern w:val="0"/>
                      <w:sz w:val="21"/>
                      <w:szCs w:val="21"/>
                      <w:highlight w:val="none"/>
                      <w14:textFill>
                        <w14:solidFill>
                          <w14:schemeClr w14:val="tx1"/>
                        </w14:solidFill>
                      </w14:textFill>
                    </w:rPr>
                    <w:t>12.固体废物利用处置方式由委托外单位利用处置改为自行利用处置的（自行利用处置设施单独开展环境影响评价的除外）；固体废物自行处置方式变化，导致不利环境影响加重的。</w:t>
                  </w:r>
                </w:p>
                <w:p w14:paraId="4979ED24">
                  <w:pPr>
                    <w:jc w:val="cente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pPr>
                  <w:r>
                    <w:rPr>
                      <w:rFonts w:hint="default" w:ascii="Times New Roman" w:hAnsi="Times New Roman" w:eastAsia="宋体" w:cs="Times New Roman"/>
                      <w:snapToGrid w:val="0"/>
                      <w:color w:val="000000" w:themeColor="text1"/>
                      <w:kern w:val="0"/>
                      <w:sz w:val="21"/>
                      <w:szCs w:val="21"/>
                      <w:highlight w:val="none"/>
                      <w14:textFill>
                        <w14:solidFill>
                          <w14:schemeClr w14:val="tx1"/>
                        </w14:solidFill>
                      </w14:textFill>
                    </w:rPr>
                    <w:t>13.事故废水暂存能力或拦截设施变化，导致环境风险防范能力弱化或降低的。</w:t>
                  </w:r>
                </w:p>
              </w:tc>
              <w:tc>
                <w:tcPr>
                  <w:tcW w:w="990" w:type="pct"/>
                  <w:shd w:val="clear" w:color="auto" w:fill="auto"/>
                  <w:noWrap w:val="0"/>
                  <w:vAlign w:val="center"/>
                </w:tcPr>
                <w:p w14:paraId="316CCB29">
                  <w:pPr>
                    <w:jc w:val="center"/>
                    <w:rPr>
                      <w:rFonts w:hint="default" w:ascii="Times New Roman" w:hAnsi="Times New Roman" w:cs="Times New Roman"/>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项目环保设施未发生变化；未新增废水</w:t>
                  </w:r>
                  <w:r>
                    <w:rPr>
                      <w:rFonts w:hint="eastAsia" w:ascii="Times New Roman" w:hAnsi="Times New Roman" w:cs="Times New Roman"/>
                      <w:color w:val="000000" w:themeColor="text1"/>
                      <w:szCs w:val="21"/>
                      <w:lang w:val="en-US" w:eastAsia="zh-CN"/>
                      <w14:textFill>
                        <w14:solidFill>
                          <w14:schemeClr w14:val="tx1"/>
                        </w14:solidFill>
                      </w14:textFill>
                    </w:rPr>
                    <w:t>排放口及废气排放口</w:t>
                  </w:r>
                  <w:r>
                    <w:rPr>
                      <w:rFonts w:hint="default" w:ascii="Times New Roman" w:hAnsi="Times New Roman" w:cs="Times New Roman"/>
                      <w:color w:val="000000" w:themeColor="text1"/>
                      <w:szCs w:val="21"/>
                      <w:lang w:val="en-US" w:eastAsia="zh-CN"/>
                      <w14:textFill>
                        <w14:solidFill>
                          <w14:schemeClr w14:val="tx1"/>
                        </w14:solidFill>
                      </w14:textFill>
                    </w:rPr>
                    <w:t>；噪声、土壤措施未发生变化，事故防范能力未降低。</w:t>
                  </w:r>
                </w:p>
              </w:tc>
              <w:tc>
                <w:tcPr>
                  <w:tcW w:w="597" w:type="pct"/>
                  <w:shd w:val="clear" w:color="auto" w:fill="auto"/>
                  <w:noWrap w:val="0"/>
                  <w:vAlign w:val="center"/>
                </w:tcPr>
                <w:p w14:paraId="630B39A8">
                  <w:pPr>
                    <w:jc w:val="center"/>
                    <w:rPr>
                      <w:rFonts w:hint="default" w:ascii="Times New Roman" w:hAnsi="Times New Roman" w:cs="Times New Roman"/>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w:t>
                  </w:r>
                </w:p>
              </w:tc>
              <w:tc>
                <w:tcPr>
                  <w:tcW w:w="732" w:type="pct"/>
                  <w:shd w:val="clear" w:color="auto" w:fill="auto"/>
                  <w:noWrap w:val="0"/>
                  <w:vAlign w:val="center"/>
                </w:tcPr>
                <w:p w14:paraId="54293EC8">
                  <w:pPr>
                    <w:jc w:val="center"/>
                    <w:rPr>
                      <w:rFonts w:hint="default" w:ascii="Times New Roman" w:hAnsi="Times New Roman" w:cs="Times New Roman"/>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否</w:t>
                  </w:r>
                </w:p>
              </w:tc>
            </w:tr>
          </w:tbl>
          <w:p w14:paraId="44D776AA">
            <w:pPr>
              <w:spacing w:line="360" w:lineRule="auto"/>
              <w:ind w:firstLine="480" w:firstLineChars="200"/>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经判定，本项目变动属于重大变动</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根据《中华人民共和国环境影响评价法》</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应重新报批。</w:t>
            </w:r>
          </w:p>
          <w:p w14:paraId="1A1EF239">
            <w:pPr>
              <w:spacing w:line="360" w:lineRule="auto"/>
              <w:ind w:firstLine="480" w:firstLineChars="200"/>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根据《中华人民共和国环境影响评价法》《建设项目环境保护管理条例》和《建设项目环境影响评价分类管理名录》中第十二条“酒、饮料制造业15”中第25条“酒的制造151*”中有关规定，该项目需进行环境影响评价，本项目有发酵工艺，年产基酒约8</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33</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t（折合</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928</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千升），低于1000千升，因此编制环境影响报告表。</w:t>
            </w:r>
          </w:p>
          <w:p w14:paraId="6FA4982E">
            <w:pPr>
              <w:spacing w:line="360" w:lineRule="auto"/>
              <w:ind w:firstLine="480" w:firstLineChars="200"/>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3.</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项目概况</w:t>
            </w:r>
          </w:p>
          <w:p w14:paraId="76A396AB">
            <w:pPr>
              <w:spacing w:line="360" w:lineRule="auto"/>
              <w:ind w:firstLine="480" w:firstLineChars="200"/>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项目名称：秦源凤香白酒生产建设项目（重大变动）</w:t>
            </w:r>
          </w:p>
          <w:p w14:paraId="5CA42A5F">
            <w:pPr>
              <w:spacing w:line="360" w:lineRule="auto"/>
              <w:ind w:firstLine="480" w:firstLineChars="200"/>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建设单位：陕西秦源凤香酿酒有限公司</w:t>
            </w:r>
          </w:p>
          <w:p w14:paraId="6B66289D">
            <w:pPr>
              <w:spacing w:line="360" w:lineRule="auto"/>
              <w:ind w:firstLine="480" w:firstLineChars="200"/>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建设性质：新建</w:t>
            </w:r>
          </w:p>
          <w:p w14:paraId="202F3CB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建设地点：本项目位于宝鸡市</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凤翔区柳林镇邱村</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，项目中心地理坐标为东经107°19′19.163″，北纬34°31′46.065″，具体建设地理位置如附图1。</w:t>
            </w:r>
          </w:p>
          <w:p w14:paraId="4477CA4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4.</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劳动定员：本次扩建项目不新增劳动定员，依托原有项目的劳动定员。</w:t>
            </w:r>
          </w:p>
          <w:p w14:paraId="4BC48C3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5.</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工作时间：项目年生产270天，一班制，每班8小时</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其中曲块粉碎时间</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增加90</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h/a，原粮粉碎时间</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增加450</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h/a，锅炉</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增加</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运行时间为</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270</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h/a。</w:t>
            </w:r>
          </w:p>
          <w:p w14:paraId="071B07A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6.</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建设内容及规模：</w:t>
            </w:r>
          </w:p>
          <w:p w14:paraId="59195403">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t>本次</w:t>
            </w:r>
            <w:r>
              <w:rPr>
                <w:rFonts w:hint="eastAsia"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t>重大</w:t>
            </w:r>
            <w:r>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t>变动后，本项目总占地</w:t>
            </w:r>
            <w:r>
              <w:rPr>
                <w:rFonts w:hint="eastAsia"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t>5133</w:t>
            </w:r>
            <w:r>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t>㎡，总投资</w:t>
            </w:r>
            <w:r>
              <w:rPr>
                <w:rFonts w:hint="eastAsia"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t>50</w:t>
            </w:r>
            <w:r>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t>万元，</w:t>
            </w:r>
            <w:r>
              <w:rPr>
                <w:rFonts w:hint="eastAsia"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t>设计</w:t>
            </w:r>
            <w:r>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t>生产833t/a白酒</w:t>
            </w:r>
            <w:r>
              <w:rPr>
                <w:rFonts w:hint="eastAsia"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t>，取消制曲工艺，采用外购成品曲块。企业主要以陶坛及酒海进行储存原酒，酒罐仅用于灌装前勾酒，不做白酒储存使用</w:t>
            </w:r>
            <w:r>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t>。</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秦源凤香白酒生产建设项目（重大变动）是在原有项目基础上进行变动，主要增加了32个窖池，产能</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由</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500t/a</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增加至</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833t/a，基酒储存</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量由650吨增加至740t，未超过原环评（650t）的30%</w:t>
            </w:r>
            <w:r>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t>。</w:t>
            </w:r>
          </w:p>
          <w:p w14:paraId="31B3DD9A">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t>项目组成主要包括主体工程、辅助工程、公用工程、环保工程、储运工程，组成一览表详见表2-</w:t>
            </w:r>
            <w:r>
              <w:rPr>
                <w:rFonts w:hint="eastAsia"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t>4</w:t>
            </w:r>
            <w:r>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t>。</w:t>
            </w:r>
          </w:p>
          <w:p w14:paraId="2137B5B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bCs w:val="0"/>
                <w:color w:val="000000" w:themeColor="text1"/>
                <w:sz w:val="21"/>
                <w:szCs w:val="21"/>
                <w:lang w:val="en-US" w:eastAsia="zh-CN"/>
                <w14:textFill>
                  <w14:solidFill>
                    <w14:schemeClr w14:val="tx1"/>
                  </w14:solidFill>
                </w14:textFill>
              </w:rPr>
            </w:pPr>
            <w:r>
              <w:rPr>
                <w:rFonts w:hint="default" w:ascii="Times New Roman" w:hAnsi="Times New Roman" w:cs="Times New Roman"/>
                <w:b/>
                <w:bCs w:val="0"/>
                <w:color w:val="000000" w:themeColor="text1"/>
                <w:sz w:val="21"/>
                <w:szCs w:val="21"/>
                <w:lang w:val="en-US" w:eastAsia="zh-CN"/>
                <w14:textFill>
                  <w14:solidFill>
                    <w14:schemeClr w14:val="tx1"/>
                  </w14:solidFill>
                </w14:textFill>
              </w:rPr>
              <w:t>表2-</w:t>
            </w:r>
            <w:r>
              <w:rPr>
                <w:rFonts w:hint="eastAsia" w:ascii="Times New Roman" w:hAnsi="Times New Roman" w:cs="Times New Roman"/>
                <w:b/>
                <w:bCs w:val="0"/>
                <w:color w:val="000000" w:themeColor="text1"/>
                <w:sz w:val="21"/>
                <w:szCs w:val="21"/>
                <w:lang w:val="en-US" w:eastAsia="zh-CN"/>
                <w14:textFill>
                  <w14:solidFill>
                    <w14:schemeClr w14:val="tx1"/>
                  </w14:solidFill>
                </w14:textFill>
              </w:rPr>
              <w:t>4</w:t>
            </w:r>
            <w:r>
              <w:rPr>
                <w:rFonts w:hint="default" w:ascii="Times New Roman" w:hAnsi="Times New Roman" w:cs="Times New Roman"/>
                <w:b/>
                <w:bCs w:val="0"/>
                <w:color w:val="000000" w:themeColor="text1"/>
                <w:sz w:val="21"/>
                <w:szCs w:val="21"/>
                <w:lang w:val="en-US" w:eastAsia="zh-CN"/>
                <w14:textFill>
                  <w14:solidFill>
                    <w14:schemeClr w14:val="tx1"/>
                  </w14:solidFill>
                </w14:textFill>
              </w:rPr>
              <w:t xml:space="preserve">  变动前后项目组成一览表</w:t>
            </w:r>
          </w:p>
          <w:tbl>
            <w:tblPr>
              <w:tblStyle w:val="11"/>
              <w:tblW w:w="8357"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544"/>
              <w:gridCol w:w="489"/>
              <w:gridCol w:w="491"/>
              <w:gridCol w:w="452"/>
              <w:gridCol w:w="2654"/>
              <w:gridCol w:w="432"/>
              <w:gridCol w:w="2431"/>
              <w:gridCol w:w="864"/>
            </w:tblGrid>
            <w:tr w14:paraId="35F1508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3" w:hRule="atLeast"/>
                <w:jc w:val="center"/>
              </w:trPr>
              <w:tc>
                <w:tcPr>
                  <w:tcW w:w="544" w:type="dxa"/>
                  <w:noWrap w:val="0"/>
                  <w:vAlign w:val="center"/>
                </w:tcPr>
                <w:p w14:paraId="30D2C881">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类别</w:t>
                  </w:r>
                </w:p>
              </w:tc>
              <w:tc>
                <w:tcPr>
                  <w:tcW w:w="980" w:type="dxa"/>
                  <w:gridSpan w:val="2"/>
                  <w:noWrap w:val="0"/>
                  <w:vAlign w:val="center"/>
                </w:tcPr>
                <w:p w14:paraId="7ABCCDAE">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项目名称</w:t>
                  </w:r>
                </w:p>
              </w:tc>
              <w:tc>
                <w:tcPr>
                  <w:tcW w:w="3106" w:type="dxa"/>
                  <w:gridSpan w:val="2"/>
                  <w:noWrap w:val="0"/>
                  <w:vAlign w:val="center"/>
                </w:tcPr>
                <w:p w14:paraId="747BA03C">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变动前主要建设内容</w:t>
                  </w:r>
                </w:p>
              </w:tc>
              <w:tc>
                <w:tcPr>
                  <w:tcW w:w="2863" w:type="dxa"/>
                  <w:gridSpan w:val="2"/>
                  <w:noWrap w:val="0"/>
                  <w:vAlign w:val="center"/>
                </w:tcPr>
                <w:p w14:paraId="0C2F16C3">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变动后主要建设内容</w:t>
                  </w:r>
                </w:p>
              </w:tc>
              <w:tc>
                <w:tcPr>
                  <w:tcW w:w="864" w:type="dxa"/>
                  <w:noWrap w:val="0"/>
                  <w:vAlign w:val="center"/>
                </w:tcPr>
                <w:p w14:paraId="3442125F">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备注</w:t>
                  </w:r>
                </w:p>
              </w:tc>
            </w:tr>
            <w:tr w14:paraId="24996A7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44" w:type="dxa"/>
                  <w:vMerge w:val="restart"/>
                  <w:noWrap w:val="0"/>
                  <w:vAlign w:val="center"/>
                </w:tcPr>
                <w:p w14:paraId="767F4A5B">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主体</w:t>
                  </w:r>
                </w:p>
                <w:p w14:paraId="26A07E43">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工程</w:t>
                  </w:r>
                </w:p>
              </w:tc>
              <w:tc>
                <w:tcPr>
                  <w:tcW w:w="980" w:type="dxa"/>
                  <w:gridSpan w:val="2"/>
                  <w:noWrap w:val="0"/>
                  <w:vAlign w:val="center"/>
                </w:tcPr>
                <w:p w14:paraId="6542E83F">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制酒车间（</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酿造车间</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w:t>
                  </w:r>
                </w:p>
              </w:tc>
              <w:tc>
                <w:tcPr>
                  <w:tcW w:w="3106" w:type="dxa"/>
                  <w:gridSpan w:val="2"/>
                  <w:noWrap w:val="0"/>
                  <w:vAlign w:val="center"/>
                </w:tcPr>
                <w:p w14:paraId="527FEFB6">
                  <w:pPr>
                    <w:keepNext w:val="0"/>
                    <w:keepLines w:val="0"/>
                    <w:pageBreakBefore w:val="0"/>
                    <w:widowControl w:val="0"/>
                    <w:kinsoku/>
                    <w:wordWrap/>
                    <w:overflowPunct/>
                    <w:topLinePunct w:val="0"/>
                    <w:autoSpaceDE/>
                    <w:autoSpaceDN/>
                    <w:bidi w:val="0"/>
                    <w:adjustRightInd/>
                    <w:snapToGrid/>
                    <w:spacing w:line="20" w:lineRule="atLeast"/>
                    <w:jc w:val="both"/>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1层、钢混结构，位于项目北侧，占地面积485.52㎡，28.56m*17m*6m，内置48口窖池（1.5m*3m*3m）、2口甄锅、2个甄桶、2台摊晾机</w:t>
                  </w:r>
                </w:p>
              </w:tc>
              <w:tc>
                <w:tcPr>
                  <w:tcW w:w="2863" w:type="dxa"/>
                  <w:gridSpan w:val="2"/>
                  <w:noWrap w:val="0"/>
                  <w:vAlign w:val="center"/>
                </w:tcPr>
                <w:p w14:paraId="68D30503">
                  <w:pPr>
                    <w:keepNext w:val="0"/>
                    <w:keepLines w:val="0"/>
                    <w:pageBreakBefore w:val="0"/>
                    <w:widowControl w:val="0"/>
                    <w:kinsoku/>
                    <w:wordWrap/>
                    <w:overflowPunct/>
                    <w:topLinePunct w:val="0"/>
                    <w:autoSpaceDE/>
                    <w:autoSpaceDN/>
                    <w:bidi w:val="0"/>
                    <w:adjustRightInd/>
                    <w:snapToGrid/>
                    <w:spacing w:line="20" w:lineRule="atLeast"/>
                    <w:jc w:val="both"/>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1层、钢结构，位于项目北侧，占地面积</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963.9</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5</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4m*</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17.85</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m*12m，内置80口窖池（1.5m*2.8m*3m）、2口甄锅、2个甄桶、2台摊晾机</w:t>
                  </w:r>
                </w:p>
              </w:tc>
              <w:tc>
                <w:tcPr>
                  <w:tcW w:w="864" w:type="dxa"/>
                  <w:noWrap w:val="0"/>
                  <w:vAlign w:val="center"/>
                </w:tcPr>
                <w:p w14:paraId="339E3111">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已建成，将酒罐区建设为窖池</w:t>
                  </w:r>
                </w:p>
              </w:tc>
            </w:tr>
            <w:tr w14:paraId="3D50669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544" w:type="dxa"/>
                  <w:vMerge w:val="continue"/>
                  <w:noWrap w:val="0"/>
                  <w:vAlign w:val="center"/>
                </w:tcPr>
                <w:p w14:paraId="6B4D3155">
                  <w:pPr>
                    <w:keepNext w:val="0"/>
                    <w:keepLines w:val="0"/>
                    <w:pageBreakBefore w:val="0"/>
                    <w:widowControl w:val="0"/>
                    <w:kinsoku/>
                    <w:wordWrap/>
                    <w:overflowPunct/>
                    <w:topLinePunct w:val="0"/>
                    <w:autoSpaceDE/>
                    <w:autoSpaceDN/>
                    <w:bidi w:val="0"/>
                    <w:adjustRightInd/>
                    <w:snapToGrid/>
                    <w:spacing w:line="20" w:lineRule="atLeast"/>
                    <w:ind w:firstLine="420" w:firstLineChars="20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c>
                <w:tcPr>
                  <w:tcW w:w="980" w:type="dxa"/>
                  <w:gridSpan w:val="2"/>
                  <w:noWrap w:val="0"/>
                  <w:vAlign w:val="center"/>
                </w:tcPr>
                <w:p w14:paraId="07063B3F">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成装车间（</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灌装车间</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w:t>
                  </w:r>
                </w:p>
              </w:tc>
              <w:tc>
                <w:tcPr>
                  <w:tcW w:w="3106" w:type="dxa"/>
                  <w:gridSpan w:val="2"/>
                  <w:noWrap w:val="0"/>
                  <w:vAlign w:val="center"/>
                </w:tcPr>
                <w:p w14:paraId="2CDE6E9E">
                  <w:pPr>
                    <w:keepNext w:val="0"/>
                    <w:keepLines w:val="0"/>
                    <w:pageBreakBefore w:val="0"/>
                    <w:widowControl w:val="0"/>
                    <w:kinsoku/>
                    <w:wordWrap/>
                    <w:overflowPunct/>
                    <w:topLinePunct w:val="0"/>
                    <w:autoSpaceDE/>
                    <w:autoSpaceDN/>
                    <w:bidi w:val="0"/>
                    <w:adjustRightInd/>
                    <w:snapToGrid/>
                    <w:spacing w:line="20" w:lineRule="atLeast"/>
                    <w:jc w:val="both"/>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1层</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钢混结构，占地面积170㎡，17m*10m*6m，主要有1台洗瓶机、1台灌装机、1台压盖机、1台烘干机及1台激光喷码机，主要用于洗瓶、灌装、封盖</w:t>
                  </w:r>
                </w:p>
              </w:tc>
              <w:tc>
                <w:tcPr>
                  <w:tcW w:w="2863" w:type="dxa"/>
                  <w:gridSpan w:val="2"/>
                  <w:noWrap w:val="0"/>
                  <w:vAlign w:val="center"/>
                </w:tcPr>
                <w:p w14:paraId="71A24731">
                  <w:pPr>
                    <w:keepNext w:val="0"/>
                    <w:keepLines w:val="0"/>
                    <w:pageBreakBefore w:val="0"/>
                    <w:widowControl w:val="0"/>
                    <w:kinsoku/>
                    <w:wordWrap/>
                    <w:overflowPunct/>
                    <w:topLinePunct w:val="0"/>
                    <w:autoSpaceDE/>
                    <w:autoSpaceDN/>
                    <w:bidi w:val="0"/>
                    <w:adjustRightInd/>
                    <w:snapToGrid/>
                    <w:spacing w:line="20" w:lineRule="atLeast"/>
                    <w:jc w:val="both"/>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1层</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砖混结构，占地面积</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184.9</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21.5</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m*</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8.6</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m*</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13</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m，主要有1台洗瓶机、1台灌装机、1台压盖机、1台烘干机及1台激光喷码机，主要用于洗瓶、灌装、封盖</w:t>
                  </w:r>
                </w:p>
              </w:tc>
              <w:tc>
                <w:tcPr>
                  <w:tcW w:w="864" w:type="dxa"/>
                  <w:noWrap w:val="0"/>
                  <w:vAlign w:val="center"/>
                </w:tcPr>
                <w:p w14:paraId="0B0385FF">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已建成</w:t>
                  </w:r>
                </w:p>
              </w:tc>
            </w:tr>
            <w:tr w14:paraId="4750344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7" w:hRule="atLeast"/>
                <w:jc w:val="center"/>
              </w:trPr>
              <w:tc>
                <w:tcPr>
                  <w:tcW w:w="544" w:type="dxa"/>
                  <w:vMerge w:val="continue"/>
                  <w:noWrap w:val="0"/>
                  <w:vAlign w:val="center"/>
                </w:tcPr>
                <w:p w14:paraId="6DF58F15">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c>
                <w:tcPr>
                  <w:tcW w:w="980" w:type="dxa"/>
                  <w:gridSpan w:val="2"/>
                  <w:noWrap w:val="0"/>
                  <w:vAlign w:val="center"/>
                </w:tcPr>
                <w:p w14:paraId="58FC3341">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粉碎</w:t>
                  </w:r>
                </w:p>
                <w:p w14:paraId="0367753E">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车间</w:t>
                  </w:r>
                </w:p>
              </w:tc>
              <w:tc>
                <w:tcPr>
                  <w:tcW w:w="3106" w:type="dxa"/>
                  <w:gridSpan w:val="2"/>
                  <w:shd w:val="clear" w:color="auto" w:fill="auto"/>
                  <w:noWrap w:val="0"/>
                  <w:vAlign w:val="center"/>
                </w:tcPr>
                <w:p w14:paraId="1FD4FECD">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1层，钢混结构，占地面积54.9㎡，9.15m*6m*5m，放置2台粉碎机，主要用于原粮和曲块粉碎</w:t>
                  </w:r>
                </w:p>
              </w:tc>
              <w:tc>
                <w:tcPr>
                  <w:tcW w:w="2863" w:type="dxa"/>
                  <w:gridSpan w:val="2"/>
                  <w:noWrap w:val="0"/>
                  <w:vAlign w:val="center"/>
                </w:tcPr>
                <w:p w14:paraId="16615FA8">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1层，钢结构，占地面积</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145.6</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26</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m*</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5.6</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m*5m，放置2台粉碎机，主要用于原粮和曲块粉碎</w:t>
                  </w:r>
                </w:p>
              </w:tc>
              <w:tc>
                <w:tcPr>
                  <w:tcW w:w="864" w:type="dxa"/>
                  <w:noWrap w:val="0"/>
                  <w:vAlign w:val="center"/>
                </w:tcPr>
                <w:p w14:paraId="2BFCC88D">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已建成，平面布局发生调整</w:t>
                  </w:r>
                </w:p>
              </w:tc>
            </w:tr>
            <w:tr w14:paraId="75C5FAB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7" w:hRule="atLeast"/>
                <w:jc w:val="center"/>
              </w:trPr>
              <w:tc>
                <w:tcPr>
                  <w:tcW w:w="544" w:type="dxa"/>
                  <w:vMerge w:val="continue"/>
                  <w:noWrap w:val="0"/>
                  <w:vAlign w:val="center"/>
                </w:tcPr>
                <w:p w14:paraId="13BC3267">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c>
                <w:tcPr>
                  <w:tcW w:w="980" w:type="dxa"/>
                  <w:gridSpan w:val="2"/>
                  <w:noWrap w:val="0"/>
                  <w:vAlign w:val="center"/>
                </w:tcPr>
                <w:p w14:paraId="62C22391">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制曲</w:t>
                  </w:r>
                </w:p>
                <w:p w14:paraId="30CA3420">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车间</w:t>
                  </w:r>
                </w:p>
              </w:tc>
              <w:tc>
                <w:tcPr>
                  <w:tcW w:w="3106" w:type="dxa"/>
                  <w:gridSpan w:val="2"/>
                  <w:shd w:val="clear" w:color="auto" w:fill="auto"/>
                  <w:noWrap w:val="0"/>
                  <w:vAlign w:val="center"/>
                </w:tcPr>
                <w:p w14:paraId="7CB9FBAA">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1层，</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钢结构</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，占地面积90㎡，15m*6m*5m，主要用于制作曲块</w:t>
                  </w:r>
                </w:p>
              </w:tc>
              <w:tc>
                <w:tcPr>
                  <w:tcW w:w="2863" w:type="dxa"/>
                  <w:gridSpan w:val="2"/>
                  <w:noWrap w:val="0"/>
                  <w:vAlign w:val="center"/>
                </w:tcPr>
                <w:p w14:paraId="738BBB16">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取消建设制曲车间，采用外购成品曲块</w:t>
                  </w:r>
                </w:p>
              </w:tc>
              <w:tc>
                <w:tcPr>
                  <w:tcW w:w="864" w:type="dxa"/>
                  <w:noWrap w:val="0"/>
                  <w:vAlign w:val="center"/>
                </w:tcPr>
                <w:p w14:paraId="3FC5D64B">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取消建设</w:t>
                  </w:r>
                </w:p>
              </w:tc>
            </w:tr>
            <w:tr w14:paraId="76FC0AB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7" w:hRule="atLeast"/>
                <w:jc w:val="center"/>
              </w:trPr>
              <w:tc>
                <w:tcPr>
                  <w:tcW w:w="544" w:type="dxa"/>
                  <w:vMerge w:val="restart"/>
                  <w:noWrap w:val="0"/>
                  <w:vAlign w:val="center"/>
                </w:tcPr>
                <w:p w14:paraId="616F58B3">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辅 助</w:t>
                  </w:r>
                </w:p>
                <w:p w14:paraId="1AF122C2">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工程</w:t>
                  </w:r>
                </w:p>
              </w:tc>
              <w:tc>
                <w:tcPr>
                  <w:tcW w:w="980" w:type="dxa"/>
                  <w:gridSpan w:val="2"/>
                  <w:noWrap w:val="0"/>
                  <w:vAlign w:val="center"/>
                </w:tcPr>
                <w:p w14:paraId="0CD614C3">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勾酒</w:t>
                  </w:r>
                </w:p>
                <w:p w14:paraId="5DA0FABC">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车间</w:t>
                  </w:r>
                </w:p>
              </w:tc>
              <w:tc>
                <w:tcPr>
                  <w:tcW w:w="3106" w:type="dxa"/>
                  <w:gridSpan w:val="2"/>
                  <w:noWrap w:val="0"/>
                  <w:vAlign w:val="center"/>
                </w:tcPr>
                <w:p w14:paraId="16661E9B">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w:t>
                  </w:r>
                </w:p>
              </w:tc>
              <w:tc>
                <w:tcPr>
                  <w:tcW w:w="2863" w:type="dxa"/>
                  <w:gridSpan w:val="2"/>
                  <w:noWrap w:val="0"/>
                  <w:vAlign w:val="center"/>
                </w:tcPr>
                <w:p w14:paraId="1645BE60">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1层，钢结构，占地面积</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451.5</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21.5</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m*</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21</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m*5m，主要用于勾兑成品酒，放</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12</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个</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100t、8个30t、10个5t、4个10t</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勾酒罐</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，该处酒罐均用于临时勾酒，不作储存使用。</w:t>
                  </w:r>
                </w:p>
              </w:tc>
              <w:tc>
                <w:tcPr>
                  <w:tcW w:w="864" w:type="dxa"/>
                  <w:noWrap w:val="0"/>
                  <w:vAlign w:val="center"/>
                </w:tcPr>
                <w:p w14:paraId="0D9E4876">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已建成</w:t>
                  </w:r>
                </w:p>
              </w:tc>
            </w:tr>
            <w:tr w14:paraId="4AE601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7" w:hRule="atLeast"/>
                <w:jc w:val="center"/>
              </w:trPr>
              <w:tc>
                <w:tcPr>
                  <w:tcW w:w="544" w:type="dxa"/>
                  <w:vMerge w:val="continue"/>
                  <w:noWrap w:val="0"/>
                  <w:vAlign w:val="center"/>
                </w:tcPr>
                <w:p w14:paraId="43290086">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c>
                <w:tcPr>
                  <w:tcW w:w="980" w:type="dxa"/>
                  <w:gridSpan w:val="2"/>
                  <w:noWrap w:val="0"/>
                  <w:vAlign w:val="center"/>
                </w:tcPr>
                <w:p w14:paraId="7526CBEC">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成品</w:t>
                  </w:r>
                </w:p>
                <w:p w14:paraId="572E5297">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曲房</w:t>
                  </w:r>
                </w:p>
              </w:tc>
              <w:tc>
                <w:tcPr>
                  <w:tcW w:w="3106" w:type="dxa"/>
                  <w:gridSpan w:val="2"/>
                  <w:noWrap w:val="0"/>
                  <w:vAlign w:val="center"/>
                </w:tcPr>
                <w:p w14:paraId="5CB525D3">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1层</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钢混结构，占地面积36㎡，6m*6m*5m，主要用于原粮的存放及成品曲块的存放</w:t>
                  </w:r>
                </w:p>
              </w:tc>
              <w:tc>
                <w:tcPr>
                  <w:tcW w:w="2863" w:type="dxa"/>
                  <w:gridSpan w:val="2"/>
                  <w:noWrap w:val="0"/>
                  <w:vAlign w:val="center"/>
                </w:tcPr>
                <w:p w14:paraId="2B7FFC1B">
                  <w:pPr>
                    <w:keepNext w:val="0"/>
                    <w:keepLines w:val="0"/>
                    <w:pageBreakBefore w:val="0"/>
                    <w:widowControl w:val="0"/>
                    <w:kinsoku/>
                    <w:wordWrap/>
                    <w:overflowPunct/>
                    <w:topLinePunct w:val="0"/>
                    <w:autoSpaceDE/>
                    <w:autoSpaceDN/>
                    <w:bidi w:val="0"/>
                    <w:adjustRightInd/>
                    <w:snapToGrid/>
                    <w:spacing w:line="20" w:lineRule="atLeast"/>
                    <w:jc w:val="both"/>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1层</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砖混结构，占地面积36㎡，6m*6m*5m，主要用于原粮的存放及成品曲块的存放</w:t>
                  </w:r>
                </w:p>
              </w:tc>
              <w:tc>
                <w:tcPr>
                  <w:tcW w:w="864" w:type="dxa"/>
                  <w:noWrap w:val="0"/>
                  <w:vAlign w:val="center"/>
                </w:tcPr>
                <w:p w14:paraId="1F7A18D3">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已建成</w:t>
                  </w:r>
                </w:p>
              </w:tc>
            </w:tr>
            <w:tr w14:paraId="2865C7B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300" w:hRule="atLeast"/>
                <w:jc w:val="center"/>
              </w:trPr>
              <w:tc>
                <w:tcPr>
                  <w:tcW w:w="544" w:type="dxa"/>
                  <w:vMerge w:val="continue"/>
                  <w:noWrap w:val="0"/>
                  <w:vAlign w:val="center"/>
                </w:tcPr>
                <w:p w14:paraId="791EF1A4">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c>
                <w:tcPr>
                  <w:tcW w:w="980" w:type="dxa"/>
                  <w:gridSpan w:val="2"/>
                  <w:noWrap w:val="0"/>
                  <w:vAlign w:val="center"/>
                </w:tcPr>
                <w:p w14:paraId="5DFEDC65">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锅炉房</w:t>
                  </w:r>
                </w:p>
              </w:tc>
              <w:tc>
                <w:tcPr>
                  <w:tcW w:w="3106" w:type="dxa"/>
                  <w:gridSpan w:val="2"/>
                  <w:noWrap w:val="0"/>
                  <w:vAlign w:val="center"/>
                </w:tcPr>
                <w:p w14:paraId="25975210">
                  <w:pPr>
                    <w:keepNext w:val="0"/>
                    <w:keepLines w:val="0"/>
                    <w:pageBreakBefore w:val="0"/>
                    <w:widowControl w:val="0"/>
                    <w:kinsoku/>
                    <w:wordWrap/>
                    <w:overflowPunct/>
                    <w:topLinePunct w:val="0"/>
                    <w:autoSpaceDE/>
                    <w:autoSpaceDN/>
                    <w:bidi w:val="0"/>
                    <w:adjustRightInd/>
                    <w:snapToGrid/>
                    <w:spacing w:line="20" w:lineRule="atLeast"/>
                    <w:jc w:val="both"/>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一层</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钢结构，占地面积60㎡（10m*6m*4.5m），设置1台1t/</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h</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天然气锅炉，主要为酿酒提供蒸汽</w:t>
                  </w:r>
                </w:p>
              </w:tc>
              <w:tc>
                <w:tcPr>
                  <w:tcW w:w="2863" w:type="dxa"/>
                  <w:gridSpan w:val="2"/>
                  <w:noWrap w:val="0"/>
                  <w:vAlign w:val="center"/>
                </w:tcPr>
                <w:p w14:paraId="7A91A3C4">
                  <w:pPr>
                    <w:pStyle w:val="5"/>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一层</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钢结构，占地面积6</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4</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8</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m*</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8</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m*4.5m），设置1台1t/</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h</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天然气锅炉，主要为酿酒提供蒸汽</w:t>
                  </w:r>
                </w:p>
              </w:tc>
              <w:tc>
                <w:tcPr>
                  <w:tcW w:w="864" w:type="dxa"/>
                  <w:noWrap w:val="0"/>
                  <w:vAlign w:val="center"/>
                </w:tcPr>
                <w:p w14:paraId="64D84BA9">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已建成</w:t>
                  </w:r>
                </w:p>
              </w:tc>
            </w:tr>
            <w:tr w14:paraId="71E266E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44" w:type="dxa"/>
                  <w:vMerge w:val="continue"/>
                  <w:noWrap w:val="0"/>
                  <w:vAlign w:val="center"/>
                </w:tcPr>
                <w:p w14:paraId="64CDE358">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c>
                <w:tcPr>
                  <w:tcW w:w="980" w:type="dxa"/>
                  <w:gridSpan w:val="2"/>
                  <w:noWrap w:val="0"/>
                  <w:vAlign w:val="center"/>
                </w:tcPr>
                <w:p w14:paraId="164018AE">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罐区</w:t>
                  </w:r>
                </w:p>
              </w:tc>
              <w:tc>
                <w:tcPr>
                  <w:tcW w:w="3106" w:type="dxa"/>
                  <w:gridSpan w:val="2"/>
                  <w:noWrap w:val="0"/>
                  <w:vAlign w:val="center"/>
                </w:tcPr>
                <w:p w14:paraId="0C9FE99E">
                  <w:pPr>
                    <w:keepNext w:val="0"/>
                    <w:keepLines w:val="0"/>
                    <w:pageBreakBefore w:val="0"/>
                    <w:widowControl w:val="0"/>
                    <w:kinsoku/>
                    <w:wordWrap/>
                    <w:overflowPunct/>
                    <w:topLinePunct w:val="0"/>
                    <w:autoSpaceDE/>
                    <w:autoSpaceDN/>
                    <w:bidi w:val="0"/>
                    <w:adjustRightInd/>
                    <w:snapToGrid/>
                    <w:spacing w:line="20" w:lineRule="atLeast"/>
                    <w:jc w:val="both"/>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占地221㎡（13m*17m），主要放置白酒储罐，10t酒罐4个、30t酒罐6个、50t酒罐3个，主要用于酒的储存，储存量约为370t</w:t>
                  </w:r>
                </w:p>
              </w:tc>
              <w:tc>
                <w:tcPr>
                  <w:tcW w:w="2863" w:type="dxa"/>
                  <w:gridSpan w:val="2"/>
                  <w:noWrap w:val="0"/>
                  <w:vAlign w:val="center"/>
                </w:tcPr>
                <w:p w14:paraId="5DE17446">
                  <w:pPr>
                    <w:keepNext w:val="0"/>
                    <w:keepLines w:val="0"/>
                    <w:pageBreakBefore w:val="0"/>
                    <w:widowControl w:val="0"/>
                    <w:kinsoku/>
                    <w:wordWrap/>
                    <w:overflowPunct/>
                    <w:topLinePunct w:val="0"/>
                    <w:autoSpaceDE/>
                    <w:autoSpaceDN/>
                    <w:bidi w:val="0"/>
                    <w:adjustRightInd/>
                    <w:snapToGrid/>
                    <w:spacing w:line="20" w:lineRule="atLeast"/>
                    <w:jc w:val="both"/>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取消罐区，用于建设酒窖，归于制酒车间。</w:t>
                  </w:r>
                </w:p>
              </w:tc>
              <w:tc>
                <w:tcPr>
                  <w:tcW w:w="864" w:type="dxa"/>
                  <w:noWrap w:val="0"/>
                  <w:vAlign w:val="center"/>
                </w:tcPr>
                <w:p w14:paraId="41191E41">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平面布局及占地面积变化</w:t>
                  </w:r>
                </w:p>
              </w:tc>
            </w:tr>
            <w:tr w14:paraId="61E97D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44" w:type="dxa"/>
                  <w:vMerge w:val="continue"/>
                  <w:noWrap w:val="0"/>
                  <w:vAlign w:val="center"/>
                </w:tcPr>
                <w:p w14:paraId="2C221D6A">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c>
                <w:tcPr>
                  <w:tcW w:w="980" w:type="dxa"/>
                  <w:gridSpan w:val="2"/>
                  <w:shd w:val="clear" w:color="auto" w:fill="auto"/>
                  <w:noWrap w:val="0"/>
                  <w:vAlign w:val="center"/>
                </w:tcPr>
                <w:p w14:paraId="63C89416">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酒海陈列室</w:t>
                  </w:r>
                </w:p>
              </w:tc>
              <w:tc>
                <w:tcPr>
                  <w:tcW w:w="3106" w:type="dxa"/>
                  <w:gridSpan w:val="2"/>
                  <w:shd w:val="clear" w:color="auto" w:fill="auto"/>
                  <w:noWrap w:val="0"/>
                  <w:vAlign w:val="center"/>
                </w:tcPr>
                <w:p w14:paraId="12F4297A">
                  <w:pPr>
                    <w:keepNext w:val="0"/>
                    <w:keepLines w:val="0"/>
                    <w:pageBreakBefore w:val="0"/>
                    <w:widowControl w:val="0"/>
                    <w:kinsoku/>
                    <w:wordWrap/>
                    <w:overflowPunct/>
                    <w:topLinePunct w:val="0"/>
                    <w:autoSpaceDE/>
                    <w:autoSpaceDN/>
                    <w:bidi w:val="0"/>
                    <w:adjustRightInd/>
                    <w:snapToGrid/>
                    <w:spacing w:line="20" w:lineRule="atLeast"/>
                    <w:jc w:val="both"/>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酒海陈列室占地面积192.</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2㎡</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，24.025m*8m*8m，</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位于办公楼一楼，</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设5t酒海共计50个，主要用于酒海展示，不用于酒品储存及暂存</w:t>
                  </w:r>
                </w:p>
              </w:tc>
              <w:tc>
                <w:tcPr>
                  <w:tcW w:w="2863" w:type="dxa"/>
                  <w:gridSpan w:val="2"/>
                  <w:noWrap w:val="0"/>
                  <w:vAlign w:val="center"/>
                </w:tcPr>
                <w:p w14:paraId="5F150D7E">
                  <w:pPr>
                    <w:keepNext w:val="0"/>
                    <w:keepLines w:val="0"/>
                    <w:pageBreakBefore w:val="0"/>
                    <w:widowControl w:val="0"/>
                    <w:kinsoku/>
                    <w:wordWrap/>
                    <w:overflowPunct/>
                    <w:topLinePunct w:val="0"/>
                    <w:autoSpaceDE/>
                    <w:autoSpaceDN/>
                    <w:bidi w:val="0"/>
                    <w:adjustRightInd/>
                    <w:snapToGrid/>
                    <w:spacing w:line="20" w:lineRule="atLeast"/>
                    <w:jc w:val="both"/>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取消了酒海陈列室。</w:t>
                  </w:r>
                </w:p>
              </w:tc>
              <w:tc>
                <w:tcPr>
                  <w:tcW w:w="864" w:type="dxa"/>
                  <w:noWrap w:val="0"/>
                  <w:vAlign w:val="center"/>
                </w:tcPr>
                <w:p w14:paraId="6E55FA64">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平面布局及占地面积变化</w:t>
                  </w:r>
                </w:p>
              </w:tc>
            </w:tr>
            <w:tr w14:paraId="1277CC7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44" w:type="dxa"/>
                  <w:vMerge w:val="continue"/>
                  <w:noWrap w:val="0"/>
                  <w:vAlign w:val="center"/>
                </w:tcPr>
                <w:p w14:paraId="396C2579">
                  <w:pPr>
                    <w:keepNext w:val="0"/>
                    <w:keepLines w:val="0"/>
                    <w:pageBreakBefore w:val="0"/>
                    <w:widowControl w:val="0"/>
                    <w:kinsoku/>
                    <w:wordWrap/>
                    <w:overflowPunct/>
                    <w:topLinePunct w:val="0"/>
                    <w:autoSpaceDE/>
                    <w:autoSpaceDN/>
                    <w:bidi w:val="0"/>
                    <w:adjustRightInd/>
                    <w:snapToGrid/>
                    <w:spacing w:line="20" w:lineRule="atLeast"/>
                    <w:ind w:firstLine="420" w:firstLineChars="20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c>
                <w:tcPr>
                  <w:tcW w:w="980" w:type="dxa"/>
                  <w:gridSpan w:val="2"/>
                  <w:noWrap w:val="0"/>
                  <w:vAlign w:val="center"/>
                </w:tcPr>
                <w:p w14:paraId="37089D23">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库房1</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酒库</w:t>
                  </w:r>
                </w:p>
              </w:tc>
              <w:tc>
                <w:tcPr>
                  <w:tcW w:w="3106" w:type="dxa"/>
                  <w:gridSpan w:val="2"/>
                  <w:noWrap w:val="0"/>
                  <w:vAlign w:val="center"/>
                </w:tcPr>
                <w:p w14:paraId="523E0CBE">
                  <w:pPr>
                    <w:keepNext w:val="0"/>
                    <w:keepLines w:val="0"/>
                    <w:pageBreakBefore w:val="0"/>
                    <w:widowControl w:val="0"/>
                    <w:kinsoku/>
                    <w:wordWrap/>
                    <w:overflowPunct/>
                    <w:topLinePunct w:val="0"/>
                    <w:autoSpaceDE/>
                    <w:autoSpaceDN/>
                    <w:bidi w:val="0"/>
                    <w:adjustRightInd/>
                    <w:snapToGrid/>
                    <w:spacing w:line="20" w:lineRule="atLeast"/>
                    <w:jc w:val="both"/>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单层，钢混结构，占地面积1705㎡，55m*31m*8m，主要用于成品酒的储存，储存量约为50t</w:t>
                  </w:r>
                </w:p>
              </w:tc>
              <w:tc>
                <w:tcPr>
                  <w:tcW w:w="2863" w:type="dxa"/>
                  <w:gridSpan w:val="2"/>
                  <w:noWrap w:val="0"/>
                  <w:vAlign w:val="center"/>
                </w:tcPr>
                <w:p w14:paraId="460A5043">
                  <w:pPr>
                    <w:keepNext w:val="0"/>
                    <w:keepLines w:val="0"/>
                    <w:pageBreakBefore w:val="0"/>
                    <w:widowControl w:val="0"/>
                    <w:kinsoku/>
                    <w:wordWrap/>
                    <w:overflowPunct/>
                    <w:topLinePunct w:val="0"/>
                    <w:autoSpaceDE/>
                    <w:autoSpaceDN/>
                    <w:bidi w:val="0"/>
                    <w:adjustRightInd/>
                    <w:snapToGrid/>
                    <w:spacing w:line="20" w:lineRule="atLeast"/>
                    <w:jc w:val="both"/>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一层钢构，占地</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1701</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54</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m*</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31.5</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m*10m），建设在</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制酒车间西侧位置</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在成品酒储存的基础上</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放置8</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8</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个酒海，用于白酒储存。</w:t>
                  </w:r>
                </w:p>
              </w:tc>
              <w:tc>
                <w:tcPr>
                  <w:tcW w:w="864" w:type="dxa"/>
                  <w:noWrap w:val="0"/>
                  <w:vAlign w:val="center"/>
                </w:tcPr>
                <w:p w14:paraId="4D5E0CE9">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已建成</w:t>
                  </w:r>
                </w:p>
              </w:tc>
            </w:tr>
            <w:tr w14:paraId="187D4AC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1" w:hRule="atLeast"/>
                <w:jc w:val="center"/>
              </w:trPr>
              <w:tc>
                <w:tcPr>
                  <w:tcW w:w="544" w:type="dxa"/>
                  <w:vMerge w:val="continue"/>
                  <w:noWrap w:val="0"/>
                  <w:vAlign w:val="center"/>
                </w:tcPr>
                <w:p w14:paraId="558C2A86">
                  <w:pPr>
                    <w:keepNext w:val="0"/>
                    <w:keepLines w:val="0"/>
                    <w:pageBreakBefore w:val="0"/>
                    <w:widowControl w:val="0"/>
                    <w:kinsoku/>
                    <w:wordWrap/>
                    <w:overflowPunct/>
                    <w:topLinePunct w:val="0"/>
                    <w:autoSpaceDE/>
                    <w:autoSpaceDN/>
                    <w:bidi w:val="0"/>
                    <w:adjustRightInd/>
                    <w:snapToGrid/>
                    <w:spacing w:line="20" w:lineRule="atLeast"/>
                    <w:ind w:firstLine="420" w:firstLineChars="20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c>
                <w:tcPr>
                  <w:tcW w:w="980" w:type="dxa"/>
                  <w:gridSpan w:val="2"/>
                  <w:tcBorders>
                    <w:top w:val="single" w:color="auto" w:sz="4" w:space="0"/>
                  </w:tcBorders>
                  <w:noWrap w:val="0"/>
                  <w:vAlign w:val="center"/>
                </w:tcPr>
                <w:p w14:paraId="2251E390">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办公室</w:t>
                  </w:r>
                </w:p>
              </w:tc>
              <w:tc>
                <w:tcPr>
                  <w:tcW w:w="3106" w:type="dxa"/>
                  <w:gridSpan w:val="2"/>
                  <w:noWrap w:val="0"/>
                  <w:vAlign w:val="center"/>
                </w:tcPr>
                <w:p w14:paraId="5C07F895">
                  <w:pPr>
                    <w:keepNext w:val="0"/>
                    <w:keepLines w:val="0"/>
                    <w:pageBreakBefore w:val="0"/>
                    <w:widowControl w:val="0"/>
                    <w:kinsoku/>
                    <w:wordWrap/>
                    <w:overflowPunct/>
                    <w:topLinePunct w:val="0"/>
                    <w:autoSpaceDE/>
                    <w:autoSpaceDN/>
                    <w:bidi w:val="0"/>
                    <w:adjustRightInd/>
                    <w:snapToGrid/>
                    <w:spacing w:line="20" w:lineRule="atLeast"/>
                    <w:jc w:val="both"/>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2层，砖混结构，占地面积分别为126.15㎡，21.025m*6m*6m，主要用于行政办公</w:t>
                  </w:r>
                </w:p>
              </w:tc>
              <w:tc>
                <w:tcPr>
                  <w:tcW w:w="2863" w:type="dxa"/>
                  <w:gridSpan w:val="2"/>
                  <w:noWrap w:val="0"/>
                  <w:vAlign w:val="center"/>
                </w:tcPr>
                <w:p w14:paraId="2DDBC58F">
                  <w:pPr>
                    <w:keepNext w:val="0"/>
                    <w:keepLines w:val="0"/>
                    <w:pageBreakBefore w:val="0"/>
                    <w:widowControl w:val="0"/>
                    <w:kinsoku/>
                    <w:wordWrap/>
                    <w:overflowPunct/>
                    <w:topLinePunct w:val="0"/>
                    <w:autoSpaceDE/>
                    <w:autoSpaceDN/>
                    <w:bidi w:val="0"/>
                    <w:adjustRightInd/>
                    <w:snapToGrid/>
                    <w:spacing w:line="20" w:lineRule="atLeast"/>
                    <w:jc w:val="both"/>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3层，砖混结构，占地面积分别为2</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95.2</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24</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m*12</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.3</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m*3m，主要用于行政办公</w:t>
                  </w:r>
                </w:p>
              </w:tc>
              <w:tc>
                <w:tcPr>
                  <w:tcW w:w="864" w:type="dxa"/>
                  <w:noWrap w:val="0"/>
                  <w:vAlign w:val="center"/>
                </w:tcPr>
                <w:p w14:paraId="7058BBB1">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已建成，占地面积增加</w:t>
                  </w:r>
                </w:p>
              </w:tc>
            </w:tr>
            <w:tr w14:paraId="2452B4A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544" w:type="dxa"/>
                  <w:vMerge w:val="continue"/>
                  <w:noWrap w:val="0"/>
                  <w:vAlign w:val="center"/>
                </w:tcPr>
                <w:p w14:paraId="096A5682">
                  <w:pPr>
                    <w:keepNext w:val="0"/>
                    <w:keepLines w:val="0"/>
                    <w:pageBreakBefore w:val="0"/>
                    <w:widowControl w:val="0"/>
                    <w:kinsoku/>
                    <w:wordWrap/>
                    <w:overflowPunct/>
                    <w:topLinePunct w:val="0"/>
                    <w:autoSpaceDE/>
                    <w:autoSpaceDN/>
                    <w:bidi w:val="0"/>
                    <w:adjustRightInd/>
                    <w:snapToGrid/>
                    <w:spacing w:line="20" w:lineRule="atLeast"/>
                    <w:ind w:firstLine="420" w:firstLineChars="20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c>
                <w:tcPr>
                  <w:tcW w:w="980" w:type="dxa"/>
                  <w:gridSpan w:val="2"/>
                  <w:tcBorders>
                    <w:top w:val="single" w:color="auto" w:sz="4" w:space="0"/>
                  </w:tcBorders>
                  <w:noWrap w:val="0"/>
                  <w:vAlign w:val="center"/>
                </w:tcPr>
                <w:p w14:paraId="1C415888">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化验室</w:t>
                  </w:r>
                </w:p>
              </w:tc>
              <w:tc>
                <w:tcPr>
                  <w:tcW w:w="3106" w:type="dxa"/>
                  <w:gridSpan w:val="2"/>
                  <w:noWrap w:val="0"/>
                  <w:vAlign w:val="center"/>
                </w:tcPr>
                <w:p w14:paraId="4C49A6F8">
                  <w:pPr>
                    <w:keepNext w:val="0"/>
                    <w:keepLines w:val="0"/>
                    <w:pageBreakBefore w:val="0"/>
                    <w:widowControl w:val="0"/>
                    <w:kinsoku/>
                    <w:wordWrap/>
                    <w:overflowPunct/>
                    <w:topLinePunct w:val="0"/>
                    <w:autoSpaceDE/>
                    <w:autoSpaceDN/>
                    <w:bidi w:val="0"/>
                    <w:adjustRightInd/>
                    <w:snapToGrid/>
                    <w:spacing w:line="20" w:lineRule="atLeast"/>
                    <w:jc w:val="both"/>
                    <w:textAlignment w:val="auto"/>
                    <w:rPr>
                      <w:rFonts w:hint="default" w:ascii="Times New Roman" w:hAnsi="Times New Roman" w:eastAsia="宋体" w:cs="Times New Roman"/>
                      <w:b/>
                      <w:bCs/>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单层，砖混结构，占地面积10.704㎡，4.46m*2.4m*3m，放置色谱仪，用于检测成品酒中香味组分含量</w:t>
                  </w:r>
                </w:p>
              </w:tc>
              <w:tc>
                <w:tcPr>
                  <w:tcW w:w="2863" w:type="dxa"/>
                  <w:gridSpan w:val="2"/>
                  <w:noWrap w:val="0"/>
                  <w:vAlign w:val="center"/>
                </w:tcPr>
                <w:p w14:paraId="79CF090E">
                  <w:pPr>
                    <w:keepNext w:val="0"/>
                    <w:keepLines w:val="0"/>
                    <w:pageBreakBefore w:val="0"/>
                    <w:widowControl w:val="0"/>
                    <w:kinsoku/>
                    <w:wordWrap/>
                    <w:overflowPunct/>
                    <w:topLinePunct w:val="0"/>
                    <w:autoSpaceDE/>
                    <w:autoSpaceDN/>
                    <w:bidi w:val="0"/>
                    <w:adjustRightInd/>
                    <w:snapToGrid/>
                    <w:spacing w:line="20" w:lineRule="atLeast"/>
                    <w:jc w:val="both"/>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单层，砖混结构，占地面积10.704㎡，4.46m*2.4m*3m，放置色谱仪，用于检测成品酒中香味组分含量</w:t>
                  </w:r>
                </w:p>
              </w:tc>
              <w:tc>
                <w:tcPr>
                  <w:tcW w:w="864" w:type="dxa"/>
                  <w:noWrap w:val="0"/>
                  <w:vAlign w:val="center"/>
                </w:tcPr>
                <w:p w14:paraId="5F67CB20">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已建成</w:t>
                  </w:r>
                </w:p>
              </w:tc>
            </w:tr>
            <w:tr w14:paraId="60E305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544" w:type="dxa"/>
                  <w:vMerge w:val="continue"/>
                  <w:noWrap w:val="0"/>
                  <w:vAlign w:val="center"/>
                </w:tcPr>
                <w:p w14:paraId="6446BCBD">
                  <w:pPr>
                    <w:keepNext w:val="0"/>
                    <w:keepLines w:val="0"/>
                    <w:pageBreakBefore w:val="0"/>
                    <w:widowControl w:val="0"/>
                    <w:kinsoku/>
                    <w:wordWrap/>
                    <w:overflowPunct/>
                    <w:topLinePunct w:val="0"/>
                    <w:autoSpaceDE/>
                    <w:autoSpaceDN/>
                    <w:bidi w:val="0"/>
                    <w:adjustRightInd/>
                    <w:snapToGrid/>
                    <w:spacing w:line="20" w:lineRule="atLeast"/>
                    <w:ind w:firstLine="420" w:firstLineChars="20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c>
                <w:tcPr>
                  <w:tcW w:w="980" w:type="dxa"/>
                  <w:gridSpan w:val="2"/>
                  <w:tcBorders>
                    <w:top w:val="single" w:color="auto" w:sz="4" w:space="0"/>
                  </w:tcBorders>
                  <w:noWrap w:val="0"/>
                  <w:vAlign w:val="center"/>
                </w:tcPr>
                <w:p w14:paraId="3208C173">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食堂</w:t>
                  </w:r>
                </w:p>
              </w:tc>
              <w:tc>
                <w:tcPr>
                  <w:tcW w:w="3106" w:type="dxa"/>
                  <w:gridSpan w:val="2"/>
                  <w:noWrap w:val="0"/>
                  <w:vAlign w:val="center"/>
                </w:tcPr>
                <w:p w14:paraId="7B0E2A0C">
                  <w:pPr>
                    <w:keepNext w:val="0"/>
                    <w:keepLines w:val="0"/>
                    <w:pageBreakBefore w:val="0"/>
                    <w:widowControl w:val="0"/>
                    <w:kinsoku/>
                    <w:wordWrap/>
                    <w:overflowPunct/>
                    <w:topLinePunct w:val="0"/>
                    <w:autoSpaceDE/>
                    <w:autoSpaceDN/>
                    <w:bidi w:val="0"/>
                    <w:adjustRightInd/>
                    <w:snapToGrid/>
                    <w:spacing w:line="20" w:lineRule="atLeast"/>
                    <w:jc w:val="both"/>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位于办公楼内一层东南侧位置，占地20㎡</w:t>
                  </w:r>
                </w:p>
              </w:tc>
              <w:tc>
                <w:tcPr>
                  <w:tcW w:w="2863" w:type="dxa"/>
                  <w:gridSpan w:val="2"/>
                  <w:noWrap w:val="0"/>
                  <w:vAlign w:val="center"/>
                </w:tcPr>
                <w:p w14:paraId="13698301">
                  <w:pPr>
                    <w:keepNext w:val="0"/>
                    <w:keepLines w:val="0"/>
                    <w:pageBreakBefore w:val="0"/>
                    <w:widowControl w:val="0"/>
                    <w:kinsoku/>
                    <w:wordWrap/>
                    <w:overflowPunct/>
                    <w:topLinePunct w:val="0"/>
                    <w:autoSpaceDE/>
                    <w:autoSpaceDN/>
                    <w:bidi w:val="0"/>
                    <w:adjustRightInd/>
                    <w:snapToGrid/>
                    <w:spacing w:line="20" w:lineRule="atLeast"/>
                    <w:jc w:val="both"/>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位于办公楼内一层东南侧位置，占地20㎡</w:t>
                  </w:r>
                </w:p>
              </w:tc>
              <w:tc>
                <w:tcPr>
                  <w:tcW w:w="864" w:type="dxa"/>
                  <w:noWrap w:val="0"/>
                  <w:vAlign w:val="center"/>
                </w:tcPr>
                <w:p w14:paraId="782A63A2">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已建成</w:t>
                  </w:r>
                </w:p>
              </w:tc>
            </w:tr>
            <w:tr w14:paraId="3F85F91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3" w:hRule="atLeast"/>
                <w:jc w:val="center"/>
              </w:trPr>
              <w:tc>
                <w:tcPr>
                  <w:tcW w:w="544" w:type="dxa"/>
                  <w:vMerge w:val="continue"/>
                  <w:noWrap w:val="0"/>
                  <w:vAlign w:val="center"/>
                </w:tcPr>
                <w:p w14:paraId="071A92FA">
                  <w:pPr>
                    <w:keepNext w:val="0"/>
                    <w:keepLines w:val="0"/>
                    <w:pageBreakBefore w:val="0"/>
                    <w:widowControl w:val="0"/>
                    <w:kinsoku/>
                    <w:wordWrap/>
                    <w:overflowPunct/>
                    <w:topLinePunct w:val="0"/>
                    <w:autoSpaceDE/>
                    <w:autoSpaceDN/>
                    <w:bidi w:val="0"/>
                    <w:adjustRightInd/>
                    <w:snapToGrid/>
                    <w:spacing w:line="20" w:lineRule="atLeast"/>
                    <w:ind w:firstLine="420" w:firstLineChars="20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c>
                <w:tcPr>
                  <w:tcW w:w="980" w:type="dxa"/>
                  <w:gridSpan w:val="2"/>
                  <w:tcBorders>
                    <w:top w:val="single" w:color="auto" w:sz="4" w:space="0"/>
                  </w:tcBorders>
                  <w:noWrap w:val="0"/>
                  <w:vAlign w:val="center"/>
                </w:tcPr>
                <w:p w14:paraId="563547B3">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门卫</w:t>
                  </w:r>
                </w:p>
              </w:tc>
              <w:tc>
                <w:tcPr>
                  <w:tcW w:w="3106" w:type="dxa"/>
                  <w:gridSpan w:val="2"/>
                  <w:noWrap w:val="0"/>
                  <w:vAlign w:val="center"/>
                </w:tcPr>
                <w:p w14:paraId="6A178742">
                  <w:pPr>
                    <w:keepNext w:val="0"/>
                    <w:keepLines w:val="0"/>
                    <w:pageBreakBefore w:val="0"/>
                    <w:widowControl w:val="0"/>
                    <w:kinsoku/>
                    <w:wordWrap/>
                    <w:overflowPunct/>
                    <w:topLinePunct w:val="0"/>
                    <w:autoSpaceDE/>
                    <w:autoSpaceDN/>
                    <w:bidi w:val="0"/>
                    <w:adjustRightInd/>
                    <w:snapToGrid/>
                    <w:spacing w:line="20" w:lineRule="atLeast"/>
                    <w:jc w:val="both"/>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1层，砖混结构，占地约5.52㎡，2.3m*2.4m*5m，用于来往人员登记管理</w:t>
                  </w:r>
                </w:p>
              </w:tc>
              <w:tc>
                <w:tcPr>
                  <w:tcW w:w="2863" w:type="dxa"/>
                  <w:gridSpan w:val="2"/>
                  <w:noWrap w:val="0"/>
                  <w:vAlign w:val="center"/>
                </w:tcPr>
                <w:p w14:paraId="42B5E271">
                  <w:pPr>
                    <w:keepNext w:val="0"/>
                    <w:keepLines w:val="0"/>
                    <w:pageBreakBefore w:val="0"/>
                    <w:widowControl w:val="0"/>
                    <w:kinsoku/>
                    <w:wordWrap/>
                    <w:overflowPunct/>
                    <w:topLinePunct w:val="0"/>
                    <w:autoSpaceDE/>
                    <w:autoSpaceDN/>
                    <w:bidi w:val="0"/>
                    <w:adjustRightInd/>
                    <w:snapToGrid/>
                    <w:spacing w:line="20" w:lineRule="atLeast"/>
                    <w:jc w:val="both"/>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1层，砖混结构，占地约5.52㎡，2.3m*2.4m*5m，用于来往人员登记管理</w:t>
                  </w:r>
                </w:p>
              </w:tc>
              <w:tc>
                <w:tcPr>
                  <w:tcW w:w="864" w:type="dxa"/>
                  <w:noWrap w:val="0"/>
                  <w:vAlign w:val="center"/>
                </w:tcPr>
                <w:p w14:paraId="4208E4F0">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已建成</w:t>
                  </w:r>
                </w:p>
              </w:tc>
            </w:tr>
            <w:tr w14:paraId="46AF6AB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44" w:type="dxa"/>
                  <w:vMerge w:val="restart"/>
                  <w:noWrap w:val="0"/>
                  <w:vAlign w:val="center"/>
                </w:tcPr>
                <w:p w14:paraId="53459784">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公用</w:t>
                  </w:r>
                </w:p>
                <w:p w14:paraId="03021523">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工程</w:t>
                  </w:r>
                </w:p>
              </w:tc>
              <w:tc>
                <w:tcPr>
                  <w:tcW w:w="980" w:type="dxa"/>
                  <w:gridSpan w:val="2"/>
                  <w:noWrap w:val="0"/>
                  <w:vAlign w:val="center"/>
                </w:tcPr>
                <w:p w14:paraId="607F5A71">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供电</w:t>
                  </w:r>
                </w:p>
              </w:tc>
              <w:tc>
                <w:tcPr>
                  <w:tcW w:w="3106" w:type="dxa"/>
                  <w:gridSpan w:val="2"/>
                  <w:shd w:val="clear" w:color="auto" w:fill="auto"/>
                  <w:noWrap w:val="0"/>
                  <w:vAlign w:val="center"/>
                </w:tcPr>
                <w:p w14:paraId="3D07FBCD">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由邱村供电系统供给</w:t>
                  </w:r>
                </w:p>
              </w:tc>
              <w:tc>
                <w:tcPr>
                  <w:tcW w:w="2863" w:type="dxa"/>
                  <w:gridSpan w:val="2"/>
                  <w:noWrap w:val="0"/>
                  <w:vAlign w:val="center"/>
                </w:tcPr>
                <w:p w14:paraId="23C92DCF">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由邱村供电系统供给</w:t>
                  </w:r>
                </w:p>
              </w:tc>
              <w:tc>
                <w:tcPr>
                  <w:tcW w:w="864" w:type="dxa"/>
                  <w:noWrap w:val="0"/>
                  <w:vAlign w:val="center"/>
                </w:tcPr>
                <w:p w14:paraId="1AF55958">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已建成</w:t>
                  </w:r>
                </w:p>
              </w:tc>
            </w:tr>
            <w:tr w14:paraId="5AEEF5B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544" w:type="dxa"/>
                  <w:vMerge w:val="continue"/>
                  <w:noWrap w:val="0"/>
                  <w:vAlign w:val="center"/>
                </w:tcPr>
                <w:p w14:paraId="7A1929CB">
                  <w:pPr>
                    <w:keepNext w:val="0"/>
                    <w:keepLines w:val="0"/>
                    <w:pageBreakBefore w:val="0"/>
                    <w:widowControl w:val="0"/>
                    <w:kinsoku/>
                    <w:wordWrap/>
                    <w:overflowPunct/>
                    <w:topLinePunct w:val="0"/>
                    <w:autoSpaceDE/>
                    <w:autoSpaceDN/>
                    <w:bidi w:val="0"/>
                    <w:adjustRightInd/>
                    <w:snapToGrid/>
                    <w:spacing w:line="20" w:lineRule="atLeast"/>
                    <w:ind w:firstLine="420" w:firstLineChars="20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c>
                <w:tcPr>
                  <w:tcW w:w="980" w:type="dxa"/>
                  <w:gridSpan w:val="2"/>
                  <w:noWrap w:val="0"/>
                  <w:vAlign w:val="center"/>
                </w:tcPr>
                <w:p w14:paraId="14450B37">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供水</w:t>
                  </w:r>
                </w:p>
              </w:tc>
              <w:tc>
                <w:tcPr>
                  <w:tcW w:w="3106" w:type="dxa"/>
                  <w:gridSpan w:val="2"/>
                  <w:shd w:val="clear" w:color="auto" w:fill="auto"/>
                  <w:noWrap w:val="0"/>
                  <w:vAlign w:val="center"/>
                </w:tcPr>
                <w:p w14:paraId="53CA0381">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由邱村供水管网供给</w:t>
                  </w:r>
                </w:p>
              </w:tc>
              <w:tc>
                <w:tcPr>
                  <w:tcW w:w="2863" w:type="dxa"/>
                  <w:gridSpan w:val="2"/>
                  <w:noWrap w:val="0"/>
                  <w:vAlign w:val="center"/>
                </w:tcPr>
                <w:p w14:paraId="55CAB435">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由邱村供水管网供给</w:t>
                  </w:r>
                </w:p>
              </w:tc>
              <w:tc>
                <w:tcPr>
                  <w:tcW w:w="864" w:type="dxa"/>
                  <w:noWrap w:val="0"/>
                  <w:vAlign w:val="center"/>
                </w:tcPr>
                <w:p w14:paraId="64FBB565">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已建成</w:t>
                  </w:r>
                </w:p>
              </w:tc>
            </w:tr>
            <w:tr w14:paraId="1CDA0B6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544" w:type="dxa"/>
                  <w:vMerge w:val="continue"/>
                  <w:noWrap w:val="0"/>
                  <w:vAlign w:val="center"/>
                </w:tcPr>
                <w:p w14:paraId="35341458">
                  <w:pPr>
                    <w:keepNext w:val="0"/>
                    <w:keepLines w:val="0"/>
                    <w:pageBreakBefore w:val="0"/>
                    <w:widowControl w:val="0"/>
                    <w:kinsoku/>
                    <w:wordWrap/>
                    <w:overflowPunct/>
                    <w:topLinePunct w:val="0"/>
                    <w:autoSpaceDE/>
                    <w:autoSpaceDN/>
                    <w:bidi w:val="0"/>
                    <w:adjustRightInd/>
                    <w:snapToGrid/>
                    <w:spacing w:line="20" w:lineRule="atLeast"/>
                    <w:ind w:firstLine="420" w:firstLineChars="20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c>
                <w:tcPr>
                  <w:tcW w:w="980" w:type="dxa"/>
                  <w:gridSpan w:val="2"/>
                  <w:noWrap w:val="0"/>
                  <w:vAlign w:val="center"/>
                </w:tcPr>
                <w:p w14:paraId="4B408A27">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供暖</w:t>
                  </w:r>
                </w:p>
              </w:tc>
              <w:tc>
                <w:tcPr>
                  <w:tcW w:w="3106" w:type="dxa"/>
                  <w:gridSpan w:val="2"/>
                  <w:shd w:val="clear" w:color="auto" w:fill="auto"/>
                  <w:noWrap w:val="0"/>
                  <w:vAlign w:val="center"/>
                </w:tcPr>
                <w:p w14:paraId="54A5F1E1">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办公室采暖由空调供热，生产车间不供暖</w:t>
                  </w:r>
                </w:p>
              </w:tc>
              <w:tc>
                <w:tcPr>
                  <w:tcW w:w="2863" w:type="dxa"/>
                  <w:gridSpan w:val="2"/>
                  <w:noWrap w:val="0"/>
                  <w:vAlign w:val="center"/>
                </w:tcPr>
                <w:p w14:paraId="5BA06A20">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办公室采暖由空调供热，生产车间不供暖</w:t>
                  </w:r>
                </w:p>
              </w:tc>
              <w:tc>
                <w:tcPr>
                  <w:tcW w:w="864" w:type="dxa"/>
                  <w:noWrap w:val="0"/>
                  <w:vAlign w:val="center"/>
                </w:tcPr>
                <w:p w14:paraId="460CA870">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w:t>
                  </w:r>
                </w:p>
              </w:tc>
            </w:tr>
            <w:tr w14:paraId="7597E67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44" w:type="dxa"/>
                  <w:vMerge w:val="continue"/>
                  <w:noWrap w:val="0"/>
                  <w:vAlign w:val="center"/>
                </w:tcPr>
                <w:p w14:paraId="624BAEDA">
                  <w:pPr>
                    <w:keepNext w:val="0"/>
                    <w:keepLines w:val="0"/>
                    <w:pageBreakBefore w:val="0"/>
                    <w:widowControl w:val="0"/>
                    <w:kinsoku/>
                    <w:wordWrap/>
                    <w:overflowPunct/>
                    <w:topLinePunct w:val="0"/>
                    <w:autoSpaceDE/>
                    <w:autoSpaceDN/>
                    <w:bidi w:val="0"/>
                    <w:adjustRightInd/>
                    <w:snapToGrid/>
                    <w:spacing w:line="20" w:lineRule="atLeast"/>
                    <w:ind w:firstLine="420" w:firstLineChars="20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c>
                <w:tcPr>
                  <w:tcW w:w="980" w:type="dxa"/>
                  <w:gridSpan w:val="2"/>
                  <w:tcBorders>
                    <w:bottom w:val="single" w:color="auto" w:sz="4" w:space="0"/>
                  </w:tcBorders>
                  <w:noWrap w:val="0"/>
                  <w:vAlign w:val="center"/>
                </w:tcPr>
                <w:p w14:paraId="15EA0A0C">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排水</w:t>
                  </w:r>
                </w:p>
              </w:tc>
              <w:tc>
                <w:tcPr>
                  <w:tcW w:w="3106" w:type="dxa"/>
                  <w:gridSpan w:val="2"/>
                  <w:shd w:val="clear" w:color="auto" w:fill="auto"/>
                  <w:noWrap w:val="0"/>
                  <w:vAlign w:val="center"/>
                </w:tcPr>
                <w:p w14:paraId="31015A48">
                  <w:pPr>
                    <w:keepNext w:val="0"/>
                    <w:keepLines w:val="0"/>
                    <w:pageBreakBefore w:val="0"/>
                    <w:widowControl w:val="0"/>
                    <w:kinsoku/>
                    <w:wordWrap/>
                    <w:overflowPunct/>
                    <w:topLinePunct w:val="0"/>
                    <w:autoSpaceDE/>
                    <w:autoSpaceDN/>
                    <w:bidi w:val="0"/>
                    <w:adjustRightInd/>
                    <w:snapToGrid/>
                    <w:spacing w:line="20" w:lineRule="atLeast"/>
                    <w:jc w:val="both"/>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1.</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发酵黄水用</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于养窖</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和</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敷窖；</w:t>
                  </w:r>
                </w:p>
                <w:p w14:paraId="2025BC3F">
                  <w:pPr>
                    <w:keepNext w:val="0"/>
                    <w:keepLines w:val="0"/>
                    <w:pageBreakBefore w:val="0"/>
                    <w:widowControl w:val="0"/>
                    <w:kinsoku/>
                    <w:wordWrap/>
                    <w:overflowPunct/>
                    <w:topLinePunct w:val="0"/>
                    <w:autoSpaceDE/>
                    <w:autoSpaceDN/>
                    <w:bidi w:val="0"/>
                    <w:adjustRightInd/>
                    <w:snapToGrid/>
                    <w:spacing w:line="20" w:lineRule="atLeast"/>
                    <w:jc w:val="left"/>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2.</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软水制备废水、锅炉外排废水、锅底清洗废水、地面清洗废水、纯水制备废水、洗瓶废水、设备清洗废水及收集的初期雨水排入一体化污水处理设施处理达标后拉运至宝鸡天龙污水处理有限公司进行处理；</w:t>
                  </w:r>
                </w:p>
                <w:p w14:paraId="63A7DF00">
                  <w:pPr>
                    <w:keepNext w:val="0"/>
                    <w:keepLines w:val="0"/>
                    <w:pageBreakBefore w:val="0"/>
                    <w:widowControl w:val="0"/>
                    <w:kinsoku/>
                    <w:wordWrap/>
                    <w:overflowPunct/>
                    <w:topLinePunct w:val="0"/>
                    <w:autoSpaceDE/>
                    <w:autoSpaceDN/>
                    <w:bidi w:val="0"/>
                    <w:adjustRightInd/>
                    <w:snapToGrid/>
                    <w:spacing w:line="20" w:lineRule="atLeast"/>
                    <w:jc w:val="left"/>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3.</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食堂废水经隔油池处理后与生活污水排入一体化污水处理设施处理后</w:t>
                  </w:r>
                  <w:r>
                    <w:rPr>
                      <w:rFonts w:hint="default" w:ascii="Times New Roman" w:hAnsi="Times New Roman" w:eastAsia="宋体" w:cs="Times New Roman"/>
                      <w:snapToGrid w:val="0"/>
                      <w:color w:val="000000" w:themeColor="text1"/>
                      <w:sz w:val="21"/>
                      <w:szCs w:val="21"/>
                      <w:lang w:val="en-US" w:eastAsia="zh-CN"/>
                      <w14:textFill>
                        <w14:solidFill>
                          <w14:schemeClr w14:val="tx1"/>
                        </w14:solidFill>
                      </w14:textFill>
                    </w:rPr>
                    <w:t>拉运至宝鸡天龙污水处理有限公司进行处理</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w:t>
                  </w:r>
                </w:p>
                <w:p w14:paraId="10AB8EC9">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4.</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化验室器皿清洗废水与检验废液一同暂存于</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危废贮存库</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后交由资质单位清运处置；</w:t>
                  </w:r>
                </w:p>
              </w:tc>
              <w:tc>
                <w:tcPr>
                  <w:tcW w:w="2863" w:type="dxa"/>
                  <w:gridSpan w:val="2"/>
                  <w:noWrap w:val="0"/>
                  <w:vAlign w:val="center"/>
                </w:tcPr>
                <w:p w14:paraId="4E24F9F5">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1.</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发酵黄水用</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于养窖</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和</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敷窖；</w:t>
                  </w:r>
                </w:p>
                <w:p w14:paraId="1D21BE38">
                  <w:pPr>
                    <w:keepNext w:val="0"/>
                    <w:keepLines w:val="0"/>
                    <w:pageBreakBefore w:val="0"/>
                    <w:widowControl w:val="0"/>
                    <w:kinsoku/>
                    <w:wordWrap/>
                    <w:overflowPunct/>
                    <w:topLinePunct w:val="0"/>
                    <w:autoSpaceDE/>
                    <w:autoSpaceDN/>
                    <w:bidi w:val="0"/>
                    <w:adjustRightInd/>
                    <w:snapToGrid/>
                    <w:spacing w:line="20" w:lineRule="atLeast"/>
                    <w:jc w:val="left"/>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2.</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锅炉外排废水、锅底清洗废水、地面清洗废水、纯水制备废水、洗瓶废水、设备清洗废水及收集的初期雨水排入一体化污水处理设施处理达标后拉运至宝鸡天龙污水处理有限公司进行处理；</w:t>
                  </w:r>
                </w:p>
                <w:p w14:paraId="7B686BAC">
                  <w:pPr>
                    <w:keepNext w:val="0"/>
                    <w:keepLines w:val="0"/>
                    <w:pageBreakBefore w:val="0"/>
                    <w:widowControl w:val="0"/>
                    <w:kinsoku/>
                    <w:wordWrap/>
                    <w:overflowPunct/>
                    <w:topLinePunct w:val="0"/>
                    <w:autoSpaceDE/>
                    <w:autoSpaceDN/>
                    <w:bidi w:val="0"/>
                    <w:adjustRightInd/>
                    <w:snapToGrid/>
                    <w:spacing w:line="20" w:lineRule="atLeast"/>
                    <w:jc w:val="left"/>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3.</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食堂废水经隔油池处理后与生活污水排入一体化污水处理设施处理后</w:t>
                  </w:r>
                  <w:r>
                    <w:rPr>
                      <w:rFonts w:hint="default" w:ascii="Times New Roman" w:hAnsi="Times New Roman" w:eastAsia="宋体" w:cs="Times New Roman"/>
                      <w:snapToGrid w:val="0"/>
                      <w:color w:val="000000" w:themeColor="text1"/>
                      <w:sz w:val="21"/>
                      <w:szCs w:val="21"/>
                      <w:lang w:val="en-US" w:eastAsia="zh-CN"/>
                      <w14:textFill>
                        <w14:solidFill>
                          <w14:schemeClr w14:val="tx1"/>
                        </w14:solidFill>
                      </w14:textFill>
                    </w:rPr>
                    <w:t>拉运至宝鸡天龙污水处理有限公司进行处理</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w:t>
                  </w:r>
                </w:p>
                <w:p w14:paraId="46CD08B2">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4.</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化验室器皿清洗废水与检验废液一同暂存于</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危废贮存库</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后交由资质单位清运处置；</w:t>
                  </w:r>
                </w:p>
              </w:tc>
              <w:tc>
                <w:tcPr>
                  <w:tcW w:w="864" w:type="dxa"/>
                  <w:noWrap w:val="0"/>
                  <w:vAlign w:val="center"/>
                </w:tcPr>
                <w:p w14:paraId="0BB5D817">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已建成</w:t>
                  </w:r>
                </w:p>
              </w:tc>
            </w:tr>
            <w:tr w14:paraId="7FFDF3D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44" w:type="dxa"/>
                  <w:vMerge w:val="restart"/>
                  <w:noWrap w:val="0"/>
                  <w:vAlign w:val="center"/>
                </w:tcPr>
                <w:p w14:paraId="5BBAE518">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环保</w:t>
                  </w:r>
                </w:p>
                <w:p w14:paraId="7E4A5D18">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工程</w:t>
                  </w:r>
                </w:p>
              </w:tc>
              <w:tc>
                <w:tcPr>
                  <w:tcW w:w="980" w:type="dxa"/>
                  <w:gridSpan w:val="2"/>
                  <w:vMerge w:val="restart"/>
                  <w:noWrap w:val="0"/>
                  <w:vAlign w:val="center"/>
                </w:tcPr>
                <w:p w14:paraId="198AEDD7">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废气处理系统</w:t>
                  </w:r>
                </w:p>
              </w:tc>
              <w:tc>
                <w:tcPr>
                  <w:tcW w:w="452" w:type="dxa"/>
                  <w:shd w:val="clear" w:color="auto" w:fill="auto"/>
                  <w:noWrap w:val="0"/>
                  <w:vAlign w:val="center"/>
                </w:tcPr>
                <w:p w14:paraId="31D839F3">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粉碎粉尘</w:t>
                  </w:r>
                </w:p>
              </w:tc>
              <w:tc>
                <w:tcPr>
                  <w:tcW w:w="2654" w:type="dxa"/>
                  <w:shd w:val="clear" w:color="auto" w:fill="auto"/>
                  <w:noWrap w:val="0"/>
                  <w:vAlign w:val="center"/>
                </w:tcPr>
                <w:p w14:paraId="706A5249">
                  <w:pPr>
                    <w:keepNext w:val="0"/>
                    <w:keepLines w:val="0"/>
                    <w:pageBreakBefore w:val="0"/>
                    <w:widowControl w:val="0"/>
                    <w:kinsoku/>
                    <w:wordWrap/>
                    <w:overflowPunct/>
                    <w:topLinePunct w:val="0"/>
                    <w:autoSpaceDE/>
                    <w:autoSpaceDN/>
                    <w:bidi w:val="0"/>
                    <w:adjustRightInd/>
                    <w:snapToGrid/>
                    <w:spacing w:line="20" w:lineRule="atLeast"/>
                    <w:jc w:val="both"/>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粉碎粉尘经集气罩+布袋除尘器处理后由15米排气筒（DA001）高空排放。</w:t>
                  </w:r>
                </w:p>
              </w:tc>
              <w:tc>
                <w:tcPr>
                  <w:tcW w:w="432" w:type="dxa"/>
                  <w:noWrap w:val="0"/>
                  <w:vAlign w:val="center"/>
                </w:tcPr>
                <w:p w14:paraId="1813614A">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粉碎粉尘</w:t>
                  </w:r>
                </w:p>
              </w:tc>
              <w:tc>
                <w:tcPr>
                  <w:tcW w:w="2431" w:type="dxa"/>
                  <w:noWrap w:val="0"/>
                  <w:vAlign w:val="center"/>
                </w:tcPr>
                <w:p w14:paraId="61182EB4">
                  <w:pPr>
                    <w:keepNext w:val="0"/>
                    <w:keepLines w:val="0"/>
                    <w:pageBreakBefore w:val="0"/>
                    <w:widowControl w:val="0"/>
                    <w:kinsoku/>
                    <w:wordWrap/>
                    <w:overflowPunct/>
                    <w:topLinePunct w:val="0"/>
                    <w:autoSpaceDE/>
                    <w:autoSpaceDN/>
                    <w:bidi w:val="0"/>
                    <w:adjustRightInd/>
                    <w:snapToGrid/>
                    <w:spacing w:line="20" w:lineRule="atLeast"/>
                    <w:jc w:val="both"/>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粉碎粉尘经集气罩+布袋除尘器处理后由15米排气筒（DA001）高空排放。</w:t>
                  </w:r>
                </w:p>
              </w:tc>
              <w:tc>
                <w:tcPr>
                  <w:tcW w:w="864" w:type="dxa"/>
                  <w:vMerge w:val="restart"/>
                  <w:noWrap w:val="0"/>
                  <w:vAlign w:val="center"/>
                </w:tcPr>
                <w:p w14:paraId="0028870E">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已建成</w:t>
                  </w:r>
                </w:p>
              </w:tc>
            </w:tr>
            <w:tr w14:paraId="0A37010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44" w:type="dxa"/>
                  <w:vMerge w:val="continue"/>
                  <w:noWrap w:val="0"/>
                  <w:vAlign w:val="center"/>
                </w:tcPr>
                <w:p w14:paraId="052B00D7">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c>
                <w:tcPr>
                  <w:tcW w:w="980" w:type="dxa"/>
                  <w:gridSpan w:val="2"/>
                  <w:vMerge w:val="continue"/>
                  <w:noWrap w:val="0"/>
                  <w:vAlign w:val="center"/>
                </w:tcPr>
                <w:p w14:paraId="2C4A4F28">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c>
                <w:tcPr>
                  <w:tcW w:w="452" w:type="dxa"/>
                  <w:shd w:val="clear" w:color="auto" w:fill="auto"/>
                  <w:noWrap w:val="0"/>
                  <w:vAlign w:val="center"/>
                </w:tcPr>
                <w:p w14:paraId="54E8DF55">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锅炉废气</w:t>
                  </w:r>
                </w:p>
              </w:tc>
              <w:tc>
                <w:tcPr>
                  <w:tcW w:w="2654" w:type="dxa"/>
                  <w:shd w:val="clear" w:color="auto" w:fill="auto"/>
                  <w:noWrap w:val="0"/>
                  <w:vAlign w:val="center"/>
                </w:tcPr>
                <w:p w14:paraId="61BD8A98">
                  <w:pPr>
                    <w:keepNext w:val="0"/>
                    <w:keepLines w:val="0"/>
                    <w:pageBreakBefore w:val="0"/>
                    <w:widowControl w:val="0"/>
                    <w:kinsoku/>
                    <w:wordWrap/>
                    <w:overflowPunct/>
                    <w:topLinePunct w:val="0"/>
                    <w:autoSpaceDE/>
                    <w:autoSpaceDN/>
                    <w:bidi w:val="0"/>
                    <w:adjustRightInd/>
                    <w:snapToGrid/>
                    <w:spacing w:line="20" w:lineRule="atLeast"/>
                    <w:jc w:val="both"/>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锅炉废气经低氮燃烧器处理后由8米排气筒（DA002）高空排放。</w:t>
                  </w:r>
                </w:p>
              </w:tc>
              <w:tc>
                <w:tcPr>
                  <w:tcW w:w="432" w:type="dxa"/>
                  <w:noWrap w:val="0"/>
                  <w:vAlign w:val="center"/>
                </w:tcPr>
                <w:p w14:paraId="20AD3DAD">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锅炉废气</w:t>
                  </w:r>
                </w:p>
              </w:tc>
              <w:tc>
                <w:tcPr>
                  <w:tcW w:w="2431" w:type="dxa"/>
                  <w:noWrap w:val="0"/>
                  <w:vAlign w:val="center"/>
                </w:tcPr>
                <w:p w14:paraId="6CEB10C7">
                  <w:pPr>
                    <w:keepNext w:val="0"/>
                    <w:keepLines w:val="0"/>
                    <w:pageBreakBefore w:val="0"/>
                    <w:widowControl w:val="0"/>
                    <w:kinsoku/>
                    <w:wordWrap/>
                    <w:overflowPunct/>
                    <w:topLinePunct w:val="0"/>
                    <w:autoSpaceDE/>
                    <w:autoSpaceDN/>
                    <w:bidi w:val="0"/>
                    <w:adjustRightInd/>
                    <w:snapToGrid/>
                    <w:spacing w:line="20" w:lineRule="atLeast"/>
                    <w:jc w:val="both"/>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锅炉废气经低氮燃烧器处理后由8米排气筒（DA002）高空排放。</w:t>
                  </w:r>
                </w:p>
              </w:tc>
              <w:tc>
                <w:tcPr>
                  <w:tcW w:w="864" w:type="dxa"/>
                  <w:vMerge w:val="continue"/>
                  <w:noWrap w:val="0"/>
                  <w:vAlign w:val="center"/>
                </w:tcPr>
                <w:p w14:paraId="1B37D262">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r>
            <w:tr w14:paraId="090CFF0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44" w:type="dxa"/>
                  <w:vMerge w:val="continue"/>
                  <w:noWrap w:val="0"/>
                  <w:vAlign w:val="center"/>
                </w:tcPr>
                <w:p w14:paraId="290EE434">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c>
                <w:tcPr>
                  <w:tcW w:w="980" w:type="dxa"/>
                  <w:gridSpan w:val="2"/>
                  <w:vMerge w:val="continue"/>
                  <w:noWrap w:val="0"/>
                  <w:vAlign w:val="center"/>
                </w:tcPr>
                <w:p w14:paraId="7030D754">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c>
                <w:tcPr>
                  <w:tcW w:w="452" w:type="dxa"/>
                  <w:shd w:val="clear" w:color="auto" w:fill="auto"/>
                  <w:noWrap w:val="0"/>
                  <w:vAlign w:val="center"/>
                </w:tcPr>
                <w:p w14:paraId="7D28C87D">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酿酒废气</w:t>
                  </w:r>
                </w:p>
              </w:tc>
              <w:tc>
                <w:tcPr>
                  <w:tcW w:w="2654" w:type="dxa"/>
                  <w:shd w:val="clear" w:color="auto" w:fill="auto"/>
                  <w:noWrap w:val="0"/>
                  <w:vAlign w:val="center"/>
                </w:tcPr>
                <w:p w14:paraId="77A1E83E">
                  <w:pPr>
                    <w:keepNext w:val="0"/>
                    <w:keepLines w:val="0"/>
                    <w:pageBreakBefore w:val="0"/>
                    <w:widowControl w:val="0"/>
                    <w:kinsoku/>
                    <w:wordWrap/>
                    <w:overflowPunct/>
                    <w:topLinePunct w:val="0"/>
                    <w:autoSpaceDE/>
                    <w:autoSpaceDN/>
                    <w:bidi w:val="0"/>
                    <w:adjustRightInd/>
                    <w:snapToGrid/>
                    <w:spacing w:line="20" w:lineRule="atLeast"/>
                    <w:jc w:val="both"/>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酿酒产生的废气及酒糟废气无组织排放</w:t>
                  </w:r>
                </w:p>
              </w:tc>
              <w:tc>
                <w:tcPr>
                  <w:tcW w:w="432" w:type="dxa"/>
                  <w:noWrap w:val="0"/>
                  <w:vAlign w:val="center"/>
                </w:tcPr>
                <w:p w14:paraId="7FA0603D">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酿酒废气</w:t>
                  </w:r>
                </w:p>
              </w:tc>
              <w:tc>
                <w:tcPr>
                  <w:tcW w:w="2431" w:type="dxa"/>
                  <w:noWrap w:val="0"/>
                  <w:vAlign w:val="center"/>
                </w:tcPr>
                <w:p w14:paraId="1077E259">
                  <w:pPr>
                    <w:keepNext w:val="0"/>
                    <w:keepLines w:val="0"/>
                    <w:pageBreakBefore w:val="0"/>
                    <w:widowControl w:val="0"/>
                    <w:kinsoku/>
                    <w:wordWrap/>
                    <w:overflowPunct/>
                    <w:topLinePunct w:val="0"/>
                    <w:autoSpaceDE/>
                    <w:autoSpaceDN/>
                    <w:bidi w:val="0"/>
                    <w:adjustRightInd/>
                    <w:snapToGrid/>
                    <w:spacing w:line="20" w:lineRule="atLeast"/>
                    <w:jc w:val="both"/>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酿酒产生的废气及酒糟废气无组织排放</w:t>
                  </w:r>
                </w:p>
              </w:tc>
              <w:tc>
                <w:tcPr>
                  <w:tcW w:w="864" w:type="dxa"/>
                  <w:vMerge w:val="continue"/>
                  <w:noWrap w:val="0"/>
                  <w:vAlign w:val="center"/>
                </w:tcPr>
                <w:p w14:paraId="1C381601">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r>
            <w:tr w14:paraId="1E067EF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44" w:type="dxa"/>
                  <w:vMerge w:val="continue"/>
                  <w:noWrap w:val="0"/>
                  <w:vAlign w:val="center"/>
                </w:tcPr>
                <w:p w14:paraId="179429EA">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c>
                <w:tcPr>
                  <w:tcW w:w="980" w:type="dxa"/>
                  <w:gridSpan w:val="2"/>
                  <w:vMerge w:val="continue"/>
                  <w:noWrap w:val="0"/>
                  <w:vAlign w:val="center"/>
                </w:tcPr>
                <w:p w14:paraId="19C6EF13">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c>
                <w:tcPr>
                  <w:tcW w:w="452" w:type="dxa"/>
                  <w:shd w:val="clear" w:color="auto" w:fill="auto"/>
                  <w:noWrap w:val="0"/>
                  <w:vAlign w:val="center"/>
                </w:tcPr>
                <w:p w14:paraId="5949BD9D">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污水处理废气</w:t>
                  </w:r>
                </w:p>
              </w:tc>
              <w:tc>
                <w:tcPr>
                  <w:tcW w:w="2654" w:type="dxa"/>
                  <w:shd w:val="clear" w:color="auto" w:fill="auto"/>
                  <w:noWrap w:val="0"/>
                  <w:vAlign w:val="center"/>
                </w:tcPr>
                <w:p w14:paraId="40BE5626">
                  <w:pPr>
                    <w:keepNext w:val="0"/>
                    <w:keepLines w:val="0"/>
                    <w:pageBreakBefore w:val="0"/>
                    <w:widowControl w:val="0"/>
                    <w:kinsoku/>
                    <w:wordWrap/>
                    <w:overflowPunct/>
                    <w:topLinePunct w:val="0"/>
                    <w:autoSpaceDE/>
                    <w:autoSpaceDN/>
                    <w:bidi w:val="0"/>
                    <w:adjustRightInd/>
                    <w:snapToGrid/>
                    <w:spacing w:line="20" w:lineRule="atLeast"/>
                    <w:jc w:val="both"/>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一体化污水处理设施</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运行</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产生的废气无组织排放</w:t>
                  </w:r>
                </w:p>
              </w:tc>
              <w:tc>
                <w:tcPr>
                  <w:tcW w:w="432" w:type="dxa"/>
                  <w:noWrap w:val="0"/>
                  <w:vAlign w:val="center"/>
                </w:tcPr>
                <w:p w14:paraId="71844084">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污水处理废气</w:t>
                  </w:r>
                </w:p>
              </w:tc>
              <w:tc>
                <w:tcPr>
                  <w:tcW w:w="2431" w:type="dxa"/>
                  <w:noWrap w:val="0"/>
                  <w:vAlign w:val="center"/>
                </w:tcPr>
                <w:p w14:paraId="6F712314">
                  <w:pPr>
                    <w:keepNext w:val="0"/>
                    <w:keepLines w:val="0"/>
                    <w:pageBreakBefore w:val="0"/>
                    <w:widowControl w:val="0"/>
                    <w:kinsoku/>
                    <w:wordWrap/>
                    <w:overflowPunct/>
                    <w:topLinePunct w:val="0"/>
                    <w:autoSpaceDE/>
                    <w:autoSpaceDN/>
                    <w:bidi w:val="0"/>
                    <w:adjustRightInd/>
                    <w:snapToGrid/>
                    <w:spacing w:line="20" w:lineRule="atLeast"/>
                    <w:jc w:val="both"/>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一体化污水处理设施</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运行</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产生的废气无组织排放</w:t>
                  </w:r>
                </w:p>
              </w:tc>
              <w:tc>
                <w:tcPr>
                  <w:tcW w:w="864" w:type="dxa"/>
                  <w:vMerge w:val="continue"/>
                  <w:noWrap w:val="0"/>
                  <w:vAlign w:val="center"/>
                </w:tcPr>
                <w:p w14:paraId="0A68E046">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r>
            <w:tr w14:paraId="2237D6F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44" w:type="dxa"/>
                  <w:vMerge w:val="continue"/>
                  <w:noWrap w:val="0"/>
                  <w:vAlign w:val="center"/>
                </w:tcPr>
                <w:p w14:paraId="0248A801">
                  <w:pPr>
                    <w:keepNext w:val="0"/>
                    <w:keepLines w:val="0"/>
                    <w:pageBreakBefore w:val="0"/>
                    <w:widowControl w:val="0"/>
                    <w:kinsoku/>
                    <w:wordWrap/>
                    <w:overflowPunct/>
                    <w:topLinePunct w:val="0"/>
                    <w:autoSpaceDE/>
                    <w:autoSpaceDN/>
                    <w:bidi w:val="0"/>
                    <w:adjustRightInd/>
                    <w:snapToGrid/>
                    <w:spacing w:line="20" w:lineRule="atLeast"/>
                    <w:ind w:firstLine="420" w:firstLineChars="20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c>
                <w:tcPr>
                  <w:tcW w:w="980" w:type="dxa"/>
                  <w:gridSpan w:val="2"/>
                  <w:noWrap w:val="0"/>
                  <w:vAlign w:val="center"/>
                </w:tcPr>
                <w:p w14:paraId="4ECBA2BD">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废水处理系统</w:t>
                  </w:r>
                </w:p>
              </w:tc>
              <w:tc>
                <w:tcPr>
                  <w:tcW w:w="3106" w:type="dxa"/>
                  <w:gridSpan w:val="2"/>
                  <w:noWrap w:val="0"/>
                  <w:vAlign w:val="center"/>
                </w:tcPr>
                <w:p w14:paraId="0764F10F">
                  <w:pPr>
                    <w:keepNext w:val="0"/>
                    <w:keepLines w:val="0"/>
                    <w:pageBreakBefore w:val="0"/>
                    <w:widowControl w:val="0"/>
                    <w:kinsoku/>
                    <w:wordWrap/>
                    <w:overflowPunct/>
                    <w:topLinePunct w:val="0"/>
                    <w:autoSpaceDE/>
                    <w:autoSpaceDN/>
                    <w:bidi w:val="0"/>
                    <w:adjustRightInd/>
                    <w:snapToGrid/>
                    <w:spacing w:line="20" w:lineRule="atLeast"/>
                    <w:jc w:val="both"/>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1.</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发酵黄水用</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于</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养窖和敷窖</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w:t>
                  </w:r>
                </w:p>
                <w:p w14:paraId="3B5DF82B">
                  <w:pPr>
                    <w:keepNext w:val="0"/>
                    <w:keepLines w:val="0"/>
                    <w:pageBreakBefore w:val="0"/>
                    <w:widowControl w:val="0"/>
                    <w:kinsoku/>
                    <w:wordWrap/>
                    <w:overflowPunct/>
                    <w:topLinePunct w:val="0"/>
                    <w:autoSpaceDE/>
                    <w:autoSpaceDN/>
                    <w:bidi w:val="0"/>
                    <w:adjustRightInd/>
                    <w:snapToGrid/>
                    <w:spacing w:line="20" w:lineRule="atLeast"/>
                    <w:jc w:val="left"/>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2.</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软水制备废水、锅炉外排废水、锅底清洗废水、地面清洗废水、纯水制备废水、洗瓶废水、设备清洗废水及收集的初期雨水排入一体化污水处理设施处理达标后拉运至宝鸡天龙污水处理有限公司进行处理；</w:t>
                  </w:r>
                </w:p>
                <w:p w14:paraId="269624D2">
                  <w:pPr>
                    <w:keepNext w:val="0"/>
                    <w:keepLines w:val="0"/>
                    <w:pageBreakBefore w:val="0"/>
                    <w:widowControl w:val="0"/>
                    <w:kinsoku/>
                    <w:wordWrap/>
                    <w:overflowPunct/>
                    <w:topLinePunct w:val="0"/>
                    <w:autoSpaceDE/>
                    <w:autoSpaceDN/>
                    <w:bidi w:val="0"/>
                    <w:adjustRightInd/>
                    <w:snapToGrid/>
                    <w:spacing w:line="20" w:lineRule="atLeast"/>
                    <w:jc w:val="left"/>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3.</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食堂废水经隔油池处理后与生活污水排入一体化污水处理设施</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，处理达标后</w:t>
                  </w:r>
                  <w:r>
                    <w:rPr>
                      <w:rFonts w:hint="default" w:ascii="Times New Roman" w:hAnsi="Times New Roman" w:eastAsia="宋体" w:cs="Times New Roman"/>
                      <w:snapToGrid w:val="0"/>
                      <w:color w:val="000000" w:themeColor="text1"/>
                      <w:sz w:val="21"/>
                      <w:szCs w:val="21"/>
                      <w:lang w:val="en-US" w:eastAsia="zh-CN"/>
                      <w14:textFill>
                        <w14:solidFill>
                          <w14:schemeClr w14:val="tx1"/>
                        </w14:solidFill>
                      </w14:textFill>
                    </w:rPr>
                    <w:t>拉运至宝鸡天龙污水处理有限公司</w:t>
                  </w:r>
                  <w:r>
                    <w:rPr>
                      <w:rFonts w:hint="eastAsia" w:ascii="Times New Roman" w:hAnsi="Times New Roman" w:eastAsia="宋体" w:cs="Times New Roman"/>
                      <w:snapToGrid w:val="0"/>
                      <w:color w:val="000000" w:themeColor="text1"/>
                      <w:sz w:val="21"/>
                      <w:szCs w:val="21"/>
                      <w:lang w:val="en-US" w:eastAsia="zh-CN"/>
                      <w14:textFill>
                        <w14:solidFill>
                          <w14:schemeClr w14:val="tx1"/>
                        </w14:solidFill>
                      </w14:textFill>
                    </w:rPr>
                    <w:t>进行处理。</w:t>
                  </w:r>
                </w:p>
                <w:p w14:paraId="36D35230">
                  <w:pPr>
                    <w:keepNext w:val="0"/>
                    <w:keepLines w:val="0"/>
                    <w:pageBreakBefore w:val="0"/>
                    <w:widowControl w:val="0"/>
                    <w:kinsoku/>
                    <w:wordWrap/>
                    <w:overflowPunct/>
                    <w:topLinePunct w:val="0"/>
                    <w:autoSpaceDE/>
                    <w:autoSpaceDN/>
                    <w:bidi w:val="0"/>
                    <w:adjustRightInd/>
                    <w:snapToGrid/>
                    <w:spacing w:line="20" w:lineRule="atLeast"/>
                    <w:jc w:val="left"/>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4.</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化验室器皿清洗废水与检验废液一同暂存于</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危废贮存库，之后</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交由</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有资质</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单位清运处置；</w:t>
                  </w:r>
                </w:p>
              </w:tc>
              <w:tc>
                <w:tcPr>
                  <w:tcW w:w="2863" w:type="dxa"/>
                  <w:gridSpan w:val="2"/>
                  <w:noWrap w:val="0"/>
                  <w:vAlign w:val="center"/>
                </w:tcPr>
                <w:p w14:paraId="4186BF9E">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1.</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发酵黄水用</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于</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养窖和敷窖</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w:t>
                  </w:r>
                </w:p>
                <w:p w14:paraId="1BD6435B">
                  <w:pPr>
                    <w:keepNext w:val="0"/>
                    <w:keepLines w:val="0"/>
                    <w:pageBreakBefore w:val="0"/>
                    <w:widowControl w:val="0"/>
                    <w:kinsoku/>
                    <w:wordWrap/>
                    <w:overflowPunct/>
                    <w:topLinePunct w:val="0"/>
                    <w:autoSpaceDE/>
                    <w:autoSpaceDN/>
                    <w:bidi w:val="0"/>
                    <w:adjustRightInd/>
                    <w:snapToGrid/>
                    <w:spacing w:line="20" w:lineRule="atLeast"/>
                    <w:jc w:val="left"/>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2.</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软水制备废水、锅炉外排废水、锅底清洗废水、地面清洗废水、纯水制备废水、洗瓶废水、设备清洗废水及收集的初期雨水排入一体化污水处理设施处理达标后拉运至宝鸡天龙污水处理有限公司进行处理；</w:t>
                  </w:r>
                </w:p>
                <w:p w14:paraId="4F1D1C59">
                  <w:pPr>
                    <w:keepNext w:val="0"/>
                    <w:keepLines w:val="0"/>
                    <w:pageBreakBefore w:val="0"/>
                    <w:widowControl w:val="0"/>
                    <w:kinsoku/>
                    <w:wordWrap/>
                    <w:overflowPunct/>
                    <w:topLinePunct w:val="0"/>
                    <w:autoSpaceDE/>
                    <w:autoSpaceDN/>
                    <w:bidi w:val="0"/>
                    <w:adjustRightInd/>
                    <w:snapToGrid/>
                    <w:spacing w:line="20" w:lineRule="atLeast"/>
                    <w:jc w:val="left"/>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3.</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食堂废水经隔油池处理后与生活污水排入一体化污水处理设施</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，处理达标后</w:t>
                  </w:r>
                  <w:r>
                    <w:rPr>
                      <w:rFonts w:hint="default" w:ascii="Times New Roman" w:hAnsi="Times New Roman" w:eastAsia="宋体" w:cs="Times New Roman"/>
                      <w:snapToGrid w:val="0"/>
                      <w:color w:val="000000" w:themeColor="text1"/>
                      <w:sz w:val="21"/>
                      <w:szCs w:val="21"/>
                      <w:lang w:val="en-US" w:eastAsia="zh-CN"/>
                      <w14:textFill>
                        <w14:solidFill>
                          <w14:schemeClr w14:val="tx1"/>
                        </w14:solidFill>
                      </w14:textFill>
                    </w:rPr>
                    <w:t>拉运至宝鸡天龙污水处理有限公司</w:t>
                  </w:r>
                  <w:r>
                    <w:rPr>
                      <w:rFonts w:hint="eastAsia" w:ascii="Times New Roman" w:hAnsi="Times New Roman" w:eastAsia="宋体" w:cs="Times New Roman"/>
                      <w:snapToGrid w:val="0"/>
                      <w:color w:val="000000" w:themeColor="text1"/>
                      <w:sz w:val="21"/>
                      <w:szCs w:val="21"/>
                      <w:lang w:val="en-US" w:eastAsia="zh-CN"/>
                      <w14:textFill>
                        <w14:solidFill>
                          <w14:schemeClr w14:val="tx1"/>
                        </w14:solidFill>
                      </w14:textFill>
                    </w:rPr>
                    <w:t>进行处理。</w:t>
                  </w:r>
                </w:p>
                <w:p w14:paraId="77066775">
                  <w:pPr>
                    <w:keepNext w:val="0"/>
                    <w:keepLines w:val="0"/>
                    <w:pageBreakBefore w:val="0"/>
                    <w:widowControl w:val="0"/>
                    <w:kinsoku/>
                    <w:wordWrap/>
                    <w:overflowPunct/>
                    <w:topLinePunct w:val="0"/>
                    <w:autoSpaceDE/>
                    <w:autoSpaceDN/>
                    <w:bidi w:val="0"/>
                    <w:adjustRightInd/>
                    <w:snapToGrid/>
                    <w:spacing w:line="20" w:lineRule="atLeast"/>
                    <w:jc w:val="left"/>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4.</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化验室器皿清洗废水与检验废液一同暂存于</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危废贮存库，之后</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交由</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有资质</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单位清运处置；</w:t>
                  </w:r>
                </w:p>
              </w:tc>
              <w:tc>
                <w:tcPr>
                  <w:tcW w:w="864" w:type="dxa"/>
                  <w:noWrap w:val="0"/>
                  <w:vAlign w:val="center"/>
                </w:tcPr>
                <w:p w14:paraId="308F2C0A">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已建成</w:t>
                  </w:r>
                </w:p>
              </w:tc>
            </w:tr>
            <w:tr w14:paraId="3EF6A7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6" w:hRule="atLeast"/>
                <w:jc w:val="center"/>
              </w:trPr>
              <w:tc>
                <w:tcPr>
                  <w:tcW w:w="544" w:type="dxa"/>
                  <w:vMerge w:val="continue"/>
                  <w:noWrap w:val="0"/>
                  <w:vAlign w:val="center"/>
                </w:tcPr>
                <w:p w14:paraId="2494ABEE">
                  <w:pPr>
                    <w:keepNext w:val="0"/>
                    <w:keepLines w:val="0"/>
                    <w:pageBreakBefore w:val="0"/>
                    <w:widowControl w:val="0"/>
                    <w:kinsoku/>
                    <w:wordWrap/>
                    <w:overflowPunct/>
                    <w:topLinePunct w:val="0"/>
                    <w:autoSpaceDE/>
                    <w:autoSpaceDN/>
                    <w:bidi w:val="0"/>
                    <w:adjustRightInd/>
                    <w:snapToGrid/>
                    <w:spacing w:line="20" w:lineRule="atLeast"/>
                    <w:ind w:firstLine="420" w:firstLineChars="20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c>
                <w:tcPr>
                  <w:tcW w:w="980" w:type="dxa"/>
                  <w:gridSpan w:val="2"/>
                  <w:noWrap w:val="0"/>
                  <w:vAlign w:val="center"/>
                </w:tcPr>
                <w:p w14:paraId="1BE45170">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噪声处理系统</w:t>
                  </w:r>
                </w:p>
              </w:tc>
              <w:tc>
                <w:tcPr>
                  <w:tcW w:w="3106" w:type="dxa"/>
                  <w:gridSpan w:val="2"/>
                  <w:noWrap w:val="0"/>
                  <w:vAlign w:val="center"/>
                </w:tcPr>
                <w:p w14:paraId="65263BCA">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厂房隔声、风机加装隔声罩、距离衰减等</w:t>
                  </w:r>
                </w:p>
              </w:tc>
              <w:tc>
                <w:tcPr>
                  <w:tcW w:w="2863" w:type="dxa"/>
                  <w:gridSpan w:val="2"/>
                  <w:noWrap w:val="0"/>
                  <w:vAlign w:val="center"/>
                </w:tcPr>
                <w:p w14:paraId="401ADCD8">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厂房隔声、风机加装隔声罩、距离衰减等</w:t>
                  </w:r>
                </w:p>
              </w:tc>
              <w:tc>
                <w:tcPr>
                  <w:tcW w:w="864" w:type="dxa"/>
                  <w:noWrap w:val="0"/>
                  <w:vAlign w:val="center"/>
                </w:tcPr>
                <w:p w14:paraId="1CD207CA">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w:t>
                  </w:r>
                </w:p>
              </w:tc>
            </w:tr>
            <w:tr w14:paraId="18EA57C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44" w:type="dxa"/>
                  <w:vMerge w:val="continue"/>
                  <w:noWrap w:val="0"/>
                  <w:vAlign w:val="center"/>
                </w:tcPr>
                <w:p w14:paraId="422D689D">
                  <w:pPr>
                    <w:keepNext w:val="0"/>
                    <w:keepLines w:val="0"/>
                    <w:pageBreakBefore w:val="0"/>
                    <w:widowControl w:val="0"/>
                    <w:kinsoku/>
                    <w:wordWrap/>
                    <w:overflowPunct/>
                    <w:topLinePunct w:val="0"/>
                    <w:autoSpaceDE/>
                    <w:autoSpaceDN/>
                    <w:bidi w:val="0"/>
                    <w:adjustRightInd/>
                    <w:snapToGrid/>
                    <w:spacing w:line="20" w:lineRule="atLeast"/>
                    <w:ind w:firstLine="420" w:firstLineChars="20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c>
                <w:tcPr>
                  <w:tcW w:w="489" w:type="dxa"/>
                  <w:vMerge w:val="restart"/>
                  <w:noWrap w:val="0"/>
                  <w:vAlign w:val="center"/>
                </w:tcPr>
                <w:p w14:paraId="2BC0A56B">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固体废物收集设施</w:t>
                  </w:r>
                </w:p>
              </w:tc>
              <w:tc>
                <w:tcPr>
                  <w:tcW w:w="491" w:type="dxa"/>
                  <w:noWrap w:val="0"/>
                  <w:vAlign w:val="center"/>
                </w:tcPr>
                <w:p w14:paraId="3DDE7DAB">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一般固废</w:t>
                  </w:r>
                </w:p>
              </w:tc>
              <w:tc>
                <w:tcPr>
                  <w:tcW w:w="3106" w:type="dxa"/>
                  <w:gridSpan w:val="2"/>
                  <w:noWrap w:val="0"/>
                  <w:vAlign w:val="center"/>
                </w:tcPr>
                <w:p w14:paraId="60527FB5">
                  <w:pPr>
                    <w:keepNext w:val="0"/>
                    <w:keepLines w:val="0"/>
                    <w:pageBreakBefore w:val="0"/>
                    <w:widowControl w:val="0"/>
                    <w:kinsoku/>
                    <w:wordWrap/>
                    <w:overflowPunct/>
                    <w:topLinePunct w:val="0"/>
                    <w:autoSpaceDE/>
                    <w:autoSpaceDN/>
                    <w:bidi w:val="0"/>
                    <w:adjustRightInd/>
                    <w:snapToGrid/>
                    <w:spacing w:line="20" w:lineRule="atLeast"/>
                    <w:jc w:val="both"/>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原粮粉尘集中收集，回用于酿造，含水酒糟集中收至酒糟暂存区，外售用于养殖等综合利用；</w:t>
                  </w:r>
                </w:p>
                <w:p w14:paraId="46E38139">
                  <w:pPr>
                    <w:keepNext w:val="0"/>
                    <w:keepLines w:val="0"/>
                    <w:pageBreakBefore w:val="0"/>
                    <w:widowControl w:val="0"/>
                    <w:kinsoku/>
                    <w:wordWrap/>
                    <w:overflowPunct/>
                    <w:topLinePunct w:val="0"/>
                    <w:autoSpaceDE/>
                    <w:autoSpaceDN/>
                    <w:bidi w:val="0"/>
                    <w:adjustRightInd/>
                    <w:snapToGrid/>
                    <w:spacing w:line="20" w:lineRule="atLeast"/>
                    <w:jc w:val="both"/>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项目包装废料集中收集至一般固废暂存区，外售给废品回收公司；</w:t>
                  </w:r>
                </w:p>
                <w:p w14:paraId="54857698">
                  <w:pPr>
                    <w:keepNext w:val="0"/>
                    <w:keepLines w:val="0"/>
                    <w:pageBreakBefore w:val="0"/>
                    <w:widowControl w:val="0"/>
                    <w:kinsoku/>
                    <w:wordWrap/>
                    <w:overflowPunct/>
                    <w:topLinePunct w:val="0"/>
                    <w:autoSpaceDE/>
                    <w:autoSpaceDN/>
                    <w:bidi w:val="0"/>
                    <w:adjustRightInd/>
                    <w:snapToGrid/>
                    <w:spacing w:line="20" w:lineRule="atLeast"/>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污泥暂存于污泥池（1m³）后与窖池窖泥</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由附近农户拉运农田堆肥；</w:t>
                  </w:r>
                </w:p>
                <w:p w14:paraId="2887955F">
                  <w:pPr>
                    <w:keepNext w:val="0"/>
                    <w:keepLines w:val="0"/>
                    <w:pageBreakBefore w:val="0"/>
                    <w:widowControl w:val="0"/>
                    <w:kinsoku/>
                    <w:wordWrap/>
                    <w:overflowPunct/>
                    <w:topLinePunct w:val="0"/>
                    <w:autoSpaceDE/>
                    <w:autoSpaceDN/>
                    <w:bidi w:val="0"/>
                    <w:adjustRightInd/>
                    <w:snapToGrid/>
                    <w:spacing w:line="20" w:lineRule="atLeast"/>
                    <w:jc w:val="both"/>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反渗透膜滤芯</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、废离子交换树脂</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收集后厂家统一回收；</w:t>
                  </w:r>
                </w:p>
              </w:tc>
              <w:tc>
                <w:tcPr>
                  <w:tcW w:w="2863" w:type="dxa"/>
                  <w:gridSpan w:val="2"/>
                  <w:noWrap w:val="0"/>
                  <w:vAlign w:val="center"/>
                </w:tcPr>
                <w:p w14:paraId="122275C6">
                  <w:pPr>
                    <w:keepNext w:val="0"/>
                    <w:keepLines w:val="0"/>
                    <w:pageBreakBefore w:val="0"/>
                    <w:widowControl w:val="0"/>
                    <w:kinsoku/>
                    <w:wordWrap/>
                    <w:overflowPunct/>
                    <w:topLinePunct w:val="0"/>
                    <w:autoSpaceDE/>
                    <w:autoSpaceDN/>
                    <w:bidi w:val="0"/>
                    <w:adjustRightInd/>
                    <w:snapToGrid/>
                    <w:spacing w:line="20" w:lineRule="atLeast"/>
                    <w:jc w:val="both"/>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原粮粉尘集中收集，回用于酿造，含水酒糟集中收至酒糟暂存区，外售用于养殖等综合利用；</w:t>
                  </w:r>
                </w:p>
                <w:p w14:paraId="746EB8CD">
                  <w:pPr>
                    <w:keepNext w:val="0"/>
                    <w:keepLines w:val="0"/>
                    <w:pageBreakBefore w:val="0"/>
                    <w:widowControl w:val="0"/>
                    <w:kinsoku/>
                    <w:wordWrap/>
                    <w:overflowPunct/>
                    <w:topLinePunct w:val="0"/>
                    <w:autoSpaceDE/>
                    <w:autoSpaceDN/>
                    <w:bidi w:val="0"/>
                    <w:adjustRightInd/>
                    <w:snapToGrid/>
                    <w:spacing w:line="20" w:lineRule="atLeast"/>
                    <w:jc w:val="both"/>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项目包装废料集中收集至一般固废暂存区，外售给废品回收公司；</w:t>
                  </w:r>
                </w:p>
                <w:p w14:paraId="20642AA3">
                  <w:pPr>
                    <w:keepNext w:val="0"/>
                    <w:keepLines w:val="0"/>
                    <w:pageBreakBefore w:val="0"/>
                    <w:widowControl w:val="0"/>
                    <w:kinsoku/>
                    <w:wordWrap/>
                    <w:overflowPunct/>
                    <w:topLinePunct w:val="0"/>
                    <w:autoSpaceDE/>
                    <w:autoSpaceDN/>
                    <w:bidi w:val="0"/>
                    <w:adjustRightInd/>
                    <w:snapToGrid/>
                    <w:spacing w:line="20" w:lineRule="atLeast"/>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污泥暂存于污泥池（1m³）后与窖池窖泥</w:t>
                  </w:r>
                  <w:r>
                    <w:rPr>
                      <w:rFonts w:hint="eastAsia" w:ascii="Times New Roman" w:hAnsi="Times New Roman" w:cs="Times New Roman"/>
                      <w:color w:val="000000" w:themeColor="text1"/>
                      <w:sz w:val="21"/>
                      <w:szCs w:val="21"/>
                      <w:lang w:val="en-US" w:eastAsia="zh-CN"/>
                      <w14:textFill>
                        <w14:solidFill>
                          <w14:schemeClr w14:val="tx1"/>
                        </w14:solidFill>
                      </w14:textFill>
                    </w:rPr>
                    <w:t>一起</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由附近农户拉运农田堆肥；</w:t>
                  </w:r>
                </w:p>
                <w:p w14:paraId="178776BC">
                  <w:pPr>
                    <w:keepNext w:val="0"/>
                    <w:keepLines w:val="0"/>
                    <w:pageBreakBefore w:val="0"/>
                    <w:widowControl w:val="0"/>
                    <w:kinsoku/>
                    <w:wordWrap/>
                    <w:overflowPunct/>
                    <w:topLinePunct w:val="0"/>
                    <w:autoSpaceDE/>
                    <w:autoSpaceDN/>
                    <w:bidi w:val="0"/>
                    <w:adjustRightInd/>
                    <w:snapToGrid/>
                    <w:spacing w:line="20" w:lineRule="atLeast"/>
                    <w:jc w:val="both"/>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反渗透膜滤芯</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、废离子交换树脂</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收集后厂家统一回收；</w:t>
                  </w:r>
                </w:p>
              </w:tc>
              <w:tc>
                <w:tcPr>
                  <w:tcW w:w="864" w:type="dxa"/>
                  <w:vMerge w:val="restart"/>
                  <w:noWrap w:val="0"/>
                  <w:vAlign w:val="center"/>
                </w:tcPr>
                <w:p w14:paraId="6E1719AC">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w:t>
                  </w:r>
                </w:p>
              </w:tc>
            </w:tr>
            <w:tr w14:paraId="62A2EF8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44" w:type="dxa"/>
                  <w:vMerge w:val="continue"/>
                  <w:noWrap w:val="0"/>
                  <w:vAlign w:val="center"/>
                </w:tcPr>
                <w:p w14:paraId="5921EF3F">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cs="Times New Roman"/>
                      <w:color w:val="000000" w:themeColor="text1"/>
                      <w14:textFill>
                        <w14:solidFill>
                          <w14:schemeClr w14:val="tx1"/>
                        </w14:solidFill>
                      </w14:textFill>
                    </w:rPr>
                  </w:pPr>
                </w:p>
              </w:tc>
              <w:tc>
                <w:tcPr>
                  <w:tcW w:w="489" w:type="dxa"/>
                  <w:vMerge w:val="continue"/>
                  <w:noWrap w:val="0"/>
                  <w:vAlign w:val="center"/>
                </w:tcPr>
                <w:p w14:paraId="282A7C21">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cs="Times New Roman"/>
                      <w:color w:val="000000" w:themeColor="text1"/>
                      <w14:textFill>
                        <w14:solidFill>
                          <w14:schemeClr w14:val="tx1"/>
                        </w14:solidFill>
                      </w14:textFill>
                    </w:rPr>
                  </w:pPr>
                </w:p>
              </w:tc>
              <w:tc>
                <w:tcPr>
                  <w:tcW w:w="491" w:type="dxa"/>
                  <w:noWrap w:val="0"/>
                  <w:vAlign w:val="center"/>
                </w:tcPr>
                <w:p w14:paraId="28319B5F">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食堂固废</w:t>
                  </w:r>
                </w:p>
              </w:tc>
              <w:tc>
                <w:tcPr>
                  <w:tcW w:w="3106" w:type="dxa"/>
                  <w:gridSpan w:val="2"/>
                  <w:shd w:val="clear" w:color="auto" w:fill="auto"/>
                  <w:noWrap w:val="0"/>
                  <w:vAlign w:val="center"/>
                </w:tcPr>
                <w:p w14:paraId="5BC2A4D9">
                  <w:pPr>
                    <w:keepNext/>
                    <w:keepLines/>
                    <w:pageBreakBefore w:val="0"/>
                    <w:widowControl/>
                    <w:kinsoku/>
                    <w:wordWrap/>
                    <w:overflowPunct/>
                    <w:topLinePunct w:val="0"/>
                    <w:autoSpaceDE/>
                    <w:autoSpaceDN/>
                    <w:bidi w:val="0"/>
                    <w:adjustRightInd w:val="0"/>
                    <w:snapToGrid w:val="0"/>
                    <w:spacing w:beforeAutospacing="0" w:afterAutospacing="0" w:line="240" w:lineRule="auto"/>
                    <w:jc w:val="left"/>
                    <w:textAlignment w:val="auto"/>
                    <w:outlineLvl w:val="9"/>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食堂废油脂交专业餐厨垃圾单位处理。</w:t>
                  </w:r>
                </w:p>
              </w:tc>
              <w:tc>
                <w:tcPr>
                  <w:tcW w:w="2863" w:type="dxa"/>
                  <w:gridSpan w:val="2"/>
                  <w:noWrap w:val="0"/>
                  <w:vAlign w:val="center"/>
                </w:tcPr>
                <w:p w14:paraId="4A0559F8">
                  <w:pPr>
                    <w:keepNext/>
                    <w:keepLines/>
                    <w:pageBreakBefore w:val="0"/>
                    <w:widowControl/>
                    <w:kinsoku/>
                    <w:wordWrap/>
                    <w:overflowPunct/>
                    <w:topLinePunct w:val="0"/>
                    <w:autoSpaceDE/>
                    <w:autoSpaceDN/>
                    <w:bidi w:val="0"/>
                    <w:adjustRightInd w:val="0"/>
                    <w:snapToGrid w:val="0"/>
                    <w:spacing w:beforeAutospacing="0" w:afterAutospacing="0" w:line="240" w:lineRule="auto"/>
                    <w:jc w:val="left"/>
                    <w:textAlignment w:val="auto"/>
                    <w:outlineLvl w:val="9"/>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食堂废油脂交专业餐厨垃圾单位处理。</w:t>
                  </w:r>
                </w:p>
              </w:tc>
              <w:tc>
                <w:tcPr>
                  <w:tcW w:w="864" w:type="dxa"/>
                  <w:vMerge w:val="continue"/>
                  <w:noWrap w:val="0"/>
                  <w:vAlign w:val="center"/>
                </w:tcPr>
                <w:p w14:paraId="26A9CF41">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r>
            <w:tr w14:paraId="7692EA5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44" w:type="dxa"/>
                  <w:vMerge w:val="continue"/>
                  <w:noWrap w:val="0"/>
                  <w:vAlign w:val="center"/>
                </w:tcPr>
                <w:p w14:paraId="72FA368B">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c>
                <w:tcPr>
                  <w:tcW w:w="489" w:type="dxa"/>
                  <w:vMerge w:val="continue"/>
                  <w:noWrap w:val="0"/>
                  <w:vAlign w:val="center"/>
                </w:tcPr>
                <w:p w14:paraId="2B2D0F1E">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c>
                <w:tcPr>
                  <w:tcW w:w="491" w:type="dxa"/>
                  <w:noWrap w:val="0"/>
                  <w:vAlign w:val="center"/>
                </w:tcPr>
                <w:p w14:paraId="7651A6E5">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生活垃圾</w:t>
                  </w:r>
                </w:p>
              </w:tc>
              <w:tc>
                <w:tcPr>
                  <w:tcW w:w="3106" w:type="dxa"/>
                  <w:gridSpan w:val="2"/>
                  <w:shd w:val="clear" w:color="auto" w:fill="auto"/>
                  <w:noWrap w:val="0"/>
                  <w:vAlign w:val="center"/>
                </w:tcPr>
                <w:p w14:paraId="11730537">
                  <w:pPr>
                    <w:keepNext w:val="0"/>
                    <w:keepLines w:val="0"/>
                    <w:pageBreakBefore w:val="0"/>
                    <w:widowControl w:val="0"/>
                    <w:kinsoku/>
                    <w:wordWrap/>
                    <w:overflowPunct/>
                    <w:topLinePunct w:val="0"/>
                    <w:autoSpaceDE/>
                    <w:autoSpaceDN/>
                    <w:bidi w:val="0"/>
                    <w:adjustRightInd/>
                    <w:snapToGrid/>
                    <w:spacing w:line="20" w:lineRule="atLeast"/>
                    <w:jc w:val="both"/>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职工生活垃圾收集于垃圾桶，委托环卫部门清运处置</w:t>
                  </w:r>
                </w:p>
              </w:tc>
              <w:tc>
                <w:tcPr>
                  <w:tcW w:w="2863" w:type="dxa"/>
                  <w:gridSpan w:val="2"/>
                  <w:noWrap w:val="0"/>
                  <w:vAlign w:val="center"/>
                </w:tcPr>
                <w:p w14:paraId="026C1181">
                  <w:pPr>
                    <w:keepNext w:val="0"/>
                    <w:keepLines w:val="0"/>
                    <w:pageBreakBefore w:val="0"/>
                    <w:widowControl w:val="0"/>
                    <w:kinsoku/>
                    <w:wordWrap/>
                    <w:overflowPunct/>
                    <w:topLinePunct w:val="0"/>
                    <w:autoSpaceDE/>
                    <w:autoSpaceDN/>
                    <w:bidi w:val="0"/>
                    <w:adjustRightInd/>
                    <w:snapToGrid/>
                    <w:spacing w:line="20" w:lineRule="atLeast"/>
                    <w:jc w:val="both"/>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职工生活垃圾收集于垃圾桶，委托环卫部门清运处置</w:t>
                  </w:r>
                </w:p>
              </w:tc>
              <w:tc>
                <w:tcPr>
                  <w:tcW w:w="864" w:type="dxa"/>
                  <w:vMerge w:val="continue"/>
                  <w:noWrap w:val="0"/>
                  <w:vAlign w:val="center"/>
                </w:tcPr>
                <w:p w14:paraId="1E6EA551">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r>
            <w:tr w14:paraId="7F57E48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44" w:type="dxa"/>
                  <w:vMerge w:val="continue"/>
                  <w:noWrap w:val="0"/>
                  <w:vAlign w:val="center"/>
                </w:tcPr>
                <w:p w14:paraId="0E17CF95">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c>
                <w:tcPr>
                  <w:tcW w:w="489" w:type="dxa"/>
                  <w:vMerge w:val="continue"/>
                  <w:noWrap w:val="0"/>
                  <w:vAlign w:val="center"/>
                </w:tcPr>
                <w:p w14:paraId="0D4520B5">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c>
                <w:tcPr>
                  <w:tcW w:w="491" w:type="dxa"/>
                  <w:noWrap w:val="0"/>
                  <w:vAlign w:val="center"/>
                </w:tcPr>
                <w:p w14:paraId="168F283D">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危险废物</w:t>
                  </w:r>
                </w:p>
              </w:tc>
              <w:tc>
                <w:tcPr>
                  <w:tcW w:w="3106" w:type="dxa"/>
                  <w:gridSpan w:val="2"/>
                  <w:shd w:val="clear" w:color="auto" w:fill="auto"/>
                  <w:noWrap w:val="0"/>
                  <w:vAlign w:val="center"/>
                </w:tcPr>
                <w:p w14:paraId="013F82D3">
                  <w:pPr>
                    <w:keepNext w:val="0"/>
                    <w:keepLines w:val="0"/>
                    <w:pageBreakBefore w:val="0"/>
                    <w:widowControl w:val="0"/>
                    <w:kinsoku/>
                    <w:wordWrap/>
                    <w:overflowPunct/>
                    <w:topLinePunct w:val="0"/>
                    <w:autoSpaceDE/>
                    <w:autoSpaceDN/>
                    <w:bidi w:val="0"/>
                    <w:adjustRightInd/>
                    <w:snapToGrid/>
                    <w:spacing w:line="20" w:lineRule="atLeast"/>
                    <w:jc w:val="both"/>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检验废液（含器皿清洗废液）收集于</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危废贮存库</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（5㎡），委托有资质单位清运处置</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w:t>
                  </w:r>
                </w:p>
              </w:tc>
              <w:tc>
                <w:tcPr>
                  <w:tcW w:w="2863" w:type="dxa"/>
                  <w:gridSpan w:val="2"/>
                  <w:noWrap w:val="0"/>
                  <w:vAlign w:val="center"/>
                </w:tcPr>
                <w:p w14:paraId="05C9D05A">
                  <w:pPr>
                    <w:keepNext w:val="0"/>
                    <w:keepLines w:val="0"/>
                    <w:pageBreakBefore w:val="0"/>
                    <w:widowControl w:val="0"/>
                    <w:kinsoku/>
                    <w:wordWrap/>
                    <w:overflowPunct/>
                    <w:topLinePunct w:val="0"/>
                    <w:autoSpaceDE/>
                    <w:autoSpaceDN/>
                    <w:bidi w:val="0"/>
                    <w:adjustRightInd/>
                    <w:snapToGrid/>
                    <w:spacing w:line="20" w:lineRule="atLeast"/>
                    <w:jc w:val="both"/>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检验废液（含器皿清洗废液）收集于</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危废贮存库</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（5㎡），委托有资质单位清运处置</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w:t>
                  </w:r>
                </w:p>
              </w:tc>
              <w:tc>
                <w:tcPr>
                  <w:tcW w:w="864" w:type="dxa"/>
                  <w:vMerge w:val="continue"/>
                  <w:noWrap w:val="0"/>
                  <w:vAlign w:val="center"/>
                </w:tcPr>
                <w:p w14:paraId="436CD887">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r>
          </w:tbl>
          <w:p w14:paraId="6FE595A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7.</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变动前后产品方案、原辅材料及物料平衡</w:t>
            </w:r>
          </w:p>
          <w:p w14:paraId="4DF4508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bCs/>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根据建设单位提供的资料，项目变动后，预计年产白酒833吨。</w:t>
            </w:r>
          </w:p>
          <w:p w14:paraId="1095E0A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bCs w:val="0"/>
                <w:color w:val="000000" w:themeColor="text1"/>
                <w:sz w:val="21"/>
                <w:szCs w:val="21"/>
                <w:lang w:val="en-US" w:eastAsia="zh-CN"/>
                <w14:textFill>
                  <w14:solidFill>
                    <w14:schemeClr w14:val="tx1"/>
                  </w14:solidFill>
                </w14:textFill>
              </w:rPr>
            </w:pPr>
            <w:r>
              <w:rPr>
                <w:rFonts w:hint="default" w:ascii="Times New Roman" w:hAnsi="Times New Roman" w:cs="Times New Roman"/>
                <w:b/>
                <w:bCs w:val="0"/>
                <w:color w:val="000000" w:themeColor="text1"/>
                <w:sz w:val="21"/>
                <w:szCs w:val="21"/>
                <w:lang w:val="en-US" w:eastAsia="zh-CN"/>
                <w14:textFill>
                  <w14:solidFill>
                    <w14:schemeClr w14:val="tx1"/>
                  </w14:solidFill>
                </w14:textFill>
              </w:rPr>
              <w:t>表2-</w:t>
            </w:r>
            <w:r>
              <w:rPr>
                <w:rFonts w:hint="eastAsia" w:ascii="Times New Roman" w:hAnsi="Times New Roman" w:cs="Times New Roman"/>
                <w:b/>
                <w:bCs w:val="0"/>
                <w:color w:val="000000" w:themeColor="text1"/>
                <w:sz w:val="21"/>
                <w:szCs w:val="21"/>
                <w:lang w:val="en-US" w:eastAsia="zh-CN"/>
                <w14:textFill>
                  <w14:solidFill>
                    <w14:schemeClr w14:val="tx1"/>
                  </w14:solidFill>
                </w14:textFill>
              </w:rPr>
              <w:t>5</w:t>
            </w:r>
            <w:r>
              <w:rPr>
                <w:rFonts w:hint="default" w:ascii="Times New Roman" w:hAnsi="Times New Roman" w:cs="Times New Roman"/>
                <w:b/>
                <w:bCs w:val="0"/>
                <w:color w:val="000000" w:themeColor="text1"/>
                <w:sz w:val="21"/>
                <w:szCs w:val="21"/>
                <w:lang w:val="en-US" w:eastAsia="zh-CN"/>
                <w14:textFill>
                  <w14:solidFill>
                    <w14:schemeClr w14:val="tx1"/>
                  </w14:solidFill>
                </w14:textFill>
              </w:rPr>
              <w:t xml:space="preserve">  项目产品方案一览表</w:t>
            </w:r>
          </w:p>
          <w:tbl>
            <w:tblPr>
              <w:tblStyle w:val="11"/>
              <w:tblW w:w="4997"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689"/>
              <w:gridCol w:w="1384"/>
              <w:gridCol w:w="1111"/>
              <w:gridCol w:w="1219"/>
              <w:gridCol w:w="1219"/>
              <w:gridCol w:w="1690"/>
              <w:gridCol w:w="1056"/>
            </w:tblGrid>
            <w:tr w14:paraId="7C34A32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411" w:type="pct"/>
                  <w:noWrap w:val="0"/>
                  <w:vAlign w:val="center"/>
                </w:tcPr>
                <w:p w14:paraId="05252FD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序号</w:t>
                  </w:r>
                </w:p>
              </w:tc>
              <w:tc>
                <w:tcPr>
                  <w:tcW w:w="826" w:type="pct"/>
                  <w:noWrap w:val="0"/>
                  <w:vAlign w:val="center"/>
                </w:tcPr>
                <w:p w14:paraId="685D847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产品名称</w:t>
                  </w:r>
                </w:p>
              </w:tc>
              <w:tc>
                <w:tcPr>
                  <w:tcW w:w="663" w:type="pct"/>
                  <w:noWrap w:val="0"/>
                  <w:vAlign w:val="center"/>
                </w:tcPr>
                <w:p w14:paraId="0798908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变动前</w:t>
                  </w:r>
                </w:p>
                <w:p w14:paraId="3858285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数量</w:t>
                  </w:r>
                </w:p>
              </w:tc>
              <w:tc>
                <w:tcPr>
                  <w:tcW w:w="728" w:type="pct"/>
                  <w:noWrap w:val="0"/>
                  <w:vAlign w:val="center"/>
                </w:tcPr>
                <w:p w14:paraId="6752F8F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变动后</w:t>
                  </w:r>
                </w:p>
                <w:p w14:paraId="6C23813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数量</w:t>
                  </w:r>
                </w:p>
              </w:tc>
              <w:tc>
                <w:tcPr>
                  <w:tcW w:w="728" w:type="pct"/>
                  <w:noWrap w:val="0"/>
                  <w:vAlign w:val="center"/>
                </w:tcPr>
                <w:p w14:paraId="15D3C85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单位</w:t>
                  </w:r>
                </w:p>
              </w:tc>
              <w:tc>
                <w:tcPr>
                  <w:tcW w:w="1009" w:type="pct"/>
                  <w:noWrap w:val="0"/>
                  <w:vAlign w:val="center"/>
                </w:tcPr>
                <w:p w14:paraId="4123E85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储存方式</w:t>
                  </w:r>
                </w:p>
              </w:tc>
              <w:tc>
                <w:tcPr>
                  <w:tcW w:w="630" w:type="pct"/>
                  <w:noWrap w:val="0"/>
                  <w:vAlign w:val="center"/>
                </w:tcPr>
                <w:p w14:paraId="186BB9F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规格</w:t>
                  </w:r>
                </w:p>
              </w:tc>
            </w:tr>
            <w:tr w14:paraId="2B4AA70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2" w:hRule="atLeast"/>
              </w:trPr>
              <w:tc>
                <w:tcPr>
                  <w:tcW w:w="411" w:type="pct"/>
                  <w:noWrap w:val="0"/>
                  <w:vAlign w:val="center"/>
                </w:tcPr>
                <w:p w14:paraId="70EE5DB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1</w:t>
                  </w:r>
                </w:p>
              </w:tc>
              <w:tc>
                <w:tcPr>
                  <w:tcW w:w="826" w:type="pct"/>
                  <w:noWrap w:val="0"/>
                  <w:vAlign w:val="center"/>
                </w:tcPr>
                <w:p w14:paraId="2005DAA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原酒</w:t>
                  </w:r>
                </w:p>
              </w:tc>
              <w:tc>
                <w:tcPr>
                  <w:tcW w:w="663" w:type="pct"/>
                  <w:noWrap w:val="0"/>
                  <w:vAlign w:val="center"/>
                </w:tcPr>
                <w:p w14:paraId="496BE1D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500（557）</w:t>
                  </w:r>
                </w:p>
              </w:tc>
              <w:tc>
                <w:tcPr>
                  <w:tcW w:w="728" w:type="pct"/>
                  <w:noWrap w:val="0"/>
                  <w:vAlign w:val="center"/>
                </w:tcPr>
                <w:p w14:paraId="37C73DB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833（928）</w:t>
                  </w:r>
                </w:p>
              </w:tc>
              <w:tc>
                <w:tcPr>
                  <w:tcW w:w="728" w:type="pct"/>
                  <w:noWrap w:val="0"/>
                  <w:vAlign w:val="center"/>
                </w:tcPr>
                <w:p w14:paraId="54F682E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t/a（kl/a）</w:t>
                  </w:r>
                </w:p>
              </w:tc>
              <w:tc>
                <w:tcPr>
                  <w:tcW w:w="1009" w:type="pct"/>
                  <w:noWrap w:val="0"/>
                  <w:vAlign w:val="center"/>
                </w:tcPr>
                <w:p w14:paraId="604C6BC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不锈钢储罐、酒海</w:t>
                  </w:r>
                </w:p>
              </w:tc>
              <w:tc>
                <w:tcPr>
                  <w:tcW w:w="630" w:type="pct"/>
                  <w:noWrap w:val="0"/>
                  <w:vAlign w:val="center"/>
                </w:tcPr>
                <w:p w14:paraId="41BD716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65%（V/V）</w:t>
                  </w:r>
                </w:p>
              </w:tc>
            </w:tr>
          </w:tbl>
          <w:p w14:paraId="452B996F">
            <w:pPr>
              <w:spacing w:line="360" w:lineRule="auto"/>
              <w:ind w:firstLine="720" w:firstLineChars="300"/>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产能核算：</w:t>
            </w:r>
          </w:p>
          <w:p w14:paraId="58A630E4">
            <w:pPr>
              <w:spacing w:line="360" w:lineRule="auto"/>
              <w:ind w:firstLine="720" w:firstLineChars="300"/>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白酒原酒：项目共有窖池80口，规格为1.5m*2.8m*3m，每个窖池投料约4.69t/次，年发酵9次，发酵周期为30天，每窖分6锅，每锅酿酒6桶（65°酒，32.15kg/桶），一天酿6锅，每年270天的生产期，可产白酒约833t/a。</w:t>
            </w:r>
          </w:p>
          <w:p w14:paraId="2D34B8AB">
            <w:pPr>
              <w:spacing w:line="360" w:lineRule="auto"/>
              <w:ind w:firstLine="720" w:firstLineChars="300"/>
              <w:rPr>
                <w:rFonts w:hint="default" w:ascii="Times New Roman" w:hAnsi="Times New Roman" w:eastAsia="宋体" w:cs="Times New Roman"/>
                <w:b/>
                <w:bCs/>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本项目建成后可实现年产65%vol白酒基酒约833t</w:t>
            </w:r>
            <w:r>
              <w:rPr>
                <w:rFonts w:hint="default" w:ascii="Times New Roman" w:hAnsi="Times New Roman" w:eastAsia="宋体" w:cs="Times New Roman"/>
                <w:color w:val="000000" w:themeColor="text1"/>
                <w:sz w:val="24"/>
                <w:szCs w:val="24"/>
                <w:lang w:eastAsia="zh-CN"/>
                <w14:textFill>
                  <w14:solidFill>
                    <w14:schemeClr w14:val="tx1"/>
                  </w14:solidFill>
                </w14:textFill>
              </w:rPr>
              <w:t>（</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65度白酒密度是0.89761g/ml</w:t>
            </w:r>
            <w:r>
              <w:rPr>
                <w:rFonts w:hint="default" w:ascii="Times New Roman" w:hAnsi="Times New Roman" w:eastAsia="宋体" w:cs="Times New Roman"/>
                <w:color w:val="000000" w:themeColor="text1"/>
                <w:sz w:val="24"/>
                <w:szCs w:val="24"/>
                <w:lang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，产能核算具体情况如下：833t的65%vol基酒体积V=833/0.89761≈928千升，即833t基酒约为928千升。</w:t>
            </w:r>
          </w:p>
          <w:p w14:paraId="1D26A35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b/>
                <w:bCs/>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项目变动前后</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主要原辅材料及其消耗量具体用量见表2-</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6</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变动后新增</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物料平衡见表2-</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7</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w:t>
            </w:r>
          </w:p>
          <w:p w14:paraId="7946B0A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bCs w:val="0"/>
                <w:color w:val="000000" w:themeColor="text1"/>
                <w:sz w:val="21"/>
                <w:szCs w:val="21"/>
                <w:lang w:val="en-US" w:eastAsia="zh-CN"/>
                <w14:textFill>
                  <w14:solidFill>
                    <w14:schemeClr w14:val="tx1"/>
                  </w14:solidFill>
                </w14:textFill>
              </w:rPr>
            </w:pPr>
            <w:r>
              <w:rPr>
                <w:rFonts w:hint="default" w:ascii="Times New Roman" w:hAnsi="Times New Roman" w:cs="Times New Roman"/>
                <w:b/>
                <w:bCs w:val="0"/>
                <w:color w:val="000000" w:themeColor="text1"/>
                <w:sz w:val="21"/>
                <w:szCs w:val="21"/>
                <w:lang w:val="en-US" w:eastAsia="zh-CN"/>
                <w14:textFill>
                  <w14:solidFill>
                    <w14:schemeClr w14:val="tx1"/>
                  </w14:solidFill>
                </w14:textFill>
              </w:rPr>
              <w:t>表2-</w:t>
            </w:r>
            <w:r>
              <w:rPr>
                <w:rFonts w:hint="eastAsia" w:ascii="Times New Roman" w:hAnsi="Times New Roman" w:cs="Times New Roman"/>
                <w:b/>
                <w:bCs w:val="0"/>
                <w:color w:val="000000" w:themeColor="text1"/>
                <w:sz w:val="21"/>
                <w:szCs w:val="21"/>
                <w:lang w:val="en-US" w:eastAsia="zh-CN"/>
                <w14:textFill>
                  <w14:solidFill>
                    <w14:schemeClr w14:val="tx1"/>
                  </w14:solidFill>
                </w14:textFill>
              </w:rPr>
              <w:t>6</w:t>
            </w:r>
            <w:r>
              <w:rPr>
                <w:rFonts w:hint="default" w:ascii="Times New Roman" w:hAnsi="Times New Roman" w:cs="Times New Roman"/>
                <w:b/>
                <w:bCs w:val="0"/>
                <w:color w:val="000000" w:themeColor="text1"/>
                <w:sz w:val="21"/>
                <w:szCs w:val="21"/>
                <w:lang w:val="en-US" w:eastAsia="zh-CN"/>
                <w14:textFill>
                  <w14:solidFill>
                    <w14:schemeClr w14:val="tx1"/>
                  </w14:solidFill>
                </w14:textFill>
              </w:rPr>
              <w:t xml:space="preserve">  变动前后原辅材料总消耗量</w:t>
            </w:r>
          </w:p>
          <w:tbl>
            <w:tblPr>
              <w:tblStyle w:val="11"/>
              <w:tblW w:w="4996"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509"/>
              <w:gridCol w:w="933"/>
              <w:gridCol w:w="842"/>
              <w:gridCol w:w="1277"/>
              <w:gridCol w:w="1321"/>
              <w:gridCol w:w="1598"/>
              <w:gridCol w:w="1885"/>
            </w:tblGrid>
            <w:tr w14:paraId="7A9A7C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304" w:type="pct"/>
                  <w:noWrap w:val="0"/>
                  <w:vAlign w:val="center"/>
                </w:tcPr>
                <w:p w14:paraId="534473B1">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序号</w:t>
                  </w:r>
                </w:p>
              </w:tc>
              <w:tc>
                <w:tcPr>
                  <w:tcW w:w="557" w:type="pct"/>
                  <w:noWrap w:val="0"/>
                  <w:vAlign w:val="center"/>
                </w:tcPr>
                <w:p w14:paraId="73BF9B34">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名称</w:t>
                  </w:r>
                </w:p>
              </w:tc>
              <w:tc>
                <w:tcPr>
                  <w:tcW w:w="503" w:type="pct"/>
                  <w:noWrap w:val="0"/>
                  <w:vAlign w:val="center"/>
                </w:tcPr>
                <w:p w14:paraId="00A75B8E">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单位</w:t>
                  </w:r>
                </w:p>
              </w:tc>
              <w:tc>
                <w:tcPr>
                  <w:tcW w:w="763" w:type="pct"/>
                  <w:noWrap w:val="0"/>
                  <w:vAlign w:val="center"/>
                </w:tcPr>
                <w:p w14:paraId="7245A629">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变动前数量</w:t>
                  </w:r>
                </w:p>
              </w:tc>
              <w:tc>
                <w:tcPr>
                  <w:tcW w:w="789" w:type="pct"/>
                  <w:noWrap w:val="0"/>
                  <w:vAlign w:val="center"/>
                </w:tcPr>
                <w:p w14:paraId="30E67F64">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变动后数量</w:t>
                  </w:r>
                </w:p>
              </w:tc>
              <w:tc>
                <w:tcPr>
                  <w:tcW w:w="955" w:type="pct"/>
                  <w:noWrap w:val="0"/>
                  <w:vAlign w:val="center"/>
                </w:tcPr>
                <w:p w14:paraId="1B48AF10">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来源</w:t>
                  </w:r>
                </w:p>
              </w:tc>
              <w:tc>
                <w:tcPr>
                  <w:tcW w:w="1126" w:type="pct"/>
                  <w:noWrap w:val="0"/>
                  <w:vAlign w:val="center"/>
                </w:tcPr>
                <w:p w14:paraId="01402A5C">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备注</w:t>
                  </w:r>
                </w:p>
              </w:tc>
            </w:tr>
            <w:tr w14:paraId="3D764D6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5000" w:type="pct"/>
                  <w:gridSpan w:val="7"/>
                  <w:noWrap w:val="0"/>
                  <w:vAlign w:val="center"/>
                </w:tcPr>
                <w:p w14:paraId="05C9A440">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highlight w:val="none"/>
                      <w:lang w:val="en-US" w:eastAsia="zh-CN"/>
                      <w14:textFill>
                        <w14:solidFill>
                          <w14:schemeClr w14:val="tx1"/>
                        </w14:solidFill>
                      </w14:textFill>
                    </w:rPr>
                    <w:t>生产原料</w:t>
                  </w:r>
                </w:p>
              </w:tc>
            </w:tr>
            <w:tr w14:paraId="226E2C5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304" w:type="pct"/>
                  <w:noWrap w:val="0"/>
                  <w:vAlign w:val="center"/>
                </w:tcPr>
                <w:p w14:paraId="04FEE80F">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1</w:t>
                  </w:r>
                </w:p>
              </w:tc>
              <w:tc>
                <w:tcPr>
                  <w:tcW w:w="557" w:type="pct"/>
                  <w:noWrap w:val="0"/>
                  <w:vAlign w:val="center"/>
                </w:tcPr>
                <w:p w14:paraId="769BCCF7">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新鲜水</w:t>
                  </w:r>
                </w:p>
              </w:tc>
              <w:tc>
                <w:tcPr>
                  <w:tcW w:w="503" w:type="pct"/>
                  <w:noWrap w:val="0"/>
                  <w:vAlign w:val="center"/>
                </w:tcPr>
                <w:p w14:paraId="793A745F">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m³/a</w:t>
                  </w:r>
                </w:p>
              </w:tc>
              <w:tc>
                <w:tcPr>
                  <w:tcW w:w="763" w:type="pct"/>
                  <w:noWrap w:val="0"/>
                  <w:vAlign w:val="center"/>
                </w:tcPr>
                <w:p w14:paraId="32FB857B">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cs="Times New Roman"/>
                      <w:color w:val="000000" w:themeColor="text1"/>
                      <w:kern w:val="2"/>
                      <w:sz w:val="21"/>
                      <w:szCs w:val="24"/>
                      <w:lang w:val="en-US" w:eastAsia="zh-CN" w:bidi="ar-SA"/>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11085</w:t>
                  </w:r>
                </w:p>
              </w:tc>
              <w:tc>
                <w:tcPr>
                  <w:tcW w:w="789" w:type="pct"/>
                  <w:noWrap w:val="0"/>
                  <w:vAlign w:val="center"/>
                </w:tcPr>
                <w:p w14:paraId="2AC0A8CA">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12753.092</w:t>
                  </w:r>
                </w:p>
              </w:tc>
              <w:tc>
                <w:tcPr>
                  <w:tcW w:w="955" w:type="pct"/>
                  <w:noWrap w:val="0"/>
                  <w:vAlign w:val="center"/>
                </w:tcPr>
                <w:p w14:paraId="73742ED4">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市政供水管网</w:t>
                  </w:r>
                </w:p>
              </w:tc>
              <w:tc>
                <w:tcPr>
                  <w:tcW w:w="1126" w:type="pct"/>
                  <w:noWrap w:val="0"/>
                  <w:vAlign w:val="center"/>
                </w:tcPr>
                <w:p w14:paraId="06BEDBDA">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生产用水</w:t>
                  </w:r>
                </w:p>
              </w:tc>
            </w:tr>
            <w:tr w14:paraId="2D096C7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304" w:type="pct"/>
                  <w:noWrap w:val="0"/>
                  <w:vAlign w:val="center"/>
                </w:tcPr>
                <w:p w14:paraId="690F0D3A">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2</w:t>
                  </w:r>
                </w:p>
              </w:tc>
              <w:tc>
                <w:tcPr>
                  <w:tcW w:w="557" w:type="pct"/>
                  <w:noWrap w:val="0"/>
                  <w:vAlign w:val="center"/>
                </w:tcPr>
                <w:p w14:paraId="7A9375C4">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高粱</w:t>
                  </w:r>
                </w:p>
              </w:tc>
              <w:tc>
                <w:tcPr>
                  <w:tcW w:w="503" w:type="pct"/>
                  <w:noWrap w:val="0"/>
                  <w:vAlign w:val="center"/>
                </w:tcPr>
                <w:p w14:paraId="338AF7A9">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t/a</w:t>
                  </w:r>
                </w:p>
              </w:tc>
              <w:tc>
                <w:tcPr>
                  <w:tcW w:w="763" w:type="pct"/>
                  <w:noWrap w:val="0"/>
                  <w:vAlign w:val="center"/>
                </w:tcPr>
                <w:p w14:paraId="74070BB9">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1500</w:t>
                  </w:r>
                </w:p>
              </w:tc>
              <w:tc>
                <w:tcPr>
                  <w:tcW w:w="789" w:type="pct"/>
                  <w:noWrap w:val="0"/>
                  <w:vAlign w:val="center"/>
                </w:tcPr>
                <w:p w14:paraId="5DB961C8">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2400</w:t>
                  </w:r>
                </w:p>
              </w:tc>
              <w:tc>
                <w:tcPr>
                  <w:tcW w:w="955" w:type="pct"/>
                  <w:noWrap w:val="0"/>
                  <w:vAlign w:val="center"/>
                </w:tcPr>
                <w:p w14:paraId="3EEC58B7">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外购</w:t>
                  </w:r>
                </w:p>
              </w:tc>
              <w:tc>
                <w:tcPr>
                  <w:tcW w:w="1126" w:type="pct"/>
                  <w:noWrap w:val="0"/>
                  <w:vAlign w:val="center"/>
                </w:tcPr>
                <w:p w14:paraId="5BB6B914">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w:t>
                  </w:r>
                </w:p>
              </w:tc>
            </w:tr>
            <w:tr w14:paraId="075BD72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65" w:hRule="atLeast"/>
                <w:jc w:val="center"/>
              </w:trPr>
              <w:tc>
                <w:tcPr>
                  <w:tcW w:w="304" w:type="pct"/>
                  <w:noWrap w:val="0"/>
                  <w:vAlign w:val="center"/>
                </w:tcPr>
                <w:p w14:paraId="60E34FED">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3</w:t>
                  </w:r>
                </w:p>
              </w:tc>
              <w:tc>
                <w:tcPr>
                  <w:tcW w:w="557" w:type="pct"/>
                  <w:noWrap w:val="0"/>
                  <w:vAlign w:val="center"/>
                </w:tcPr>
                <w:p w14:paraId="69425B8F">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稻壳</w:t>
                  </w:r>
                </w:p>
              </w:tc>
              <w:tc>
                <w:tcPr>
                  <w:tcW w:w="503" w:type="pct"/>
                  <w:noWrap w:val="0"/>
                  <w:vAlign w:val="center"/>
                </w:tcPr>
                <w:p w14:paraId="235B7605">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t/a</w:t>
                  </w:r>
                </w:p>
              </w:tc>
              <w:tc>
                <w:tcPr>
                  <w:tcW w:w="763" w:type="pct"/>
                  <w:noWrap w:val="0"/>
                  <w:vAlign w:val="center"/>
                </w:tcPr>
                <w:p w14:paraId="0155F0B7">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225</w:t>
                  </w:r>
                </w:p>
              </w:tc>
              <w:tc>
                <w:tcPr>
                  <w:tcW w:w="789" w:type="pct"/>
                  <w:noWrap w:val="0"/>
                  <w:vAlign w:val="center"/>
                </w:tcPr>
                <w:p w14:paraId="58096D6C">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360</w:t>
                  </w:r>
                </w:p>
              </w:tc>
              <w:tc>
                <w:tcPr>
                  <w:tcW w:w="955" w:type="pct"/>
                  <w:noWrap w:val="0"/>
                  <w:vAlign w:val="center"/>
                </w:tcPr>
                <w:p w14:paraId="35227859">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外购</w:t>
                  </w:r>
                </w:p>
              </w:tc>
              <w:tc>
                <w:tcPr>
                  <w:tcW w:w="1126" w:type="pct"/>
                  <w:noWrap w:val="0"/>
                  <w:vAlign w:val="center"/>
                </w:tcPr>
                <w:p w14:paraId="6837BEC3">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w:t>
                  </w:r>
                </w:p>
              </w:tc>
            </w:tr>
            <w:tr w14:paraId="27DD7AF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304" w:type="pct"/>
                  <w:noWrap w:val="0"/>
                  <w:vAlign w:val="center"/>
                </w:tcPr>
                <w:p w14:paraId="2819DB32">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4</w:t>
                  </w:r>
                </w:p>
              </w:tc>
              <w:tc>
                <w:tcPr>
                  <w:tcW w:w="557" w:type="pct"/>
                  <w:noWrap w:val="0"/>
                  <w:vAlign w:val="center"/>
                </w:tcPr>
                <w:p w14:paraId="699209A3">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大麦</w:t>
                  </w:r>
                </w:p>
              </w:tc>
              <w:tc>
                <w:tcPr>
                  <w:tcW w:w="503" w:type="pct"/>
                  <w:noWrap w:val="0"/>
                  <w:vAlign w:val="center"/>
                </w:tcPr>
                <w:p w14:paraId="51B850CC">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t/a</w:t>
                  </w:r>
                </w:p>
              </w:tc>
              <w:tc>
                <w:tcPr>
                  <w:tcW w:w="763" w:type="pct"/>
                  <w:noWrap w:val="0"/>
                  <w:vAlign w:val="center"/>
                </w:tcPr>
                <w:p w14:paraId="5C86AAF6">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150</w:t>
                  </w:r>
                </w:p>
              </w:tc>
              <w:tc>
                <w:tcPr>
                  <w:tcW w:w="789" w:type="pct"/>
                  <w:noWrap w:val="0"/>
                  <w:vAlign w:val="center"/>
                </w:tcPr>
                <w:p w14:paraId="0116A513">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0</w:t>
                  </w:r>
                </w:p>
              </w:tc>
              <w:tc>
                <w:tcPr>
                  <w:tcW w:w="955" w:type="pct"/>
                  <w:noWrap w:val="0"/>
                  <w:vAlign w:val="center"/>
                </w:tcPr>
                <w:p w14:paraId="430787D2">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外购</w:t>
                  </w:r>
                </w:p>
              </w:tc>
              <w:tc>
                <w:tcPr>
                  <w:tcW w:w="1126" w:type="pct"/>
                  <w:noWrap w:val="0"/>
                  <w:vAlign w:val="center"/>
                </w:tcPr>
                <w:p w14:paraId="2FBB2388">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w:t>
                  </w:r>
                </w:p>
              </w:tc>
            </w:tr>
            <w:tr w14:paraId="3AFCBED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304" w:type="pct"/>
                  <w:noWrap w:val="0"/>
                  <w:vAlign w:val="center"/>
                </w:tcPr>
                <w:p w14:paraId="2EE6AE61">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5</w:t>
                  </w:r>
                </w:p>
              </w:tc>
              <w:tc>
                <w:tcPr>
                  <w:tcW w:w="557" w:type="pct"/>
                  <w:noWrap w:val="0"/>
                  <w:vAlign w:val="center"/>
                </w:tcPr>
                <w:p w14:paraId="3885C28B">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豌豆、小麦、碎米</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等</w:t>
                  </w:r>
                </w:p>
              </w:tc>
              <w:tc>
                <w:tcPr>
                  <w:tcW w:w="503" w:type="pct"/>
                  <w:noWrap w:val="0"/>
                  <w:vAlign w:val="center"/>
                </w:tcPr>
                <w:p w14:paraId="51A943FC">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t/a</w:t>
                  </w:r>
                </w:p>
              </w:tc>
              <w:tc>
                <w:tcPr>
                  <w:tcW w:w="763" w:type="pct"/>
                  <w:noWrap w:val="0"/>
                  <w:vAlign w:val="center"/>
                </w:tcPr>
                <w:p w14:paraId="53D389CB">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150</w:t>
                  </w:r>
                </w:p>
              </w:tc>
              <w:tc>
                <w:tcPr>
                  <w:tcW w:w="789" w:type="pct"/>
                  <w:noWrap w:val="0"/>
                  <w:vAlign w:val="center"/>
                </w:tcPr>
                <w:p w14:paraId="4533AFD5">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0</w:t>
                  </w:r>
                </w:p>
              </w:tc>
              <w:tc>
                <w:tcPr>
                  <w:tcW w:w="955" w:type="pct"/>
                  <w:noWrap w:val="0"/>
                  <w:vAlign w:val="center"/>
                </w:tcPr>
                <w:p w14:paraId="437B2DBF">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外购</w:t>
                  </w:r>
                </w:p>
              </w:tc>
              <w:tc>
                <w:tcPr>
                  <w:tcW w:w="1126" w:type="pct"/>
                  <w:noWrap w:val="0"/>
                  <w:vAlign w:val="center"/>
                </w:tcPr>
                <w:p w14:paraId="5A44A328">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w:t>
                  </w:r>
                </w:p>
              </w:tc>
            </w:tr>
            <w:tr w14:paraId="3F51DC9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304" w:type="pct"/>
                  <w:noWrap w:val="0"/>
                  <w:vAlign w:val="center"/>
                </w:tcPr>
                <w:p w14:paraId="5921C3A2">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6</w:t>
                  </w:r>
                </w:p>
              </w:tc>
              <w:tc>
                <w:tcPr>
                  <w:tcW w:w="557" w:type="pct"/>
                  <w:noWrap w:val="0"/>
                  <w:vAlign w:val="center"/>
                </w:tcPr>
                <w:p w14:paraId="41AA4E54">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曲块</w:t>
                  </w:r>
                </w:p>
              </w:tc>
              <w:tc>
                <w:tcPr>
                  <w:tcW w:w="503" w:type="pct"/>
                  <w:noWrap w:val="0"/>
                  <w:vAlign w:val="center"/>
                </w:tcPr>
                <w:p w14:paraId="306FB73C">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t/a</w:t>
                  </w:r>
                </w:p>
              </w:tc>
              <w:tc>
                <w:tcPr>
                  <w:tcW w:w="763" w:type="pct"/>
                  <w:noWrap w:val="0"/>
                  <w:vAlign w:val="center"/>
                </w:tcPr>
                <w:p w14:paraId="0E596573">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w:t>
                  </w:r>
                </w:p>
              </w:tc>
              <w:tc>
                <w:tcPr>
                  <w:tcW w:w="789" w:type="pct"/>
                  <w:noWrap w:val="0"/>
                  <w:vAlign w:val="center"/>
                </w:tcPr>
                <w:p w14:paraId="3BEB29FE">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480</w:t>
                  </w:r>
                </w:p>
              </w:tc>
              <w:tc>
                <w:tcPr>
                  <w:tcW w:w="955" w:type="pct"/>
                  <w:noWrap w:val="0"/>
                  <w:vAlign w:val="center"/>
                </w:tcPr>
                <w:p w14:paraId="68FD067B">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外购</w:t>
                  </w:r>
                </w:p>
              </w:tc>
              <w:tc>
                <w:tcPr>
                  <w:tcW w:w="1126" w:type="pct"/>
                  <w:noWrap w:val="0"/>
                  <w:vAlign w:val="center"/>
                </w:tcPr>
                <w:p w14:paraId="152C6C70">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w:t>
                  </w:r>
                </w:p>
              </w:tc>
            </w:tr>
            <w:tr w14:paraId="443C85D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5000" w:type="pct"/>
                  <w:gridSpan w:val="7"/>
                  <w:noWrap w:val="0"/>
                  <w:vAlign w:val="center"/>
                </w:tcPr>
                <w:p w14:paraId="6C24042A">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highlight w:val="none"/>
                      <w:lang w:val="en-US" w:eastAsia="zh-CN"/>
                      <w14:textFill>
                        <w14:solidFill>
                          <w14:schemeClr w14:val="tx1"/>
                        </w14:solidFill>
                      </w14:textFill>
                    </w:rPr>
                    <w:t>包装材料</w:t>
                  </w:r>
                </w:p>
              </w:tc>
            </w:tr>
            <w:tr w14:paraId="0D48EAB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304" w:type="pct"/>
                  <w:noWrap w:val="0"/>
                  <w:vAlign w:val="center"/>
                </w:tcPr>
                <w:p w14:paraId="386E2688">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7</w:t>
                  </w:r>
                </w:p>
              </w:tc>
              <w:tc>
                <w:tcPr>
                  <w:tcW w:w="557" w:type="pct"/>
                  <w:noWrap w:val="0"/>
                  <w:vAlign w:val="center"/>
                </w:tcPr>
                <w:p w14:paraId="1BF6A556">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酒瓶</w:t>
                  </w:r>
                </w:p>
              </w:tc>
              <w:tc>
                <w:tcPr>
                  <w:tcW w:w="503" w:type="pct"/>
                  <w:noWrap w:val="0"/>
                  <w:vAlign w:val="center"/>
                </w:tcPr>
                <w:p w14:paraId="65D3EDDA">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万个</w:t>
                  </w:r>
                </w:p>
              </w:tc>
              <w:tc>
                <w:tcPr>
                  <w:tcW w:w="763" w:type="pct"/>
                  <w:noWrap w:val="0"/>
                  <w:vAlign w:val="center"/>
                </w:tcPr>
                <w:p w14:paraId="4EF46644">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10.05</w:t>
                  </w:r>
                </w:p>
              </w:tc>
              <w:tc>
                <w:tcPr>
                  <w:tcW w:w="789" w:type="pct"/>
                  <w:noWrap w:val="0"/>
                  <w:vAlign w:val="center"/>
                </w:tcPr>
                <w:p w14:paraId="4C35749A">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16.08</w:t>
                  </w:r>
                </w:p>
              </w:tc>
              <w:tc>
                <w:tcPr>
                  <w:tcW w:w="955" w:type="pct"/>
                  <w:noWrap w:val="0"/>
                  <w:vAlign w:val="center"/>
                </w:tcPr>
                <w:p w14:paraId="39BBDEA9">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外购</w:t>
                  </w:r>
                </w:p>
              </w:tc>
              <w:tc>
                <w:tcPr>
                  <w:tcW w:w="1126" w:type="pct"/>
                  <w:noWrap w:val="0"/>
                  <w:vAlign w:val="center"/>
                </w:tcPr>
                <w:p w14:paraId="4F82C9B6">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每个按500ml计量进行估算，酒瓶破损率按0.5%考虑</w:t>
                  </w:r>
                </w:p>
              </w:tc>
            </w:tr>
            <w:tr w14:paraId="436A95D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304" w:type="pct"/>
                  <w:noWrap w:val="0"/>
                  <w:vAlign w:val="center"/>
                </w:tcPr>
                <w:p w14:paraId="424A1F72">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8</w:t>
                  </w:r>
                </w:p>
              </w:tc>
              <w:tc>
                <w:tcPr>
                  <w:tcW w:w="557" w:type="pct"/>
                  <w:noWrap w:val="0"/>
                  <w:vAlign w:val="center"/>
                </w:tcPr>
                <w:p w14:paraId="287B16C6">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酒盒</w:t>
                  </w:r>
                </w:p>
              </w:tc>
              <w:tc>
                <w:tcPr>
                  <w:tcW w:w="503" w:type="pct"/>
                  <w:noWrap w:val="0"/>
                  <w:vAlign w:val="center"/>
                </w:tcPr>
                <w:p w14:paraId="7D9728B2">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万个</w:t>
                  </w:r>
                </w:p>
              </w:tc>
              <w:tc>
                <w:tcPr>
                  <w:tcW w:w="763" w:type="pct"/>
                  <w:noWrap w:val="0"/>
                  <w:vAlign w:val="center"/>
                </w:tcPr>
                <w:p w14:paraId="3687F888">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cs="Times New Roman"/>
                      <w:color w:val="000000" w:themeColor="text1"/>
                      <w:kern w:val="2"/>
                      <w:sz w:val="21"/>
                      <w:szCs w:val="24"/>
                      <w:lang w:val="en-US" w:eastAsia="zh-CN" w:bidi="ar-SA"/>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10.05</w:t>
                  </w:r>
                </w:p>
              </w:tc>
              <w:tc>
                <w:tcPr>
                  <w:tcW w:w="789" w:type="pct"/>
                  <w:noWrap w:val="0"/>
                  <w:vAlign w:val="center"/>
                </w:tcPr>
                <w:p w14:paraId="0C0116C4">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16.08</w:t>
                  </w:r>
                </w:p>
              </w:tc>
              <w:tc>
                <w:tcPr>
                  <w:tcW w:w="955" w:type="pct"/>
                  <w:noWrap w:val="0"/>
                  <w:vAlign w:val="center"/>
                </w:tcPr>
                <w:p w14:paraId="70392D0B">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外购</w:t>
                  </w:r>
                </w:p>
              </w:tc>
              <w:tc>
                <w:tcPr>
                  <w:tcW w:w="1126" w:type="pct"/>
                  <w:noWrap w:val="0"/>
                  <w:vAlign w:val="center"/>
                </w:tcPr>
                <w:p w14:paraId="5AC9FBC1">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酒盒破碎率按0.5%考虑</w:t>
                  </w:r>
                </w:p>
              </w:tc>
            </w:tr>
            <w:tr w14:paraId="593D5F4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304" w:type="pct"/>
                  <w:noWrap w:val="0"/>
                  <w:vAlign w:val="center"/>
                </w:tcPr>
                <w:p w14:paraId="34F1D29B">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9</w:t>
                  </w:r>
                </w:p>
              </w:tc>
              <w:tc>
                <w:tcPr>
                  <w:tcW w:w="557" w:type="pct"/>
                  <w:noWrap w:val="0"/>
                  <w:vAlign w:val="center"/>
                </w:tcPr>
                <w:p w14:paraId="498F2087">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包装箱</w:t>
                  </w:r>
                </w:p>
              </w:tc>
              <w:tc>
                <w:tcPr>
                  <w:tcW w:w="503" w:type="pct"/>
                  <w:noWrap w:val="0"/>
                  <w:vAlign w:val="center"/>
                </w:tcPr>
                <w:p w14:paraId="26441D00">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万个</w:t>
                  </w:r>
                </w:p>
              </w:tc>
              <w:tc>
                <w:tcPr>
                  <w:tcW w:w="763" w:type="pct"/>
                  <w:noWrap w:val="0"/>
                  <w:vAlign w:val="center"/>
                </w:tcPr>
                <w:p w14:paraId="676F2FF5">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1.7</w:t>
                  </w:r>
                </w:p>
              </w:tc>
              <w:tc>
                <w:tcPr>
                  <w:tcW w:w="789" w:type="pct"/>
                  <w:noWrap w:val="0"/>
                  <w:vAlign w:val="center"/>
                </w:tcPr>
                <w:p w14:paraId="2B3FEB3E">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2.72</w:t>
                  </w:r>
                </w:p>
              </w:tc>
              <w:tc>
                <w:tcPr>
                  <w:tcW w:w="955" w:type="pct"/>
                  <w:noWrap w:val="0"/>
                  <w:vAlign w:val="center"/>
                </w:tcPr>
                <w:p w14:paraId="0563A5E4">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外购</w:t>
                  </w:r>
                </w:p>
              </w:tc>
              <w:tc>
                <w:tcPr>
                  <w:tcW w:w="1126" w:type="pct"/>
                  <w:noWrap w:val="0"/>
                  <w:vAlign w:val="center"/>
                </w:tcPr>
                <w:p w14:paraId="3FF246AF">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每个包装箱安装6瓶进行估算，破损率按2%进行</w:t>
                  </w:r>
                </w:p>
              </w:tc>
            </w:tr>
            <w:tr w14:paraId="3B01F9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304" w:type="pct"/>
                  <w:noWrap w:val="0"/>
                  <w:vAlign w:val="center"/>
                </w:tcPr>
                <w:p w14:paraId="0F752C99">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10</w:t>
                  </w:r>
                </w:p>
              </w:tc>
              <w:tc>
                <w:tcPr>
                  <w:tcW w:w="557" w:type="pct"/>
                  <w:noWrap w:val="0"/>
                  <w:vAlign w:val="center"/>
                </w:tcPr>
                <w:p w14:paraId="2B4A1FC4">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喷码专用油墨</w:t>
                  </w:r>
                </w:p>
              </w:tc>
              <w:tc>
                <w:tcPr>
                  <w:tcW w:w="503" w:type="pct"/>
                  <w:noWrap w:val="0"/>
                  <w:vAlign w:val="center"/>
                </w:tcPr>
                <w:p w14:paraId="4EB96157">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瓶</w:t>
                  </w:r>
                </w:p>
              </w:tc>
              <w:tc>
                <w:tcPr>
                  <w:tcW w:w="763" w:type="pct"/>
                  <w:noWrap w:val="0"/>
                  <w:vAlign w:val="center"/>
                </w:tcPr>
                <w:p w14:paraId="062DC085">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2（0.001t）</w:t>
                  </w:r>
                </w:p>
              </w:tc>
              <w:tc>
                <w:tcPr>
                  <w:tcW w:w="789" w:type="pct"/>
                  <w:noWrap w:val="0"/>
                  <w:vAlign w:val="center"/>
                </w:tcPr>
                <w:p w14:paraId="1C2CE0D8">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2（0.001t）</w:t>
                  </w:r>
                </w:p>
              </w:tc>
              <w:tc>
                <w:tcPr>
                  <w:tcW w:w="955" w:type="pct"/>
                  <w:noWrap w:val="0"/>
                  <w:vAlign w:val="center"/>
                </w:tcPr>
                <w:p w14:paraId="448EAA7F">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外购</w:t>
                  </w:r>
                </w:p>
              </w:tc>
              <w:tc>
                <w:tcPr>
                  <w:tcW w:w="1126" w:type="pct"/>
                  <w:noWrap w:val="0"/>
                  <w:vAlign w:val="center"/>
                </w:tcPr>
                <w:p w14:paraId="0945AE26">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w:t>
                  </w:r>
                </w:p>
              </w:tc>
            </w:tr>
            <w:tr w14:paraId="7551976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5000" w:type="pct"/>
                  <w:gridSpan w:val="7"/>
                  <w:noWrap w:val="0"/>
                  <w:vAlign w:val="center"/>
                </w:tcPr>
                <w:p w14:paraId="5EE7340E">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highlight w:val="none"/>
                      <w:lang w:val="en-US" w:eastAsia="zh-CN"/>
                      <w14:textFill>
                        <w14:solidFill>
                          <w14:schemeClr w14:val="tx1"/>
                        </w14:solidFill>
                      </w14:textFill>
                    </w:rPr>
                    <w:t>纯水、软水制备材料</w:t>
                  </w:r>
                </w:p>
              </w:tc>
            </w:tr>
            <w:tr w14:paraId="27ED60F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304" w:type="pct"/>
                  <w:noWrap w:val="0"/>
                  <w:vAlign w:val="center"/>
                </w:tcPr>
                <w:p w14:paraId="78694877">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11</w:t>
                  </w:r>
                </w:p>
              </w:tc>
              <w:tc>
                <w:tcPr>
                  <w:tcW w:w="557" w:type="pct"/>
                  <w:noWrap w:val="0"/>
                  <w:vAlign w:val="center"/>
                </w:tcPr>
                <w:p w14:paraId="2A12917C">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反渗透膜滤芯</w:t>
                  </w:r>
                </w:p>
              </w:tc>
              <w:tc>
                <w:tcPr>
                  <w:tcW w:w="503" w:type="pct"/>
                  <w:noWrap w:val="0"/>
                  <w:vAlign w:val="center"/>
                </w:tcPr>
                <w:p w14:paraId="694FAFE0">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t/a</w:t>
                  </w:r>
                </w:p>
              </w:tc>
              <w:tc>
                <w:tcPr>
                  <w:tcW w:w="763" w:type="pct"/>
                  <w:noWrap w:val="0"/>
                  <w:vAlign w:val="center"/>
                </w:tcPr>
                <w:p w14:paraId="31C25DCA">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0.03</w:t>
                  </w:r>
                </w:p>
              </w:tc>
              <w:tc>
                <w:tcPr>
                  <w:tcW w:w="789" w:type="pct"/>
                  <w:noWrap w:val="0"/>
                  <w:vAlign w:val="center"/>
                </w:tcPr>
                <w:p w14:paraId="14E8644D">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0.03</w:t>
                  </w:r>
                </w:p>
              </w:tc>
              <w:tc>
                <w:tcPr>
                  <w:tcW w:w="955" w:type="pct"/>
                  <w:noWrap w:val="0"/>
                  <w:vAlign w:val="center"/>
                </w:tcPr>
                <w:p w14:paraId="446E4DA6">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厂家提供</w:t>
                  </w:r>
                </w:p>
              </w:tc>
              <w:tc>
                <w:tcPr>
                  <w:tcW w:w="1126" w:type="pct"/>
                  <w:noWrap w:val="0"/>
                  <w:vAlign w:val="center"/>
                </w:tcPr>
                <w:p w14:paraId="470C9FB9">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每三年换一次</w:t>
                  </w:r>
                </w:p>
              </w:tc>
            </w:tr>
            <w:tr w14:paraId="7218E20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304" w:type="pct"/>
                  <w:noWrap w:val="0"/>
                  <w:vAlign w:val="center"/>
                </w:tcPr>
                <w:p w14:paraId="3A79CF3D">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12</w:t>
                  </w:r>
                </w:p>
              </w:tc>
              <w:tc>
                <w:tcPr>
                  <w:tcW w:w="557" w:type="pct"/>
                  <w:noWrap w:val="0"/>
                  <w:vAlign w:val="center"/>
                </w:tcPr>
                <w:p w14:paraId="09FBFB58">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钠离子交换树脂</w:t>
                  </w:r>
                </w:p>
              </w:tc>
              <w:tc>
                <w:tcPr>
                  <w:tcW w:w="503" w:type="pct"/>
                  <w:noWrap w:val="0"/>
                  <w:vAlign w:val="center"/>
                </w:tcPr>
                <w:p w14:paraId="2D30F8A7">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t/a</w:t>
                  </w:r>
                </w:p>
              </w:tc>
              <w:tc>
                <w:tcPr>
                  <w:tcW w:w="763" w:type="pct"/>
                  <w:noWrap w:val="0"/>
                  <w:vAlign w:val="center"/>
                </w:tcPr>
                <w:p w14:paraId="2813C06B">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0.36</w:t>
                  </w:r>
                </w:p>
              </w:tc>
              <w:tc>
                <w:tcPr>
                  <w:tcW w:w="789" w:type="pct"/>
                  <w:noWrap w:val="0"/>
                  <w:vAlign w:val="center"/>
                </w:tcPr>
                <w:p w14:paraId="509BCFF9">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0.36</w:t>
                  </w:r>
                </w:p>
              </w:tc>
              <w:tc>
                <w:tcPr>
                  <w:tcW w:w="955" w:type="pct"/>
                  <w:noWrap w:val="0"/>
                  <w:vAlign w:val="center"/>
                </w:tcPr>
                <w:p w14:paraId="18380F02">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厂家提供</w:t>
                  </w:r>
                </w:p>
              </w:tc>
              <w:tc>
                <w:tcPr>
                  <w:tcW w:w="1126" w:type="pct"/>
                  <w:noWrap w:val="0"/>
                  <w:vAlign w:val="center"/>
                </w:tcPr>
                <w:p w14:paraId="2AF114FE">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每三年换一次</w:t>
                  </w:r>
                </w:p>
              </w:tc>
            </w:tr>
            <w:tr w14:paraId="2CFE8D5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5000" w:type="pct"/>
                  <w:gridSpan w:val="7"/>
                  <w:noWrap w:val="0"/>
                  <w:vAlign w:val="center"/>
                </w:tcPr>
                <w:p w14:paraId="04918471">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highlight w:val="none"/>
                      <w:lang w:val="en-US" w:eastAsia="zh-CN"/>
                      <w14:textFill>
                        <w14:solidFill>
                          <w14:schemeClr w14:val="tx1"/>
                        </w14:solidFill>
                      </w14:textFill>
                    </w:rPr>
                    <w:t>检验材料</w:t>
                  </w:r>
                </w:p>
              </w:tc>
            </w:tr>
            <w:tr w14:paraId="21695DE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304" w:type="pct"/>
                  <w:noWrap w:val="0"/>
                  <w:vAlign w:val="center"/>
                </w:tcPr>
                <w:p w14:paraId="1A6E1310">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13</w:t>
                  </w:r>
                </w:p>
              </w:tc>
              <w:tc>
                <w:tcPr>
                  <w:tcW w:w="557" w:type="pct"/>
                  <w:noWrap w:val="0"/>
                  <w:vAlign w:val="center"/>
                </w:tcPr>
                <w:p w14:paraId="1EFF4B20">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盐酸</w:t>
                  </w:r>
                </w:p>
              </w:tc>
              <w:tc>
                <w:tcPr>
                  <w:tcW w:w="503" w:type="pct"/>
                  <w:noWrap w:val="0"/>
                  <w:vAlign w:val="center"/>
                </w:tcPr>
                <w:p w14:paraId="30BDBC57">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t/a</w:t>
                  </w:r>
                </w:p>
              </w:tc>
              <w:tc>
                <w:tcPr>
                  <w:tcW w:w="763" w:type="pct"/>
                  <w:noWrap w:val="0"/>
                  <w:vAlign w:val="center"/>
                </w:tcPr>
                <w:p w14:paraId="6B2D8230">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0.001</w:t>
                  </w:r>
                </w:p>
              </w:tc>
              <w:tc>
                <w:tcPr>
                  <w:tcW w:w="789" w:type="pct"/>
                  <w:noWrap w:val="0"/>
                  <w:vAlign w:val="center"/>
                </w:tcPr>
                <w:p w14:paraId="727A7726">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0.001</w:t>
                  </w:r>
                </w:p>
              </w:tc>
              <w:tc>
                <w:tcPr>
                  <w:tcW w:w="955" w:type="pct"/>
                  <w:noWrap w:val="0"/>
                  <w:vAlign w:val="center"/>
                </w:tcPr>
                <w:p w14:paraId="07244C1F">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外购</w:t>
                  </w:r>
                </w:p>
              </w:tc>
              <w:tc>
                <w:tcPr>
                  <w:tcW w:w="1126" w:type="pct"/>
                  <w:noWrap w:val="0"/>
                  <w:vAlign w:val="center"/>
                </w:tcPr>
                <w:p w14:paraId="50F5D689">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检验</w:t>
                  </w:r>
                </w:p>
              </w:tc>
            </w:tr>
            <w:tr w14:paraId="34E63A7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304" w:type="pct"/>
                  <w:noWrap w:val="0"/>
                  <w:vAlign w:val="center"/>
                </w:tcPr>
                <w:p w14:paraId="1751F213">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14</w:t>
                  </w:r>
                </w:p>
              </w:tc>
              <w:tc>
                <w:tcPr>
                  <w:tcW w:w="557" w:type="pct"/>
                  <w:noWrap w:val="0"/>
                  <w:vAlign w:val="center"/>
                </w:tcPr>
                <w:p w14:paraId="1D52F786">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氢氧化钠</w:t>
                  </w:r>
                </w:p>
              </w:tc>
              <w:tc>
                <w:tcPr>
                  <w:tcW w:w="503" w:type="pct"/>
                  <w:noWrap w:val="0"/>
                  <w:vAlign w:val="center"/>
                </w:tcPr>
                <w:p w14:paraId="3376B30C">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t/a</w:t>
                  </w:r>
                </w:p>
              </w:tc>
              <w:tc>
                <w:tcPr>
                  <w:tcW w:w="763" w:type="pct"/>
                  <w:noWrap w:val="0"/>
                  <w:vAlign w:val="center"/>
                </w:tcPr>
                <w:p w14:paraId="1B7702CC">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0.001</w:t>
                  </w:r>
                </w:p>
              </w:tc>
              <w:tc>
                <w:tcPr>
                  <w:tcW w:w="789" w:type="pct"/>
                  <w:noWrap w:val="0"/>
                  <w:vAlign w:val="center"/>
                </w:tcPr>
                <w:p w14:paraId="5BDFFA97">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0.001</w:t>
                  </w:r>
                </w:p>
              </w:tc>
              <w:tc>
                <w:tcPr>
                  <w:tcW w:w="955" w:type="pct"/>
                  <w:noWrap w:val="0"/>
                  <w:vAlign w:val="center"/>
                </w:tcPr>
                <w:p w14:paraId="0150DB11">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外购</w:t>
                  </w:r>
                </w:p>
              </w:tc>
              <w:tc>
                <w:tcPr>
                  <w:tcW w:w="1126" w:type="pct"/>
                  <w:noWrap w:val="0"/>
                  <w:vAlign w:val="center"/>
                </w:tcPr>
                <w:p w14:paraId="33D1C2BA">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检验</w:t>
                  </w:r>
                </w:p>
              </w:tc>
            </w:tr>
            <w:tr w14:paraId="4238180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304" w:type="pct"/>
                  <w:noWrap w:val="0"/>
                  <w:vAlign w:val="center"/>
                </w:tcPr>
                <w:p w14:paraId="3D7FAAF7">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15</w:t>
                  </w:r>
                </w:p>
              </w:tc>
              <w:tc>
                <w:tcPr>
                  <w:tcW w:w="557" w:type="pct"/>
                  <w:noWrap w:val="0"/>
                  <w:vAlign w:val="center"/>
                </w:tcPr>
                <w:p w14:paraId="0E038B74">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硫酸</w:t>
                  </w:r>
                </w:p>
              </w:tc>
              <w:tc>
                <w:tcPr>
                  <w:tcW w:w="503" w:type="pct"/>
                  <w:noWrap w:val="0"/>
                  <w:vAlign w:val="center"/>
                </w:tcPr>
                <w:p w14:paraId="6CDD44DD">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t/a</w:t>
                  </w:r>
                </w:p>
              </w:tc>
              <w:tc>
                <w:tcPr>
                  <w:tcW w:w="763" w:type="pct"/>
                  <w:noWrap w:val="0"/>
                  <w:vAlign w:val="center"/>
                </w:tcPr>
                <w:p w14:paraId="0F3C2E66">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0.001</w:t>
                  </w:r>
                </w:p>
              </w:tc>
              <w:tc>
                <w:tcPr>
                  <w:tcW w:w="789" w:type="pct"/>
                  <w:noWrap w:val="0"/>
                  <w:vAlign w:val="center"/>
                </w:tcPr>
                <w:p w14:paraId="5F6EFF88">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0.001</w:t>
                  </w:r>
                </w:p>
              </w:tc>
              <w:tc>
                <w:tcPr>
                  <w:tcW w:w="955" w:type="pct"/>
                  <w:noWrap w:val="0"/>
                  <w:vAlign w:val="center"/>
                </w:tcPr>
                <w:p w14:paraId="6A1F724D">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外购</w:t>
                  </w:r>
                </w:p>
              </w:tc>
              <w:tc>
                <w:tcPr>
                  <w:tcW w:w="1126" w:type="pct"/>
                  <w:noWrap w:val="0"/>
                  <w:vAlign w:val="center"/>
                </w:tcPr>
                <w:p w14:paraId="482798E5">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检验</w:t>
                  </w:r>
                </w:p>
              </w:tc>
            </w:tr>
            <w:tr w14:paraId="71E8F38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5000" w:type="pct"/>
                  <w:gridSpan w:val="7"/>
                  <w:noWrap w:val="0"/>
                  <w:vAlign w:val="center"/>
                </w:tcPr>
                <w:p w14:paraId="551C737E">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highlight w:val="none"/>
                      <w:lang w:val="en-US" w:eastAsia="zh-CN"/>
                      <w14:textFill>
                        <w14:solidFill>
                          <w14:schemeClr w14:val="tx1"/>
                        </w14:solidFill>
                      </w14:textFill>
                    </w:rPr>
                    <w:t>窖泥材料</w:t>
                  </w:r>
                </w:p>
              </w:tc>
            </w:tr>
            <w:tr w14:paraId="0562494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304" w:type="pct"/>
                  <w:noWrap w:val="0"/>
                  <w:vAlign w:val="center"/>
                </w:tcPr>
                <w:p w14:paraId="59D84133">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16</w:t>
                  </w:r>
                </w:p>
              </w:tc>
              <w:tc>
                <w:tcPr>
                  <w:tcW w:w="557" w:type="pct"/>
                  <w:noWrap w:val="0"/>
                  <w:vAlign w:val="center"/>
                </w:tcPr>
                <w:p w14:paraId="23CE2AE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细土</w:t>
                  </w:r>
                </w:p>
              </w:tc>
              <w:tc>
                <w:tcPr>
                  <w:tcW w:w="503" w:type="pct"/>
                  <w:noWrap w:val="0"/>
                  <w:vAlign w:val="center"/>
                </w:tcPr>
                <w:p w14:paraId="2CC96D7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t/a</w:t>
                  </w:r>
                </w:p>
              </w:tc>
              <w:tc>
                <w:tcPr>
                  <w:tcW w:w="763" w:type="pct"/>
                  <w:noWrap w:val="0"/>
                  <w:vAlign w:val="center"/>
                </w:tcPr>
                <w:p w14:paraId="3186D610">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4</w:t>
                  </w:r>
                </w:p>
              </w:tc>
              <w:tc>
                <w:tcPr>
                  <w:tcW w:w="789" w:type="pct"/>
                  <w:noWrap w:val="0"/>
                  <w:vAlign w:val="center"/>
                </w:tcPr>
                <w:p w14:paraId="33A170BB">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6.4</w:t>
                  </w:r>
                </w:p>
              </w:tc>
              <w:tc>
                <w:tcPr>
                  <w:tcW w:w="955" w:type="pct"/>
                  <w:noWrap w:val="0"/>
                  <w:vAlign w:val="center"/>
                </w:tcPr>
                <w:p w14:paraId="496D9C2B">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外购</w:t>
                  </w:r>
                </w:p>
              </w:tc>
              <w:tc>
                <w:tcPr>
                  <w:tcW w:w="1126" w:type="pct"/>
                  <w:noWrap w:val="0"/>
                  <w:vAlign w:val="center"/>
                </w:tcPr>
                <w:p w14:paraId="0DA46BA3">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用于制作窖泥，粒径小于1mm</w:t>
                  </w:r>
                </w:p>
              </w:tc>
            </w:tr>
            <w:tr w14:paraId="62F05E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304" w:type="pct"/>
                  <w:noWrap w:val="0"/>
                  <w:vAlign w:val="center"/>
                </w:tcPr>
                <w:p w14:paraId="05DA23EF">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17</w:t>
                  </w:r>
                </w:p>
              </w:tc>
              <w:tc>
                <w:tcPr>
                  <w:tcW w:w="557" w:type="pct"/>
                  <w:noWrap w:val="0"/>
                  <w:vAlign w:val="center"/>
                </w:tcPr>
                <w:p w14:paraId="2196ED1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小麦秸秆</w:t>
                  </w:r>
                </w:p>
              </w:tc>
              <w:tc>
                <w:tcPr>
                  <w:tcW w:w="503" w:type="pct"/>
                  <w:noWrap w:val="0"/>
                  <w:vAlign w:val="center"/>
                </w:tcPr>
                <w:p w14:paraId="13BFD4C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t/a</w:t>
                  </w:r>
                </w:p>
              </w:tc>
              <w:tc>
                <w:tcPr>
                  <w:tcW w:w="763" w:type="pct"/>
                  <w:noWrap w:val="0"/>
                  <w:vAlign w:val="center"/>
                </w:tcPr>
                <w:p w14:paraId="6B8715D2">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0.8</w:t>
                  </w:r>
                </w:p>
              </w:tc>
              <w:tc>
                <w:tcPr>
                  <w:tcW w:w="789" w:type="pct"/>
                  <w:noWrap w:val="0"/>
                  <w:vAlign w:val="center"/>
                </w:tcPr>
                <w:p w14:paraId="337E9041">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1.28</w:t>
                  </w:r>
                </w:p>
              </w:tc>
              <w:tc>
                <w:tcPr>
                  <w:tcW w:w="955" w:type="pct"/>
                  <w:noWrap w:val="0"/>
                  <w:vAlign w:val="center"/>
                </w:tcPr>
                <w:p w14:paraId="58DA52D7">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外购</w:t>
                  </w:r>
                </w:p>
              </w:tc>
              <w:tc>
                <w:tcPr>
                  <w:tcW w:w="1126" w:type="pct"/>
                  <w:noWrap w:val="0"/>
                  <w:vAlign w:val="center"/>
                </w:tcPr>
                <w:p w14:paraId="57AC2314">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用于制作窖泥，秸秆规格为1cm～2cm</w:t>
                  </w:r>
                </w:p>
              </w:tc>
            </w:tr>
            <w:tr w14:paraId="6544E0B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304" w:type="pct"/>
                  <w:noWrap w:val="0"/>
                  <w:vAlign w:val="center"/>
                </w:tcPr>
                <w:p w14:paraId="00F62E92">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18</w:t>
                  </w:r>
                </w:p>
              </w:tc>
              <w:tc>
                <w:tcPr>
                  <w:tcW w:w="557" w:type="pct"/>
                  <w:noWrap w:val="0"/>
                  <w:vAlign w:val="center"/>
                </w:tcPr>
                <w:p w14:paraId="78FF997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窖泥功能菌</w:t>
                  </w:r>
                </w:p>
              </w:tc>
              <w:tc>
                <w:tcPr>
                  <w:tcW w:w="503" w:type="pct"/>
                  <w:noWrap w:val="0"/>
                  <w:vAlign w:val="center"/>
                </w:tcPr>
                <w:p w14:paraId="1B6B112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t/a</w:t>
                  </w:r>
                </w:p>
              </w:tc>
              <w:tc>
                <w:tcPr>
                  <w:tcW w:w="763" w:type="pct"/>
                  <w:noWrap w:val="0"/>
                  <w:vAlign w:val="center"/>
                </w:tcPr>
                <w:p w14:paraId="05772CC3">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0.12</w:t>
                  </w:r>
                </w:p>
              </w:tc>
              <w:tc>
                <w:tcPr>
                  <w:tcW w:w="789" w:type="pct"/>
                  <w:noWrap w:val="0"/>
                  <w:vAlign w:val="center"/>
                </w:tcPr>
                <w:p w14:paraId="69335194">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0.192</w:t>
                  </w:r>
                </w:p>
              </w:tc>
              <w:tc>
                <w:tcPr>
                  <w:tcW w:w="955" w:type="pct"/>
                  <w:noWrap w:val="0"/>
                  <w:vAlign w:val="center"/>
                </w:tcPr>
                <w:p w14:paraId="27FA737E">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外购</w:t>
                  </w:r>
                </w:p>
              </w:tc>
              <w:tc>
                <w:tcPr>
                  <w:tcW w:w="1126" w:type="pct"/>
                  <w:noWrap w:val="0"/>
                  <w:vAlign w:val="center"/>
                </w:tcPr>
                <w:p w14:paraId="51CD3A47">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用于制作窖泥</w:t>
                  </w:r>
                </w:p>
              </w:tc>
            </w:tr>
            <w:tr w14:paraId="593B720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5000" w:type="pct"/>
                  <w:gridSpan w:val="7"/>
                  <w:noWrap w:val="0"/>
                  <w:vAlign w:val="center"/>
                </w:tcPr>
                <w:p w14:paraId="53ABF96B">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highlight w:val="none"/>
                      <w:lang w:val="en-US" w:eastAsia="zh-CN"/>
                      <w14:textFill>
                        <w14:solidFill>
                          <w14:schemeClr w14:val="tx1"/>
                        </w14:solidFill>
                      </w14:textFill>
                    </w:rPr>
                    <w:t>能源</w:t>
                  </w:r>
                </w:p>
              </w:tc>
            </w:tr>
            <w:tr w14:paraId="017C73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304" w:type="pct"/>
                  <w:noWrap w:val="0"/>
                  <w:vAlign w:val="center"/>
                </w:tcPr>
                <w:p w14:paraId="050FEB38">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19</w:t>
                  </w:r>
                </w:p>
              </w:tc>
              <w:tc>
                <w:tcPr>
                  <w:tcW w:w="557" w:type="pct"/>
                  <w:noWrap w:val="0"/>
                  <w:vAlign w:val="center"/>
                </w:tcPr>
                <w:p w14:paraId="16B87217">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电</w:t>
                  </w:r>
                </w:p>
              </w:tc>
              <w:tc>
                <w:tcPr>
                  <w:tcW w:w="503" w:type="pct"/>
                  <w:noWrap w:val="0"/>
                  <w:vAlign w:val="center"/>
                </w:tcPr>
                <w:p w14:paraId="6B2B5DAE">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kwh</w:t>
                  </w:r>
                </w:p>
              </w:tc>
              <w:tc>
                <w:tcPr>
                  <w:tcW w:w="763" w:type="pct"/>
                  <w:noWrap w:val="0"/>
                  <w:vAlign w:val="center"/>
                </w:tcPr>
                <w:p w14:paraId="74F14A73">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8000</w:t>
                  </w:r>
                </w:p>
              </w:tc>
              <w:tc>
                <w:tcPr>
                  <w:tcW w:w="789" w:type="pct"/>
                  <w:noWrap w:val="0"/>
                  <w:vAlign w:val="center"/>
                </w:tcPr>
                <w:p w14:paraId="29E7000C">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w:t>
                  </w:r>
                </w:p>
              </w:tc>
              <w:tc>
                <w:tcPr>
                  <w:tcW w:w="955" w:type="pct"/>
                  <w:noWrap w:val="0"/>
                  <w:vAlign w:val="center"/>
                </w:tcPr>
                <w:p w14:paraId="4BAB2254">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市政电网</w:t>
                  </w:r>
                </w:p>
              </w:tc>
              <w:tc>
                <w:tcPr>
                  <w:tcW w:w="1126" w:type="pct"/>
                  <w:noWrap w:val="0"/>
                  <w:vAlign w:val="center"/>
                </w:tcPr>
                <w:p w14:paraId="04C9A674">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生产、生活用电</w:t>
                  </w:r>
                </w:p>
              </w:tc>
            </w:tr>
            <w:tr w14:paraId="7BDF0A0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304" w:type="pct"/>
                  <w:noWrap w:val="0"/>
                  <w:vAlign w:val="center"/>
                </w:tcPr>
                <w:p w14:paraId="448866F2">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20</w:t>
                  </w:r>
                </w:p>
              </w:tc>
              <w:tc>
                <w:tcPr>
                  <w:tcW w:w="557" w:type="pct"/>
                  <w:noWrap w:val="0"/>
                  <w:vAlign w:val="center"/>
                </w:tcPr>
                <w:p w14:paraId="057776D7">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水</w:t>
                  </w:r>
                </w:p>
              </w:tc>
              <w:tc>
                <w:tcPr>
                  <w:tcW w:w="503" w:type="pct"/>
                  <w:noWrap w:val="0"/>
                  <w:vAlign w:val="center"/>
                </w:tcPr>
                <w:p w14:paraId="054ECE04">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m³</w:t>
                  </w:r>
                </w:p>
              </w:tc>
              <w:tc>
                <w:tcPr>
                  <w:tcW w:w="763" w:type="pct"/>
                  <w:noWrap w:val="0"/>
                  <w:vAlign w:val="center"/>
                </w:tcPr>
                <w:p w14:paraId="2734EEE6">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612</w:t>
                  </w:r>
                </w:p>
              </w:tc>
              <w:tc>
                <w:tcPr>
                  <w:tcW w:w="789" w:type="pct"/>
                  <w:noWrap w:val="0"/>
                  <w:vAlign w:val="center"/>
                </w:tcPr>
                <w:p w14:paraId="16CAEB51">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612</w:t>
                  </w:r>
                </w:p>
              </w:tc>
              <w:tc>
                <w:tcPr>
                  <w:tcW w:w="955" w:type="pct"/>
                  <w:noWrap w:val="0"/>
                  <w:vAlign w:val="center"/>
                </w:tcPr>
                <w:p w14:paraId="5B7C3277">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市政供水</w:t>
                  </w:r>
                </w:p>
              </w:tc>
              <w:tc>
                <w:tcPr>
                  <w:tcW w:w="1126" w:type="pct"/>
                  <w:noWrap w:val="0"/>
                  <w:vAlign w:val="center"/>
                </w:tcPr>
                <w:p w14:paraId="5CFDD899">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生活用水</w:t>
                  </w:r>
                </w:p>
              </w:tc>
            </w:tr>
            <w:tr w14:paraId="3198ECA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304" w:type="pct"/>
                  <w:noWrap w:val="0"/>
                  <w:vAlign w:val="center"/>
                </w:tcPr>
                <w:p w14:paraId="34F9E929">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21</w:t>
                  </w:r>
                </w:p>
              </w:tc>
              <w:tc>
                <w:tcPr>
                  <w:tcW w:w="557" w:type="pct"/>
                  <w:noWrap w:val="0"/>
                  <w:vAlign w:val="center"/>
                </w:tcPr>
                <w:p w14:paraId="15087464">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天然气</w:t>
                  </w:r>
                </w:p>
              </w:tc>
              <w:tc>
                <w:tcPr>
                  <w:tcW w:w="503" w:type="pct"/>
                  <w:noWrap w:val="0"/>
                  <w:vAlign w:val="center"/>
                </w:tcPr>
                <w:p w14:paraId="7B865C04">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万m³</w:t>
                  </w:r>
                </w:p>
              </w:tc>
              <w:tc>
                <w:tcPr>
                  <w:tcW w:w="763" w:type="pct"/>
                  <w:noWrap w:val="0"/>
                  <w:vAlign w:val="center"/>
                </w:tcPr>
                <w:p w14:paraId="32AD6843">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15.12</w:t>
                  </w:r>
                </w:p>
              </w:tc>
              <w:tc>
                <w:tcPr>
                  <w:tcW w:w="789" w:type="pct"/>
                  <w:noWrap w:val="0"/>
                  <w:vAlign w:val="center"/>
                </w:tcPr>
                <w:p w14:paraId="4C57ECF6">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17</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82</w:t>
                  </w:r>
                </w:p>
              </w:tc>
              <w:tc>
                <w:tcPr>
                  <w:tcW w:w="955" w:type="pct"/>
                  <w:noWrap w:val="0"/>
                  <w:vAlign w:val="center"/>
                </w:tcPr>
                <w:p w14:paraId="6BF48253">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市政</w:t>
                  </w:r>
                </w:p>
              </w:tc>
              <w:tc>
                <w:tcPr>
                  <w:tcW w:w="1126" w:type="pct"/>
                  <w:noWrap w:val="0"/>
                  <w:vAlign w:val="center"/>
                </w:tcPr>
                <w:p w14:paraId="56A3951A">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锅炉用气</w:t>
                  </w:r>
                </w:p>
              </w:tc>
            </w:tr>
            <w:tr w14:paraId="3BC6B3E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5000" w:type="pct"/>
                  <w:gridSpan w:val="7"/>
                  <w:noWrap w:val="0"/>
                  <w:vAlign w:val="center"/>
                </w:tcPr>
                <w:p w14:paraId="3C1573E8">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cs="Times New Roman"/>
                      <w:b/>
                      <w:bCs w:val="0"/>
                      <w:color w:val="000000" w:themeColor="text1"/>
                      <w:sz w:val="21"/>
                      <w:szCs w:val="21"/>
                      <w:lang w:val="en-US" w:eastAsia="zh-CN"/>
                      <w14:textFill>
                        <w14:solidFill>
                          <w14:schemeClr w14:val="tx1"/>
                        </w14:solidFill>
                      </w14:textFill>
                    </w:rPr>
                    <w:t>注：项目以生产批次为单元固定取样频次，扩产仅增大单批次产量、不增加取样总批次与送检样品量，故检验耗材及危废产生量维持原有水平。</w:t>
                  </w:r>
                </w:p>
              </w:tc>
            </w:tr>
          </w:tbl>
          <w:p w14:paraId="0B6F332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bCs w:val="0"/>
                <w:color w:val="000000" w:themeColor="text1"/>
                <w:sz w:val="21"/>
                <w:szCs w:val="21"/>
                <w:lang w:val="en-US" w:eastAsia="zh-CN"/>
                <w14:textFill>
                  <w14:solidFill>
                    <w14:schemeClr w14:val="tx1"/>
                  </w14:solidFill>
                </w14:textFill>
              </w:rPr>
            </w:pPr>
            <w:r>
              <w:rPr>
                <w:rFonts w:hint="default" w:ascii="Times New Roman" w:hAnsi="Times New Roman" w:cs="Times New Roman"/>
                <w:b/>
                <w:bCs w:val="0"/>
                <w:color w:val="000000" w:themeColor="text1"/>
                <w:sz w:val="21"/>
                <w:szCs w:val="21"/>
                <w:lang w:val="en-US" w:eastAsia="zh-CN"/>
                <w14:textFill>
                  <w14:solidFill>
                    <w14:schemeClr w14:val="tx1"/>
                  </w14:solidFill>
                </w14:textFill>
              </w:rPr>
              <w:t>表2-</w:t>
            </w:r>
            <w:r>
              <w:rPr>
                <w:rFonts w:hint="eastAsia" w:ascii="Times New Roman" w:hAnsi="Times New Roman" w:cs="Times New Roman"/>
                <w:b/>
                <w:bCs w:val="0"/>
                <w:color w:val="000000" w:themeColor="text1"/>
                <w:sz w:val="21"/>
                <w:szCs w:val="21"/>
                <w:lang w:val="en-US" w:eastAsia="zh-CN"/>
                <w14:textFill>
                  <w14:solidFill>
                    <w14:schemeClr w14:val="tx1"/>
                  </w14:solidFill>
                </w14:textFill>
              </w:rPr>
              <w:t>7</w:t>
            </w:r>
            <w:r>
              <w:rPr>
                <w:rFonts w:hint="default" w:ascii="Times New Roman" w:hAnsi="Times New Roman" w:cs="Times New Roman"/>
                <w:b/>
                <w:bCs w:val="0"/>
                <w:color w:val="000000" w:themeColor="text1"/>
                <w:sz w:val="21"/>
                <w:szCs w:val="21"/>
                <w:lang w:val="en-US" w:eastAsia="zh-CN"/>
                <w14:textFill>
                  <w14:solidFill>
                    <w14:schemeClr w14:val="tx1"/>
                  </w14:solidFill>
                </w14:textFill>
              </w:rPr>
              <w:t xml:space="preserve">  项目</w:t>
            </w:r>
            <w:r>
              <w:rPr>
                <w:rFonts w:hint="eastAsia" w:ascii="Times New Roman" w:hAnsi="Times New Roman" w:cs="Times New Roman"/>
                <w:b/>
                <w:bCs w:val="0"/>
                <w:color w:val="000000" w:themeColor="text1"/>
                <w:sz w:val="21"/>
                <w:szCs w:val="21"/>
                <w:lang w:val="en-US" w:eastAsia="zh-CN"/>
                <w14:textFill>
                  <w14:solidFill>
                    <w14:schemeClr w14:val="tx1"/>
                  </w14:solidFill>
                </w14:textFill>
              </w:rPr>
              <w:t>重大变动后新增部分</w:t>
            </w:r>
            <w:r>
              <w:rPr>
                <w:rFonts w:hint="default" w:ascii="Times New Roman" w:hAnsi="Times New Roman" w:cs="Times New Roman"/>
                <w:b/>
                <w:bCs w:val="0"/>
                <w:color w:val="000000" w:themeColor="text1"/>
                <w:sz w:val="21"/>
                <w:szCs w:val="21"/>
                <w:lang w:val="en-US" w:eastAsia="zh-CN"/>
                <w14:textFill>
                  <w14:solidFill>
                    <w14:schemeClr w14:val="tx1"/>
                  </w14:solidFill>
                </w14:textFill>
              </w:rPr>
              <w:t>物料平衡表（单位：t/a）</w:t>
            </w:r>
          </w:p>
          <w:tbl>
            <w:tblPr>
              <w:tblStyle w:val="12"/>
              <w:tblW w:w="838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59"/>
              <w:gridCol w:w="1200"/>
              <w:gridCol w:w="1132"/>
              <w:gridCol w:w="982"/>
              <w:gridCol w:w="2919"/>
              <w:gridCol w:w="1296"/>
            </w:tblGrid>
            <w:tr w14:paraId="395DFE1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191" w:type="dxa"/>
                  <w:gridSpan w:val="3"/>
                  <w:tcBorders>
                    <w:tl2br w:val="nil"/>
                    <w:tr2bl w:val="nil"/>
                  </w:tcBorders>
                  <w:noWrap w:val="0"/>
                  <w:vAlign w:val="center"/>
                </w:tcPr>
                <w:p w14:paraId="4731560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投入</w:t>
                  </w:r>
                </w:p>
              </w:tc>
              <w:tc>
                <w:tcPr>
                  <w:tcW w:w="5197" w:type="dxa"/>
                  <w:gridSpan w:val="3"/>
                  <w:tcBorders>
                    <w:tl2br w:val="nil"/>
                    <w:tr2bl w:val="nil"/>
                  </w:tcBorders>
                  <w:noWrap w:val="0"/>
                  <w:vAlign w:val="center"/>
                </w:tcPr>
                <w:p w14:paraId="315AE2E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产出</w:t>
                  </w:r>
                </w:p>
              </w:tc>
            </w:tr>
            <w:tr w14:paraId="189B315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59" w:type="dxa"/>
                  <w:tcBorders>
                    <w:tl2br w:val="nil"/>
                    <w:tr2bl w:val="nil"/>
                  </w:tcBorders>
                  <w:noWrap w:val="0"/>
                  <w:vAlign w:val="center"/>
                </w:tcPr>
                <w:p w14:paraId="6AC07E4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1</w:t>
                  </w:r>
                </w:p>
              </w:tc>
              <w:tc>
                <w:tcPr>
                  <w:tcW w:w="1200" w:type="dxa"/>
                  <w:tcBorders>
                    <w:tl2br w:val="nil"/>
                    <w:tr2bl w:val="nil"/>
                  </w:tcBorders>
                  <w:noWrap w:val="0"/>
                  <w:vAlign w:val="center"/>
                </w:tcPr>
                <w:p w14:paraId="632976B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高粱</w:t>
                  </w:r>
                </w:p>
              </w:tc>
              <w:tc>
                <w:tcPr>
                  <w:tcW w:w="1132" w:type="dxa"/>
                  <w:tcBorders>
                    <w:tl2br w:val="nil"/>
                    <w:tr2bl w:val="nil"/>
                  </w:tcBorders>
                  <w:noWrap w:val="0"/>
                  <w:vAlign w:val="center"/>
                </w:tcPr>
                <w:p w14:paraId="3E08ACD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900</w:t>
                  </w:r>
                </w:p>
              </w:tc>
              <w:tc>
                <w:tcPr>
                  <w:tcW w:w="982" w:type="dxa"/>
                  <w:tcBorders>
                    <w:tl2br w:val="nil"/>
                    <w:tr2bl w:val="nil"/>
                  </w:tcBorders>
                  <w:noWrap w:val="0"/>
                  <w:vAlign w:val="center"/>
                </w:tcPr>
                <w:p w14:paraId="509B5E1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1</w:t>
                  </w:r>
                </w:p>
              </w:tc>
              <w:tc>
                <w:tcPr>
                  <w:tcW w:w="2919" w:type="dxa"/>
                  <w:tcBorders>
                    <w:tl2br w:val="nil"/>
                    <w:tr2bl w:val="nil"/>
                  </w:tcBorders>
                  <w:noWrap w:val="0"/>
                  <w:vAlign w:val="center"/>
                </w:tcPr>
                <w:p w14:paraId="4CAF531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原粮粉碎</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后</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有组织废气排放</w:t>
                  </w:r>
                </w:p>
              </w:tc>
              <w:tc>
                <w:tcPr>
                  <w:tcW w:w="1296" w:type="dxa"/>
                  <w:tcBorders>
                    <w:tl2br w:val="nil"/>
                    <w:tr2bl w:val="nil"/>
                  </w:tcBorders>
                  <w:noWrap w:val="0"/>
                  <w:vAlign w:val="center"/>
                </w:tcPr>
                <w:p w14:paraId="37AD704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0.004</w:t>
                  </w:r>
                </w:p>
              </w:tc>
            </w:tr>
            <w:tr w14:paraId="3D65DD9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59" w:type="dxa"/>
                  <w:tcBorders>
                    <w:tl2br w:val="nil"/>
                    <w:tr2bl w:val="nil"/>
                  </w:tcBorders>
                  <w:noWrap w:val="0"/>
                  <w:vAlign w:val="center"/>
                </w:tcPr>
                <w:p w14:paraId="78937B0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2</w:t>
                  </w:r>
                </w:p>
              </w:tc>
              <w:tc>
                <w:tcPr>
                  <w:tcW w:w="1200" w:type="dxa"/>
                  <w:tcBorders>
                    <w:tl2br w:val="nil"/>
                    <w:tr2bl w:val="nil"/>
                  </w:tcBorders>
                  <w:noWrap w:val="0"/>
                  <w:vAlign w:val="center"/>
                </w:tcPr>
                <w:p w14:paraId="174A1FE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稻壳</w:t>
                  </w:r>
                </w:p>
              </w:tc>
              <w:tc>
                <w:tcPr>
                  <w:tcW w:w="1132" w:type="dxa"/>
                  <w:tcBorders>
                    <w:tl2br w:val="nil"/>
                    <w:tr2bl w:val="nil"/>
                  </w:tcBorders>
                  <w:noWrap w:val="0"/>
                  <w:vAlign w:val="center"/>
                </w:tcPr>
                <w:p w14:paraId="29C109D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135</w:t>
                  </w:r>
                </w:p>
              </w:tc>
              <w:tc>
                <w:tcPr>
                  <w:tcW w:w="982" w:type="dxa"/>
                  <w:tcBorders>
                    <w:tl2br w:val="nil"/>
                    <w:tr2bl w:val="nil"/>
                  </w:tcBorders>
                  <w:noWrap w:val="0"/>
                  <w:vAlign w:val="center"/>
                </w:tcPr>
                <w:p w14:paraId="76857E6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2</w:t>
                  </w:r>
                </w:p>
              </w:tc>
              <w:tc>
                <w:tcPr>
                  <w:tcW w:w="2919" w:type="dxa"/>
                  <w:tcBorders>
                    <w:tl2br w:val="nil"/>
                    <w:tr2bl w:val="nil"/>
                  </w:tcBorders>
                  <w:noWrap w:val="0"/>
                  <w:vAlign w:val="center"/>
                </w:tcPr>
                <w:p w14:paraId="103B829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原粮粉碎</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后</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无组织废气排放</w:t>
                  </w:r>
                </w:p>
              </w:tc>
              <w:tc>
                <w:tcPr>
                  <w:tcW w:w="1296" w:type="dxa"/>
                  <w:tcBorders>
                    <w:tl2br w:val="nil"/>
                    <w:tr2bl w:val="nil"/>
                  </w:tcBorders>
                  <w:noWrap w:val="0"/>
                  <w:vAlign w:val="center"/>
                </w:tcPr>
                <w:p w14:paraId="2C6DD71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0.005</w:t>
                  </w:r>
                </w:p>
              </w:tc>
            </w:tr>
            <w:tr w14:paraId="60DD3D5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59" w:type="dxa"/>
                  <w:tcBorders>
                    <w:tl2br w:val="nil"/>
                    <w:tr2bl w:val="nil"/>
                  </w:tcBorders>
                  <w:noWrap w:val="0"/>
                  <w:vAlign w:val="center"/>
                </w:tcPr>
                <w:p w14:paraId="62D69C2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kern w:val="2"/>
                      <w:sz w:val="21"/>
                      <w:szCs w:val="21"/>
                      <w:highlight w:val="none"/>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3</w:t>
                  </w:r>
                </w:p>
              </w:tc>
              <w:tc>
                <w:tcPr>
                  <w:tcW w:w="1200" w:type="dxa"/>
                  <w:tcBorders>
                    <w:tl2br w:val="nil"/>
                    <w:tr2bl w:val="nil"/>
                  </w:tcBorders>
                  <w:noWrap w:val="0"/>
                  <w:vAlign w:val="center"/>
                </w:tcPr>
                <w:p w14:paraId="6434691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kern w:val="2"/>
                      <w:sz w:val="21"/>
                      <w:szCs w:val="21"/>
                      <w:highlight w:val="none"/>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曲块</w:t>
                  </w:r>
                </w:p>
              </w:tc>
              <w:tc>
                <w:tcPr>
                  <w:tcW w:w="1132" w:type="dxa"/>
                  <w:tcBorders>
                    <w:tl2br w:val="nil"/>
                    <w:tr2bl w:val="nil"/>
                  </w:tcBorders>
                  <w:noWrap w:val="0"/>
                  <w:vAlign w:val="center"/>
                </w:tcPr>
                <w:p w14:paraId="73CE00B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kern w:val="2"/>
                      <w:sz w:val="21"/>
                      <w:szCs w:val="21"/>
                      <w:highlight w:val="none"/>
                      <w:vertAlign w:val="baseline"/>
                      <w:lang w:val="en-US" w:eastAsia="zh-CN" w:bidi="ar-SA"/>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180</w:t>
                  </w:r>
                </w:p>
              </w:tc>
              <w:tc>
                <w:tcPr>
                  <w:tcW w:w="982" w:type="dxa"/>
                  <w:tcBorders>
                    <w:tl2br w:val="nil"/>
                    <w:tr2bl w:val="nil"/>
                  </w:tcBorders>
                  <w:noWrap w:val="0"/>
                  <w:vAlign w:val="center"/>
                </w:tcPr>
                <w:p w14:paraId="17B9385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kern w:val="2"/>
                      <w:sz w:val="21"/>
                      <w:szCs w:val="21"/>
                      <w:highlight w:val="none"/>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3</w:t>
                  </w:r>
                </w:p>
              </w:tc>
              <w:tc>
                <w:tcPr>
                  <w:tcW w:w="2919" w:type="dxa"/>
                  <w:tcBorders>
                    <w:tl2br w:val="nil"/>
                    <w:tr2bl w:val="nil"/>
                  </w:tcBorders>
                  <w:shd w:val="clear" w:color="auto" w:fill="auto"/>
                  <w:noWrap w:val="0"/>
                  <w:vAlign w:val="center"/>
                </w:tcPr>
                <w:p w14:paraId="50F0C51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kern w:val="2"/>
                      <w:sz w:val="21"/>
                      <w:szCs w:val="21"/>
                      <w:highlight w:val="none"/>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含水酒糟</w:t>
                  </w:r>
                </w:p>
              </w:tc>
              <w:tc>
                <w:tcPr>
                  <w:tcW w:w="1296" w:type="dxa"/>
                  <w:tcBorders>
                    <w:tl2br w:val="nil"/>
                    <w:tr2bl w:val="nil"/>
                  </w:tcBorders>
                  <w:shd w:val="clear" w:color="auto" w:fill="auto"/>
                  <w:noWrap w:val="0"/>
                  <w:vAlign w:val="center"/>
                </w:tcPr>
                <w:p w14:paraId="6BDF271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kern w:val="2"/>
                      <w:sz w:val="21"/>
                      <w:szCs w:val="21"/>
                      <w:highlight w:val="none"/>
                      <w:vertAlign w:val="baseline"/>
                      <w:lang w:val="en-US" w:eastAsia="zh-CN" w:bidi="ar-SA"/>
                      <w14:textFill>
                        <w14:solidFill>
                          <w14:schemeClr w14:val="tx1"/>
                        </w14:solidFill>
                      </w14:textFill>
                    </w:rPr>
                  </w:pPr>
                  <w:r>
                    <w:rPr>
                      <w:rFonts w:hint="eastAsia"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1735.461</w:t>
                  </w:r>
                </w:p>
              </w:tc>
            </w:tr>
            <w:tr w14:paraId="6F67129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59" w:type="dxa"/>
                  <w:tcBorders>
                    <w:tl2br w:val="nil"/>
                    <w:tr2bl w:val="nil"/>
                  </w:tcBorders>
                  <w:noWrap w:val="0"/>
                  <w:vAlign w:val="center"/>
                </w:tcPr>
                <w:p w14:paraId="6B6F543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kern w:val="2"/>
                      <w:sz w:val="21"/>
                      <w:szCs w:val="21"/>
                      <w:highlight w:val="none"/>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4</w:t>
                  </w:r>
                </w:p>
              </w:tc>
              <w:tc>
                <w:tcPr>
                  <w:tcW w:w="1200" w:type="dxa"/>
                  <w:tcBorders>
                    <w:tl2br w:val="nil"/>
                    <w:tr2bl w:val="nil"/>
                  </w:tcBorders>
                  <w:shd w:val="clear" w:color="auto" w:fill="auto"/>
                  <w:noWrap w:val="0"/>
                  <w:vAlign w:val="center"/>
                </w:tcPr>
                <w:p w14:paraId="50FEBB7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kern w:val="2"/>
                      <w:sz w:val="21"/>
                      <w:szCs w:val="21"/>
                      <w:highlight w:val="none"/>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酿酒用水</w:t>
                  </w:r>
                </w:p>
              </w:tc>
              <w:tc>
                <w:tcPr>
                  <w:tcW w:w="1132" w:type="dxa"/>
                  <w:tcBorders>
                    <w:tl2br w:val="nil"/>
                    <w:tr2bl w:val="nil"/>
                  </w:tcBorders>
                  <w:shd w:val="clear" w:color="auto" w:fill="auto"/>
                  <w:noWrap w:val="0"/>
                  <w:vAlign w:val="center"/>
                </w:tcPr>
                <w:p w14:paraId="73D036A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kern w:val="2"/>
                      <w:sz w:val="21"/>
                      <w:szCs w:val="21"/>
                      <w:highlight w:val="none"/>
                      <w:vertAlign w:val="baseline"/>
                      <w:lang w:val="en-US" w:eastAsia="zh-CN" w:bidi="ar-SA"/>
                      <w14:textFill>
                        <w14:solidFill>
                          <w14:schemeClr w14:val="tx1"/>
                        </w14:solidFill>
                      </w14:textFill>
                    </w:rPr>
                  </w:pPr>
                  <w:r>
                    <w:rPr>
                      <w:rFonts w:hint="eastAsia"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1350</w:t>
                  </w:r>
                </w:p>
              </w:tc>
              <w:tc>
                <w:tcPr>
                  <w:tcW w:w="982" w:type="dxa"/>
                  <w:tcBorders>
                    <w:tl2br w:val="nil"/>
                    <w:tr2bl w:val="nil"/>
                  </w:tcBorders>
                  <w:noWrap w:val="0"/>
                  <w:vAlign w:val="center"/>
                </w:tcPr>
                <w:p w14:paraId="0B068C7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kern w:val="2"/>
                      <w:sz w:val="21"/>
                      <w:szCs w:val="21"/>
                      <w:highlight w:val="none"/>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4</w:t>
                  </w:r>
                </w:p>
              </w:tc>
              <w:tc>
                <w:tcPr>
                  <w:tcW w:w="2919" w:type="dxa"/>
                  <w:tcBorders>
                    <w:tl2br w:val="nil"/>
                    <w:tr2bl w:val="nil"/>
                  </w:tcBorders>
                  <w:shd w:val="clear" w:color="auto" w:fill="auto"/>
                  <w:noWrap w:val="0"/>
                  <w:vAlign w:val="center"/>
                </w:tcPr>
                <w:p w14:paraId="32AE291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kern w:val="2"/>
                      <w:sz w:val="21"/>
                      <w:szCs w:val="21"/>
                      <w:highlight w:val="none"/>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黄水+损耗</w:t>
                  </w:r>
                </w:p>
              </w:tc>
              <w:tc>
                <w:tcPr>
                  <w:tcW w:w="1296" w:type="dxa"/>
                  <w:tcBorders>
                    <w:tl2br w:val="nil"/>
                    <w:tr2bl w:val="nil"/>
                  </w:tcBorders>
                  <w:shd w:val="clear" w:color="auto" w:fill="auto"/>
                  <w:noWrap w:val="0"/>
                  <w:vAlign w:val="center"/>
                </w:tcPr>
                <w:p w14:paraId="04B37E7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kern w:val="2"/>
                      <w:sz w:val="21"/>
                      <w:szCs w:val="21"/>
                      <w:highlight w:val="none"/>
                      <w:vertAlign w:val="baseline"/>
                      <w:lang w:val="en-US" w:eastAsia="zh-CN" w:bidi="ar-SA"/>
                      <w14:textFill>
                        <w14:solidFill>
                          <w14:schemeClr w14:val="tx1"/>
                        </w14:solidFill>
                      </w14:textFill>
                    </w:rPr>
                  </w:pPr>
                  <w:r>
                    <w:rPr>
                      <w:rFonts w:hint="eastAsia"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623.43</w:t>
                  </w:r>
                </w:p>
              </w:tc>
            </w:tr>
            <w:tr w14:paraId="2BA3FA2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59" w:type="dxa"/>
                  <w:tcBorders>
                    <w:tl2br w:val="nil"/>
                    <w:tr2bl w:val="nil"/>
                  </w:tcBorders>
                  <w:noWrap w:val="0"/>
                  <w:vAlign w:val="center"/>
                </w:tcPr>
                <w:p w14:paraId="30EA883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kern w:val="2"/>
                      <w:sz w:val="21"/>
                      <w:szCs w:val="21"/>
                      <w:highlight w:val="none"/>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vertAlign w:val="baseline"/>
                      <w:lang w:val="en-US" w:eastAsia="zh-CN" w:bidi="ar-SA"/>
                      <w14:textFill>
                        <w14:solidFill>
                          <w14:schemeClr w14:val="tx1"/>
                        </w14:solidFill>
                      </w14:textFill>
                    </w:rPr>
                    <w:t>5</w:t>
                  </w:r>
                </w:p>
              </w:tc>
              <w:tc>
                <w:tcPr>
                  <w:tcW w:w="1200" w:type="dxa"/>
                  <w:tcBorders>
                    <w:tl2br w:val="nil"/>
                    <w:tr2bl w:val="nil"/>
                  </w:tcBorders>
                  <w:shd w:val="clear" w:color="auto" w:fill="auto"/>
                  <w:noWrap w:val="0"/>
                  <w:vAlign w:val="center"/>
                </w:tcPr>
                <w:p w14:paraId="1DAF9B1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kern w:val="2"/>
                      <w:sz w:val="21"/>
                      <w:szCs w:val="21"/>
                      <w:highlight w:val="none"/>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锅炉用水</w:t>
                  </w:r>
                </w:p>
              </w:tc>
              <w:tc>
                <w:tcPr>
                  <w:tcW w:w="1132" w:type="dxa"/>
                  <w:tcBorders>
                    <w:tl2br w:val="nil"/>
                    <w:tr2bl w:val="nil"/>
                  </w:tcBorders>
                  <w:shd w:val="clear" w:color="auto" w:fill="auto"/>
                  <w:noWrap w:val="0"/>
                  <w:vAlign w:val="center"/>
                </w:tcPr>
                <w:p w14:paraId="0A6080D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kern w:val="2"/>
                      <w:sz w:val="21"/>
                      <w:szCs w:val="21"/>
                      <w:highlight w:val="none"/>
                      <w:vertAlign w:val="baseline"/>
                      <w:lang w:val="en-US" w:eastAsia="zh-CN" w:bidi="ar-SA"/>
                      <w14:textFill>
                        <w14:solidFill>
                          <w14:schemeClr w14:val="tx1"/>
                        </w14:solidFill>
                      </w14:textFill>
                    </w:rPr>
                  </w:pPr>
                  <w:r>
                    <w:rPr>
                      <w:rFonts w:hint="eastAsia"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270</w:t>
                  </w:r>
                </w:p>
              </w:tc>
              <w:tc>
                <w:tcPr>
                  <w:tcW w:w="982" w:type="dxa"/>
                  <w:tcBorders>
                    <w:tl2br w:val="nil"/>
                    <w:tr2bl w:val="nil"/>
                  </w:tcBorders>
                  <w:noWrap w:val="0"/>
                  <w:vAlign w:val="center"/>
                </w:tcPr>
                <w:p w14:paraId="528A4C5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5</w:t>
                  </w:r>
                </w:p>
              </w:tc>
              <w:tc>
                <w:tcPr>
                  <w:tcW w:w="2919" w:type="dxa"/>
                  <w:tcBorders>
                    <w:tl2br w:val="nil"/>
                    <w:tr2bl w:val="nil"/>
                  </w:tcBorders>
                  <w:shd w:val="clear" w:color="auto" w:fill="auto"/>
                  <w:noWrap w:val="0"/>
                  <w:vAlign w:val="center"/>
                </w:tcPr>
                <w:p w14:paraId="15C58D4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kern w:val="2"/>
                      <w:sz w:val="21"/>
                      <w:szCs w:val="21"/>
                      <w:highlight w:val="none"/>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原酒</w:t>
                  </w:r>
                </w:p>
              </w:tc>
              <w:tc>
                <w:tcPr>
                  <w:tcW w:w="1296" w:type="dxa"/>
                  <w:tcBorders>
                    <w:tl2br w:val="nil"/>
                    <w:tr2bl w:val="nil"/>
                  </w:tcBorders>
                  <w:shd w:val="clear" w:color="auto" w:fill="auto"/>
                  <w:noWrap w:val="0"/>
                  <w:vAlign w:val="center"/>
                </w:tcPr>
                <w:p w14:paraId="06951FB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kern w:val="2"/>
                      <w:sz w:val="21"/>
                      <w:szCs w:val="21"/>
                      <w:highlight w:val="none"/>
                      <w:vertAlign w:val="baseline"/>
                      <w:lang w:val="en-US" w:eastAsia="zh-CN" w:bidi="ar-SA"/>
                      <w14:textFill>
                        <w14:solidFill>
                          <w14:schemeClr w14:val="tx1"/>
                        </w14:solidFill>
                      </w14:textFill>
                    </w:rPr>
                  </w:pPr>
                  <w:r>
                    <w:rPr>
                      <w:rFonts w:hint="eastAsia"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333</w:t>
                  </w:r>
                </w:p>
              </w:tc>
            </w:tr>
            <w:tr w14:paraId="06DA8B7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59" w:type="dxa"/>
                  <w:tcBorders>
                    <w:tl2br w:val="nil"/>
                    <w:tr2bl w:val="nil"/>
                  </w:tcBorders>
                  <w:noWrap w:val="0"/>
                  <w:vAlign w:val="center"/>
                </w:tcPr>
                <w:p w14:paraId="087B418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kern w:val="2"/>
                      <w:sz w:val="21"/>
                      <w:szCs w:val="21"/>
                      <w:highlight w:val="none"/>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vertAlign w:val="baseline"/>
                      <w:lang w:val="en-US" w:eastAsia="zh-CN" w:bidi="ar-SA"/>
                      <w14:textFill>
                        <w14:solidFill>
                          <w14:schemeClr w14:val="tx1"/>
                        </w14:solidFill>
                      </w14:textFill>
                    </w:rPr>
                    <w:t>6</w:t>
                  </w:r>
                </w:p>
              </w:tc>
              <w:tc>
                <w:tcPr>
                  <w:tcW w:w="1200" w:type="dxa"/>
                  <w:tcBorders>
                    <w:tl2br w:val="nil"/>
                    <w:tr2bl w:val="nil"/>
                  </w:tcBorders>
                  <w:noWrap w:val="0"/>
                  <w:vAlign w:val="center"/>
                </w:tcPr>
                <w:p w14:paraId="4F4C63D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kern w:val="2"/>
                      <w:sz w:val="21"/>
                      <w:szCs w:val="21"/>
                      <w:highlight w:val="none"/>
                      <w:vertAlign w:val="baseline"/>
                      <w:lang w:val="en-US" w:eastAsia="zh-CN" w:bidi="ar-SA"/>
                      <w14:textFill>
                        <w14:solidFill>
                          <w14:schemeClr w14:val="tx1"/>
                        </w14:solidFill>
                      </w14:textFill>
                    </w:rPr>
                  </w:pPr>
                </w:p>
              </w:tc>
              <w:tc>
                <w:tcPr>
                  <w:tcW w:w="1132" w:type="dxa"/>
                  <w:tcBorders>
                    <w:tl2br w:val="nil"/>
                    <w:tr2bl w:val="nil"/>
                  </w:tcBorders>
                  <w:noWrap w:val="0"/>
                  <w:vAlign w:val="center"/>
                </w:tcPr>
                <w:p w14:paraId="0C0874D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kern w:val="2"/>
                      <w:sz w:val="21"/>
                      <w:szCs w:val="21"/>
                      <w:highlight w:val="none"/>
                      <w:vertAlign w:val="baseline"/>
                      <w:lang w:val="en-US" w:eastAsia="zh-CN" w:bidi="ar-SA"/>
                      <w14:textFill>
                        <w14:solidFill>
                          <w14:schemeClr w14:val="tx1"/>
                        </w14:solidFill>
                      </w14:textFill>
                    </w:rPr>
                  </w:pPr>
                </w:p>
              </w:tc>
              <w:tc>
                <w:tcPr>
                  <w:tcW w:w="982" w:type="dxa"/>
                  <w:tcBorders>
                    <w:tl2br w:val="nil"/>
                    <w:tr2bl w:val="nil"/>
                  </w:tcBorders>
                  <w:noWrap w:val="0"/>
                  <w:vAlign w:val="center"/>
                </w:tcPr>
                <w:p w14:paraId="5E7E45B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kern w:val="2"/>
                      <w:sz w:val="21"/>
                      <w:szCs w:val="21"/>
                      <w:highlight w:val="none"/>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6</w:t>
                  </w:r>
                </w:p>
              </w:tc>
              <w:tc>
                <w:tcPr>
                  <w:tcW w:w="2919" w:type="dxa"/>
                  <w:tcBorders>
                    <w:tl2br w:val="nil"/>
                    <w:tr2bl w:val="nil"/>
                  </w:tcBorders>
                  <w:shd w:val="clear" w:color="auto" w:fill="auto"/>
                  <w:noWrap w:val="0"/>
                  <w:vAlign w:val="center"/>
                </w:tcPr>
                <w:p w14:paraId="350020C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kern w:val="2"/>
                      <w:sz w:val="21"/>
                      <w:szCs w:val="21"/>
                      <w:highlight w:val="none"/>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尾酒</w:t>
                  </w:r>
                </w:p>
              </w:tc>
              <w:tc>
                <w:tcPr>
                  <w:tcW w:w="1296" w:type="dxa"/>
                  <w:tcBorders>
                    <w:tl2br w:val="nil"/>
                    <w:tr2bl w:val="nil"/>
                  </w:tcBorders>
                  <w:shd w:val="clear" w:color="auto" w:fill="auto"/>
                  <w:noWrap w:val="0"/>
                  <w:vAlign w:val="center"/>
                </w:tcPr>
                <w:p w14:paraId="3FDA39D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kern w:val="2"/>
                      <w:sz w:val="21"/>
                      <w:szCs w:val="21"/>
                      <w:highlight w:val="none"/>
                      <w:vertAlign w:val="baseline"/>
                      <w:lang w:val="en-US" w:eastAsia="zh-CN" w:bidi="ar-SA"/>
                      <w14:textFill>
                        <w14:solidFill>
                          <w14:schemeClr w14:val="tx1"/>
                        </w14:solidFill>
                      </w14:textFill>
                    </w:rPr>
                  </w:pPr>
                  <w:r>
                    <w:rPr>
                      <w:rFonts w:hint="eastAsia"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141.75</w:t>
                  </w:r>
                </w:p>
              </w:tc>
            </w:tr>
            <w:tr w14:paraId="782D9E6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59" w:type="dxa"/>
                  <w:tcBorders>
                    <w:tl2br w:val="nil"/>
                    <w:tr2bl w:val="nil"/>
                  </w:tcBorders>
                  <w:noWrap w:val="0"/>
                  <w:vAlign w:val="center"/>
                </w:tcPr>
                <w:p w14:paraId="69C822F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7</w:t>
                  </w:r>
                </w:p>
              </w:tc>
              <w:tc>
                <w:tcPr>
                  <w:tcW w:w="1200" w:type="dxa"/>
                  <w:tcBorders>
                    <w:tl2br w:val="nil"/>
                    <w:tr2bl w:val="nil"/>
                  </w:tcBorders>
                  <w:noWrap w:val="0"/>
                  <w:vAlign w:val="center"/>
                </w:tcPr>
                <w:p w14:paraId="663D48F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pPr>
                </w:p>
              </w:tc>
              <w:tc>
                <w:tcPr>
                  <w:tcW w:w="1132" w:type="dxa"/>
                  <w:tcBorders>
                    <w:tl2br w:val="nil"/>
                    <w:tr2bl w:val="nil"/>
                  </w:tcBorders>
                  <w:noWrap w:val="0"/>
                  <w:vAlign w:val="center"/>
                </w:tcPr>
                <w:p w14:paraId="4DFCC7F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pPr>
                </w:p>
              </w:tc>
              <w:tc>
                <w:tcPr>
                  <w:tcW w:w="982" w:type="dxa"/>
                  <w:tcBorders>
                    <w:tl2br w:val="nil"/>
                    <w:tr2bl w:val="nil"/>
                  </w:tcBorders>
                  <w:noWrap w:val="0"/>
                  <w:vAlign w:val="center"/>
                </w:tcPr>
                <w:p w14:paraId="4C0B646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7</w:t>
                  </w:r>
                </w:p>
              </w:tc>
              <w:tc>
                <w:tcPr>
                  <w:tcW w:w="2919" w:type="dxa"/>
                  <w:tcBorders>
                    <w:tl2br w:val="nil"/>
                    <w:tr2bl w:val="nil"/>
                  </w:tcBorders>
                  <w:shd w:val="clear" w:color="auto" w:fill="auto"/>
                  <w:noWrap w:val="0"/>
                  <w:vAlign w:val="center"/>
                </w:tcPr>
                <w:p w14:paraId="613B1CA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kern w:val="2"/>
                      <w:sz w:val="21"/>
                      <w:szCs w:val="21"/>
                      <w:highlight w:val="none"/>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锅炉排水</w:t>
                  </w:r>
                </w:p>
              </w:tc>
              <w:tc>
                <w:tcPr>
                  <w:tcW w:w="1296" w:type="dxa"/>
                  <w:tcBorders>
                    <w:tl2br w:val="nil"/>
                    <w:tr2bl w:val="nil"/>
                  </w:tcBorders>
                  <w:shd w:val="clear" w:color="auto" w:fill="auto"/>
                  <w:noWrap w:val="0"/>
                  <w:vAlign w:val="center"/>
                </w:tcPr>
                <w:p w14:paraId="6405C70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kern w:val="2"/>
                      <w:sz w:val="21"/>
                      <w:szCs w:val="21"/>
                      <w:highlight w:val="none"/>
                      <w:vertAlign w:val="baseline"/>
                      <w:lang w:val="en-US" w:eastAsia="zh-CN" w:bidi="ar-SA"/>
                      <w14:textFill>
                        <w14:solidFill>
                          <w14:schemeClr w14:val="tx1"/>
                        </w14:solidFill>
                      </w14:textFill>
                    </w:rPr>
                  </w:pPr>
                  <w:r>
                    <w:rPr>
                      <w:rFonts w:hint="eastAsia"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1.35</w:t>
                  </w:r>
                </w:p>
              </w:tc>
            </w:tr>
            <w:tr w14:paraId="4127091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059" w:type="dxa"/>
                  <w:gridSpan w:val="2"/>
                  <w:tcBorders>
                    <w:tl2br w:val="nil"/>
                    <w:tr2bl w:val="nil"/>
                  </w:tcBorders>
                  <w:noWrap w:val="0"/>
                  <w:vAlign w:val="center"/>
                </w:tcPr>
                <w:p w14:paraId="3910D2F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合计</w:t>
                  </w:r>
                </w:p>
              </w:tc>
              <w:tc>
                <w:tcPr>
                  <w:tcW w:w="1132" w:type="dxa"/>
                  <w:tcBorders>
                    <w:tl2br w:val="nil"/>
                    <w:tr2bl w:val="nil"/>
                  </w:tcBorders>
                  <w:noWrap w:val="0"/>
                  <w:vAlign w:val="center"/>
                </w:tcPr>
                <w:p w14:paraId="23CDAFB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2835</w:t>
                  </w:r>
                </w:p>
              </w:tc>
              <w:tc>
                <w:tcPr>
                  <w:tcW w:w="3901" w:type="dxa"/>
                  <w:gridSpan w:val="2"/>
                  <w:tcBorders>
                    <w:tl2br w:val="nil"/>
                    <w:tr2bl w:val="nil"/>
                  </w:tcBorders>
                  <w:noWrap w:val="0"/>
                  <w:vAlign w:val="center"/>
                </w:tcPr>
                <w:p w14:paraId="20B48A7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合计</w:t>
                  </w:r>
                </w:p>
              </w:tc>
              <w:tc>
                <w:tcPr>
                  <w:tcW w:w="1296" w:type="dxa"/>
                  <w:tcBorders>
                    <w:tl2br w:val="nil"/>
                    <w:tr2bl w:val="nil"/>
                  </w:tcBorders>
                  <w:noWrap w:val="0"/>
                  <w:vAlign w:val="center"/>
                </w:tcPr>
                <w:p w14:paraId="2635BCC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2835</w:t>
                  </w:r>
                </w:p>
              </w:tc>
            </w:tr>
          </w:tbl>
          <w:p w14:paraId="1224646A">
            <w:pPr>
              <w:spacing w:line="360" w:lineRule="auto"/>
              <w:ind w:firstLine="480" w:firstLineChars="200"/>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8.</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变动前后项目主要生产设施</w:t>
            </w:r>
          </w:p>
          <w:p w14:paraId="6C04CFBB">
            <w:pPr>
              <w:spacing w:line="360" w:lineRule="auto"/>
              <w:ind w:firstLine="480" w:firstLineChars="200"/>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本次变动后，主要</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对</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窖池数量</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储</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酒容器和勾酒容器的种类、数量和容积进行调整</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，变动前后项目主要生产设施见表2-</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8</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w:t>
            </w:r>
          </w:p>
          <w:p w14:paraId="1D22083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bCs w:val="0"/>
                <w:color w:val="000000" w:themeColor="text1"/>
                <w:sz w:val="21"/>
                <w:szCs w:val="21"/>
                <w:lang w:val="en-US" w:eastAsia="zh-CN"/>
                <w14:textFill>
                  <w14:solidFill>
                    <w14:schemeClr w14:val="tx1"/>
                  </w14:solidFill>
                </w14:textFill>
              </w:rPr>
            </w:pPr>
            <w:r>
              <w:rPr>
                <w:rFonts w:hint="default" w:ascii="Times New Roman" w:hAnsi="Times New Roman" w:cs="Times New Roman"/>
                <w:b/>
                <w:bCs w:val="0"/>
                <w:color w:val="000000" w:themeColor="text1"/>
                <w:sz w:val="21"/>
                <w:szCs w:val="21"/>
                <w:lang w:val="en-US" w:eastAsia="zh-CN"/>
                <w14:textFill>
                  <w14:solidFill>
                    <w14:schemeClr w14:val="tx1"/>
                  </w14:solidFill>
                </w14:textFill>
              </w:rPr>
              <w:t>表2-</w:t>
            </w:r>
            <w:r>
              <w:rPr>
                <w:rFonts w:hint="eastAsia" w:ascii="Times New Roman" w:hAnsi="Times New Roman" w:cs="Times New Roman"/>
                <w:b/>
                <w:bCs w:val="0"/>
                <w:color w:val="000000" w:themeColor="text1"/>
                <w:sz w:val="21"/>
                <w:szCs w:val="21"/>
                <w:lang w:val="en-US" w:eastAsia="zh-CN"/>
                <w14:textFill>
                  <w14:solidFill>
                    <w14:schemeClr w14:val="tx1"/>
                  </w14:solidFill>
                </w14:textFill>
              </w:rPr>
              <w:t>8</w:t>
            </w:r>
            <w:r>
              <w:rPr>
                <w:rFonts w:hint="default" w:ascii="Times New Roman" w:hAnsi="Times New Roman" w:cs="Times New Roman"/>
                <w:b/>
                <w:bCs w:val="0"/>
                <w:color w:val="000000" w:themeColor="text1"/>
                <w:sz w:val="21"/>
                <w:szCs w:val="21"/>
                <w:lang w:val="en-US" w:eastAsia="zh-CN"/>
                <w14:textFill>
                  <w14:solidFill>
                    <w14:schemeClr w14:val="tx1"/>
                  </w14:solidFill>
                </w14:textFill>
              </w:rPr>
              <w:t xml:space="preserve">  变动前后主要生产设施一览表</w:t>
            </w:r>
          </w:p>
          <w:tbl>
            <w:tblPr>
              <w:tblStyle w:val="11"/>
              <w:tblW w:w="4996"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677"/>
              <w:gridCol w:w="1430"/>
              <w:gridCol w:w="989"/>
              <w:gridCol w:w="941"/>
              <w:gridCol w:w="936"/>
              <w:gridCol w:w="825"/>
              <w:gridCol w:w="2569"/>
            </w:tblGrid>
            <w:tr w14:paraId="2D4AB45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3" w:hRule="atLeast"/>
                <w:jc w:val="center"/>
              </w:trPr>
              <w:tc>
                <w:tcPr>
                  <w:tcW w:w="404" w:type="pct"/>
                  <w:noWrap w:val="0"/>
                  <w:vAlign w:val="center"/>
                </w:tcPr>
                <w:p w14:paraId="37630B9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序号</w:t>
                  </w:r>
                </w:p>
              </w:tc>
              <w:tc>
                <w:tcPr>
                  <w:tcW w:w="854" w:type="pct"/>
                  <w:noWrap w:val="0"/>
                  <w:vAlign w:val="center"/>
                </w:tcPr>
                <w:p w14:paraId="0C23B2F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设备名称</w:t>
                  </w:r>
                </w:p>
              </w:tc>
              <w:tc>
                <w:tcPr>
                  <w:tcW w:w="591" w:type="pct"/>
                  <w:noWrap w:val="0"/>
                  <w:vAlign w:val="center"/>
                </w:tcPr>
                <w:p w14:paraId="5F384DE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设备参数</w:t>
                  </w:r>
                </w:p>
              </w:tc>
              <w:tc>
                <w:tcPr>
                  <w:tcW w:w="562" w:type="pct"/>
                  <w:noWrap w:val="0"/>
                  <w:vAlign w:val="center"/>
                </w:tcPr>
                <w:p w14:paraId="49BCE98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变动前数量</w:t>
                  </w:r>
                </w:p>
              </w:tc>
              <w:tc>
                <w:tcPr>
                  <w:tcW w:w="559" w:type="pct"/>
                  <w:noWrap w:val="0"/>
                  <w:vAlign w:val="center"/>
                </w:tcPr>
                <w:p w14:paraId="24A111A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变动后数量</w:t>
                  </w:r>
                </w:p>
              </w:tc>
              <w:tc>
                <w:tcPr>
                  <w:tcW w:w="493" w:type="pct"/>
                  <w:noWrap w:val="0"/>
                  <w:vAlign w:val="center"/>
                </w:tcPr>
                <w:p w14:paraId="0EC2C42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单位</w:t>
                  </w:r>
                </w:p>
              </w:tc>
              <w:tc>
                <w:tcPr>
                  <w:tcW w:w="1535" w:type="pct"/>
                  <w:noWrap w:val="0"/>
                  <w:vAlign w:val="center"/>
                </w:tcPr>
                <w:p w14:paraId="17557D6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备注</w:t>
                  </w:r>
                </w:p>
              </w:tc>
            </w:tr>
            <w:tr w14:paraId="152EC37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3" w:hRule="atLeast"/>
                <w:jc w:val="center"/>
              </w:trPr>
              <w:tc>
                <w:tcPr>
                  <w:tcW w:w="5000" w:type="pct"/>
                  <w:gridSpan w:val="7"/>
                  <w:noWrap w:val="0"/>
                  <w:vAlign w:val="center"/>
                </w:tcPr>
                <w:p w14:paraId="30D9162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highlight w:val="none"/>
                      <w:lang w:val="en-US" w:eastAsia="zh-CN"/>
                      <w14:textFill>
                        <w14:solidFill>
                          <w14:schemeClr w14:val="tx1"/>
                        </w14:solidFill>
                      </w14:textFill>
                    </w:rPr>
                    <w:t>生产设施</w:t>
                  </w:r>
                </w:p>
              </w:tc>
            </w:tr>
            <w:tr w14:paraId="029CE9C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04" w:type="pct"/>
                  <w:noWrap w:val="0"/>
                  <w:vAlign w:val="center"/>
                </w:tcPr>
                <w:p w14:paraId="30E8C2E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1</w:t>
                  </w:r>
                </w:p>
              </w:tc>
              <w:tc>
                <w:tcPr>
                  <w:tcW w:w="854" w:type="pct"/>
                  <w:noWrap w:val="0"/>
                  <w:vAlign w:val="center"/>
                </w:tcPr>
                <w:p w14:paraId="398B59C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粉碎机</w:t>
                  </w:r>
                </w:p>
              </w:tc>
              <w:tc>
                <w:tcPr>
                  <w:tcW w:w="591" w:type="pct"/>
                  <w:noWrap w:val="0"/>
                  <w:vAlign w:val="center"/>
                </w:tcPr>
                <w:p w14:paraId="429FC86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2t/h</w:t>
                  </w:r>
                </w:p>
              </w:tc>
              <w:tc>
                <w:tcPr>
                  <w:tcW w:w="562" w:type="pct"/>
                  <w:noWrap w:val="0"/>
                  <w:vAlign w:val="center"/>
                </w:tcPr>
                <w:p w14:paraId="7DE4278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2</w:t>
                  </w:r>
                </w:p>
              </w:tc>
              <w:tc>
                <w:tcPr>
                  <w:tcW w:w="559" w:type="pct"/>
                  <w:noWrap w:val="0"/>
                  <w:vAlign w:val="center"/>
                </w:tcPr>
                <w:p w14:paraId="77C66BC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2</w:t>
                  </w:r>
                </w:p>
              </w:tc>
              <w:tc>
                <w:tcPr>
                  <w:tcW w:w="493" w:type="pct"/>
                  <w:noWrap w:val="0"/>
                  <w:vAlign w:val="center"/>
                </w:tcPr>
                <w:p w14:paraId="3C78B4D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台</w:t>
                  </w:r>
                </w:p>
              </w:tc>
              <w:tc>
                <w:tcPr>
                  <w:tcW w:w="1535" w:type="pct"/>
                  <w:noWrap w:val="0"/>
                  <w:vAlign w:val="center"/>
                </w:tcPr>
                <w:p w14:paraId="4DBDFB2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用于原粮、</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曲块</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粉碎工序</w:t>
                  </w:r>
                </w:p>
              </w:tc>
            </w:tr>
            <w:tr w14:paraId="50ECC46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04" w:type="pct"/>
                  <w:noWrap w:val="0"/>
                  <w:vAlign w:val="center"/>
                </w:tcPr>
                <w:p w14:paraId="2662E00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2</w:t>
                  </w:r>
                </w:p>
              </w:tc>
              <w:tc>
                <w:tcPr>
                  <w:tcW w:w="854" w:type="pct"/>
                  <w:noWrap w:val="0"/>
                  <w:vAlign w:val="center"/>
                </w:tcPr>
                <w:p w14:paraId="77D0492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甄锅</w:t>
                  </w:r>
                </w:p>
              </w:tc>
              <w:tc>
                <w:tcPr>
                  <w:tcW w:w="591" w:type="pct"/>
                  <w:noWrap w:val="0"/>
                  <w:vAlign w:val="center"/>
                </w:tcPr>
                <w:p w14:paraId="30C20C2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5m³</w:t>
                  </w:r>
                </w:p>
              </w:tc>
              <w:tc>
                <w:tcPr>
                  <w:tcW w:w="562" w:type="pct"/>
                  <w:noWrap w:val="0"/>
                  <w:vAlign w:val="center"/>
                </w:tcPr>
                <w:p w14:paraId="7CEA846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2</w:t>
                  </w:r>
                </w:p>
              </w:tc>
              <w:tc>
                <w:tcPr>
                  <w:tcW w:w="559" w:type="pct"/>
                  <w:noWrap w:val="0"/>
                  <w:vAlign w:val="center"/>
                </w:tcPr>
                <w:p w14:paraId="4E00DFE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2</w:t>
                  </w:r>
                </w:p>
              </w:tc>
              <w:tc>
                <w:tcPr>
                  <w:tcW w:w="493" w:type="pct"/>
                  <w:noWrap w:val="0"/>
                  <w:vAlign w:val="center"/>
                </w:tcPr>
                <w:p w14:paraId="0D868A3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口</w:t>
                  </w:r>
                </w:p>
              </w:tc>
              <w:tc>
                <w:tcPr>
                  <w:tcW w:w="1535" w:type="pct"/>
                  <w:noWrap w:val="0"/>
                  <w:vAlign w:val="center"/>
                </w:tcPr>
                <w:p w14:paraId="169C5B5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用于蒸粮工序</w:t>
                  </w:r>
                </w:p>
              </w:tc>
            </w:tr>
            <w:tr w14:paraId="2E97AE4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404" w:type="pct"/>
                  <w:noWrap w:val="0"/>
                  <w:vAlign w:val="center"/>
                </w:tcPr>
                <w:p w14:paraId="4C7F23E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3</w:t>
                  </w:r>
                </w:p>
              </w:tc>
              <w:tc>
                <w:tcPr>
                  <w:tcW w:w="854" w:type="pct"/>
                  <w:noWrap w:val="0"/>
                  <w:vAlign w:val="center"/>
                </w:tcPr>
                <w:p w14:paraId="48E61F9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甄桶</w:t>
                  </w:r>
                </w:p>
              </w:tc>
              <w:tc>
                <w:tcPr>
                  <w:tcW w:w="591" w:type="pct"/>
                  <w:noWrap w:val="0"/>
                  <w:vAlign w:val="center"/>
                </w:tcPr>
                <w:p w14:paraId="7F8A4ED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30kg</w:t>
                  </w:r>
                </w:p>
              </w:tc>
              <w:tc>
                <w:tcPr>
                  <w:tcW w:w="562" w:type="pct"/>
                  <w:noWrap w:val="0"/>
                  <w:vAlign w:val="center"/>
                </w:tcPr>
                <w:p w14:paraId="3EF42B8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2</w:t>
                  </w:r>
                </w:p>
              </w:tc>
              <w:tc>
                <w:tcPr>
                  <w:tcW w:w="559" w:type="pct"/>
                  <w:noWrap w:val="0"/>
                  <w:vAlign w:val="center"/>
                </w:tcPr>
                <w:p w14:paraId="00F62CD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2</w:t>
                  </w:r>
                </w:p>
              </w:tc>
              <w:tc>
                <w:tcPr>
                  <w:tcW w:w="493" w:type="pct"/>
                  <w:noWrap w:val="0"/>
                  <w:vAlign w:val="center"/>
                </w:tcPr>
                <w:p w14:paraId="043D5B3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个</w:t>
                  </w:r>
                </w:p>
              </w:tc>
              <w:tc>
                <w:tcPr>
                  <w:tcW w:w="1535" w:type="pct"/>
                  <w:noWrap w:val="0"/>
                  <w:vAlign w:val="center"/>
                </w:tcPr>
                <w:p w14:paraId="79884A3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用于蒸粮工序</w:t>
                  </w:r>
                </w:p>
              </w:tc>
            </w:tr>
            <w:tr w14:paraId="41F6160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404" w:type="pct"/>
                  <w:noWrap w:val="0"/>
                  <w:vAlign w:val="center"/>
                </w:tcPr>
                <w:p w14:paraId="55D87AA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4</w:t>
                  </w:r>
                </w:p>
              </w:tc>
              <w:tc>
                <w:tcPr>
                  <w:tcW w:w="854" w:type="pct"/>
                  <w:noWrap w:val="0"/>
                  <w:vAlign w:val="center"/>
                </w:tcPr>
                <w:p w14:paraId="322C502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窖池</w:t>
                  </w:r>
                </w:p>
              </w:tc>
              <w:tc>
                <w:tcPr>
                  <w:tcW w:w="591" w:type="pct"/>
                  <w:noWrap w:val="0"/>
                  <w:vAlign w:val="center"/>
                </w:tcPr>
                <w:p w14:paraId="09531CD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11.76m³</w:t>
                  </w:r>
                </w:p>
              </w:tc>
              <w:tc>
                <w:tcPr>
                  <w:tcW w:w="562" w:type="pct"/>
                  <w:noWrap w:val="0"/>
                  <w:vAlign w:val="center"/>
                </w:tcPr>
                <w:p w14:paraId="0366C25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48</w:t>
                  </w:r>
                </w:p>
              </w:tc>
              <w:tc>
                <w:tcPr>
                  <w:tcW w:w="559" w:type="pct"/>
                  <w:noWrap w:val="0"/>
                  <w:vAlign w:val="center"/>
                </w:tcPr>
                <w:p w14:paraId="1D614CC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80</w:t>
                  </w:r>
                </w:p>
              </w:tc>
              <w:tc>
                <w:tcPr>
                  <w:tcW w:w="493" w:type="pct"/>
                  <w:noWrap w:val="0"/>
                  <w:vAlign w:val="center"/>
                </w:tcPr>
                <w:p w14:paraId="724C883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口</w:t>
                  </w:r>
                </w:p>
              </w:tc>
              <w:tc>
                <w:tcPr>
                  <w:tcW w:w="1535" w:type="pct"/>
                  <w:noWrap w:val="0"/>
                  <w:vAlign w:val="center"/>
                </w:tcPr>
                <w:p w14:paraId="35E9EA5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用于原料发酵</w:t>
                  </w:r>
                </w:p>
                <w:p w14:paraId="12F7FDE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（尺寸1.5m*2.8m*3m）</w:t>
                  </w:r>
                </w:p>
              </w:tc>
            </w:tr>
            <w:tr w14:paraId="211B468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404" w:type="pct"/>
                  <w:noWrap w:val="0"/>
                  <w:vAlign w:val="center"/>
                </w:tcPr>
                <w:p w14:paraId="099F08F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5</w:t>
                  </w:r>
                </w:p>
              </w:tc>
              <w:tc>
                <w:tcPr>
                  <w:tcW w:w="854" w:type="pct"/>
                  <w:noWrap w:val="0"/>
                  <w:vAlign w:val="center"/>
                </w:tcPr>
                <w:p w14:paraId="46CAEF2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摊晾机</w:t>
                  </w:r>
                </w:p>
              </w:tc>
              <w:tc>
                <w:tcPr>
                  <w:tcW w:w="591" w:type="pct"/>
                  <w:noWrap w:val="0"/>
                  <w:vAlign w:val="center"/>
                </w:tcPr>
                <w:p w14:paraId="789672B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w:t>
                  </w:r>
                </w:p>
              </w:tc>
              <w:tc>
                <w:tcPr>
                  <w:tcW w:w="562" w:type="pct"/>
                  <w:noWrap w:val="0"/>
                  <w:vAlign w:val="center"/>
                </w:tcPr>
                <w:p w14:paraId="2F4F7E2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2</w:t>
                  </w:r>
                </w:p>
              </w:tc>
              <w:tc>
                <w:tcPr>
                  <w:tcW w:w="559" w:type="pct"/>
                  <w:noWrap w:val="0"/>
                  <w:vAlign w:val="center"/>
                </w:tcPr>
                <w:p w14:paraId="0B3EDB8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2</w:t>
                  </w:r>
                </w:p>
              </w:tc>
              <w:tc>
                <w:tcPr>
                  <w:tcW w:w="493" w:type="pct"/>
                  <w:noWrap w:val="0"/>
                  <w:vAlign w:val="center"/>
                </w:tcPr>
                <w:p w14:paraId="39A084E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台</w:t>
                  </w:r>
                </w:p>
              </w:tc>
              <w:tc>
                <w:tcPr>
                  <w:tcW w:w="1535" w:type="pct"/>
                  <w:noWrap w:val="0"/>
                  <w:vAlign w:val="center"/>
                </w:tcPr>
                <w:p w14:paraId="4CD7415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用于闷粮、通风</w:t>
                  </w:r>
                </w:p>
              </w:tc>
            </w:tr>
            <w:tr w14:paraId="1A9D3E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404" w:type="pct"/>
                  <w:noWrap w:val="0"/>
                  <w:vAlign w:val="center"/>
                </w:tcPr>
                <w:p w14:paraId="3F51015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6</w:t>
                  </w:r>
                </w:p>
              </w:tc>
              <w:tc>
                <w:tcPr>
                  <w:tcW w:w="854" w:type="pct"/>
                  <w:noWrap w:val="0"/>
                  <w:vAlign w:val="center"/>
                </w:tcPr>
                <w:p w14:paraId="5750158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冷凝器</w:t>
                  </w:r>
                </w:p>
              </w:tc>
              <w:tc>
                <w:tcPr>
                  <w:tcW w:w="591" w:type="pct"/>
                  <w:noWrap w:val="0"/>
                  <w:vAlign w:val="center"/>
                </w:tcPr>
                <w:p w14:paraId="662C264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380</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V，直径1.6米</w:t>
                  </w:r>
                </w:p>
              </w:tc>
              <w:tc>
                <w:tcPr>
                  <w:tcW w:w="562" w:type="pct"/>
                  <w:noWrap w:val="0"/>
                  <w:vAlign w:val="center"/>
                </w:tcPr>
                <w:p w14:paraId="08EBC1C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2</w:t>
                  </w:r>
                </w:p>
              </w:tc>
              <w:tc>
                <w:tcPr>
                  <w:tcW w:w="559" w:type="pct"/>
                  <w:noWrap w:val="0"/>
                  <w:vAlign w:val="center"/>
                </w:tcPr>
                <w:p w14:paraId="00458AF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2</w:t>
                  </w:r>
                </w:p>
              </w:tc>
              <w:tc>
                <w:tcPr>
                  <w:tcW w:w="493" w:type="pct"/>
                  <w:noWrap w:val="0"/>
                  <w:vAlign w:val="center"/>
                </w:tcPr>
                <w:p w14:paraId="633B2D8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台</w:t>
                  </w:r>
                </w:p>
              </w:tc>
              <w:tc>
                <w:tcPr>
                  <w:tcW w:w="1535" w:type="pct"/>
                  <w:noWrap w:val="0"/>
                  <w:vAlign w:val="center"/>
                </w:tcPr>
                <w:p w14:paraId="3A441F8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用于酒醅</w:t>
                  </w:r>
                </w:p>
              </w:tc>
            </w:tr>
            <w:tr w14:paraId="4191F4B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5000" w:type="pct"/>
                  <w:gridSpan w:val="7"/>
                  <w:noWrap w:val="0"/>
                  <w:vAlign w:val="center"/>
                </w:tcPr>
                <w:p w14:paraId="5A2DA69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bCs/>
                      <w:color w:val="000000" w:themeColor="text1"/>
                      <w:sz w:val="21"/>
                      <w:szCs w:val="21"/>
                      <w:highlight w:val="none"/>
                      <w:lang w:val="en-US" w:eastAsia="zh-CN"/>
                      <w14:textFill>
                        <w14:solidFill>
                          <w14:schemeClr w14:val="tx1"/>
                        </w14:solidFill>
                      </w14:textFill>
                    </w:rPr>
                    <w:t>储罐</w:t>
                  </w:r>
                </w:p>
              </w:tc>
            </w:tr>
            <w:tr w14:paraId="7A469C5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9" w:hRule="atLeast"/>
                <w:jc w:val="center"/>
              </w:trPr>
              <w:tc>
                <w:tcPr>
                  <w:tcW w:w="404" w:type="pct"/>
                  <w:noWrap w:val="0"/>
                  <w:vAlign w:val="center"/>
                </w:tcPr>
                <w:p w14:paraId="56D8764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7</w:t>
                  </w:r>
                </w:p>
              </w:tc>
              <w:tc>
                <w:tcPr>
                  <w:tcW w:w="854" w:type="pct"/>
                  <w:shd w:val="clear" w:color="auto" w:fill="auto"/>
                  <w:noWrap w:val="0"/>
                  <w:vAlign w:val="center"/>
                </w:tcPr>
                <w:p w14:paraId="3B97316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酒海</w:t>
                  </w:r>
                </w:p>
              </w:tc>
              <w:tc>
                <w:tcPr>
                  <w:tcW w:w="591" w:type="pct"/>
                  <w:shd w:val="clear" w:color="auto" w:fill="auto"/>
                  <w:noWrap w:val="0"/>
                  <w:vAlign w:val="center"/>
                </w:tcPr>
                <w:p w14:paraId="6666FA7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5t</w:t>
                  </w:r>
                </w:p>
              </w:tc>
              <w:tc>
                <w:tcPr>
                  <w:tcW w:w="562" w:type="pct"/>
                  <w:shd w:val="clear" w:color="auto" w:fill="auto"/>
                  <w:noWrap w:val="0"/>
                  <w:vAlign w:val="center"/>
                </w:tcPr>
                <w:p w14:paraId="6A51797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5</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0</w:t>
                  </w:r>
                </w:p>
              </w:tc>
              <w:tc>
                <w:tcPr>
                  <w:tcW w:w="559" w:type="pct"/>
                  <w:shd w:val="clear" w:color="auto" w:fill="auto"/>
                  <w:noWrap w:val="0"/>
                  <w:vAlign w:val="center"/>
                </w:tcPr>
                <w:p w14:paraId="1FF632C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80</w:t>
                  </w:r>
                </w:p>
              </w:tc>
              <w:tc>
                <w:tcPr>
                  <w:tcW w:w="493" w:type="pct"/>
                  <w:shd w:val="clear" w:color="auto" w:fill="auto"/>
                  <w:noWrap w:val="0"/>
                  <w:vAlign w:val="center"/>
                </w:tcPr>
                <w:p w14:paraId="2B67737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个</w:t>
                  </w:r>
                </w:p>
              </w:tc>
              <w:tc>
                <w:tcPr>
                  <w:tcW w:w="1535" w:type="pct"/>
                  <w:shd w:val="clear" w:color="auto" w:fill="auto"/>
                  <w:noWrap w:val="0"/>
                  <w:vAlign w:val="center"/>
                </w:tcPr>
                <w:p w14:paraId="20333C3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用于原酒储存</w:t>
                  </w:r>
                </w:p>
              </w:tc>
            </w:tr>
            <w:tr w14:paraId="6B41D08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9" w:hRule="atLeast"/>
                <w:jc w:val="center"/>
              </w:trPr>
              <w:tc>
                <w:tcPr>
                  <w:tcW w:w="404" w:type="pct"/>
                  <w:shd w:val="clear" w:color="auto" w:fill="auto"/>
                  <w:noWrap w:val="0"/>
                  <w:vAlign w:val="center"/>
                </w:tcPr>
                <w:p w14:paraId="7BC52E2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8</w:t>
                  </w:r>
                </w:p>
              </w:tc>
              <w:tc>
                <w:tcPr>
                  <w:tcW w:w="854" w:type="pct"/>
                  <w:noWrap w:val="0"/>
                  <w:vAlign w:val="center"/>
                </w:tcPr>
                <w:p w14:paraId="21B0426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陶坛</w:t>
                  </w:r>
                </w:p>
              </w:tc>
              <w:tc>
                <w:tcPr>
                  <w:tcW w:w="591" w:type="pct"/>
                  <w:noWrap w:val="0"/>
                  <w:vAlign w:val="center"/>
                </w:tcPr>
                <w:p w14:paraId="3606A4B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1t</w:t>
                  </w:r>
                </w:p>
              </w:tc>
              <w:tc>
                <w:tcPr>
                  <w:tcW w:w="562" w:type="pct"/>
                  <w:noWrap w:val="0"/>
                  <w:vAlign w:val="center"/>
                </w:tcPr>
                <w:p w14:paraId="4DDF865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0</w:t>
                  </w:r>
                </w:p>
              </w:tc>
              <w:tc>
                <w:tcPr>
                  <w:tcW w:w="559" w:type="pct"/>
                  <w:noWrap w:val="0"/>
                  <w:vAlign w:val="center"/>
                </w:tcPr>
                <w:p w14:paraId="660A22B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300</w:t>
                  </w:r>
                </w:p>
              </w:tc>
              <w:tc>
                <w:tcPr>
                  <w:tcW w:w="493" w:type="pct"/>
                  <w:noWrap w:val="0"/>
                  <w:vAlign w:val="center"/>
                </w:tcPr>
                <w:p w14:paraId="7462F69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个</w:t>
                  </w:r>
                </w:p>
              </w:tc>
              <w:tc>
                <w:tcPr>
                  <w:tcW w:w="1535" w:type="pct"/>
                  <w:noWrap w:val="0"/>
                  <w:vAlign w:val="center"/>
                </w:tcPr>
                <w:p w14:paraId="41A4072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用于原酒储存</w:t>
                  </w:r>
                </w:p>
              </w:tc>
            </w:tr>
            <w:tr w14:paraId="6CC46E9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9" w:hRule="atLeast"/>
                <w:jc w:val="center"/>
              </w:trPr>
              <w:tc>
                <w:tcPr>
                  <w:tcW w:w="404" w:type="pct"/>
                  <w:shd w:val="clear" w:color="auto" w:fill="auto"/>
                  <w:noWrap w:val="0"/>
                  <w:vAlign w:val="center"/>
                </w:tcPr>
                <w:p w14:paraId="34CE488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9</w:t>
                  </w:r>
                </w:p>
              </w:tc>
              <w:tc>
                <w:tcPr>
                  <w:tcW w:w="854" w:type="pct"/>
                  <w:vMerge w:val="restart"/>
                  <w:noWrap w:val="0"/>
                  <w:vAlign w:val="center"/>
                </w:tcPr>
                <w:p w14:paraId="7F333ED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勾酒罐</w:t>
                  </w:r>
                </w:p>
              </w:tc>
              <w:tc>
                <w:tcPr>
                  <w:tcW w:w="591" w:type="pct"/>
                  <w:noWrap w:val="0"/>
                  <w:vAlign w:val="center"/>
                </w:tcPr>
                <w:p w14:paraId="5539551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100t</w:t>
                  </w:r>
                </w:p>
              </w:tc>
              <w:tc>
                <w:tcPr>
                  <w:tcW w:w="562" w:type="pct"/>
                  <w:noWrap w:val="0"/>
                  <w:vAlign w:val="center"/>
                </w:tcPr>
                <w:p w14:paraId="0931605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0</w:t>
                  </w:r>
                </w:p>
              </w:tc>
              <w:tc>
                <w:tcPr>
                  <w:tcW w:w="559" w:type="pct"/>
                  <w:noWrap w:val="0"/>
                  <w:vAlign w:val="center"/>
                </w:tcPr>
                <w:p w14:paraId="0800A83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12</w:t>
                  </w:r>
                </w:p>
              </w:tc>
              <w:tc>
                <w:tcPr>
                  <w:tcW w:w="493" w:type="pct"/>
                  <w:noWrap w:val="0"/>
                  <w:vAlign w:val="center"/>
                </w:tcPr>
                <w:p w14:paraId="3BFCBD0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个</w:t>
                  </w:r>
                </w:p>
              </w:tc>
              <w:tc>
                <w:tcPr>
                  <w:tcW w:w="1535" w:type="pct"/>
                  <w:noWrap w:val="0"/>
                  <w:vAlign w:val="center"/>
                </w:tcPr>
                <w:p w14:paraId="1AD4642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用于</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勾兑</w:t>
                  </w:r>
                </w:p>
              </w:tc>
            </w:tr>
            <w:tr w14:paraId="176E644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9" w:hRule="atLeast"/>
                <w:jc w:val="center"/>
              </w:trPr>
              <w:tc>
                <w:tcPr>
                  <w:tcW w:w="404" w:type="pct"/>
                  <w:noWrap w:val="0"/>
                  <w:vAlign w:val="center"/>
                </w:tcPr>
                <w:p w14:paraId="20D45D3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10</w:t>
                  </w:r>
                </w:p>
              </w:tc>
              <w:tc>
                <w:tcPr>
                  <w:tcW w:w="854" w:type="pct"/>
                  <w:vMerge w:val="continue"/>
                  <w:noWrap w:val="0"/>
                  <w:vAlign w:val="center"/>
                </w:tcPr>
                <w:p w14:paraId="54BFAE2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c>
                <w:tcPr>
                  <w:tcW w:w="591" w:type="pct"/>
                  <w:noWrap w:val="0"/>
                  <w:vAlign w:val="center"/>
                </w:tcPr>
                <w:p w14:paraId="3719720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30t</w:t>
                  </w:r>
                </w:p>
              </w:tc>
              <w:tc>
                <w:tcPr>
                  <w:tcW w:w="562" w:type="pct"/>
                  <w:noWrap w:val="0"/>
                  <w:vAlign w:val="center"/>
                </w:tcPr>
                <w:p w14:paraId="160127B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0</w:t>
                  </w:r>
                </w:p>
              </w:tc>
              <w:tc>
                <w:tcPr>
                  <w:tcW w:w="559" w:type="pct"/>
                  <w:noWrap w:val="0"/>
                  <w:vAlign w:val="center"/>
                </w:tcPr>
                <w:p w14:paraId="17570BB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8</w:t>
                  </w:r>
                </w:p>
              </w:tc>
              <w:tc>
                <w:tcPr>
                  <w:tcW w:w="493" w:type="pct"/>
                  <w:noWrap w:val="0"/>
                  <w:vAlign w:val="center"/>
                </w:tcPr>
                <w:p w14:paraId="280DF52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个</w:t>
                  </w:r>
                </w:p>
              </w:tc>
              <w:tc>
                <w:tcPr>
                  <w:tcW w:w="1535" w:type="pct"/>
                  <w:noWrap w:val="0"/>
                  <w:vAlign w:val="center"/>
                </w:tcPr>
                <w:p w14:paraId="4B1A2A9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用于</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勾兑</w:t>
                  </w:r>
                </w:p>
              </w:tc>
            </w:tr>
            <w:tr w14:paraId="6F3E9E8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9" w:hRule="atLeast"/>
                <w:jc w:val="center"/>
              </w:trPr>
              <w:tc>
                <w:tcPr>
                  <w:tcW w:w="404" w:type="pct"/>
                  <w:noWrap w:val="0"/>
                  <w:vAlign w:val="center"/>
                </w:tcPr>
                <w:p w14:paraId="3D55971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11</w:t>
                  </w:r>
                </w:p>
              </w:tc>
              <w:tc>
                <w:tcPr>
                  <w:tcW w:w="854" w:type="pct"/>
                  <w:vMerge w:val="continue"/>
                  <w:noWrap w:val="0"/>
                  <w:vAlign w:val="center"/>
                </w:tcPr>
                <w:p w14:paraId="1CE72EA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c>
                <w:tcPr>
                  <w:tcW w:w="591" w:type="pct"/>
                  <w:noWrap w:val="0"/>
                  <w:vAlign w:val="center"/>
                </w:tcPr>
                <w:p w14:paraId="6D083B9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5t</w:t>
                  </w:r>
                </w:p>
              </w:tc>
              <w:tc>
                <w:tcPr>
                  <w:tcW w:w="562" w:type="pct"/>
                  <w:noWrap w:val="0"/>
                  <w:vAlign w:val="center"/>
                </w:tcPr>
                <w:p w14:paraId="2CC0877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0</w:t>
                  </w:r>
                </w:p>
              </w:tc>
              <w:tc>
                <w:tcPr>
                  <w:tcW w:w="559" w:type="pct"/>
                  <w:noWrap w:val="0"/>
                  <w:vAlign w:val="center"/>
                </w:tcPr>
                <w:p w14:paraId="1F392D2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10</w:t>
                  </w:r>
                </w:p>
              </w:tc>
              <w:tc>
                <w:tcPr>
                  <w:tcW w:w="493" w:type="pct"/>
                  <w:noWrap w:val="0"/>
                  <w:vAlign w:val="center"/>
                </w:tcPr>
                <w:p w14:paraId="4467D3F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个</w:t>
                  </w:r>
                </w:p>
              </w:tc>
              <w:tc>
                <w:tcPr>
                  <w:tcW w:w="1535" w:type="pct"/>
                  <w:noWrap w:val="0"/>
                  <w:vAlign w:val="center"/>
                </w:tcPr>
                <w:p w14:paraId="6502B4E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用于</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勾兑</w:t>
                  </w:r>
                </w:p>
              </w:tc>
            </w:tr>
            <w:tr w14:paraId="0F911BC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9" w:hRule="atLeast"/>
                <w:jc w:val="center"/>
              </w:trPr>
              <w:tc>
                <w:tcPr>
                  <w:tcW w:w="404" w:type="pct"/>
                  <w:noWrap w:val="0"/>
                  <w:vAlign w:val="center"/>
                </w:tcPr>
                <w:p w14:paraId="088A1EE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12</w:t>
                  </w:r>
                </w:p>
              </w:tc>
              <w:tc>
                <w:tcPr>
                  <w:tcW w:w="854" w:type="pct"/>
                  <w:vMerge w:val="continue"/>
                  <w:shd w:val="clear" w:color="auto" w:fill="auto"/>
                  <w:noWrap w:val="0"/>
                  <w:vAlign w:val="center"/>
                </w:tcPr>
                <w:p w14:paraId="198C96B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p>
              </w:tc>
              <w:tc>
                <w:tcPr>
                  <w:tcW w:w="591" w:type="pct"/>
                  <w:shd w:val="clear" w:color="auto" w:fill="auto"/>
                  <w:noWrap w:val="0"/>
                  <w:vAlign w:val="center"/>
                </w:tcPr>
                <w:p w14:paraId="14533C4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10t</w:t>
                  </w:r>
                </w:p>
              </w:tc>
              <w:tc>
                <w:tcPr>
                  <w:tcW w:w="562" w:type="pct"/>
                  <w:shd w:val="clear" w:color="auto" w:fill="auto"/>
                  <w:noWrap w:val="0"/>
                  <w:vAlign w:val="center"/>
                </w:tcPr>
                <w:p w14:paraId="4A3FC04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0</w:t>
                  </w:r>
                </w:p>
              </w:tc>
              <w:tc>
                <w:tcPr>
                  <w:tcW w:w="559" w:type="pct"/>
                  <w:shd w:val="clear" w:color="auto" w:fill="auto"/>
                  <w:noWrap w:val="0"/>
                  <w:vAlign w:val="center"/>
                </w:tcPr>
                <w:p w14:paraId="66A23B2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4</w:t>
                  </w:r>
                </w:p>
              </w:tc>
              <w:tc>
                <w:tcPr>
                  <w:tcW w:w="493" w:type="pct"/>
                  <w:shd w:val="clear" w:color="auto" w:fill="auto"/>
                  <w:noWrap w:val="0"/>
                  <w:vAlign w:val="center"/>
                </w:tcPr>
                <w:p w14:paraId="68AFBCD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个</w:t>
                  </w:r>
                </w:p>
              </w:tc>
              <w:tc>
                <w:tcPr>
                  <w:tcW w:w="1535" w:type="pct"/>
                  <w:shd w:val="clear" w:color="auto" w:fill="auto"/>
                  <w:noWrap w:val="0"/>
                  <w:vAlign w:val="center"/>
                </w:tcPr>
                <w:p w14:paraId="1188A17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用于</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勾兑</w:t>
                  </w:r>
                </w:p>
              </w:tc>
            </w:tr>
            <w:tr w14:paraId="06F10A1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04" w:type="pct"/>
                  <w:noWrap w:val="0"/>
                  <w:vAlign w:val="center"/>
                </w:tcPr>
                <w:p w14:paraId="30F843D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13</w:t>
                  </w:r>
                </w:p>
              </w:tc>
              <w:tc>
                <w:tcPr>
                  <w:tcW w:w="854" w:type="pct"/>
                  <w:noWrap w:val="0"/>
                  <w:vAlign w:val="center"/>
                </w:tcPr>
                <w:p w14:paraId="52B85AA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酒罐</w:t>
                  </w:r>
                </w:p>
              </w:tc>
              <w:tc>
                <w:tcPr>
                  <w:tcW w:w="591" w:type="pct"/>
                  <w:noWrap w:val="0"/>
                  <w:vAlign w:val="center"/>
                </w:tcPr>
                <w:p w14:paraId="456A1BD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20t</w:t>
                  </w:r>
                </w:p>
              </w:tc>
              <w:tc>
                <w:tcPr>
                  <w:tcW w:w="562" w:type="pct"/>
                  <w:noWrap w:val="0"/>
                  <w:vAlign w:val="center"/>
                </w:tcPr>
                <w:p w14:paraId="71EF51C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5</w:t>
                  </w:r>
                </w:p>
              </w:tc>
              <w:tc>
                <w:tcPr>
                  <w:tcW w:w="559" w:type="pct"/>
                  <w:noWrap w:val="0"/>
                  <w:vAlign w:val="center"/>
                </w:tcPr>
                <w:p w14:paraId="3D7557F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0</w:t>
                  </w:r>
                </w:p>
              </w:tc>
              <w:tc>
                <w:tcPr>
                  <w:tcW w:w="493" w:type="pct"/>
                  <w:noWrap w:val="0"/>
                  <w:vAlign w:val="center"/>
                </w:tcPr>
                <w:p w14:paraId="14D1305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个</w:t>
                  </w:r>
                </w:p>
              </w:tc>
              <w:tc>
                <w:tcPr>
                  <w:tcW w:w="1535" w:type="pct"/>
                  <w:noWrap w:val="0"/>
                  <w:vAlign w:val="center"/>
                </w:tcPr>
                <w:p w14:paraId="6E032F7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用于原酒储存</w:t>
                  </w:r>
                </w:p>
              </w:tc>
            </w:tr>
            <w:tr w14:paraId="59E7B3A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04" w:type="pct"/>
                  <w:noWrap w:val="0"/>
                  <w:vAlign w:val="center"/>
                </w:tcPr>
                <w:p w14:paraId="32F0550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14</w:t>
                  </w:r>
                </w:p>
              </w:tc>
              <w:tc>
                <w:tcPr>
                  <w:tcW w:w="854" w:type="pct"/>
                  <w:noWrap w:val="0"/>
                  <w:vAlign w:val="center"/>
                </w:tcPr>
                <w:p w14:paraId="5E20075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酒罐</w:t>
                  </w:r>
                </w:p>
              </w:tc>
              <w:tc>
                <w:tcPr>
                  <w:tcW w:w="591" w:type="pct"/>
                  <w:noWrap w:val="0"/>
                  <w:vAlign w:val="center"/>
                </w:tcPr>
                <w:p w14:paraId="1C08E23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50t</w:t>
                  </w:r>
                </w:p>
              </w:tc>
              <w:tc>
                <w:tcPr>
                  <w:tcW w:w="562" w:type="pct"/>
                  <w:noWrap w:val="0"/>
                  <w:vAlign w:val="center"/>
                </w:tcPr>
                <w:p w14:paraId="615F5E0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8</w:t>
                  </w:r>
                </w:p>
              </w:tc>
              <w:tc>
                <w:tcPr>
                  <w:tcW w:w="559" w:type="pct"/>
                  <w:noWrap w:val="0"/>
                  <w:vAlign w:val="center"/>
                </w:tcPr>
                <w:p w14:paraId="226B8E8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0</w:t>
                  </w:r>
                </w:p>
              </w:tc>
              <w:tc>
                <w:tcPr>
                  <w:tcW w:w="493" w:type="pct"/>
                  <w:noWrap w:val="0"/>
                  <w:vAlign w:val="center"/>
                </w:tcPr>
                <w:p w14:paraId="037D927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个</w:t>
                  </w:r>
                </w:p>
              </w:tc>
              <w:tc>
                <w:tcPr>
                  <w:tcW w:w="1535" w:type="pct"/>
                  <w:noWrap w:val="0"/>
                  <w:vAlign w:val="center"/>
                </w:tcPr>
                <w:p w14:paraId="63EE1A3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用于原酒储存</w:t>
                  </w:r>
                </w:p>
              </w:tc>
            </w:tr>
            <w:tr w14:paraId="51463DB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5000" w:type="pct"/>
                  <w:gridSpan w:val="7"/>
                  <w:noWrap w:val="0"/>
                  <w:vAlign w:val="center"/>
                </w:tcPr>
                <w:p w14:paraId="6111ACF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highlight w:val="none"/>
                      <w:lang w:val="en-US" w:eastAsia="zh-CN"/>
                      <w14:textFill>
                        <w14:solidFill>
                          <w14:schemeClr w14:val="tx1"/>
                        </w14:solidFill>
                      </w14:textFill>
                    </w:rPr>
                    <w:t>灌装设施</w:t>
                  </w:r>
                </w:p>
              </w:tc>
            </w:tr>
            <w:tr w14:paraId="6AC947F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04" w:type="pct"/>
                  <w:shd w:val="clear" w:color="auto" w:fill="auto"/>
                  <w:noWrap w:val="0"/>
                  <w:vAlign w:val="center"/>
                </w:tcPr>
                <w:p w14:paraId="587DA10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15</w:t>
                  </w:r>
                </w:p>
              </w:tc>
              <w:tc>
                <w:tcPr>
                  <w:tcW w:w="854" w:type="pct"/>
                  <w:noWrap w:val="0"/>
                  <w:vAlign w:val="center"/>
                </w:tcPr>
                <w:p w14:paraId="0F1FDBC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链轨式冲瓶机</w:t>
                  </w:r>
                </w:p>
              </w:tc>
              <w:tc>
                <w:tcPr>
                  <w:tcW w:w="591" w:type="pct"/>
                  <w:noWrap w:val="0"/>
                  <w:vAlign w:val="center"/>
                </w:tcPr>
                <w:p w14:paraId="05DC6DF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2t/h</w:t>
                  </w:r>
                </w:p>
              </w:tc>
              <w:tc>
                <w:tcPr>
                  <w:tcW w:w="562" w:type="pct"/>
                  <w:noWrap w:val="0"/>
                  <w:vAlign w:val="center"/>
                </w:tcPr>
                <w:p w14:paraId="2491E58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1</w:t>
                  </w:r>
                </w:p>
              </w:tc>
              <w:tc>
                <w:tcPr>
                  <w:tcW w:w="559" w:type="pct"/>
                  <w:noWrap w:val="0"/>
                  <w:vAlign w:val="center"/>
                </w:tcPr>
                <w:p w14:paraId="415A9F8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1</w:t>
                  </w:r>
                </w:p>
              </w:tc>
              <w:tc>
                <w:tcPr>
                  <w:tcW w:w="493" w:type="pct"/>
                  <w:noWrap w:val="0"/>
                  <w:vAlign w:val="center"/>
                </w:tcPr>
                <w:p w14:paraId="77CBD46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台</w:t>
                  </w:r>
                </w:p>
              </w:tc>
              <w:tc>
                <w:tcPr>
                  <w:tcW w:w="1535" w:type="pct"/>
                  <w:noWrap w:val="0"/>
                  <w:vAlign w:val="center"/>
                </w:tcPr>
                <w:p w14:paraId="69B2DE4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用于洗瓶工序</w:t>
                  </w:r>
                </w:p>
              </w:tc>
            </w:tr>
            <w:tr w14:paraId="7144CA5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04" w:type="pct"/>
                  <w:shd w:val="clear" w:color="auto" w:fill="auto"/>
                  <w:noWrap w:val="0"/>
                  <w:vAlign w:val="center"/>
                </w:tcPr>
                <w:p w14:paraId="1F83CC0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16</w:t>
                  </w:r>
                </w:p>
              </w:tc>
              <w:tc>
                <w:tcPr>
                  <w:tcW w:w="854" w:type="pct"/>
                  <w:noWrap w:val="0"/>
                  <w:vAlign w:val="center"/>
                </w:tcPr>
                <w:p w14:paraId="5B56AAC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灌装机</w:t>
                  </w:r>
                </w:p>
              </w:tc>
              <w:tc>
                <w:tcPr>
                  <w:tcW w:w="591" w:type="pct"/>
                  <w:noWrap w:val="0"/>
                  <w:vAlign w:val="center"/>
                </w:tcPr>
                <w:p w14:paraId="03E5205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0.8kl/h</w:t>
                  </w:r>
                </w:p>
              </w:tc>
              <w:tc>
                <w:tcPr>
                  <w:tcW w:w="562" w:type="pct"/>
                  <w:noWrap w:val="0"/>
                  <w:vAlign w:val="center"/>
                </w:tcPr>
                <w:p w14:paraId="57C5C18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1</w:t>
                  </w:r>
                </w:p>
              </w:tc>
              <w:tc>
                <w:tcPr>
                  <w:tcW w:w="559" w:type="pct"/>
                  <w:noWrap w:val="0"/>
                  <w:vAlign w:val="center"/>
                </w:tcPr>
                <w:p w14:paraId="57ED92D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1</w:t>
                  </w:r>
                </w:p>
              </w:tc>
              <w:tc>
                <w:tcPr>
                  <w:tcW w:w="493" w:type="pct"/>
                  <w:noWrap w:val="0"/>
                  <w:vAlign w:val="center"/>
                </w:tcPr>
                <w:p w14:paraId="75AB98F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台</w:t>
                  </w:r>
                </w:p>
              </w:tc>
              <w:tc>
                <w:tcPr>
                  <w:tcW w:w="1535" w:type="pct"/>
                  <w:noWrap w:val="0"/>
                  <w:vAlign w:val="center"/>
                </w:tcPr>
                <w:p w14:paraId="566E0F3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用于白酒灌装工序</w:t>
                  </w:r>
                </w:p>
              </w:tc>
            </w:tr>
            <w:tr w14:paraId="113FB0E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404" w:type="pct"/>
                  <w:shd w:val="clear" w:color="auto" w:fill="auto"/>
                  <w:noWrap w:val="0"/>
                  <w:vAlign w:val="center"/>
                </w:tcPr>
                <w:p w14:paraId="610C67D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17</w:t>
                  </w:r>
                </w:p>
              </w:tc>
              <w:tc>
                <w:tcPr>
                  <w:tcW w:w="854" w:type="pct"/>
                  <w:noWrap w:val="0"/>
                  <w:vAlign w:val="center"/>
                </w:tcPr>
                <w:p w14:paraId="397F36A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压盖机</w:t>
                  </w:r>
                </w:p>
              </w:tc>
              <w:tc>
                <w:tcPr>
                  <w:tcW w:w="591" w:type="pct"/>
                  <w:noWrap w:val="0"/>
                  <w:vAlign w:val="center"/>
                </w:tcPr>
                <w:p w14:paraId="5FD1756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2500瓶/h</w:t>
                  </w:r>
                </w:p>
              </w:tc>
              <w:tc>
                <w:tcPr>
                  <w:tcW w:w="562" w:type="pct"/>
                  <w:noWrap w:val="0"/>
                  <w:vAlign w:val="center"/>
                </w:tcPr>
                <w:p w14:paraId="42F4C67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1</w:t>
                  </w:r>
                </w:p>
              </w:tc>
              <w:tc>
                <w:tcPr>
                  <w:tcW w:w="559" w:type="pct"/>
                  <w:noWrap w:val="0"/>
                  <w:vAlign w:val="center"/>
                </w:tcPr>
                <w:p w14:paraId="384B405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1</w:t>
                  </w:r>
                </w:p>
              </w:tc>
              <w:tc>
                <w:tcPr>
                  <w:tcW w:w="493" w:type="pct"/>
                  <w:noWrap w:val="0"/>
                  <w:vAlign w:val="center"/>
                </w:tcPr>
                <w:p w14:paraId="51D7A8D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台</w:t>
                  </w:r>
                </w:p>
              </w:tc>
              <w:tc>
                <w:tcPr>
                  <w:tcW w:w="1535" w:type="pct"/>
                  <w:noWrap w:val="0"/>
                  <w:vAlign w:val="center"/>
                </w:tcPr>
                <w:p w14:paraId="3F1E801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用于灌装</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和</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压盖工序</w:t>
                  </w:r>
                </w:p>
              </w:tc>
            </w:tr>
            <w:tr w14:paraId="37B433F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1" w:hRule="atLeast"/>
                <w:jc w:val="center"/>
              </w:trPr>
              <w:tc>
                <w:tcPr>
                  <w:tcW w:w="404" w:type="pct"/>
                  <w:shd w:val="clear" w:color="auto" w:fill="auto"/>
                  <w:noWrap w:val="0"/>
                  <w:vAlign w:val="center"/>
                </w:tcPr>
                <w:p w14:paraId="33B1B43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18</w:t>
                  </w:r>
                </w:p>
              </w:tc>
              <w:tc>
                <w:tcPr>
                  <w:tcW w:w="854" w:type="pct"/>
                  <w:noWrap w:val="0"/>
                  <w:vAlign w:val="center"/>
                </w:tcPr>
                <w:p w14:paraId="68A3833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烘干机</w:t>
                  </w:r>
                </w:p>
              </w:tc>
              <w:tc>
                <w:tcPr>
                  <w:tcW w:w="591" w:type="pct"/>
                  <w:noWrap w:val="0"/>
                  <w:vAlign w:val="center"/>
                </w:tcPr>
                <w:p w14:paraId="24B9654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1.25t/h</w:t>
                  </w:r>
                </w:p>
              </w:tc>
              <w:tc>
                <w:tcPr>
                  <w:tcW w:w="562" w:type="pct"/>
                  <w:noWrap w:val="0"/>
                  <w:vAlign w:val="center"/>
                </w:tcPr>
                <w:p w14:paraId="4FC8B7D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1</w:t>
                  </w:r>
                </w:p>
              </w:tc>
              <w:tc>
                <w:tcPr>
                  <w:tcW w:w="559" w:type="pct"/>
                  <w:noWrap w:val="0"/>
                  <w:vAlign w:val="center"/>
                </w:tcPr>
                <w:p w14:paraId="25DBA3F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1</w:t>
                  </w:r>
                </w:p>
              </w:tc>
              <w:tc>
                <w:tcPr>
                  <w:tcW w:w="493" w:type="pct"/>
                  <w:noWrap w:val="0"/>
                  <w:vAlign w:val="center"/>
                </w:tcPr>
                <w:p w14:paraId="5603BB1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台</w:t>
                  </w:r>
                </w:p>
              </w:tc>
              <w:tc>
                <w:tcPr>
                  <w:tcW w:w="1535" w:type="pct"/>
                  <w:noWrap w:val="0"/>
                  <w:vAlign w:val="center"/>
                </w:tcPr>
                <w:p w14:paraId="59E36DD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用于酒瓶外部烘干工序</w:t>
                  </w:r>
                </w:p>
              </w:tc>
            </w:tr>
            <w:tr w14:paraId="170AB1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79" w:hRule="atLeast"/>
                <w:jc w:val="center"/>
              </w:trPr>
              <w:tc>
                <w:tcPr>
                  <w:tcW w:w="404" w:type="pct"/>
                  <w:shd w:val="clear" w:color="auto" w:fill="auto"/>
                  <w:noWrap w:val="0"/>
                  <w:vAlign w:val="center"/>
                </w:tcPr>
                <w:p w14:paraId="72A1C77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19</w:t>
                  </w:r>
                </w:p>
              </w:tc>
              <w:tc>
                <w:tcPr>
                  <w:tcW w:w="854" w:type="pct"/>
                  <w:noWrap w:val="0"/>
                  <w:vAlign w:val="center"/>
                </w:tcPr>
                <w:p w14:paraId="52474B3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激光喷码机</w:t>
                  </w:r>
                </w:p>
              </w:tc>
              <w:tc>
                <w:tcPr>
                  <w:tcW w:w="591" w:type="pct"/>
                  <w:noWrap w:val="0"/>
                  <w:vAlign w:val="center"/>
                </w:tcPr>
                <w:p w14:paraId="2B3DFCC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2500瓶/h</w:t>
                  </w:r>
                </w:p>
              </w:tc>
              <w:tc>
                <w:tcPr>
                  <w:tcW w:w="562" w:type="pct"/>
                  <w:noWrap w:val="0"/>
                  <w:vAlign w:val="center"/>
                </w:tcPr>
                <w:p w14:paraId="4A8F351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1</w:t>
                  </w:r>
                </w:p>
              </w:tc>
              <w:tc>
                <w:tcPr>
                  <w:tcW w:w="559" w:type="pct"/>
                  <w:noWrap w:val="0"/>
                  <w:vAlign w:val="center"/>
                </w:tcPr>
                <w:p w14:paraId="04BDBAB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1</w:t>
                  </w:r>
                </w:p>
              </w:tc>
              <w:tc>
                <w:tcPr>
                  <w:tcW w:w="493" w:type="pct"/>
                  <w:noWrap w:val="0"/>
                  <w:vAlign w:val="center"/>
                </w:tcPr>
                <w:p w14:paraId="4DF3A78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台</w:t>
                  </w:r>
                </w:p>
              </w:tc>
              <w:tc>
                <w:tcPr>
                  <w:tcW w:w="1535" w:type="pct"/>
                  <w:noWrap w:val="0"/>
                  <w:vAlign w:val="center"/>
                </w:tcPr>
                <w:p w14:paraId="6ED080C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用于包装外部打码</w:t>
                  </w:r>
                </w:p>
              </w:tc>
            </w:tr>
            <w:tr w14:paraId="37B4D0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79" w:hRule="atLeast"/>
                <w:jc w:val="center"/>
              </w:trPr>
              <w:tc>
                <w:tcPr>
                  <w:tcW w:w="404" w:type="pct"/>
                  <w:shd w:val="clear" w:color="auto" w:fill="auto"/>
                  <w:noWrap w:val="0"/>
                  <w:vAlign w:val="center"/>
                </w:tcPr>
                <w:p w14:paraId="011D57A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20</w:t>
                  </w:r>
                </w:p>
              </w:tc>
              <w:tc>
                <w:tcPr>
                  <w:tcW w:w="854" w:type="pct"/>
                  <w:noWrap w:val="0"/>
                  <w:vAlign w:val="center"/>
                </w:tcPr>
                <w:p w14:paraId="7482A26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纯水制备机</w:t>
                  </w:r>
                </w:p>
              </w:tc>
              <w:tc>
                <w:tcPr>
                  <w:tcW w:w="591" w:type="pct"/>
                  <w:noWrap w:val="0"/>
                  <w:vAlign w:val="center"/>
                </w:tcPr>
                <w:p w14:paraId="30047C6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2t/h</w:t>
                  </w:r>
                </w:p>
              </w:tc>
              <w:tc>
                <w:tcPr>
                  <w:tcW w:w="562" w:type="pct"/>
                  <w:noWrap w:val="0"/>
                  <w:vAlign w:val="center"/>
                </w:tcPr>
                <w:p w14:paraId="411D224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1</w:t>
                  </w:r>
                </w:p>
              </w:tc>
              <w:tc>
                <w:tcPr>
                  <w:tcW w:w="559" w:type="pct"/>
                  <w:noWrap w:val="0"/>
                  <w:vAlign w:val="center"/>
                </w:tcPr>
                <w:p w14:paraId="415162A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1</w:t>
                  </w:r>
                </w:p>
              </w:tc>
              <w:tc>
                <w:tcPr>
                  <w:tcW w:w="493" w:type="pct"/>
                  <w:noWrap w:val="0"/>
                  <w:vAlign w:val="center"/>
                </w:tcPr>
                <w:p w14:paraId="068B250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套</w:t>
                  </w:r>
                </w:p>
              </w:tc>
              <w:tc>
                <w:tcPr>
                  <w:tcW w:w="1535" w:type="pct"/>
                  <w:noWrap w:val="0"/>
                  <w:vAlign w:val="center"/>
                </w:tcPr>
                <w:p w14:paraId="5BD939F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用于洗瓶用水制备工序</w:t>
                  </w:r>
                </w:p>
              </w:tc>
            </w:tr>
            <w:tr w14:paraId="53F389D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79" w:hRule="atLeast"/>
                <w:jc w:val="center"/>
              </w:trPr>
              <w:tc>
                <w:tcPr>
                  <w:tcW w:w="404" w:type="pct"/>
                  <w:shd w:val="clear" w:color="auto" w:fill="auto"/>
                  <w:noWrap w:val="0"/>
                  <w:vAlign w:val="center"/>
                </w:tcPr>
                <w:p w14:paraId="45FC271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21</w:t>
                  </w:r>
                </w:p>
              </w:tc>
              <w:tc>
                <w:tcPr>
                  <w:tcW w:w="854" w:type="pct"/>
                  <w:noWrap w:val="0"/>
                  <w:vAlign w:val="center"/>
                </w:tcPr>
                <w:p w14:paraId="1F6BAC9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精滤机</w:t>
                  </w:r>
                </w:p>
              </w:tc>
              <w:tc>
                <w:tcPr>
                  <w:tcW w:w="591" w:type="pct"/>
                  <w:noWrap w:val="0"/>
                  <w:vAlign w:val="center"/>
                </w:tcPr>
                <w:p w14:paraId="14DC961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5㎡/h</w:t>
                  </w:r>
                </w:p>
              </w:tc>
              <w:tc>
                <w:tcPr>
                  <w:tcW w:w="562" w:type="pct"/>
                  <w:noWrap w:val="0"/>
                  <w:vAlign w:val="center"/>
                </w:tcPr>
                <w:p w14:paraId="620CE14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1</w:t>
                  </w:r>
                </w:p>
              </w:tc>
              <w:tc>
                <w:tcPr>
                  <w:tcW w:w="559" w:type="pct"/>
                  <w:noWrap w:val="0"/>
                  <w:vAlign w:val="center"/>
                </w:tcPr>
                <w:p w14:paraId="3E4EC10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1</w:t>
                  </w:r>
                </w:p>
              </w:tc>
              <w:tc>
                <w:tcPr>
                  <w:tcW w:w="493" w:type="pct"/>
                  <w:noWrap w:val="0"/>
                  <w:vAlign w:val="center"/>
                </w:tcPr>
                <w:p w14:paraId="66D19C7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台</w:t>
                  </w:r>
                </w:p>
              </w:tc>
              <w:tc>
                <w:tcPr>
                  <w:tcW w:w="1535" w:type="pct"/>
                  <w:noWrap w:val="0"/>
                  <w:vAlign w:val="center"/>
                </w:tcPr>
                <w:p w14:paraId="67BE23F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用于成品灌装前过滤</w:t>
                  </w:r>
                </w:p>
              </w:tc>
            </w:tr>
            <w:tr w14:paraId="40378C6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79" w:hRule="atLeast"/>
                <w:jc w:val="center"/>
              </w:trPr>
              <w:tc>
                <w:tcPr>
                  <w:tcW w:w="404" w:type="pct"/>
                  <w:noWrap w:val="0"/>
                  <w:vAlign w:val="center"/>
                </w:tcPr>
                <w:p w14:paraId="67C1443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000000" w:themeColor="text1"/>
                      <w:sz w:val="21"/>
                      <w:szCs w:val="21"/>
                      <w:highlight w:val="none"/>
                      <w:lang w:val="en-US" w:eastAsia="zh-CN"/>
                      <w14:textFill>
                        <w14:solidFill>
                          <w14:schemeClr w14:val="tx1"/>
                        </w14:solidFill>
                      </w14:textFill>
                    </w:rPr>
                  </w:pPr>
                </w:p>
              </w:tc>
              <w:tc>
                <w:tcPr>
                  <w:tcW w:w="4595" w:type="pct"/>
                  <w:gridSpan w:val="6"/>
                  <w:noWrap w:val="0"/>
                  <w:vAlign w:val="center"/>
                </w:tcPr>
                <w:p w14:paraId="150FECF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highlight w:val="none"/>
                      <w:lang w:val="en-US" w:eastAsia="zh-CN"/>
                      <w14:textFill>
                        <w14:solidFill>
                          <w14:schemeClr w14:val="tx1"/>
                        </w14:solidFill>
                      </w14:textFill>
                    </w:rPr>
                    <w:t>供热（蒸汽）设施</w:t>
                  </w:r>
                </w:p>
              </w:tc>
            </w:tr>
            <w:tr w14:paraId="00B245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45" w:hRule="atLeast"/>
                <w:jc w:val="center"/>
              </w:trPr>
              <w:tc>
                <w:tcPr>
                  <w:tcW w:w="404" w:type="pct"/>
                  <w:shd w:val="clear" w:color="auto" w:fill="auto"/>
                  <w:noWrap w:val="0"/>
                  <w:vAlign w:val="center"/>
                </w:tcPr>
                <w:p w14:paraId="0AD34CB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22</w:t>
                  </w:r>
                </w:p>
              </w:tc>
              <w:tc>
                <w:tcPr>
                  <w:tcW w:w="854" w:type="pct"/>
                  <w:noWrap w:val="0"/>
                  <w:vAlign w:val="center"/>
                </w:tcPr>
                <w:p w14:paraId="4857B0F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天然气锅炉</w:t>
                  </w:r>
                </w:p>
              </w:tc>
              <w:tc>
                <w:tcPr>
                  <w:tcW w:w="591" w:type="pct"/>
                  <w:noWrap w:val="0"/>
                  <w:vAlign w:val="center"/>
                </w:tcPr>
                <w:p w14:paraId="519F895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1t/h</w:t>
                  </w:r>
                </w:p>
              </w:tc>
              <w:tc>
                <w:tcPr>
                  <w:tcW w:w="562" w:type="pct"/>
                  <w:noWrap w:val="0"/>
                  <w:vAlign w:val="center"/>
                </w:tcPr>
                <w:p w14:paraId="355B2EF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1</w:t>
                  </w:r>
                </w:p>
              </w:tc>
              <w:tc>
                <w:tcPr>
                  <w:tcW w:w="559" w:type="pct"/>
                  <w:noWrap w:val="0"/>
                  <w:vAlign w:val="center"/>
                </w:tcPr>
                <w:p w14:paraId="4038DD0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1</w:t>
                  </w:r>
                </w:p>
              </w:tc>
              <w:tc>
                <w:tcPr>
                  <w:tcW w:w="493" w:type="pct"/>
                  <w:noWrap w:val="0"/>
                  <w:vAlign w:val="center"/>
                </w:tcPr>
                <w:p w14:paraId="62BAFEC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台</w:t>
                  </w:r>
                </w:p>
              </w:tc>
              <w:tc>
                <w:tcPr>
                  <w:tcW w:w="1535" w:type="pct"/>
                  <w:noWrap w:val="0"/>
                  <w:vAlign w:val="center"/>
                </w:tcPr>
                <w:p w14:paraId="7B62AC1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用于酿酒</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蒸粮及蒸酒工序</w:t>
                  </w:r>
                </w:p>
              </w:tc>
            </w:tr>
            <w:tr w14:paraId="629402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404" w:type="pct"/>
                  <w:shd w:val="clear" w:color="auto" w:fill="auto"/>
                  <w:noWrap w:val="0"/>
                  <w:vAlign w:val="center"/>
                </w:tcPr>
                <w:p w14:paraId="459C930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23</w:t>
                  </w:r>
                </w:p>
              </w:tc>
              <w:tc>
                <w:tcPr>
                  <w:tcW w:w="854" w:type="pct"/>
                  <w:noWrap w:val="0"/>
                  <w:vAlign w:val="center"/>
                </w:tcPr>
                <w:p w14:paraId="6C270A6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软水制备机</w:t>
                  </w:r>
                </w:p>
              </w:tc>
              <w:tc>
                <w:tcPr>
                  <w:tcW w:w="591" w:type="pct"/>
                  <w:noWrap w:val="0"/>
                  <w:vAlign w:val="center"/>
                </w:tcPr>
                <w:p w14:paraId="467618F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1.5t/h</w:t>
                  </w:r>
                </w:p>
              </w:tc>
              <w:tc>
                <w:tcPr>
                  <w:tcW w:w="562" w:type="pct"/>
                  <w:noWrap w:val="0"/>
                  <w:vAlign w:val="center"/>
                </w:tcPr>
                <w:p w14:paraId="4590E05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1</w:t>
                  </w:r>
                </w:p>
              </w:tc>
              <w:tc>
                <w:tcPr>
                  <w:tcW w:w="559" w:type="pct"/>
                  <w:noWrap w:val="0"/>
                  <w:vAlign w:val="center"/>
                </w:tcPr>
                <w:p w14:paraId="651AB37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1</w:t>
                  </w:r>
                </w:p>
              </w:tc>
              <w:tc>
                <w:tcPr>
                  <w:tcW w:w="493" w:type="pct"/>
                  <w:noWrap w:val="0"/>
                  <w:vAlign w:val="center"/>
                </w:tcPr>
                <w:p w14:paraId="112B054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套</w:t>
                  </w:r>
                </w:p>
              </w:tc>
              <w:tc>
                <w:tcPr>
                  <w:tcW w:w="1535" w:type="pct"/>
                  <w:noWrap w:val="0"/>
                  <w:vAlign w:val="center"/>
                </w:tcPr>
                <w:p w14:paraId="5204243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用于锅炉软水制备工序</w:t>
                  </w:r>
                </w:p>
              </w:tc>
            </w:tr>
            <w:tr w14:paraId="5B98CA0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404" w:type="pct"/>
                  <w:shd w:val="clear" w:color="auto" w:fill="auto"/>
                  <w:noWrap w:val="0"/>
                  <w:vAlign w:val="center"/>
                </w:tcPr>
                <w:p w14:paraId="587F030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24</w:t>
                  </w:r>
                </w:p>
              </w:tc>
              <w:tc>
                <w:tcPr>
                  <w:tcW w:w="854" w:type="pct"/>
                  <w:noWrap w:val="0"/>
                  <w:vAlign w:val="center"/>
                </w:tcPr>
                <w:p w14:paraId="0A0129D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布袋收尘器</w:t>
                  </w:r>
                </w:p>
              </w:tc>
              <w:tc>
                <w:tcPr>
                  <w:tcW w:w="591" w:type="pct"/>
                  <w:noWrap w:val="0"/>
                  <w:vAlign w:val="center"/>
                </w:tcPr>
                <w:p w14:paraId="33CA254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12000m³/h</w:t>
                  </w:r>
                </w:p>
              </w:tc>
              <w:tc>
                <w:tcPr>
                  <w:tcW w:w="562" w:type="pct"/>
                  <w:noWrap w:val="0"/>
                  <w:vAlign w:val="center"/>
                </w:tcPr>
                <w:p w14:paraId="52D4ABA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1</w:t>
                  </w:r>
                </w:p>
              </w:tc>
              <w:tc>
                <w:tcPr>
                  <w:tcW w:w="559" w:type="pct"/>
                  <w:noWrap w:val="0"/>
                  <w:vAlign w:val="center"/>
                </w:tcPr>
                <w:p w14:paraId="6A852C7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1</w:t>
                  </w:r>
                </w:p>
              </w:tc>
              <w:tc>
                <w:tcPr>
                  <w:tcW w:w="493" w:type="pct"/>
                  <w:noWrap w:val="0"/>
                  <w:vAlign w:val="center"/>
                </w:tcPr>
                <w:p w14:paraId="788E5AA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台</w:t>
                  </w:r>
                </w:p>
              </w:tc>
              <w:tc>
                <w:tcPr>
                  <w:tcW w:w="1535" w:type="pct"/>
                  <w:noWrap w:val="0"/>
                  <w:vAlign w:val="center"/>
                </w:tcPr>
                <w:p w14:paraId="5569336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用于原粮、大曲粉碎</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的</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废气收集</w:t>
                  </w:r>
                </w:p>
              </w:tc>
            </w:tr>
            <w:tr w14:paraId="2C7F549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04" w:type="pct"/>
                  <w:shd w:val="clear" w:color="auto" w:fill="auto"/>
                  <w:noWrap w:val="0"/>
                  <w:vAlign w:val="center"/>
                </w:tcPr>
                <w:p w14:paraId="59B17D6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25</w:t>
                  </w:r>
                </w:p>
              </w:tc>
              <w:tc>
                <w:tcPr>
                  <w:tcW w:w="854" w:type="pct"/>
                  <w:noWrap w:val="0"/>
                  <w:vAlign w:val="center"/>
                </w:tcPr>
                <w:p w14:paraId="4A760E3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输送机</w:t>
                  </w:r>
                </w:p>
              </w:tc>
              <w:tc>
                <w:tcPr>
                  <w:tcW w:w="591" w:type="pct"/>
                  <w:noWrap w:val="0"/>
                  <w:vAlign w:val="center"/>
                </w:tcPr>
                <w:p w14:paraId="3678722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220V</w:t>
                  </w:r>
                </w:p>
              </w:tc>
              <w:tc>
                <w:tcPr>
                  <w:tcW w:w="562" w:type="pct"/>
                  <w:noWrap w:val="0"/>
                  <w:vAlign w:val="center"/>
                </w:tcPr>
                <w:p w14:paraId="0A14FF2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3</w:t>
                  </w:r>
                </w:p>
              </w:tc>
              <w:tc>
                <w:tcPr>
                  <w:tcW w:w="559" w:type="pct"/>
                  <w:noWrap w:val="0"/>
                  <w:vAlign w:val="center"/>
                </w:tcPr>
                <w:p w14:paraId="2237948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0</w:t>
                  </w:r>
                </w:p>
              </w:tc>
              <w:tc>
                <w:tcPr>
                  <w:tcW w:w="493" w:type="pct"/>
                  <w:noWrap w:val="0"/>
                  <w:vAlign w:val="center"/>
                </w:tcPr>
                <w:p w14:paraId="3243A6A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台</w:t>
                  </w:r>
                </w:p>
              </w:tc>
              <w:tc>
                <w:tcPr>
                  <w:tcW w:w="1535" w:type="pct"/>
                  <w:noWrap w:val="0"/>
                  <w:vAlign w:val="center"/>
                </w:tcPr>
                <w:p w14:paraId="1294CFD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用于原酒输送</w:t>
                  </w:r>
                </w:p>
              </w:tc>
            </w:tr>
            <w:tr w14:paraId="03948F1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5000" w:type="pct"/>
                  <w:gridSpan w:val="7"/>
                  <w:noWrap w:val="0"/>
                  <w:vAlign w:val="center"/>
                </w:tcPr>
                <w:p w14:paraId="51EF8D5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b/>
                      <w:bCs/>
                      <w:color w:val="000000" w:themeColor="text1"/>
                      <w:kern w:val="2"/>
                      <w:sz w:val="21"/>
                      <w:szCs w:val="21"/>
                      <w:highlight w:val="none"/>
                      <w:lang w:val="en-US" w:eastAsia="zh-CN" w:bidi="ar-SA"/>
                      <w14:textFill>
                        <w14:solidFill>
                          <w14:schemeClr w14:val="tx1"/>
                        </w14:solidFill>
                      </w14:textFill>
                    </w:rPr>
                    <w:t>辅助设施</w:t>
                  </w:r>
                </w:p>
              </w:tc>
            </w:tr>
            <w:tr w14:paraId="105F227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04" w:type="pct"/>
                  <w:shd w:val="clear" w:color="auto" w:fill="auto"/>
                  <w:noWrap w:val="0"/>
                  <w:vAlign w:val="center"/>
                </w:tcPr>
                <w:p w14:paraId="781F732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2</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6</w:t>
                  </w:r>
                </w:p>
              </w:tc>
              <w:tc>
                <w:tcPr>
                  <w:tcW w:w="854" w:type="pct"/>
                  <w:noWrap w:val="0"/>
                  <w:vAlign w:val="center"/>
                </w:tcPr>
                <w:p w14:paraId="7A16D77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地面清洗机（高压）</w:t>
                  </w:r>
                </w:p>
              </w:tc>
              <w:tc>
                <w:tcPr>
                  <w:tcW w:w="591" w:type="pct"/>
                  <w:noWrap w:val="0"/>
                  <w:vAlign w:val="center"/>
                </w:tcPr>
                <w:p w14:paraId="6CB3C31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220V/50Hz</w:t>
                  </w:r>
                </w:p>
              </w:tc>
              <w:tc>
                <w:tcPr>
                  <w:tcW w:w="562" w:type="pct"/>
                  <w:noWrap w:val="0"/>
                  <w:vAlign w:val="center"/>
                </w:tcPr>
                <w:p w14:paraId="4DD4B7E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1</w:t>
                  </w:r>
                </w:p>
              </w:tc>
              <w:tc>
                <w:tcPr>
                  <w:tcW w:w="559" w:type="pct"/>
                  <w:noWrap w:val="0"/>
                  <w:vAlign w:val="center"/>
                </w:tcPr>
                <w:p w14:paraId="715BF3D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1</w:t>
                  </w:r>
                </w:p>
              </w:tc>
              <w:tc>
                <w:tcPr>
                  <w:tcW w:w="493" w:type="pct"/>
                  <w:noWrap w:val="0"/>
                  <w:vAlign w:val="center"/>
                </w:tcPr>
                <w:p w14:paraId="14F4D8D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台</w:t>
                  </w:r>
                </w:p>
              </w:tc>
              <w:tc>
                <w:tcPr>
                  <w:tcW w:w="1535" w:type="pct"/>
                  <w:noWrap w:val="0"/>
                  <w:vAlign w:val="center"/>
                </w:tcPr>
                <w:p w14:paraId="255C212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清洗地面</w:t>
                  </w:r>
                </w:p>
              </w:tc>
            </w:tr>
            <w:tr w14:paraId="0DC60DE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04" w:type="pct"/>
                  <w:shd w:val="clear" w:color="auto" w:fill="auto"/>
                  <w:noWrap w:val="0"/>
                  <w:vAlign w:val="center"/>
                </w:tcPr>
                <w:p w14:paraId="6778CA3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2</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7</w:t>
                  </w:r>
                </w:p>
              </w:tc>
              <w:tc>
                <w:tcPr>
                  <w:tcW w:w="854" w:type="pct"/>
                  <w:noWrap w:val="0"/>
                  <w:vAlign w:val="center"/>
                </w:tcPr>
                <w:p w14:paraId="4938D69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水泵</w:t>
                  </w:r>
                </w:p>
              </w:tc>
              <w:tc>
                <w:tcPr>
                  <w:tcW w:w="591" w:type="pct"/>
                  <w:noWrap w:val="0"/>
                  <w:vAlign w:val="center"/>
                </w:tcPr>
                <w:p w14:paraId="2EB69DE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380V</w:t>
                  </w:r>
                </w:p>
              </w:tc>
              <w:tc>
                <w:tcPr>
                  <w:tcW w:w="562" w:type="pct"/>
                  <w:noWrap w:val="0"/>
                  <w:vAlign w:val="center"/>
                </w:tcPr>
                <w:p w14:paraId="7D4B19E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2</w:t>
                  </w:r>
                </w:p>
              </w:tc>
              <w:tc>
                <w:tcPr>
                  <w:tcW w:w="559" w:type="pct"/>
                  <w:noWrap w:val="0"/>
                  <w:vAlign w:val="center"/>
                </w:tcPr>
                <w:p w14:paraId="4479008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2</w:t>
                  </w:r>
                </w:p>
              </w:tc>
              <w:tc>
                <w:tcPr>
                  <w:tcW w:w="493" w:type="pct"/>
                  <w:noWrap w:val="0"/>
                  <w:vAlign w:val="center"/>
                </w:tcPr>
                <w:p w14:paraId="2A7C870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台</w:t>
                  </w:r>
                </w:p>
              </w:tc>
              <w:tc>
                <w:tcPr>
                  <w:tcW w:w="1535" w:type="pct"/>
                  <w:noWrap w:val="0"/>
                  <w:vAlign w:val="center"/>
                </w:tcPr>
                <w:p w14:paraId="41C781E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用于纯水、软水制备工序</w:t>
                  </w:r>
                </w:p>
              </w:tc>
            </w:tr>
            <w:tr w14:paraId="6674E92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5000" w:type="pct"/>
                  <w:gridSpan w:val="7"/>
                  <w:noWrap w:val="0"/>
                  <w:vAlign w:val="center"/>
                </w:tcPr>
                <w:p w14:paraId="000A9FC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highlight w:val="none"/>
                      <w:lang w:val="en-US" w:eastAsia="zh-CN"/>
                      <w14:textFill>
                        <w14:solidFill>
                          <w14:schemeClr w14:val="tx1"/>
                        </w14:solidFill>
                      </w14:textFill>
                    </w:rPr>
                    <w:t>检验设施</w:t>
                  </w:r>
                </w:p>
              </w:tc>
            </w:tr>
            <w:tr w14:paraId="4FAF593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04" w:type="pct"/>
                  <w:shd w:val="clear" w:color="auto" w:fill="auto"/>
                  <w:noWrap w:val="0"/>
                  <w:vAlign w:val="center"/>
                </w:tcPr>
                <w:p w14:paraId="25822CE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28</w:t>
                  </w:r>
                </w:p>
              </w:tc>
              <w:tc>
                <w:tcPr>
                  <w:tcW w:w="854" w:type="pct"/>
                  <w:noWrap w:val="0"/>
                  <w:vAlign w:val="center"/>
                </w:tcPr>
                <w:p w14:paraId="7745378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酒精计</w:t>
                  </w:r>
                </w:p>
              </w:tc>
              <w:tc>
                <w:tcPr>
                  <w:tcW w:w="591" w:type="pct"/>
                  <w:noWrap w:val="0"/>
                  <w:vAlign w:val="center"/>
                </w:tcPr>
                <w:p w14:paraId="23856DD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0.1vol</w:t>
                  </w:r>
                </w:p>
              </w:tc>
              <w:tc>
                <w:tcPr>
                  <w:tcW w:w="562" w:type="pct"/>
                  <w:noWrap w:val="0"/>
                  <w:vAlign w:val="center"/>
                </w:tcPr>
                <w:p w14:paraId="6355CA1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1</w:t>
                  </w:r>
                </w:p>
              </w:tc>
              <w:tc>
                <w:tcPr>
                  <w:tcW w:w="559" w:type="pct"/>
                  <w:noWrap w:val="0"/>
                  <w:vAlign w:val="center"/>
                </w:tcPr>
                <w:p w14:paraId="19B1A64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1</w:t>
                  </w:r>
                </w:p>
              </w:tc>
              <w:tc>
                <w:tcPr>
                  <w:tcW w:w="493" w:type="pct"/>
                  <w:noWrap w:val="0"/>
                  <w:vAlign w:val="center"/>
                </w:tcPr>
                <w:p w14:paraId="5111262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台</w:t>
                  </w:r>
                </w:p>
              </w:tc>
              <w:tc>
                <w:tcPr>
                  <w:tcW w:w="1535" w:type="pct"/>
                  <w:noWrap w:val="0"/>
                  <w:vAlign w:val="center"/>
                </w:tcPr>
                <w:p w14:paraId="6EDD553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用于白酒检测</w:t>
                  </w:r>
                </w:p>
              </w:tc>
            </w:tr>
            <w:tr w14:paraId="4878326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04" w:type="pct"/>
                  <w:shd w:val="clear" w:color="auto" w:fill="auto"/>
                  <w:noWrap w:val="0"/>
                  <w:vAlign w:val="center"/>
                </w:tcPr>
                <w:p w14:paraId="3BC4D32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29</w:t>
                  </w:r>
                </w:p>
              </w:tc>
              <w:tc>
                <w:tcPr>
                  <w:tcW w:w="854" w:type="pct"/>
                  <w:noWrap w:val="0"/>
                  <w:vAlign w:val="center"/>
                </w:tcPr>
                <w:p w14:paraId="2B96AE9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比色管</w:t>
                  </w:r>
                </w:p>
              </w:tc>
              <w:tc>
                <w:tcPr>
                  <w:tcW w:w="591" w:type="pct"/>
                  <w:noWrap w:val="0"/>
                  <w:vAlign w:val="center"/>
                </w:tcPr>
                <w:p w14:paraId="483C245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25ml</w:t>
                  </w:r>
                </w:p>
              </w:tc>
              <w:tc>
                <w:tcPr>
                  <w:tcW w:w="562" w:type="pct"/>
                  <w:noWrap w:val="0"/>
                  <w:vAlign w:val="center"/>
                </w:tcPr>
                <w:p w14:paraId="31F9AD5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1</w:t>
                  </w:r>
                </w:p>
              </w:tc>
              <w:tc>
                <w:tcPr>
                  <w:tcW w:w="559" w:type="pct"/>
                  <w:noWrap w:val="0"/>
                  <w:vAlign w:val="center"/>
                </w:tcPr>
                <w:p w14:paraId="31C39A4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1</w:t>
                  </w:r>
                </w:p>
              </w:tc>
              <w:tc>
                <w:tcPr>
                  <w:tcW w:w="493" w:type="pct"/>
                  <w:noWrap w:val="0"/>
                  <w:vAlign w:val="center"/>
                </w:tcPr>
                <w:p w14:paraId="79C9871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台</w:t>
                  </w:r>
                </w:p>
              </w:tc>
              <w:tc>
                <w:tcPr>
                  <w:tcW w:w="1535" w:type="pct"/>
                  <w:noWrap w:val="0"/>
                  <w:vAlign w:val="center"/>
                </w:tcPr>
                <w:p w14:paraId="255E783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用于白酒检测</w:t>
                  </w:r>
                </w:p>
              </w:tc>
            </w:tr>
            <w:tr w14:paraId="1FD75D5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04" w:type="pct"/>
                  <w:shd w:val="clear" w:color="auto" w:fill="auto"/>
                  <w:noWrap w:val="0"/>
                  <w:vAlign w:val="center"/>
                </w:tcPr>
                <w:p w14:paraId="66212B5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30</w:t>
                  </w:r>
                </w:p>
              </w:tc>
              <w:tc>
                <w:tcPr>
                  <w:tcW w:w="854" w:type="pct"/>
                  <w:noWrap w:val="0"/>
                  <w:vAlign w:val="center"/>
                </w:tcPr>
                <w:p w14:paraId="75BD67F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气相色谱仪</w:t>
                  </w:r>
                </w:p>
              </w:tc>
              <w:tc>
                <w:tcPr>
                  <w:tcW w:w="591" w:type="pct"/>
                  <w:noWrap w:val="0"/>
                  <w:vAlign w:val="center"/>
                </w:tcPr>
                <w:p w14:paraId="51B3E83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220V</w:t>
                  </w:r>
                </w:p>
              </w:tc>
              <w:tc>
                <w:tcPr>
                  <w:tcW w:w="562" w:type="pct"/>
                  <w:noWrap w:val="0"/>
                  <w:vAlign w:val="center"/>
                </w:tcPr>
                <w:p w14:paraId="4E9857B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1</w:t>
                  </w:r>
                </w:p>
              </w:tc>
              <w:tc>
                <w:tcPr>
                  <w:tcW w:w="559" w:type="pct"/>
                  <w:noWrap w:val="0"/>
                  <w:vAlign w:val="center"/>
                </w:tcPr>
                <w:p w14:paraId="6B9B4E2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1</w:t>
                  </w:r>
                </w:p>
              </w:tc>
              <w:tc>
                <w:tcPr>
                  <w:tcW w:w="493" w:type="pct"/>
                  <w:noWrap w:val="0"/>
                  <w:vAlign w:val="center"/>
                </w:tcPr>
                <w:p w14:paraId="463A0E4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台</w:t>
                  </w:r>
                </w:p>
              </w:tc>
              <w:tc>
                <w:tcPr>
                  <w:tcW w:w="1535" w:type="pct"/>
                  <w:noWrap w:val="0"/>
                  <w:vAlign w:val="center"/>
                </w:tcPr>
                <w:p w14:paraId="5A8E9B5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用于白酒检测</w:t>
                  </w:r>
                </w:p>
              </w:tc>
            </w:tr>
            <w:tr w14:paraId="2631604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04" w:type="pct"/>
                  <w:shd w:val="clear" w:color="auto" w:fill="auto"/>
                  <w:noWrap w:val="0"/>
                  <w:vAlign w:val="center"/>
                </w:tcPr>
                <w:p w14:paraId="2EBC146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31</w:t>
                  </w:r>
                </w:p>
              </w:tc>
              <w:tc>
                <w:tcPr>
                  <w:tcW w:w="854" w:type="pct"/>
                  <w:noWrap w:val="0"/>
                  <w:vAlign w:val="center"/>
                </w:tcPr>
                <w:p w14:paraId="2E3444C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分析天平</w:t>
                  </w:r>
                </w:p>
              </w:tc>
              <w:tc>
                <w:tcPr>
                  <w:tcW w:w="591" w:type="pct"/>
                  <w:noWrap w:val="0"/>
                  <w:vAlign w:val="center"/>
                </w:tcPr>
                <w:p w14:paraId="55339EB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0.</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1mg</w:t>
                  </w:r>
                </w:p>
              </w:tc>
              <w:tc>
                <w:tcPr>
                  <w:tcW w:w="562" w:type="pct"/>
                  <w:noWrap w:val="0"/>
                  <w:vAlign w:val="center"/>
                </w:tcPr>
                <w:p w14:paraId="68AD393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1</w:t>
                  </w:r>
                </w:p>
              </w:tc>
              <w:tc>
                <w:tcPr>
                  <w:tcW w:w="559" w:type="pct"/>
                  <w:noWrap w:val="0"/>
                  <w:vAlign w:val="center"/>
                </w:tcPr>
                <w:p w14:paraId="40CF72E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1</w:t>
                  </w:r>
                </w:p>
              </w:tc>
              <w:tc>
                <w:tcPr>
                  <w:tcW w:w="493" w:type="pct"/>
                  <w:noWrap w:val="0"/>
                  <w:vAlign w:val="center"/>
                </w:tcPr>
                <w:p w14:paraId="07DBAB9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台</w:t>
                  </w:r>
                </w:p>
              </w:tc>
              <w:tc>
                <w:tcPr>
                  <w:tcW w:w="1535" w:type="pct"/>
                  <w:noWrap w:val="0"/>
                  <w:vAlign w:val="center"/>
                </w:tcPr>
                <w:p w14:paraId="7E80F83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用于白酒检测</w:t>
                  </w:r>
                </w:p>
              </w:tc>
            </w:tr>
            <w:tr w14:paraId="052A52A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04" w:type="pct"/>
                  <w:shd w:val="clear" w:color="auto" w:fill="auto"/>
                  <w:noWrap w:val="0"/>
                  <w:vAlign w:val="center"/>
                </w:tcPr>
                <w:p w14:paraId="2A3F751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32</w:t>
                  </w:r>
                </w:p>
              </w:tc>
              <w:tc>
                <w:tcPr>
                  <w:tcW w:w="854" w:type="pct"/>
                  <w:noWrap w:val="0"/>
                  <w:vAlign w:val="center"/>
                </w:tcPr>
                <w:p w14:paraId="7B93A24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电热恒温干燥箱</w:t>
                  </w:r>
                </w:p>
              </w:tc>
              <w:tc>
                <w:tcPr>
                  <w:tcW w:w="591" w:type="pct"/>
                  <w:noWrap w:val="0"/>
                  <w:vAlign w:val="center"/>
                </w:tcPr>
                <w:p w14:paraId="6611519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1℃</w:t>
                  </w:r>
                </w:p>
              </w:tc>
              <w:tc>
                <w:tcPr>
                  <w:tcW w:w="562" w:type="pct"/>
                  <w:noWrap w:val="0"/>
                  <w:vAlign w:val="center"/>
                </w:tcPr>
                <w:p w14:paraId="7D4122A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1</w:t>
                  </w:r>
                </w:p>
              </w:tc>
              <w:tc>
                <w:tcPr>
                  <w:tcW w:w="559" w:type="pct"/>
                  <w:noWrap w:val="0"/>
                  <w:vAlign w:val="center"/>
                </w:tcPr>
                <w:p w14:paraId="179DB5F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1</w:t>
                  </w:r>
                </w:p>
              </w:tc>
              <w:tc>
                <w:tcPr>
                  <w:tcW w:w="493" w:type="pct"/>
                  <w:noWrap w:val="0"/>
                  <w:vAlign w:val="center"/>
                </w:tcPr>
                <w:p w14:paraId="1DF6ACB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台</w:t>
                  </w:r>
                </w:p>
              </w:tc>
              <w:tc>
                <w:tcPr>
                  <w:tcW w:w="1535" w:type="pct"/>
                  <w:noWrap w:val="0"/>
                  <w:vAlign w:val="center"/>
                </w:tcPr>
                <w:p w14:paraId="1165B4F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用于白酒检测</w:t>
                  </w:r>
                </w:p>
              </w:tc>
            </w:tr>
            <w:tr w14:paraId="7EA3C80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04" w:type="pct"/>
                  <w:shd w:val="clear" w:color="auto" w:fill="auto"/>
                  <w:noWrap w:val="0"/>
                  <w:vAlign w:val="center"/>
                </w:tcPr>
                <w:p w14:paraId="086EC0A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33</w:t>
                  </w:r>
                </w:p>
              </w:tc>
              <w:tc>
                <w:tcPr>
                  <w:tcW w:w="854" w:type="pct"/>
                  <w:noWrap w:val="0"/>
                  <w:vAlign w:val="center"/>
                </w:tcPr>
                <w:p w14:paraId="79DA00C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可见分光光度计</w:t>
                  </w:r>
                </w:p>
              </w:tc>
              <w:tc>
                <w:tcPr>
                  <w:tcW w:w="591" w:type="pct"/>
                  <w:noWrap w:val="0"/>
                  <w:vAlign w:val="center"/>
                </w:tcPr>
                <w:p w14:paraId="7A6B742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w:t>
                  </w:r>
                </w:p>
              </w:tc>
              <w:tc>
                <w:tcPr>
                  <w:tcW w:w="562" w:type="pct"/>
                  <w:noWrap w:val="0"/>
                  <w:vAlign w:val="center"/>
                </w:tcPr>
                <w:p w14:paraId="44DFF7C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1</w:t>
                  </w:r>
                </w:p>
              </w:tc>
              <w:tc>
                <w:tcPr>
                  <w:tcW w:w="559" w:type="pct"/>
                  <w:noWrap w:val="0"/>
                  <w:vAlign w:val="center"/>
                </w:tcPr>
                <w:p w14:paraId="2D38BDF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1</w:t>
                  </w:r>
                </w:p>
              </w:tc>
              <w:tc>
                <w:tcPr>
                  <w:tcW w:w="493" w:type="pct"/>
                  <w:noWrap w:val="0"/>
                  <w:vAlign w:val="center"/>
                </w:tcPr>
                <w:p w14:paraId="0689AD1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台</w:t>
                  </w:r>
                </w:p>
              </w:tc>
              <w:tc>
                <w:tcPr>
                  <w:tcW w:w="1535" w:type="pct"/>
                  <w:noWrap w:val="0"/>
                  <w:vAlign w:val="center"/>
                </w:tcPr>
                <w:p w14:paraId="0186601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用于白酒检测</w:t>
                  </w:r>
                </w:p>
              </w:tc>
            </w:tr>
            <w:tr w14:paraId="69D8D6E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04" w:type="pct"/>
                  <w:shd w:val="clear" w:color="auto" w:fill="auto"/>
                  <w:noWrap w:val="0"/>
                  <w:vAlign w:val="center"/>
                </w:tcPr>
                <w:p w14:paraId="13576EB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34</w:t>
                  </w:r>
                </w:p>
              </w:tc>
              <w:tc>
                <w:tcPr>
                  <w:tcW w:w="854" w:type="pct"/>
                  <w:noWrap w:val="0"/>
                  <w:vAlign w:val="center"/>
                </w:tcPr>
                <w:p w14:paraId="0186DD4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恒温水浴锅</w:t>
                  </w:r>
                </w:p>
              </w:tc>
              <w:tc>
                <w:tcPr>
                  <w:tcW w:w="591" w:type="pct"/>
                  <w:noWrap w:val="0"/>
                  <w:vAlign w:val="center"/>
                </w:tcPr>
                <w:p w14:paraId="19CD6E9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1℃</w:t>
                  </w:r>
                </w:p>
              </w:tc>
              <w:tc>
                <w:tcPr>
                  <w:tcW w:w="562" w:type="pct"/>
                  <w:noWrap w:val="0"/>
                  <w:vAlign w:val="center"/>
                </w:tcPr>
                <w:p w14:paraId="676407B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1</w:t>
                  </w:r>
                </w:p>
              </w:tc>
              <w:tc>
                <w:tcPr>
                  <w:tcW w:w="559" w:type="pct"/>
                  <w:noWrap w:val="0"/>
                  <w:vAlign w:val="center"/>
                </w:tcPr>
                <w:p w14:paraId="265115B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1</w:t>
                  </w:r>
                </w:p>
              </w:tc>
              <w:tc>
                <w:tcPr>
                  <w:tcW w:w="493" w:type="pct"/>
                  <w:noWrap w:val="0"/>
                  <w:vAlign w:val="center"/>
                </w:tcPr>
                <w:p w14:paraId="325B995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台</w:t>
                  </w:r>
                </w:p>
              </w:tc>
              <w:tc>
                <w:tcPr>
                  <w:tcW w:w="1535" w:type="pct"/>
                  <w:noWrap w:val="0"/>
                  <w:vAlign w:val="center"/>
                </w:tcPr>
                <w:p w14:paraId="1F04834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用于白酒检测</w:t>
                  </w:r>
                </w:p>
              </w:tc>
            </w:tr>
          </w:tbl>
          <w:p w14:paraId="33D362E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9.</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水平衡分析</w:t>
            </w:r>
          </w:p>
          <w:p w14:paraId="59F596E4">
            <w:pPr>
              <w:spacing w:line="360" w:lineRule="auto"/>
              <w:ind w:firstLine="480" w:firstLineChars="200"/>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（1）供水</w:t>
            </w:r>
          </w:p>
          <w:p w14:paraId="18E95734">
            <w:pPr>
              <w:spacing w:line="360" w:lineRule="auto"/>
              <w:ind w:firstLine="480" w:firstLineChars="200"/>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项目区供水由柳林镇邱村供水管网供给，项目变动后</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只新增了窖池及相应产能，本次只计算新增窖池部分涉及的水量，其余均沿用原环评批复的量，</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具体</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新增</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各项用水如下：</w:t>
            </w:r>
          </w:p>
          <w:p w14:paraId="1FA1D242">
            <w:pPr>
              <w:spacing w:line="360" w:lineRule="auto"/>
              <w:ind w:firstLine="480" w:firstLineChars="200"/>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主要涉及的用水为生产用水，包括粉料搅拌用水、锅炉软化用水、窖泥制作用水。</w:t>
            </w:r>
          </w:p>
          <w:p w14:paraId="79C60CF9">
            <w:pPr>
              <w:keepNext w:val="0"/>
              <w:keepLines w:val="0"/>
              <w:pageBreakBefore w:val="0"/>
              <w:widowControl w:val="0"/>
              <w:numPr>
                <w:ilvl w:val="0"/>
                <w:numId w:val="1"/>
              </w:numPr>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粉料搅拌用水</w:t>
            </w:r>
          </w:p>
          <w:p w14:paraId="75AC8B9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项目粉碎后的高粱加水搅拌，根据</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企业</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提供资料，高粱：水=1:1.5，本项目高粱</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新增</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用量为</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900</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t/a，则粉料搅拌用水量约为</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1350</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m³/a，粉料搅拌过程水分损失量约1%，则损耗量为</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13.5</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m³/a。</w:t>
            </w:r>
          </w:p>
          <w:p w14:paraId="2AED158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2</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）锅炉软化水</w:t>
            </w:r>
          </w:p>
          <w:p w14:paraId="55736D6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本项目生产过程中使用的蒸汽全部由厂区内蒸汽锅炉提供，根据建设单位提供资料，本项目设置一台1t/h蒸汽锅炉，锅炉软水用量约为1.5m³/h，</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根据产能，</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锅炉</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有效工作时间每天新增1</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h，年工作270天，则锅炉软水总用量约为</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270</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m³/a。本项目锅炉采用软水离子交换树脂进行制备，离子交换树脂再生会有废水产生，新鲜水制备软化水量按85%计，则需新鲜水量为</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317.6</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m³/a。同时</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锅炉</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在</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使用过程中会定期排污水，根据建设单位提供资料，锅炉废水产生量约为0.0</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05</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m³/d（</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1.35</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m³/a）。新鲜水采用单级钠离子交换软化，其流程如下：</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object>
                <v:shape id="_x0000_i1025" o:spt="75" type="#_x0000_t75" style="height:17.45pt;width:401.85pt;" o:ole="t" filled="f" o:preferrelative="t" stroked="f" coordsize="21600,21600">
                  <v:path/>
                  <v:fill on="f" focussize="0,0"/>
                  <v:stroke on="f"/>
                  <v:imagedata r:id="rId14" o:title=""/>
                  <o:lock v:ext="edit" aspectratio="f"/>
                  <w10:wrap type="none"/>
                  <w10:anchorlock/>
                </v:shape>
                <o:OLEObject Type="Embed" ProgID="Visio.Drawing.11" ShapeID="_x0000_i1025" DrawAspect="Content" ObjectID="_1468075725" r:id="rId13">
                  <o:LockedField>false</o:LockedField>
                </o:OLEObject>
              </w:object>
            </w:r>
          </w:p>
          <w:p w14:paraId="0993CDD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jc w:val="left"/>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3</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）窖泥制作用水</w:t>
            </w:r>
          </w:p>
          <w:p w14:paraId="12D8412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t>窖泥生产根据原有项目窖泥制作经验，窖泥原料由细土、秸秆、窖泥功能菌按1:0.2:0.03的比例混合，再按窖泥原料：水=6:1的比例加入新鲜水搅拌均匀后加入3%尾酒制作而成，项目窖泥原料（细土+秸秆+窖泥功能菌）的用量为</w:t>
            </w:r>
            <w:r>
              <w:rPr>
                <w:rFonts w:hint="eastAsia"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t>2.952</w:t>
            </w:r>
            <w:r>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t>t/a，则每次窖泥制作水用量为</w:t>
            </w:r>
            <w:r>
              <w:rPr>
                <w:rFonts w:hint="eastAsia"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t>0.492</w:t>
            </w:r>
            <w:r>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t>t/a。尾酒用量为0.</w:t>
            </w:r>
            <w:r>
              <w:rPr>
                <w:rFonts w:hint="eastAsia"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t>1</w:t>
            </w:r>
            <w:r>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t>t/a，窖泥用水蒸发或存在于窖泥中，无废水产生。</w:t>
            </w:r>
          </w:p>
          <w:p w14:paraId="61034C3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（2）排水</w:t>
            </w:r>
          </w:p>
          <w:p w14:paraId="12E1862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1）生产废水</w:t>
            </w:r>
          </w:p>
          <w:p w14:paraId="1CBCCAF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①</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发酵黄水按发酵时粉料含水量（</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1350</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m³/a）的0.5%计，故发酵黄水为</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6.75</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m³/a，可用于养窖、敷窖。</w:t>
            </w:r>
          </w:p>
          <w:p w14:paraId="1A469E1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②</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锅炉排污水：根据前文核算</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锅炉废水产生量约为0.0</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05</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m³/d（</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1.35</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m³/a）。</w:t>
            </w:r>
          </w:p>
          <w:p w14:paraId="4AC36EE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③软水制备废水：</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根据前文核算</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软水制备废水产生量约为</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47.6</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m³/a。</w:t>
            </w:r>
          </w:p>
          <w:p w14:paraId="29C17733">
            <w:pPr>
              <w:spacing w:line="360" w:lineRule="auto"/>
              <w:ind w:firstLine="480" w:firstLineChars="200"/>
              <w:jc w:val="both"/>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项目具体用水及污水排放情况见表2-</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9，</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项目水平衡表见</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表</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2-</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10</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w:t>
            </w:r>
          </w:p>
          <w:p w14:paraId="04C6960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000000" w:themeColor="text1"/>
                <w:sz w:val="24"/>
                <w:szCs w:val="24"/>
                <w:highlight w:val="none"/>
                <w:lang w:val="en-US" w:eastAsia="zh-CN"/>
                <w14:textFill>
                  <w14:solidFill>
                    <w14:schemeClr w14:val="tx1"/>
                  </w14:solidFill>
                </w14:textFill>
              </w:rPr>
            </w:pPr>
            <w:r>
              <w:rPr>
                <w:rFonts w:hint="default" w:ascii="Times New Roman" w:hAnsi="Times New Roman" w:cs="Times New Roman"/>
                <w:b/>
                <w:bCs w:val="0"/>
                <w:color w:val="000000" w:themeColor="text1"/>
                <w:sz w:val="21"/>
                <w:szCs w:val="21"/>
                <w:lang w:val="en-US" w:eastAsia="zh-CN"/>
                <w14:textFill>
                  <w14:solidFill>
                    <w14:schemeClr w14:val="tx1"/>
                  </w14:solidFill>
                </w14:textFill>
              </w:rPr>
              <w:t>表2-</w:t>
            </w:r>
            <w:r>
              <w:rPr>
                <w:rFonts w:hint="eastAsia" w:ascii="Times New Roman" w:hAnsi="Times New Roman" w:cs="Times New Roman"/>
                <w:b/>
                <w:bCs w:val="0"/>
                <w:color w:val="000000" w:themeColor="text1"/>
                <w:sz w:val="21"/>
                <w:szCs w:val="21"/>
                <w:lang w:val="en-US" w:eastAsia="zh-CN"/>
                <w14:textFill>
                  <w14:solidFill>
                    <w14:schemeClr w14:val="tx1"/>
                  </w14:solidFill>
                </w14:textFill>
              </w:rPr>
              <w:t>9</w:t>
            </w:r>
            <w:r>
              <w:rPr>
                <w:rFonts w:hint="default" w:ascii="Times New Roman" w:hAnsi="Times New Roman" w:cs="Times New Roman"/>
                <w:b/>
                <w:bCs w:val="0"/>
                <w:color w:val="000000" w:themeColor="text1"/>
                <w:sz w:val="21"/>
                <w:szCs w:val="21"/>
                <w:lang w:val="en-US" w:eastAsia="zh-CN"/>
                <w14:textFill>
                  <w14:solidFill>
                    <w14:schemeClr w14:val="tx1"/>
                  </w14:solidFill>
                </w14:textFill>
              </w:rPr>
              <w:t xml:space="preserve">  项目用水及污水产生情况一览表</w:t>
            </w:r>
          </w:p>
          <w:tbl>
            <w:tblPr>
              <w:tblStyle w:val="11"/>
              <w:tblW w:w="4998"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196"/>
              <w:gridCol w:w="1179"/>
              <w:gridCol w:w="823"/>
              <w:gridCol w:w="880"/>
              <w:gridCol w:w="1107"/>
              <w:gridCol w:w="1386"/>
              <w:gridCol w:w="795"/>
              <w:gridCol w:w="1005"/>
            </w:tblGrid>
            <w:tr w14:paraId="7AD4479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714" w:type="pct"/>
                  <w:vMerge w:val="restart"/>
                  <w:noWrap w:val="0"/>
                  <w:vAlign w:val="center"/>
                </w:tcPr>
                <w:p w14:paraId="0EC897A8">
                  <w:pPr>
                    <w:keepNext w:val="0"/>
                    <w:keepLines w:val="0"/>
                    <w:pageBreakBefore w:val="0"/>
                    <w:widowControl w:val="0"/>
                    <w:kinsoku/>
                    <w:wordWrap/>
                    <w:overflowPunct/>
                    <w:topLinePunct w:val="0"/>
                    <w:autoSpaceDE/>
                    <w:autoSpaceDN/>
                    <w:bidi w:val="0"/>
                    <w:adjustRightInd/>
                    <w:snapToGrid/>
                    <w:spacing w:line="20" w:lineRule="atLeast"/>
                    <w:jc w:val="both"/>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用水项目</w:t>
                  </w:r>
                </w:p>
              </w:tc>
              <w:tc>
                <w:tcPr>
                  <w:tcW w:w="704" w:type="pct"/>
                  <w:vMerge w:val="restart"/>
                  <w:noWrap w:val="0"/>
                  <w:vAlign w:val="center"/>
                </w:tcPr>
                <w:p w14:paraId="2D58D683">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用水</w:t>
                  </w:r>
                </w:p>
                <w:p w14:paraId="665CCDC1">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标准</w:t>
                  </w:r>
                </w:p>
              </w:tc>
              <w:tc>
                <w:tcPr>
                  <w:tcW w:w="491" w:type="pct"/>
                  <w:vMerge w:val="restart"/>
                  <w:noWrap w:val="0"/>
                  <w:vAlign w:val="center"/>
                </w:tcPr>
                <w:p w14:paraId="07BCAC6A">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规模</w:t>
                  </w:r>
                </w:p>
              </w:tc>
              <w:tc>
                <w:tcPr>
                  <w:tcW w:w="1186" w:type="pct"/>
                  <w:gridSpan w:val="2"/>
                  <w:noWrap w:val="0"/>
                  <w:vAlign w:val="center"/>
                </w:tcPr>
                <w:p w14:paraId="01C2A14F">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用水量</w:t>
                  </w:r>
                </w:p>
              </w:tc>
              <w:tc>
                <w:tcPr>
                  <w:tcW w:w="827" w:type="pct"/>
                  <w:vMerge w:val="restart"/>
                  <w:noWrap w:val="0"/>
                  <w:vAlign w:val="center"/>
                </w:tcPr>
                <w:p w14:paraId="77FBC5F6">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排水项目</w:t>
                  </w:r>
                </w:p>
              </w:tc>
              <w:tc>
                <w:tcPr>
                  <w:tcW w:w="1075" w:type="pct"/>
                  <w:gridSpan w:val="2"/>
                  <w:noWrap w:val="0"/>
                  <w:vAlign w:val="center"/>
                </w:tcPr>
                <w:p w14:paraId="6A2EE320">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排水量</w:t>
                  </w:r>
                </w:p>
              </w:tc>
            </w:tr>
            <w:tr w14:paraId="4E81810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714" w:type="pct"/>
                  <w:vMerge w:val="continue"/>
                  <w:noWrap w:val="0"/>
                  <w:vAlign w:val="center"/>
                </w:tcPr>
                <w:p w14:paraId="4E0D4F78">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cs="Times New Roman"/>
                      <w:color w:val="000000" w:themeColor="text1"/>
                      <w14:textFill>
                        <w14:solidFill>
                          <w14:schemeClr w14:val="tx1"/>
                        </w14:solidFill>
                      </w14:textFill>
                    </w:rPr>
                  </w:pPr>
                </w:p>
              </w:tc>
              <w:tc>
                <w:tcPr>
                  <w:tcW w:w="704" w:type="pct"/>
                  <w:vMerge w:val="continue"/>
                  <w:noWrap w:val="0"/>
                  <w:vAlign w:val="center"/>
                </w:tcPr>
                <w:p w14:paraId="07D1028B">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c>
                <w:tcPr>
                  <w:tcW w:w="491" w:type="pct"/>
                  <w:vMerge w:val="continue"/>
                  <w:noWrap w:val="0"/>
                  <w:vAlign w:val="center"/>
                </w:tcPr>
                <w:p w14:paraId="38039D85">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c>
                <w:tcPr>
                  <w:tcW w:w="525" w:type="pct"/>
                  <w:noWrap w:val="0"/>
                  <w:vAlign w:val="center"/>
                </w:tcPr>
                <w:p w14:paraId="77020737">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m</w:t>
                  </w:r>
                  <w:r>
                    <w:rPr>
                      <w:rFonts w:hint="default" w:ascii="Times New Roman" w:hAnsi="Times New Roman" w:eastAsia="宋体" w:cs="Times New Roman"/>
                      <w:color w:val="000000" w:themeColor="text1"/>
                      <w:sz w:val="21"/>
                      <w:szCs w:val="21"/>
                      <w:highlight w:val="none"/>
                      <w:vertAlign w:val="superscript"/>
                      <w:lang w:val="en-US" w:eastAsia="zh-CN"/>
                      <w14:textFill>
                        <w14:solidFill>
                          <w14:schemeClr w14:val="tx1"/>
                        </w14:solidFill>
                      </w14:textFill>
                    </w:rPr>
                    <w:t>3</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/d</w:t>
                  </w:r>
                </w:p>
              </w:tc>
              <w:tc>
                <w:tcPr>
                  <w:tcW w:w="661" w:type="pct"/>
                  <w:noWrap w:val="0"/>
                  <w:vAlign w:val="center"/>
                </w:tcPr>
                <w:p w14:paraId="0C7C25D9">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m</w:t>
                  </w:r>
                  <w:r>
                    <w:rPr>
                      <w:rFonts w:hint="default" w:ascii="Times New Roman" w:hAnsi="Times New Roman" w:eastAsia="宋体" w:cs="Times New Roman"/>
                      <w:color w:val="000000" w:themeColor="text1"/>
                      <w:sz w:val="21"/>
                      <w:szCs w:val="21"/>
                      <w:highlight w:val="none"/>
                      <w:vertAlign w:val="superscript"/>
                      <w:lang w:val="en-US" w:eastAsia="zh-CN"/>
                      <w14:textFill>
                        <w14:solidFill>
                          <w14:schemeClr w14:val="tx1"/>
                        </w14:solidFill>
                      </w14:textFill>
                    </w:rPr>
                    <w:t>3</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/a</w:t>
                  </w:r>
                </w:p>
              </w:tc>
              <w:tc>
                <w:tcPr>
                  <w:tcW w:w="827" w:type="pct"/>
                  <w:vMerge w:val="continue"/>
                  <w:noWrap w:val="0"/>
                  <w:vAlign w:val="center"/>
                </w:tcPr>
                <w:p w14:paraId="0EC74B54">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c>
                <w:tcPr>
                  <w:tcW w:w="474" w:type="pct"/>
                  <w:noWrap w:val="0"/>
                  <w:vAlign w:val="center"/>
                </w:tcPr>
                <w:p w14:paraId="4C234774">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m</w:t>
                  </w:r>
                  <w:r>
                    <w:rPr>
                      <w:rFonts w:hint="default" w:ascii="Times New Roman" w:hAnsi="Times New Roman" w:eastAsia="宋体" w:cs="Times New Roman"/>
                      <w:color w:val="000000" w:themeColor="text1"/>
                      <w:sz w:val="21"/>
                      <w:szCs w:val="21"/>
                      <w:highlight w:val="none"/>
                      <w:vertAlign w:val="superscript"/>
                      <w:lang w:val="en-US" w:eastAsia="zh-CN"/>
                      <w14:textFill>
                        <w14:solidFill>
                          <w14:schemeClr w14:val="tx1"/>
                        </w14:solidFill>
                      </w14:textFill>
                    </w:rPr>
                    <w:t>3</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/d</w:t>
                  </w:r>
                </w:p>
              </w:tc>
              <w:tc>
                <w:tcPr>
                  <w:tcW w:w="600" w:type="pct"/>
                  <w:noWrap w:val="0"/>
                  <w:vAlign w:val="center"/>
                </w:tcPr>
                <w:p w14:paraId="3C495075">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m</w:t>
                  </w:r>
                  <w:r>
                    <w:rPr>
                      <w:rFonts w:hint="default" w:ascii="Times New Roman" w:hAnsi="Times New Roman" w:eastAsia="宋体" w:cs="Times New Roman"/>
                      <w:color w:val="000000" w:themeColor="text1"/>
                      <w:sz w:val="21"/>
                      <w:szCs w:val="21"/>
                      <w:highlight w:val="none"/>
                      <w:vertAlign w:val="superscript"/>
                      <w:lang w:val="en-US" w:eastAsia="zh-CN"/>
                      <w14:textFill>
                        <w14:solidFill>
                          <w14:schemeClr w14:val="tx1"/>
                        </w14:solidFill>
                      </w14:textFill>
                    </w:rPr>
                    <w:t>3</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/a</w:t>
                  </w:r>
                </w:p>
              </w:tc>
            </w:tr>
            <w:tr w14:paraId="1C315C7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714" w:type="pct"/>
                  <w:noWrap w:val="0"/>
                  <w:vAlign w:val="center"/>
                </w:tcPr>
                <w:p w14:paraId="4BD2EBCF">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粉料搅拌</w:t>
                  </w:r>
                </w:p>
                <w:p w14:paraId="28D63F67">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用水</w:t>
                  </w:r>
                </w:p>
              </w:tc>
              <w:tc>
                <w:tcPr>
                  <w:tcW w:w="704" w:type="pct"/>
                  <w:noWrap w:val="0"/>
                  <w:vAlign w:val="center"/>
                </w:tcPr>
                <w:p w14:paraId="441DDA96">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高粱、水比重为1:1</w:t>
                  </w:r>
                </w:p>
              </w:tc>
              <w:tc>
                <w:tcPr>
                  <w:tcW w:w="491" w:type="pct"/>
                  <w:noWrap w:val="0"/>
                  <w:vAlign w:val="center"/>
                </w:tcPr>
                <w:p w14:paraId="25088084">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w:t>
                  </w:r>
                </w:p>
              </w:tc>
              <w:tc>
                <w:tcPr>
                  <w:tcW w:w="525" w:type="pct"/>
                  <w:noWrap w:val="0"/>
                  <w:vAlign w:val="center"/>
                </w:tcPr>
                <w:p w14:paraId="32E01228">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5</w:t>
                  </w:r>
                </w:p>
              </w:tc>
              <w:tc>
                <w:tcPr>
                  <w:tcW w:w="661" w:type="pct"/>
                  <w:noWrap w:val="0"/>
                  <w:vAlign w:val="center"/>
                </w:tcPr>
                <w:p w14:paraId="35112BED">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1350</w:t>
                  </w:r>
                </w:p>
              </w:tc>
              <w:tc>
                <w:tcPr>
                  <w:tcW w:w="827" w:type="pct"/>
                  <w:noWrap w:val="0"/>
                  <w:vAlign w:val="center"/>
                </w:tcPr>
                <w:p w14:paraId="734F20EF">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发酵黄水</w:t>
                  </w:r>
                </w:p>
              </w:tc>
              <w:tc>
                <w:tcPr>
                  <w:tcW w:w="474" w:type="pct"/>
                  <w:noWrap w:val="0"/>
                  <w:vAlign w:val="center"/>
                </w:tcPr>
                <w:p w14:paraId="380403C9">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w:t>
                  </w:r>
                </w:p>
              </w:tc>
              <w:tc>
                <w:tcPr>
                  <w:tcW w:w="600" w:type="pct"/>
                  <w:noWrap w:val="0"/>
                  <w:vAlign w:val="center"/>
                </w:tcPr>
                <w:p w14:paraId="38E3CA21">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w:t>
                  </w:r>
                </w:p>
              </w:tc>
            </w:tr>
            <w:tr w14:paraId="5A75EB5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03" w:hRule="atLeast"/>
                <w:jc w:val="center"/>
              </w:trPr>
              <w:tc>
                <w:tcPr>
                  <w:tcW w:w="714" w:type="pct"/>
                  <w:vMerge w:val="restart"/>
                  <w:noWrap w:val="0"/>
                  <w:vAlign w:val="center"/>
                </w:tcPr>
                <w:p w14:paraId="48F8C3C4">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软水制备</w:t>
                  </w:r>
                </w:p>
                <w:p w14:paraId="760A635C">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锅炉用水</w:t>
                  </w:r>
                </w:p>
              </w:tc>
              <w:tc>
                <w:tcPr>
                  <w:tcW w:w="704" w:type="pct"/>
                  <w:vMerge w:val="restart"/>
                  <w:noWrap w:val="0"/>
                  <w:vAlign w:val="center"/>
                </w:tcPr>
                <w:p w14:paraId="79C20256">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w:t>
                  </w:r>
                </w:p>
              </w:tc>
              <w:tc>
                <w:tcPr>
                  <w:tcW w:w="491" w:type="pct"/>
                  <w:vMerge w:val="restart"/>
                  <w:noWrap w:val="0"/>
                  <w:vAlign w:val="center"/>
                </w:tcPr>
                <w:p w14:paraId="4B0A3D9F">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w:t>
                  </w:r>
                </w:p>
              </w:tc>
              <w:tc>
                <w:tcPr>
                  <w:tcW w:w="525" w:type="pct"/>
                  <w:vMerge w:val="restart"/>
                  <w:noWrap w:val="0"/>
                  <w:vAlign w:val="center"/>
                </w:tcPr>
                <w:p w14:paraId="23C4A67E">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1.18</w:t>
                  </w:r>
                </w:p>
              </w:tc>
              <w:tc>
                <w:tcPr>
                  <w:tcW w:w="661" w:type="pct"/>
                  <w:vMerge w:val="restart"/>
                  <w:noWrap w:val="0"/>
                  <w:vAlign w:val="center"/>
                </w:tcPr>
                <w:p w14:paraId="724E6E42">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317.6</w:t>
                  </w:r>
                </w:p>
              </w:tc>
              <w:tc>
                <w:tcPr>
                  <w:tcW w:w="827" w:type="pct"/>
                  <w:tcBorders>
                    <w:bottom w:val="single" w:color="auto" w:sz="4" w:space="0"/>
                  </w:tcBorders>
                  <w:noWrap w:val="0"/>
                  <w:vAlign w:val="center"/>
                </w:tcPr>
                <w:p w14:paraId="0B28EB7C">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锅炉外排水</w:t>
                  </w:r>
                </w:p>
              </w:tc>
              <w:tc>
                <w:tcPr>
                  <w:tcW w:w="474" w:type="pct"/>
                  <w:noWrap w:val="0"/>
                  <w:vAlign w:val="center"/>
                </w:tcPr>
                <w:p w14:paraId="2543F0C3">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0.0</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05</w:t>
                  </w:r>
                </w:p>
              </w:tc>
              <w:tc>
                <w:tcPr>
                  <w:tcW w:w="600" w:type="pct"/>
                  <w:noWrap w:val="0"/>
                  <w:vAlign w:val="center"/>
                </w:tcPr>
                <w:p w14:paraId="19B3CCF6">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1.35</w:t>
                  </w:r>
                </w:p>
              </w:tc>
            </w:tr>
            <w:tr w14:paraId="59A4983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03" w:hRule="atLeast"/>
                <w:jc w:val="center"/>
              </w:trPr>
              <w:tc>
                <w:tcPr>
                  <w:tcW w:w="714" w:type="pct"/>
                  <w:vMerge w:val="continue"/>
                  <w:noWrap w:val="0"/>
                  <w:vAlign w:val="center"/>
                </w:tcPr>
                <w:p w14:paraId="7F88F8C5">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cs="Times New Roman"/>
                      <w:color w:val="000000" w:themeColor="text1"/>
                      <w14:textFill>
                        <w14:solidFill>
                          <w14:schemeClr w14:val="tx1"/>
                        </w14:solidFill>
                      </w14:textFill>
                    </w:rPr>
                  </w:pPr>
                </w:p>
              </w:tc>
              <w:tc>
                <w:tcPr>
                  <w:tcW w:w="704" w:type="pct"/>
                  <w:vMerge w:val="continue"/>
                  <w:noWrap w:val="0"/>
                  <w:vAlign w:val="center"/>
                </w:tcPr>
                <w:p w14:paraId="5002AB1C">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cs="Times New Roman"/>
                      <w:color w:val="000000" w:themeColor="text1"/>
                      <w14:textFill>
                        <w14:solidFill>
                          <w14:schemeClr w14:val="tx1"/>
                        </w14:solidFill>
                      </w14:textFill>
                    </w:rPr>
                  </w:pPr>
                </w:p>
              </w:tc>
              <w:tc>
                <w:tcPr>
                  <w:tcW w:w="491" w:type="pct"/>
                  <w:vMerge w:val="continue"/>
                  <w:noWrap w:val="0"/>
                  <w:vAlign w:val="center"/>
                </w:tcPr>
                <w:p w14:paraId="4D0132EF">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cs="Times New Roman"/>
                      <w:color w:val="000000" w:themeColor="text1"/>
                      <w14:textFill>
                        <w14:solidFill>
                          <w14:schemeClr w14:val="tx1"/>
                        </w14:solidFill>
                      </w14:textFill>
                    </w:rPr>
                  </w:pPr>
                </w:p>
              </w:tc>
              <w:tc>
                <w:tcPr>
                  <w:tcW w:w="525" w:type="pct"/>
                  <w:vMerge w:val="continue"/>
                  <w:noWrap w:val="0"/>
                  <w:vAlign w:val="center"/>
                </w:tcPr>
                <w:p w14:paraId="522BD7A4">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cs="Times New Roman"/>
                      <w:color w:val="000000" w:themeColor="text1"/>
                      <w14:textFill>
                        <w14:solidFill>
                          <w14:schemeClr w14:val="tx1"/>
                        </w14:solidFill>
                      </w14:textFill>
                    </w:rPr>
                  </w:pPr>
                </w:p>
              </w:tc>
              <w:tc>
                <w:tcPr>
                  <w:tcW w:w="661" w:type="pct"/>
                  <w:vMerge w:val="continue"/>
                  <w:noWrap w:val="0"/>
                  <w:vAlign w:val="center"/>
                </w:tcPr>
                <w:p w14:paraId="1F135F53">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cs="Times New Roman"/>
                      <w:color w:val="000000" w:themeColor="text1"/>
                      <w14:textFill>
                        <w14:solidFill>
                          <w14:schemeClr w14:val="tx1"/>
                        </w14:solidFill>
                      </w14:textFill>
                    </w:rPr>
                  </w:pPr>
                </w:p>
              </w:tc>
              <w:tc>
                <w:tcPr>
                  <w:tcW w:w="827" w:type="pct"/>
                  <w:tcBorders>
                    <w:bottom w:val="single" w:color="auto" w:sz="4" w:space="0"/>
                  </w:tcBorders>
                  <w:noWrap w:val="0"/>
                  <w:vAlign w:val="center"/>
                </w:tcPr>
                <w:p w14:paraId="0BE614FE">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软水制备废水</w:t>
                  </w:r>
                </w:p>
              </w:tc>
              <w:tc>
                <w:tcPr>
                  <w:tcW w:w="474" w:type="pct"/>
                  <w:noWrap w:val="0"/>
                  <w:vAlign w:val="center"/>
                </w:tcPr>
                <w:p w14:paraId="22B46B1A">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0.18</w:t>
                  </w:r>
                </w:p>
              </w:tc>
              <w:tc>
                <w:tcPr>
                  <w:tcW w:w="600" w:type="pct"/>
                  <w:noWrap w:val="0"/>
                  <w:vAlign w:val="center"/>
                </w:tcPr>
                <w:p w14:paraId="2A6BAEBC">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47.6</w:t>
                  </w:r>
                </w:p>
              </w:tc>
            </w:tr>
            <w:tr w14:paraId="2A33C6A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714" w:type="pct"/>
                  <w:noWrap w:val="0"/>
                  <w:vAlign w:val="center"/>
                </w:tcPr>
                <w:p w14:paraId="74126D96">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窖泥制作用水</w:t>
                  </w:r>
                </w:p>
              </w:tc>
              <w:tc>
                <w:tcPr>
                  <w:tcW w:w="704" w:type="pct"/>
                  <w:noWrap w:val="0"/>
                  <w:vAlign w:val="center"/>
                </w:tcPr>
                <w:p w14:paraId="6EA72757">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w:t>
                  </w:r>
                </w:p>
              </w:tc>
              <w:tc>
                <w:tcPr>
                  <w:tcW w:w="491" w:type="pct"/>
                  <w:noWrap w:val="0"/>
                  <w:vAlign w:val="center"/>
                </w:tcPr>
                <w:p w14:paraId="181A5DAD">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w:t>
                  </w:r>
                </w:p>
              </w:tc>
              <w:tc>
                <w:tcPr>
                  <w:tcW w:w="525" w:type="pct"/>
                  <w:noWrap w:val="0"/>
                  <w:vAlign w:val="center"/>
                </w:tcPr>
                <w:p w14:paraId="70D77430">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0.00</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18</w:t>
                  </w:r>
                </w:p>
              </w:tc>
              <w:tc>
                <w:tcPr>
                  <w:tcW w:w="661" w:type="pct"/>
                  <w:noWrap w:val="0"/>
                  <w:vAlign w:val="center"/>
                </w:tcPr>
                <w:p w14:paraId="5DE6FA9B">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0.492</w:t>
                  </w:r>
                </w:p>
              </w:tc>
              <w:tc>
                <w:tcPr>
                  <w:tcW w:w="827" w:type="pct"/>
                  <w:noWrap w:val="0"/>
                  <w:vAlign w:val="center"/>
                </w:tcPr>
                <w:p w14:paraId="2FEAC92F">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w:t>
                  </w:r>
                </w:p>
              </w:tc>
              <w:tc>
                <w:tcPr>
                  <w:tcW w:w="474" w:type="pct"/>
                  <w:noWrap w:val="0"/>
                  <w:vAlign w:val="center"/>
                </w:tcPr>
                <w:p w14:paraId="389B599D">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w:t>
                  </w:r>
                </w:p>
              </w:tc>
              <w:tc>
                <w:tcPr>
                  <w:tcW w:w="600" w:type="pct"/>
                  <w:noWrap w:val="0"/>
                  <w:vAlign w:val="center"/>
                </w:tcPr>
                <w:p w14:paraId="7C681506">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w:t>
                  </w:r>
                </w:p>
              </w:tc>
            </w:tr>
            <w:tr w14:paraId="5B61DD9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910" w:type="pct"/>
                  <w:gridSpan w:val="3"/>
                  <w:noWrap w:val="0"/>
                  <w:vAlign w:val="center"/>
                </w:tcPr>
                <w:p w14:paraId="0EE55007">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合计：</w:t>
                  </w:r>
                </w:p>
              </w:tc>
              <w:tc>
                <w:tcPr>
                  <w:tcW w:w="525" w:type="pct"/>
                  <w:noWrap w:val="0"/>
                  <w:vAlign w:val="center"/>
                </w:tcPr>
                <w:p w14:paraId="2F2BCF7F">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6.1818</w:t>
                  </w:r>
                </w:p>
              </w:tc>
              <w:tc>
                <w:tcPr>
                  <w:tcW w:w="661" w:type="pct"/>
                  <w:noWrap w:val="0"/>
                  <w:vAlign w:val="center"/>
                </w:tcPr>
                <w:p w14:paraId="68853813">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1668.092</w:t>
                  </w:r>
                </w:p>
              </w:tc>
              <w:tc>
                <w:tcPr>
                  <w:tcW w:w="827" w:type="pct"/>
                  <w:noWrap w:val="0"/>
                  <w:vAlign w:val="center"/>
                </w:tcPr>
                <w:p w14:paraId="7E29EE03">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合计：</w:t>
                  </w:r>
                </w:p>
              </w:tc>
              <w:tc>
                <w:tcPr>
                  <w:tcW w:w="474" w:type="pct"/>
                  <w:noWrap w:val="0"/>
                  <w:vAlign w:val="center"/>
                </w:tcPr>
                <w:p w14:paraId="59E81B72">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0.185</w:t>
                  </w:r>
                </w:p>
              </w:tc>
              <w:tc>
                <w:tcPr>
                  <w:tcW w:w="600" w:type="pct"/>
                  <w:noWrap w:val="0"/>
                  <w:vAlign w:val="center"/>
                </w:tcPr>
                <w:p w14:paraId="147CDA2A">
                  <w:pPr>
                    <w:keepNext w:val="0"/>
                    <w:keepLines w:val="0"/>
                    <w:pageBreakBefore w:val="0"/>
                    <w:widowControl w:val="0"/>
                    <w:kinsoku/>
                    <w:wordWrap/>
                    <w:overflowPunct/>
                    <w:topLinePunct w:val="0"/>
                    <w:autoSpaceDE/>
                    <w:autoSpaceDN/>
                    <w:bidi w:val="0"/>
                    <w:adjustRightInd/>
                    <w:snapToGrid/>
                    <w:spacing w:line="20" w:lineRule="atLeast"/>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48.95</w:t>
                  </w:r>
                </w:p>
              </w:tc>
            </w:tr>
          </w:tbl>
          <w:p w14:paraId="45C83CA7">
            <w:pPr>
              <w:keepNext w:val="0"/>
              <w:keepLines w:val="0"/>
              <w:pageBreakBefore w:val="0"/>
              <w:widowControl w:val="0"/>
              <w:kinsoku/>
              <w:wordWrap/>
              <w:overflowPunct/>
              <w:topLinePunct w:val="0"/>
              <w:autoSpaceDE/>
              <w:autoSpaceDN/>
              <w:bidi w:val="0"/>
              <w:adjustRightInd/>
              <w:snapToGrid/>
              <w:spacing w:beforeAutospacing="0" w:afterAutospacing="0" w:line="360" w:lineRule="auto"/>
              <w:jc w:val="both"/>
              <w:textAlignment w:val="auto"/>
              <w:rPr>
                <w:rFonts w:hint="default"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 xml:space="preserve">    项目生产</w:t>
            </w:r>
            <w:r>
              <w:rPr>
                <w:rFonts w:hint="eastAsia"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水平</w:t>
            </w:r>
            <w:r>
              <w:rPr>
                <w:rFonts w:hint="default"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平衡表见表2-</w:t>
            </w:r>
            <w:r>
              <w:rPr>
                <w:rFonts w:hint="eastAsia"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10</w:t>
            </w:r>
            <w:r>
              <w:rPr>
                <w:rFonts w:hint="default"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w:t>
            </w:r>
          </w:p>
          <w:p w14:paraId="233C39D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bCs w:val="0"/>
                <w:color w:val="000000" w:themeColor="text1"/>
                <w:sz w:val="21"/>
                <w:szCs w:val="21"/>
                <w:lang w:val="en-US" w:eastAsia="zh-CN"/>
                <w14:textFill>
                  <w14:solidFill>
                    <w14:schemeClr w14:val="tx1"/>
                  </w14:solidFill>
                </w14:textFill>
              </w:rPr>
            </w:pPr>
            <w:r>
              <w:rPr>
                <w:rFonts w:hint="default" w:ascii="Times New Roman" w:hAnsi="Times New Roman" w:cs="Times New Roman"/>
                <w:b/>
                <w:bCs w:val="0"/>
                <w:color w:val="000000" w:themeColor="text1"/>
                <w:sz w:val="21"/>
                <w:szCs w:val="21"/>
                <w:lang w:val="en-US" w:eastAsia="zh-CN"/>
                <w14:textFill>
                  <w14:solidFill>
                    <w14:schemeClr w14:val="tx1"/>
                  </w14:solidFill>
                </w14:textFill>
              </w:rPr>
              <w:t>表2-</w:t>
            </w:r>
            <w:r>
              <w:rPr>
                <w:rFonts w:hint="eastAsia" w:ascii="Times New Roman" w:hAnsi="Times New Roman" w:cs="Times New Roman"/>
                <w:b/>
                <w:bCs w:val="0"/>
                <w:color w:val="000000" w:themeColor="text1"/>
                <w:sz w:val="21"/>
                <w:szCs w:val="21"/>
                <w:lang w:val="en-US" w:eastAsia="zh-CN"/>
                <w14:textFill>
                  <w14:solidFill>
                    <w14:schemeClr w14:val="tx1"/>
                  </w14:solidFill>
                </w14:textFill>
              </w:rPr>
              <w:t xml:space="preserve">10  </w:t>
            </w:r>
            <w:r>
              <w:rPr>
                <w:rFonts w:hint="default" w:ascii="Times New Roman" w:hAnsi="Times New Roman" w:cs="Times New Roman"/>
                <w:b/>
                <w:bCs w:val="0"/>
                <w:color w:val="000000" w:themeColor="text1"/>
                <w:sz w:val="21"/>
                <w:szCs w:val="21"/>
                <w:lang w:val="en-US" w:eastAsia="zh-CN"/>
                <w14:textFill>
                  <w14:solidFill>
                    <w14:schemeClr w14:val="tx1"/>
                  </w14:solidFill>
                </w14:textFill>
              </w:rPr>
              <w:t>项目生产水平衡表  （单位：m³/d）</w:t>
            </w:r>
          </w:p>
          <w:tbl>
            <w:tblPr>
              <w:tblStyle w:val="12"/>
              <w:tblW w:w="4998"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36"/>
              <w:gridCol w:w="2222"/>
              <w:gridCol w:w="1624"/>
              <w:gridCol w:w="1139"/>
              <w:gridCol w:w="1271"/>
              <w:gridCol w:w="1277"/>
            </w:tblGrid>
            <w:tr w14:paraId="4AE90C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99" w:type="pct"/>
                  <w:tcBorders>
                    <w:tl2br w:val="nil"/>
                    <w:tr2bl w:val="nil"/>
                  </w:tcBorders>
                  <w:noWrap w:val="0"/>
                  <w:vAlign w:val="center"/>
                </w:tcPr>
                <w:p w14:paraId="79555962">
                  <w:pPr>
                    <w:keepNext w:val="0"/>
                    <w:keepLines w:val="0"/>
                    <w:pageBreakBefore w:val="0"/>
                    <w:widowControl w:val="0"/>
                    <w:kinsoku/>
                    <w:wordWrap/>
                    <w:overflowPunct/>
                    <w:topLinePunct w:val="0"/>
                    <w:autoSpaceDE/>
                    <w:autoSpaceDN/>
                    <w:bidi w:val="0"/>
                    <w:adjustRightInd/>
                    <w:snapToGrid/>
                    <w:spacing w:beforeAutospacing="0" w:afterAutospacing="0" w:line="240" w:lineRule="auto"/>
                    <w:jc w:val="center"/>
                    <w:textAlignment w:val="auto"/>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t>序号</w:t>
                  </w:r>
                </w:p>
              </w:tc>
              <w:tc>
                <w:tcPr>
                  <w:tcW w:w="2297" w:type="pct"/>
                  <w:gridSpan w:val="2"/>
                  <w:tcBorders>
                    <w:tl2br w:val="nil"/>
                    <w:tr2bl w:val="nil"/>
                  </w:tcBorders>
                  <w:noWrap w:val="0"/>
                  <w:vAlign w:val="center"/>
                </w:tcPr>
                <w:p w14:paraId="18223C91">
                  <w:pPr>
                    <w:keepNext w:val="0"/>
                    <w:keepLines w:val="0"/>
                    <w:pageBreakBefore w:val="0"/>
                    <w:widowControl w:val="0"/>
                    <w:kinsoku/>
                    <w:wordWrap/>
                    <w:overflowPunct/>
                    <w:topLinePunct w:val="0"/>
                    <w:autoSpaceDE/>
                    <w:autoSpaceDN/>
                    <w:bidi w:val="0"/>
                    <w:adjustRightInd/>
                    <w:snapToGrid/>
                    <w:spacing w:beforeAutospacing="0" w:afterAutospacing="0" w:line="240" w:lineRule="auto"/>
                    <w:jc w:val="center"/>
                    <w:textAlignment w:val="auto"/>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t>用水情况</w:t>
                  </w:r>
                </w:p>
              </w:tc>
              <w:tc>
                <w:tcPr>
                  <w:tcW w:w="680" w:type="pct"/>
                  <w:tcBorders>
                    <w:tl2br w:val="nil"/>
                    <w:tr2bl w:val="nil"/>
                  </w:tcBorders>
                  <w:noWrap w:val="0"/>
                  <w:vAlign w:val="center"/>
                </w:tcPr>
                <w:p w14:paraId="356ED700">
                  <w:pPr>
                    <w:keepNext w:val="0"/>
                    <w:keepLines w:val="0"/>
                    <w:pageBreakBefore w:val="0"/>
                    <w:widowControl w:val="0"/>
                    <w:kinsoku/>
                    <w:wordWrap/>
                    <w:overflowPunct/>
                    <w:topLinePunct w:val="0"/>
                    <w:autoSpaceDE/>
                    <w:autoSpaceDN/>
                    <w:bidi w:val="0"/>
                    <w:adjustRightInd/>
                    <w:snapToGrid/>
                    <w:spacing w:beforeAutospacing="0" w:afterAutospacing="0" w:line="240" w:lineRule="auto"/>
                    <w:jc w:val="center"/>
                    <w:textAlignment w:val="auto"/>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t>序号</w:t>
                  </w:r>
                </w:p>
              </w:tc>
              <w:tc>
                <w:tcPr>
                  <w:tcW w:w="1522" w:type="pct"/>
                  <w:gridSpan w:val="2"/>
                  <w:tcBorders>
                    <w:tl2br w:val="nil"/>
                    <w:tr2bl w:val="nil"/>
                  </w:tcBorders>
                  <w:noWrap w:val="0"/>
                  <w:vAlign w:val="center"/>
                </w:tcPr>
                <w:p w14:paraId="782500B9">
                  <w:pPr>
                    <w:keepNext w:val="0"/>
                    <w:keepLines w:val="0"/>
                    <w:pageBreakBefore w:val="0"/>
                    <w:widowControl w:val="0"/>
                    <w:kinsoku/>
                    <w:wordWrap/>
                    <w:overflowPunct/>
                    <w:topLinePunct w:val="0"/>
                    <w:autoSpaceDE/>
                    <w:autoSpaceDN/>
                    <w:bidi w:val="0"/>
                    <w:adjustRightInd/>
                    <w:snapToGrid/>
                    <w:spacing w:beforeAutospacing="0" w:afterAutospacing="0" w:line="240" w:lineRule="auto"/>
                    <w:jc w:val="center"/>
                    <w:textAlignment w:val="auto"/>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t>用水去向</w:t>
                  </w:r>
                </w:p>
              </w:tc>
            </w:tr>
            <w:tr w14:paraId="6DEF5A4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99" w:type="pct"/>
                  <w:tcBorders>
                    <w:tl2br w:val="nil"/>
                    <w:tr2bl w:val="nil"/>
                  </w:tcBorders>
                  <w:noWrap w:val="0"/>
                  <w:vAlign w:val="center"/>
                </w:tcPr>
                <w:p w14:paraId="3213DE80">
                  <w:pPr>
                    <w:keepNext w:val="0"/>
                    <w:keepLines w:val="0"/>
                    <w:pageBreakBefore w:val="0"/>
                    <w:widowControl w:val="0"/>
                    <w:kinsoku/>
                    <w:wordWrap/>
                    <w:overflowPunct/>
                    <w:topLinePunct w:val="0"/>
                    <w:autoSpaceDE/>
                    <w:autoSpaceDN/>
                    <w:bidi w:val="0"/>
                    <w:adjustRightInd/>
                    <w:snapToGrid/>
                    <w:spacing w:beforeAutospacing="0" w:afterAutospacing="0" w:line="240" w:lineRule="auto"/>
                    <w:jc w:val="center"/>
                    <w:textAlignment w:val="auto"/>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t>1</w:t>
                  </w:r>
                </w:p>
              </w:tc>
              <w:tc>
                <w:tcPr>
                  <w:tcW w:w="1327" w:type="pct"/>
                  <w:tcBorders>
                    <w:tl2br w:val="nil"/>
                    <w:tr2bl w:val="nil"/>
                  </w:tcBorders>
                  <w:noWrap w:val="0"/>
                  <w:vAlign w:val="center"/>
                </w:tcPr>
                <w:p w14:paraId="378CB27B">
                  <w:pPr>
                    <w:keepNext w:val="0"/>
                    <w:keepLines w:val="0"/>
                    <w:pageBreakBefore w:val="0"/>
                    <w:widowControl w:val="0"/>
                    <w:kinsoku/>
                    <w:wordWrap/>
                    <w:overflowPunct/>
                    <w:topLinePunct w:val="0"/>
                    <w:autoSpaceDE/>
                    <w:autoSpaceDN/>
                    <w:bidi w:val="0"/>
                    <w:adjustRightInd/>
                    <w:snapToGrid/>
                    <w:spacing w:beforeAutospacing="0" w:afterAutospacing="0" w:line="240" w:lineRule="auto"/>
                    <w:jc w:val="center"/>
                    <w:textAlignment w:val="auto"/>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t>搅拌用水</w:t>
                  </w:r>
                </w:p>
              </w:tc>
              <w:tc>
                <w:tcPr>
                  <w:tcW w:w="970" w:type="pct"/>
                  <w:tcBorders>
                    <w:tl2br w:val="nil"/>
                    <w:tr2bl w:val="nil"/>
                  </w:tcBorders>
                  <w:noWrap w:val="0"/>
                  <w:vAlign w:val="center"/>
                </w:tcPr>
                <w:p w14:paraId="6529E602">
                  <w:pPr>
                    <w:keepNext w:val="0"/>
                    <w:keepLines w:val="0"/>
                    <w:pageBreakBefore w:val="0"/>
                    <w:widowControl w:val="0"/>
                    <w:kinsoku/>
                    <w:wordWrap/>
                    <w:overflowPunct/>
                    <w:topLinePunct w:val="0"/>
                    <w:autoSpaceDE/>
                    <w:autoSpaceDN/>
                    <w:bidi w:val="0"/>
                    <w:adjustRightInd/>
                    <w:snapToGrid/>
                    <w:spacing w:beforeAutospacing="0" w:afterAutospacing="0" w:line="240" w:lineRule="auto"/>
                    <w:jc w:val="center"/>
                    <w:textAlignment w:val="auto"/>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t>5</w:t>
                  </w:r>
                </w:p>
              </w:tc>
              <w:tc>
                <w:tcPr>
                  <w:tcW w:w="680" w:type="pct"/>
                  <w:tcBorders>
                    <w:tl2br w:val="nil"/>
                    <w:tr2bl w:val="nil"/>
                  </w:tcBorders>
                  <w:noWrap w:val="0"/>
                  <w:vAlign w:val="center"/>
                </w:tcPr>
                <w:p w14:paraId="5474E395">
                  <w:pPr>
                    <w:keepNext w:val="0"/>
                    <w:keepLines w:val="0"/>
                    <w:pageBreakBefore w:val="0"/>
                    <w:widowControl w:val="0"/>
                    <w:kinsoku/>
                    <w:wordWrap/>
                    <w:overflowPunct/>
                    <w:topLinePunct w:val="0"/>
                    <w:autoSpaceDE/>
                    <w:autoSpaceDN/>
                    <w:bidi w:val="0"/>
                    <w:adjustRightInd/>
                    <w:snapToGrid/>
                    <w:spacing w:beforeAutospacing="0" w:afterAutospacing="0" w:line="240" w:lineRule="auto"/>
                    <w:jc w:val="center"/>
                    <w:textAlignment w:val="auto"/>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t>1</w:t>
                  </w:r>
                </w:p>
              </w:tc>
              <w:tc>
                <w:tcPr>
                  <w:tcW w:w="759" w:type="pct"/>
                  <w:tcBorders>
                    <w:tl2br w:val="nil"/>
                    <w:tr2bl w:val="nil"/>
                  </w:tcBorders>
                  <w:noWrap w:val="0"/>
                  <w:vAlign w:val="center"/>
                </w:tcPr>
                <w:p w14:paraId="787B94E0">
                  <w:pPr>
                    <w:keepNext w:val="0"/>
                    <w:keepLines w:val="0"/>
                    <w:pageBreakBefore w:val="0"/>
                    <w:widowControl w:val="0"/>
                    <w:kinsoku/>
                    <w:wordWrap/>
                    <w:overflowPunct/>
                    <w:topLinePunct w:val="0"/>
                    <w:autoSpaceDE/>
                    <w:autoSpaceDN/>
                    <w:bidi w:val="0"/>
                    <w:adjustRightInd/>
                    <w:snapToGrid/>
                    <w:spacing w:beforeAutospacing="0" w:afterAutospacing="0" w:line="240" w:lineRule="auto"/>
                    <w:jc w:val="center"/>
                    <w:textAlignment w:val="auto"/>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t>损耗</w:t>
                  </w:r>
                </w:p>
              </w:tc>
              <w:tc>
                <w:tcPr>
                  <w:tcW w:w="763" w:type="pct"/>
                  <w:tcBorders>
                    <w:tl2br w:val="nil"/>
                    <w:tr2bl w:val="nil"/>
                  </w:tcBorders>
                  <w:noWrap w:val="0"/>
                  <w:vAlign w:val="center"/>
                </w:tcPr>
                <w:p w14:paraId="7B1B309E">
                  <w:pPr>
                    <w:keepNext w:val="0"/>
                    <w:keepLines w:val="0"/>
                    <w:pageBreakBefore w:val="0"/>
                    <w:widowControl w:val="0"/>
                    <w:kinsoku/>
                    <w:wordWrap/>
                    <w:overflowPunct/>
                    <w:topLinePunct w:val="0"/>
                    <w:autoSpaceDE/>
                    <w:autoSpaceDN/>
                    <w:bidi w:val="0"/>
                    <w:adjustRightInd/>
                    <w:snapToGrid/>
                    <w:spacing w:beforeAutospacing="0" w:afterAutospacing="0" w:line="240" w:lineRule="auto"/>
                    <w:jc w:val="center"/>
                    <w:textAlignment w:val="auto"/>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t>2.284</w:t>
                  </w:r>
                </w:p>
              </w:tc>
            </w:tr>
            <w:tr w14:paraId="1A7E720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99" w:type="pct"/>
                  <w:tcBorders>
                    <w:tl2br w:val="nil"/>
                    <w:tr2bl w:val="nil"/>
                  </w:tcBorders>
                  <w:noWrap w:val="0"/>
                  <w:vAlign w:val="center"/>
                </w:tcPr>
                <w:p w14:paraId="13E0EEBD">
                  <w:pPr>
                    <w:keepNext w:val="0"/>
                    <w:keepLines w:val="0"/>
                    <w:pageBreakBefore w:val="0"/>
                    <w:widowControl w:val="0"/>
                    <w:kinsoku/>
                    <w:wordWrap/>
                    <w:overflowPunct/>
                    <w:topLinePunct w:val="0"/>
                    <w:autoSpaceDE/>
                    <w:autoSpaceDN/>
                    <w:bidi w:val="0"/>
                    <w:adjustRightInd/>
                    <w:snapToGrid/>
                    <w:spacing w:beforeAutospacing="0" w:afterAutospacing="0" w:line="240" w:lineRule="auto"/>
                    <w:jc w:val="center"/>
                    <w:textAlignment w:val="auto"/>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t>2</w:t>
                  </w:r>
                </w:p>
              </w:tc>
              <w:tc>
                <w:tcPr>
                  <w:tcW w:w="1327" w:type="pct"/>
                  <w:tcBorders>
                    <w:tl2br w:val="nil"/>
                    <w:tr2bl w:val="nil"/>
                  </w:tcBorders>
                  <w:noWrap w:val="0"/>
                  <w:vAlign w:val="center"/>
                </w:tcPr>
                <w:p w14:paraId="3DED725E">
                  <w:pPr>
                    <w:keepNext w:val="0"/>
                    <w:keepLines w:val="0"/>
                    <w:pageBreakBefore w:val="0"/>
                    <w:widowControl w:val="0"/>
                    <w:kinsoku/>
                    <w:wordWrap/>
                    <w:overflowPunct/>
                    <w:topLinePunct w:val="0"/>
                    <w:autoSpaceDE/>
                    <w:autoSpaceDN/>
                    <w:bidi w:val="0"/>
                    <w:adjustRightInd/>
                    <w:snapToGrid/>
                    <w:spacing w:beforeAutospacing="0" w:afterAutospacing="0" w:line="240" w:lineRule="auto"/>
                    <w:jc w:val="center"/>
                    <w:textAlignment w:val="auto"/>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t>锅炉软化水</w:t>
                  </w:r>
                </w:p>
              </w:tc>
              <w:tc>
                <w:tcPr>
                  <w:tcW w:w="970" w:type="pct"/>
                  <w:tcBorders>
                    <w:tl2br w:val="nil"/>
                    <w:tr2bl w:val="nil"/>
                  </w:tcBorders>
                  <w:noWrap w:val="0"/>
                  <w:vAlign w:val="center"/>
                </w:tcPr>
                <w:p w14:paraId="11185CE1">
                  <w:pPr>
                    <w:keepNext w:val="0"/>
                    <w:keepLines w:val="0"/>
                    <w:pageBreakBefore w:val="0"/>
                    <w:widowControl w:val="0"/>
                    <w:kinsoku/>
                    <w:wordWrap/>
                    <w:overflowPunct/>
                    <w:topLinePunct w:val="0"/>
                    <w:autoSpaceDE/>
                    <w:autoSpaceDN/>
                    <w:bidi w:val="0"/>
                    <w:adjustRightInd/>
                    <w:snapToGrid/>
                    <w:spacing w:beforeAutospacing="0" w:afterAutospacing="0" w:line="240" w:lineRule="auto"/>
                    <w:jc w:val="center"/>
                    <w:textAlignment w:val="auto"/>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t>1.18</w:t>
                  </w:r>
                </w:p>
              </w:tc>
              <w:tc>
                <w:tcPr>
                  <w:tcW w:w="680" w:type="pct"/>
                  <w:tcBorders>
                    <w:tl2br w:val="nil"/>
                    <w:tr2bl w:val="nil"/>
                  </w:tcBorders>
                  <w:noWrap w:val="0"/>
                  <w:vAlign w:val="center"/>
                </w:tcPr>
                <w:p w14:paraId="5B0BF75F">
                  <w:pPr>
                    <w:keepNext w:val="0"/>
                    <w:keepLines w:val="0"/>
                    <w:pageBreakBefore w:val="0"/>
                    <w:widowControl w:val="0"/>
                    <w:kinsoku/>
                    <w:wordWrap/>
                    <w:overflowPunct/>
                    <w:topLinePunct w:val="0"/>
                    <w:autoSpaceDE/>
                    <w:autoSpaceDN/>
                    <w:bidi w:val="0"/>
                    <w:adjustRightInd/>
                    <w:snapToGrid/>
                    <w:spacing w:beforeAutospacing="0" w:afterAutospacing="0" w:line="240" w:lineRule="auto"/>
                    <w:jc w:val="center"/>
                    <w:textAlignment w:val="auto"/>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t>2</w:t>
                  </w:r>
                </w:p>
              </w:tc>
              <w:tc>
                <w:tcPr>
                  <w:tcW w:w="759" w:type="pct"/>
                  <w:tcBorders>
                    <w:tl2br w:val="nil"/>
                    <w:tr2bl w:val="nil"/>
                  </w:tcBorders>
                  <w:noWrap w:val="0"/>
                  <w:vAlign w:val="center"/>
                </w:tcPr>
                <w:p w14:paraId="724A6ECC">
                  <w:pPr>
                    <w:keepNext w:val="0"/>
                    <w:keepLines w:val="0"/>
                    <w:pageBreakBefore w:val="0"/>
                    <w:widowControl w:val="0"/>
                    <w:kinsoku/>
                    <w:wordWrap/>
                    <w:overflowPunct/>
                    <w:topLinePunct w:val="0"/>
                    <w:autoSpaceDE/>
                    <w:autoSpaceDN/>
                    <w:bidi w:val="0"/>
                    <w:adjustRightInd/>
                    <w:snapToGrid/>
                    <w:spacing w:beforeAutospacing="0" w:afterAutospacing="0" w:line="240" w:lineRule="auto"/>
                    <w:jc w:val="center"/>
                    <w:textAlignment w:val="auto"/>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勾酒</w:t>
                  </w:r>
                </w:p>
              </w:tc>
              <w:tc>
                <w:tcPr>
                  <w:tcW w:w="763" w:type="pct"/>
                  <w:tcBorders>
                    <w:tl2br w:val="nil"/>
                    <w:tr2bl w:val="nil"/>
                  </w:tcBorders>
                  <w:noWrap w:val="0"/>
                  <w:vAlign w:val="center"/>
                </w:tcPr>
                <w:p w14:paraId="5E096257">
                  <w:pPr>
                    <w:keepNext w:val="0"/>
                    <w:keepLines w:val="0"/>
                    <w:pageBreakBefore w:val="0"/>
                    <w:widowControl w:val="0"/>
                    <w:kinsoku/>
                    <w:wordWrap/>
                    <w:overflowPunct/>
                    <w:topLinePunct w:val="0"/>
                    <w:autoSpaceDE/>
                    <w:autoSpaceDN/>
                    <w:bidi w:val="0"/>
                    <w:adjustRightInd/>
                    <w:snapToGrid/>
                    <w:spacing w:beforeAutospacing="0" w:afterAutospacing="0" w:line="240" w:lineRule="auto"/>
                    <w:jc w:val="center"/>
                    <w:textAlignment w:val="auto"/>
                    <w:rPr>
                      <w:rFonts w:hint="default" w:ascii="Times New Roman" w:hAnsi="Times New Roman" w:eastAsia="宋体" w:cs="Times New Roman"/>
                      <w:b w:val="0"/>
                      <w:bCs w:val="0"/>
                      <w:color w:val="000000" w:themeColor="text1"/>
                      <w:kern w:val="2"/>
                      <w:sz w:val="21"/>
                      <w:szCs w:val="21"/>
                      <w:highlight w:val="none"/>
                      <w:vertAlign w:val="baseline"/>
                      <w:lang w:val="en-US" w:eastAsia="zh-CN" w:bidi="ar-SA"/>
                      <w14:textFill>
                        <w14:solidFill>
                          <w14:schemeClr w14:val="tx1"/>
                        </w14:solidFill>
                      </w14:textFill>
                    </w:rPr>
                  </w:pPr>
                  <w:r>
                    <w:rPr>
                      <w:rFonts w:hint="eastAsia"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t>0.524</w:t>
                  </w:r>
                </w:p>
              </w:tc>
            </w:tr>
            <w:tr w14:paraId="1A793AE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2" w:hRule="atLeast"/>
              </w:trPr>
              <w:tc>
                <w:tcPr>
                  <w:tcW w:w="499" w:type="pct"/>
                  <w:tcBorders>
                    <w:tl2br w:val="nil"/>
                    <w:tr2bl w:val="nil"/>
                  </w:tcBorders>
                  <w:noWrap w:val="0"/>
                  <w:vAlign w:val="center"/>
                </w:tcPr>
                <w:p w14:paraId="42817021">
                  <w:pPr>
                    <w:keepNext w:val="0"/>
                    <w:keepLines w:val="0"/>
                    <w:pageBreakBefore w:val="0"/>
                    <w:widowControl w:val="0"/>
                    <w:kinsoku/>
                    <w:wordWrap/>
                    <w:overflowPunct/>
                    <w:topLinePunct w:val="0"/>
                    <w:autoSpaceDE/>
                    <w:autoSpaceDN/>
                    <w:bidi w:val="0"/>
                    <w:adjustRightInd/>
                    <w:snapToGrid/>
                    <w:spacing w:beforeAutospacing="0" w:afterAutospacing="0" w:line="240" w:lineRule="auto"/>
                    <w:jc w:val="center"/>
                    <w:textAlignment w:val="auto"/>
                    <w:rPr>
                      <w:rFonts w:hint="default" w:ascii="Times New Roman" w:hAnsi="Times New Roman" w:eastAsia="宋体" w:cs="Times New Roman"/>
                      <w:b w:val="0"/>
                      <w:bCs w:val="0"/>
                      <w:color w:val="000000" w:themeColor="text1"/>
                      <w:kern w:val="2"/>
                      <w:sz w:val="21"/>
                      <w:szCs w:val="21"/>
                      <w:highlight w:val="none"/>
                      <w:vertAlign w:val="baseline"/>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2"/>
                      <w:sz w:val="21"/>
                      <w:szCs w:val="21"/>
                      <w:highlight w:val="none"/>
                      <w:vertAlign w:val="baseline"/>
                      <w:lang w:val="en-US" w:eastAsia="zh-CN" w:bidi="ar-SA"/>
                      <w14:textFill>
                        <w14:solidFill>
                          <w14:schemeClr w14:val="tx1"/>
                        </w14:solidFill>
                      </w14:textFill>
                    </w:rPr>
                    <w:t>3</w:t>
                  </w:r>
                </w:p>
              </w:tc>
              <w:tc>
                <w:tcPr>
                  <w:tcW w:w="1327" w:type="pct"/>
                  <w:tcBorders>
                    <w:tl2br w:val="nil"/>
                    <w:tr2bl w:val="nil"/>
                  </w:tcBorders>
                  <w:noWrap w:val="0"/>
                  <w:vAlign w:val="center"/>
                </w:tcPr>
                <w:p w14:paraId="7A2F37B0">
                  <w:pPr>
                    <w:keepNext w:val="0"/>
                    <w:keepLines w:val="0"/>
                    <w:pageBreakBefore w:val="0"/>
                    <w:widowControl w:val="0"/>
                    <w:kinsoku/>
                    <w:wordWrap/>
                    <w:overflowPunct/>
                    <w:topLinePunct w:val="0"/>
                    <w:autoSpaceDE/>
                    <w:autoSpaceDN/>
                    <w:bidi w:val="0"/>
                    <w:adjustRightInd/>
                    <w:snapToGrid/>
                    <w:spacing w:beforeAutospacing="0" w:afterAutospacing="0" w:line="240" w:lineRule="auto"/>
                    <w:jc w:val="center"/>
                    <w:textAlignment w:val="auto"/>
                    <w:rPr>
                      <w:rFonts w:hint="default" w:ascii="Times New Roman" w:hAnsi="Times New Roman" w:eastAsia="宋体" w:cs="Times New Roman"/>
                      <w:b w:val="0"/>
                      <w:bCs w:val="0"/>
                      <w:color w:val="000000" w:themeColor="text1"/>
                      <w:kern w:val="2"/>
                      <w:sz w:val="21"/>
                      <w:szCs w:val="21"/>
                      <w:highlight w:val="none"/>
                      <w:vertAlign w:val="baseline"/>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t>窖泥制作用水</w:t>
                  </w:r>
                </w:p>
              </w:tc>
              <w:tc>
                <w:tcPr>
                  <w:tcW w:w="970" w:type="pct"/>
                  <w:tcBorders>
                    <w:tl2br w:val="nil"/>
                    <w:tr2bl w:val="nil"/>
                  </w:tcBorders>
                  <w:noWrap w:val="0"/>
                  <w:vAlign w:val="center"/>
                </w:tcPr>
                <w:p w14:paraId="2F85D7BF">
                  <w:pPr>
                    <w:keepNext w:val="0"/>
                    <w:keepLines w:val="0"/>
                    <w:pageBreakBefore w:val="0"/>
                    <w:widowControl w:val="0"/>
                    <w:kinsoku/>
                    <w:wordWrap/>
                    <w:overflowPunct/>
                    <w:topLinePunct w:val="0"/>
                    <w:autoSpaceDE/>
                    <w:autoSpaceDN/>
                    <w:bidi w:val="0"/>
                    <w:adjustRightInd/>
                    <w:snapToGrid/>
                    <w:spacing w:beforeAutospacing="0" w:afterAutospacing="0" w:line="240" w:lineRule="auto"/>
                    <w:jc w:val="center"/>
                    <w:textAlignment w:val="auto"/>
                    <w:rPr>
                      <w:rFonts w:hint="default" w:ascii="Times New Roman" w:hAnsi="Times New Roman" w:eastAsia="宋体" w:cs="Times New Roman"/>
                      <w:b w:val="0"/>
                      <w:bCs w:val="0"/>
                      <w:color w:val="000000" w:themeColor="text1"/>
                      <w:kern w:val="2"/>
                      <w:sz w:val="21"/>
                      <w:szCs w:val="21"/>
                      <w:highlight w:val="none"/>
                      <w:vertAlign w:val="baseline"/>
                      <w:lang w:val="en-US" w:eastAsia="zh-CN" w:bidi="ar-SA"/>
                      <w14:textFill>
                        <w14:solidFill>
                          <w14:schemeClr w14:val="tx1"/>
                        </w14:solidFill>
                      </w14:textFill>
                    </w:rPr>
                  </w:pPr>
                  <w:r>
                    <w:rPr>
                      <w:rFonts w:hint="eastAsia"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t>0.0049</w:t>
                  </w:r>
                </w:p>
              </w:tc>
              <w:tc>
                <w:tcPr>
                  <w:tcW w:w="680" w:type="pct"/>
                  <w:tcBorders>
                    <w:tl2br w:val="nil"/>
                    <w:tr2bl w:val="nil"/>
                  </w:tcBorders>
                  <w:noWrap w:val="0"/>
                  <w:vAlign w:val="center"/>
                </w:tcPr>
                <w:p w14:paraId="0FD0E81B">
                  <w:pPr>
                    <w:keepNext w:val="0"/>
                    <w:keepLines w:val="0"/>
                    <w:pageBreakBefore w:val="0"/>
                    <w:widowControl w:val="0"/>
                    <w:kinsoku/>
                    <w:wordWrap/>
                    <w:overflowPunct/>
                    <w:topLinePunct w:val="0"/>
                    <w:autoSpaceDE/>
                    <w:autoSpaceDN/>
                    <w:bidi w:val="0"/>
                    <w:adjustRightInd/>
                    <w:snapToGrid/>
                    <w:spacing w:beforeAutospacing="0" w:afterAutospacing="0" w:line="240" w:lineRule="auto"/>
                    <w:jc w:val="center"/>
                    <w:textAlignment w:val="auto"/>
                    <w:rPr>
                      <w:rFonts w:hint="default" w:ascii="Times New Roman" w:hAnsi="Times New Roman" w:eastAsia="宋体" w:cs="Times New Roman"/>
                      <w:b w:val="0"/>
                      <w:bCs w:val="0"/>
                      <w:color w:val="000000" w:themeColor="text1"/>
                      <w:kern w:val="2"/>
                      <w:sz w:val="21"/>
                      <w:szCs w:val="21"/>
                      <w:highlight w:val="none"/>
                      <w:vertAlign w:val="baseline"/>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2"/>
                      <w:sz w:val="21"/>
                      <w:szCs w:val="21"/>
                      <w:highlight w:val="none"/>
                      <w:vertAlign w:val="baseline"/>
                      <w:lang w:val="en-US" w:eastAsia="zh-CN" w:bidi="ar-SA"/>
                      <w14:textFill>
                        <w14:solidFill>
                          <w14:schemeClr w14:val="tx1"/>
                        </w14:solidFill>
                      </w14:textFill>
                    </w:rPr>
                    <w:t>3</w:t>
                  </w:r>
                </w:p>
              </w:tc>
              <w:tc>
                <w:tcPr>
                  <w:tcW w:w="759" w:type="pct"/>
                  <w:tcBorders>
                    <w:tl2br w:val="nil"/>
                    <w:tr2bl w:val="nil"/>
                  </w:tcBorders>
                  <w:shd w:val="clear" w:color="auto" w:fill="auto"/>
                  <w:noWrap w:val="0"/>
                  <w:vAlign w:val="center"/>
                </w:tcPr>
                <w:p w14:paraId="3B9EB422">
                  <w:pPr>
                    <w:keepNext w:val="0"/>
                    <w:keepLines w:val="0"/>
                    <w:pageBreakBefore w:val="0"/>
                    <w:widowControl w:val="0"/>
                    <w:kinsoku/>
                    <w:wordWrap/>
                    <w:overflowPunct/>
                    <w:topLinePunct w:val="0"/>
                    <w:autoSpaceDE/>
                    <w:autoSpaceDN/>
                    <w:bidi w:val="0"/>
                    <w:adjustRightInd/>
                    <w:snapToGrid/>
                    <w:spacing w:beforeAutospacing="0" w:afterAutospacing="0" w:line="240" w:lineRule="auto"/>
                    <w:jc w:val="center"/>
                    <w:textAlignment w:val="auto"/>
                    <w:rPr>
                      <w:rFonts w:hint="default" w:ascii="Times New Roman" w:hAnsi="Times New Roman" w:eastAsia="宋体" w:cs="Times New Roman"/>
                      <w:b w:val="0"/>
                      <w:bCs w:val="0"/>
                      <w:color w:val="000000" w:themeColor="text1"/>
                      <w:kern w:val="2"/>
                      <w:sz w:val="21"/>
                      <w:szCs w:val="21"/>
                      <w:highlight w:val="none"/>
                      <w:vertAlign w:val="baseline"/>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2"/>
                      <w:sz w:val="21"/>
                      <w:szCs w:val="21"/>
                      <w:highlight w:val="none"/>
                      <w:vertAlign w:val="baseline"/>
                      <w:lang w:val="en-US" w:eastAsia="zh-CN" w:bidi="ar-SA"/>
                      <w14:textFill>
                        <w14:solidFill>
                          <w14:schemeClr w14:val="tx1"/>
                        </w14:solidFill>
                      </w14:textFill>
                    </w:rPr>
                    <w:t>进入产品</w:t>
                  </w:r>
                </w:p>
              </w:tc>
              <w:tc>
                <w:tcPr>
                  <w:tcW w:w="763" w:type="pct"/>
                  <w:tcBorders>
                    <w:tl2br w:val="nil"/>
                    <w:tr2bl w:val="nil"/>
                  </w:tcBorders>
                  <w:shd w:val="clear" w:color="auto" w:fill="auto"/>
                  <w:noWrap w:val="0"/>
                  <w:vAlign w:val="center"/>
                </w:tcPr>
                <w:p w14:paraId="0E06417C">
                  <w:pPr>
                    <w:keepNext w:val="0"/>
                    <w:keepLines w:val="0"/>
                    <w:pageBreakBefore w:val="0"/>
                    <w:widowControl w:val="0"/>
                    <w:kinsoku/>
                    <w:wordWrap/>
                    <w:overflowPunct/>
                    <w:topLinePunct w:val="0"/>
                    <w:autoSpaceDE/>
                    <w:autoSpaceDN/>
                    <w:bidi w:val="0"/>
                    <w:adjustRightInd/>
                    <w:snapToGrid/>
                    <w:spacing w:beforeAutospacing="0" w:afterAutospacing="0" w:line="240" w:lineRule="auto"/>
                    <w:jc w:val="center"/>
                    <w:textAlignment w:val="auto"/>
                    <w:rPr>
                      <w:rFonts w:hint="default" w:ascii="Times New Roman" w:hAnsi="Times New Roman" w:eastAsia="宋体" w:cs="Times New Roman"/>
                      <w:b w:val="0"/>
                      <w:bCs w:val="0"/>
                      <w:color w:val="000000" w:themeColor="text1"/>
                      <w:kern w:val="2"/>
                      <w:sz w:val="21"/>
                      <w:szCs w:val="21"/>
                      <w:highlight w:val="none"/>
                      <w:vertAlign w:val="baseline"/>
                      <w:lang w:val="en-US" w:eastAsia="zh-CN" w:bidi="ar-SA"/>
                      <w14:textFill>
                        <w14:solidFill>
                          <w14:schemeClr w14:val="tx1"/>
                        </w14:solidFill>
                      </w14:textFill>
                    </w:rPr>
                  </w:pPr>
                  <w:r>
                    <w:rPr>
                      <w:rFonts w:hint="eastAsia" w:ascii="Times New Roman" w:hAnsi="Times New Roman" w:eastAsia="宋体" w:cs="Times New Roman"/>
                      <w:b w:val="0"/>
                      <w:bCs w:val="0"/>
                      <w:color w:val="000000" w:themeColor="text1"/>
                      <w:kern w:val="2"/>
                      <w:sz w:val="21"/>
                      <w:szCs w:val="21"/>
                      <w:highlight w:val="none"/>
                      <w:vertAlign w:val="baseline"/>
                      <w:lang w:val="en-US" w:eastAsia="zh-CN" w:bidi="ar-SA"/>
                      <w14:textFill>
                        <w14:solidFill>
                          <w14:schemeClr w14:val="tx1"/>
                        </w14:solidFill>
                      </w14:textFill>
                    </w:rPr>
                    <w:t>1.233</w:t>
                  </w:r>
                </w:p>
              </w:tc>
            </w:tr>
            <w:tr w14:paraId="64897B1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99" w:type="pct"/>
                  <w:tcBorders>
                    <w:tl2br w:val="nil"/>
                    <w:tr2bl w:val="nil"/>
                  </w:tcBorders>
                  <w:noWrap w:val="0"/>
                  <w:vAlign w:val="center"/>
                </w:tcPr>
                <w:p w14:paraId="6B96ADE3">
                  <w:pPr>
                    <w:keepNext w:val="0"/>
                    <w:keepLines w:val="0"/>
                    <w:pageBreakBefore w:val="0"/>
                    <w:widowControl w:val="0"/>
                    <w:kinsoku/>
                    <w:wordWrap/>
                    <w:overflowPunct/>
                    <w:topLinePunct w:val="0"/>
                    <w:autoSpaceDE/>
                    <w:autoSpaceDN/>
                    <w:bidi w:val="0"/>
                    <w:adjustRightInd/>
                    <w:snapToGrid/>
                    <w:spacing w:beforeAutospacing="0" w:afterAutospacing="0" w:line="240" w:lineRule="auto"/>
                    <w:jc w:val="center"/>
                    <w:textAlignment w:val="auto"/>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t>4</w:t>
                  </w:r>
                </w:p>
              </w:tc>
              <w:tc>
                <w:tcPr>
                  <w:tcW w:w="1327" w:type="pct"/>
                  <w:tcBorders>
                    <w:tl2br w:val="nil"/>
                    <w:tr2bl w:val="nil"/>
                  </w:tcBorders>
                  <w:noWrap w:val="0"/>
                  <w:vAlign w:val="center"/>
                </w:tcPr>
                <w:p w14:paraId="6E09ABB7">
                  <w:pPr>
                    <w:keepNext w:val="0"/>
                    <w:keepLines w:val="0"/>
                    <w:pageBreakBefore w:val="0"/>
                    <w:widowControl w:val="0"/>
                    <w:kinsoku/>
                    <w:wordWrap/>
                    <w:overflowPunct/>
                    <w:topLinePunct w:val="0"/>
                    <w:autoSpaceDE/>
                    <w:autoSpaceDN/>
                    <w:bidi w:val="0"/>
                    <w:adjustRightInd/>
                    <w:snapToGrid/>
                    <w:spacing w:beforeAutospacing="0" w:afterAutospacing="0" w:line="240" w:lineRule="auto"/>
                    <w:jc w:val="center"/>
                    <w:textAlignment w:val="auto"/>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pPr>
                </w:p>
              </w:tc>
              <w:tc>
                <w:tcPr>
                  <w:tcW w:w="970" w:type="pct"/>
                  <w:tcBorders>
                    <w:tl2br w:val="nil"/>
                    <w:tr2bl w:val="nil"/>
                  </w:tcBorders>
                  <w:noWrap w:val="0"/>
                  <w:vAlign w:val="center"/>
                </w:tcPr>
                <w:p w14:paraId="5BCDA0CC">
                  <w:pPr>
                    <w:keepNext w:val="0"/>
                    <w:keepLines w:val="0"/>
                    <w:pageBreakBefore w:val="0"/>
                    <w:widowControl w:val="0"/>
                    <w:kinsoku/>
                    <w:wordWrap/>
                    <w:overflowPunct/>
                    <w:topLinePunct w:val="0"/>
                    <w:autoSpaceDE/>
                    <w:autoSpaceDN/>
                    <w:bidi w:val="0"/>
                    <w:adjustRightInd/>
                    <w:snapToGrid/>
                    <w:spacing w:beforeAutospacing="0" w:afterAutospacing="0" w:line="240" w:lineRule="auto"/>
                    <w:jc w:val="center"/>
                    <w:textAlignment w:val="auto"/>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pPr>
                </w:p>
              </w:tc>
              <w:tc>
                <w:tcPr>
                  <w:tcW w:w="680" w:type="pct"/>
                  <w:tcBorders>
                    <w:tl2br w:val="nil"/>
                    <w:tr2bl w:val="nil"/>
                  </w:tcBorders>
                  <w:noWrap w:val="0"/>
                  <w:vAlign w:val="center"/>
                </w:tcPr>
                <w:p w14:paraId="016716C1">
                  <w:pPr>
                    <w:keepNext w:val="0"/>
                    <w:keepLines w:val="0"/>
                    <w:pageBreakBefore w:val="0"/>
                    <w:widowControl w:val="0"/>
                    <w:kinsoku/>
                    <w:wordWrap/>
                    <w:overflowPunct/>
                    <w:topLinePunct w:val="0"/>
                    <w:autoSpaceDE/>
                    <w:autoSpaceDN/>
                    <w:bidi w:val="0"/>
                    <w:adjustRightInd/>
                    <w:snapToGrid/>
                    <w:spacing w:beforeAutospacing="0" w:afterAutospacing="0" w:line="240" w:lineRule="auto"/>
                    <w:jc w:val="center"/>
                    <w:textAlignment w:val="auto"/>
                    <w:rPr>
                      <w:rFonts w:hint="default" w:ascii="Times New Roman" w:hAnsi="Times New Roman" w:eastAsia="宋体" w:cs="Times New Roman"/>
                      <w:b w:val="0"/>
                      <w:bCs w:val="0"/>
                      <w:color w:val="000000" w:themeColor="text1"/>
                      <w:kern w:val="2"/>
                      <w:sz w:val="21"/>
                      <w:szCs w:val="21"/>
                      <w:highlight w:val="none"/>
                      <w:vertAlign w:val="baseline"/>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2"/>
                      <w:sz w:val="21"/>
                      <w:szCs w:val="21"/>
                      <w:highlight w:val="none"/>
                      <w:vertAlign w:val="baseline"/>
                      <w:lang w:val="en-US" w:eastAsia="zh-CN" w:bidi="ar-SA"/>
                      <w14:textFill>
                        <w14:solidFill>
                          <w14:schemeClr w14:val="tx1"/>
                        </w14:solidFill>
                      </w14:textFill>
                    </w:rPr>
                    <w:t>4</w:t>
                  </w:r>
                </w:p>
              </w:tc>
              <w:tc>
                <w:tcPr>
                  <w:tcW w:w="759" w:type="pct"/>
                  <w:tcBorders>
                    <w:tl2br w:val="nil"/>
                    <w:tr2bl w:val="nil"/>
                  </w:tcBorders>
                  <w:shd w:val="clear" w:color="auto" w:fill="auto"/>
                  <w:noWrap w:val="0"/>
                  <w:vAlign w:val="center"/>
                </w:tcPr>
                <w:p w14:paraId="54725813">
                  <w:pPr>
                    <w:keepNext w:val="0"/>
                    <w:keepLines w:val="0"/>
                    <w:pageBreakBefore w:val="0"/>
                    <w:widowControl w:val="0"/>
                    <w:kinsoku/>
                    <w:wordWrap/>
                    <w:overflowPunct/>
                    <w:topLinePunct w:val="0"/>
                    <w:autoSpaceDE/>
                    <w:autoSpaceDN/>
                    <w:bidi w:val="0"/>
                    <w:adjustRightInd/>
                    <w:snapToGrid/>
                    <w:spacing w:beforeAutospacing="0" w:afterAutospacing="0" w:line="240" w:lineRule="auto"/>
                    <w:jc w:val="center"/>
                    <w:textAlignment w:val="auto"/>
                    <w:rPr>
                      <w:rFonts w:hint="default" w:ascii="Times New Roman" w:hAnsi="Times New Roman" w:eastAsia="宋体" w:cs="Times New Roman"/>
                      <w:b w:val="0"/>
                      <w:bCs w:val="0"/>
                      <w:color w:val="000000" w:themeColor="text1"/>
                      <w:kern w:val="2"/>
                      <w:sz w:val="21"/>
                      <w:szCs w:val="21"/>
                      <w:highlight w:val="none"/>
                      <w:vertAlign w:val="baseline"/>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2"/>
                      <w:sz w:val="21"/>
                      <w:szCs w:val="21"/>
                      <w:highlight w:val="none"/>
                      <w:vertAlign w:val="baseline"/>
                      <w:lang w:val="en-US" w:eastAsia="zh-CN" w:bidi="ar-SA"/>
                      <w14:textFill>
                        <w14:solidFill>
                          <w14:schemeClr w14:val="tx1"/>
                        </w14:solidFill>
                      </w14:textFill>
                    </w:rPr>
                    <w:t>进入酒糟</w:t>
                  </w:r>
                </w:p>
              </w:tc>
              <w:tc>
                <w:tcPr>
                  <w:tcW w:w="763" w:type="pct"/>
                  <w:tcBorders>
                    <w:tl2br w:val="nil"/>
                    <w:tr2bl w:val="nil"/>
                  </w:tcBorders>
                  <w:shd w:val="clear" w:color="auto" w:fill="auto"/>
                  <w:noWrap w:val="0"/>
                  <w:vAlign w:val="center"/>
                </w:tcPr>
                <w:p w14:paraId="1BB67AE7">
                  <w:pPr>
                    <w:keepNext w:val="0"/>
                    <w:keepLines w:val="0"/>
                    <w:pageBreakBefore w:val="0"/>
                    <w:widowControl w:val="0"/>
                    <w:kinsoku/>
                    <w:wordWrap/>
                    <w:overflowPunct/>
                    <w:topLinePunct w:val="0"/>
                    <w:autoSpaceDE/>
                    <w:autoSpaceDN/>
                    <w:bidi w:val="0"/>
                    <w:adjustRightInd/>
                    <w:snapToGrid/>
                    <w:spacing w:beforeAutospacing="0" w:afterAutospacing="0" w:line="240" w:lineRule="auto"/>
                    <w:jc w:val="center"/>
                    <w:textAlignment w:val="auto"/>
                    <w:rPr>
                      <w:rFonts w:hint="default" w:ascii="Times New Roman" w:hAnsi="Times New Roman" w:eastAsia="宋体" w:cs="Times New Roman"/>
                      <w:b w:val="0"/>
                      <w:bCs w:val="0"/>
                      <w:color w:val="000000" w:themeColor="text1"/>
                      <w:kern w:val="2"/>
                      <w:sz w:val="21"/>
                      <w:szCs w:val="21"/>
                      <w:highlight w:val="none"/>
                      <w:vertAlign w:val="baseline"/>
                      <w:lang w:val="en-US" w:eastAsia="zh-CN" w:bidi="ar-SA"/>
                      <w14:textFill>
                        <w14:solidFill>
                          <w14:schemeClr w14:val="tx1"/>
                        </w14:solidFill>
                      </w14:textFill>
                    </w:rPr>
                  </w:pPr>
                  <w:r>
                    <w:rPr>
                      <w:rFonts w:hint="eastAsia" w:ascii="Times New Roman" w:hAnsi="Times New Roman" w:eastAsia="宋体" w:cs="Times New Roman"/>
                      <w:b w:val="0"/>
                      <w:bCs w:val="0"/>
                      <w:color w:val="000000" w:themeColor="text1"/>
                      <w:kern w:val="2"/>
                      <w:sz w:val="21"/>
                      <w:szCs w:val="21"/>
                      <w:highlight w:val="none"/>
                      <w:vertAlign w:val="baseline"/>
                      <w:lang w:val="en-US" w:eastAsia="zh-CN" w:bidi="ar-SA"/>
                      <w14:textFill>
                        <w14:solidFill>
                          <w14:schemeClr w14:val="tx1"/>
                        </w14:solidFill>
                      </w14:textFill>
                    </w:rPr>
                    <w:t>1.928</w:t>
                  </w:r>
                </w:p>
              </w:tc>
            </w:tr>
            <w:tr w14:paraId="5FCA651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99" w:type="pct"/>
                  <w:tcBorders>
                    <w:tl2br w:val="nil"/>
                    <w:tr2bl w:val="nil"/>
                  </w:tcBorders>
                  <w:noWrap w:val="0"/>
                  <w:vAlign w:val="center"/>
                </w:tcPr>
                <w:p w14:paraId="295B0E55">
                  <w:pPr>
                    <w:keepNext w:val="0"/>
                    <w:keepLines w:val="0"/>
                    <w:pageBreakBefore w:val="0"/>
                    <w:widowControl w:val="0"/>
                    <w:kinsoku/>
                    <w:wordWrap/>
                    <w:overflowPunct/>
                    <w:topLinePunct w:val="0"/>
                    <w:autoSpaceDE/>
                    <w:autoSpaceDN/>
                    <w:bidi w:val="0"/>
                    <w:adjustRightInd/>
                    <w:snapToGrid/>
                    <w:spacing w:beforeAutospacing="0" w:afterAutospacing="0" w:line="240" w:lineRule="auto"/>
                    <w:jc w:val="center"/>
                    <w:textAlignment w:val="auto"/>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t>5</w:t>
                  </w:r>
                </w:p>
              </w:tc>
              <w:tc>
                <w:tcPr>
                  <w:tcW w:w="1327" w:type="pct"/>
                  <w:tcBorders>
                    <w:tl2br w:val="nil"/>
                    <w:tr2bl w:val="nil"/>
                  </w:tcBorders>
                  <w:noWrap w:val="0"/>
                  <w:vAlign w:val="center"/>
                </w:tcPr>
                <w:p w14:paraId="5FF1F396">
                  <w:pPr>
                    <w:keepNext w:val="0"/>
                    <w:keepLines w:val="0"/>
                    <w:pageBreakBefore w:val="0"/>
                    <w:widowControl w:val="0"/>
                    <w:kinsoku/>
                    <w:wordWrap/>
                    <w:overflowPunct/>
                    <w:topLinePunct w:val="0"/>
                    <w:autoSpaceDE/>
                    <w:autoSpaceDN/>
                    <w:bidi w:val="0"/>
                    <w:adjustRightInd/>
                    <w:snapToGrid/>
                    <w:spacing w:beforeAutospacing="0" w:afterAutospacing="0" w:line="240" w:lineRule="auto"/>
                    <w:jc w:val="center"/>
                    <w:textAlignment w:val="auto"/>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pPr>
                </w:p>
              </w:tc>
              <w:tc>
                <w:tcPr>
                  <w:tcW w:w="970" w:type="pct"/>
                  <w:tcBorders>
                    <w:tl2br w:val="nil"/>
                    <w:tr2bl w:val="nil"/>
                  </w:tcBorders>
                  <w:noWrap w:val="0"/>
                  <w:vAlign w:val="center"/>
                </w:tcPr>
                <w:p w14:paraId="3471EC11">
                  <w:pPr>
                    <w:keepNext w:val="0"/>
                    <w:keepLines w:val="0"/>
                    <w:pageBreakBefore w:val="0"/>
                    <w:widowControl w:val="0"/>
                    <w:kinsoku/>
                    <w:wordWrap/>
                    <w:overflowPunct/>
                    <w:topLinePunct w:val="0"/>
                    <w:autoSpaceDE/>
                    <w:autoSpaceDN/>
                    <w:bidi w:val="0"/>
                    <w:adjustRightInd/>
                    <w:snapToGrid/>
                    <w:spacing w:beforeAutospacing="0" w:afterAutospacing="0" w:line="240" w:lineRule="auto"/>
                    <w:jc w:val="center"/>
                    <w:textAlignment w:val="auto"/>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pPr>
                </w:p>
              </w:tc>
              <w:tc>
                <w:tcPr>
                  <w:tcW w:w="680" w:type="pct"/>
                  <w:tcBorders>
                    <w:tl2br w:val="nil"/>
                    <w:tr2bl w:val="nil"/>
                  </w:tcBorders>
                  <w:noWrap w:val="0"/>
                  <w:vAlign w:val="center"/>
                </w:tcPr>
                <w:p w14:paraId="6BCBA319">
                  <w:pPr>
                    <w:keepNext w:val="0"/>
                    <w:keepLines w:val="0"/>
                    <w:pageBreakBefore w:val="0"/>
                    <w:widowControl w:val="0"/>
                    <w:kinsoku/>
                    <w:wordWrap/>
                    <w:overflowPunct/>
                    <w:topLinePunct w:val="0"/>
                    <w:autoSpaceDE/>
                    <w:autoSpaceDN/>
                    <w:bidi w:val="0"/>
                    <w:adjustRightInd/>
                    <w:snapToGrid/>
                    <w:spacing w:beforeAutospacing="0" w:afterAutospacing="0" w:line="240" w:lineRule="auto"/>
                    <w:jc w:val="center"/>
                    <w:textAlignment w:val="auto"/>
                    <w:rPr>
                      <w:rFonts w:hint="default" w:ascii="Times New Roman" w:hAnsi="Times New Roman" w:eastAsia="宋体" w:cs="Times New Roman"/>
                      <w:b w:val="0"/>
                      <w:bCs w:val="0"/>
                      <w:color w:val="000000" w:themeColor="text1"/>
                      <w:kern w:val="2"/>
                      <w:sz w:val="21"/>
                      <w:szCs w:val="21"/>
                      <w:highlight w:val="none"/>
                      <w:vertAlign w:val="baseline"/>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2"/>
                      <w:sz w:val="21"/>
                      <w:szCs w:val="21"/>
                      <w:highlight w:val="none"/>
                      <w:vertAlign w:val="baseline"/>
                      <w:lang w:val="en-US" w:eastAsia="zh-CN" w:bidi="ar-SA"/>
                      <w14:textFill>
                        <w14:solidFill>
                          <w14:schemeClr w14:val="tx1"/>
                        </w14:solidFill>
                      </w14:textFill>
                    </w:rPr>
                    <w:t>5</w:t>
                  </w:r>
                </w:p>
              </w:tc>
              <w:tc>
                <w:tcPr>
                  <w:tcW w:w="759" w:type="pct"/>
                  <w:tcBorders>
                    <w:tl2br w:val="nil"/>
                    <w:tr2bl w:val="nil"/>
                  </w:tcBorders>
                  <w:shd w:val="clear" w:color="auto" w:fill="auto"/>
                  <w:noWrap w:val="0"/>
                  <w:vAlign w:val="center"/>
                </w:tcPr>
                <w:p w14:paraId="46C31FE7">
                  <w:pPr>
                    <w:keepNext w:val="0"/>
                    <w:keepLines w:val="0"/>
                    <w:pageBreakBefore w:val="0"/>
                    <w:widowControl w:val="0"/>
                    <w:kinsoku/>
                    <w:wordWrap/>
                    <w:overflowPunct/>
                    <w:topLinePunct w:val="0"/>
                    <w:autoSpaceDE/>
                    <w:autoSpaceDN/>
                    <w:bidi w:val="0"/>
                    <w:adjustRightInd/>
                    <w:snapToGrid/>
                    <w:spacing w:beforeAutospacing="0" w:afterAutospacing="0" w:line="240" w:lineRule="auto"/>
                    <w:jc w:val="center"/>
                    <w:textAlignment w:val="auto"/>
                    <w:rPr>
                      <w:rFonts w:hint="default" w:ascii="Times New Roman" w:hAnsi="Times New Roman" w:eastAsia="宋体" w:cs="Times New Roman"/>
                      <w:b w:val="0"/>
                      <w:bCs w:val="0"/>
                      <w:color w:val="000000" w:themeColor="text1"/>
                      <w:kern w:val="2"/>
                      <w:sz w:val="21"/>
                      <w:szCs w:val="21"/>
                      <w:highlight w:val="none"/>
                      <w:vertAlign w:val="baseline"/>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2"/>
                      <w:sz w:val="21"/>
                      <w:szCs w:val="21"/>
                      <w:highlight w:val="none"/>
                      <w:vertAlign w:val="baseline"/>
                      <w:lang w:val="en-US" w:eastAsia="zh-CN" w:bidi="ar-SA"/>
                      <w14:textFill>
                        <w14:solidFill>
                          <w14:schemeClr w14:val="tx1"/>
                        </w14:solidFill>
                      </w14:textFill>
                    </w:rPr>
                    <w:t>进入污水处理站</w:t>
                  </w:r>
                </w:p>
              </w:tc>
              <w:tc>
                <w:tcPr>
                  <w:tcW w:w="763" w:type="pct"/>
                  <w:tcBorders>
                    <w:tl2br w:val="nil"/>
                    <w:tr2bl w:val="nil"/>
                  </w:tcBorders>
                  <w:shd w:val="clear" w:color="auto" w:fill="auto"/>
                  <w:noWrap w:val="0"/>
                  <w:vAlign w:val="center"/>
                </w:tcPr>
                <w:p w14:paraId="44FDA7D8">
                  <w:pPr>
                    <w:keepNext w:val="0"/>
                    <w:keepLines w:val="0"/>
                    <w:pageBreakBefore w:val="0"/>
                    <w:widowControl w:val="0"/>
                    <w:kinsoku/>
                    <w:wordWrap/>
                    <w:overflowPunct/>
                    <w:topLinePunct w:val="0"/>
                    <w:autoSpaceDE/>
                    <w:autoSpaceDN/>
                    <w:bidi w:val="0"/>
                    <w:adjustRightInd/>
                    <w:snapToGrid/>
                    <w:spacing w:beforeAutospacing="0" w:afterAutospacing="0" w:line="240" w:lineRule="auto"/>
                    <w:jc w:val="center"/>
                    <w:textAlignment w:val="auto"/>
                    <w:rPr>
                      <w:rFonts w:hint="default" w:ascii="Times New Roman" w:hAnsi="Times New Roman" w:eastAsia="宋体" w:cs="Times New Roman"/>
                      <w:b w:val="0"/>
                      <w:bCs w:val="0"/>
                      <w:color w:val="000000" w:themeColor="text1"/>
                      <w:kern w:val="2"/>
                      <w:sz w:val="21"/>
                      <w:szCs w:val="21"/>
                      <w:highlight w:val="none"/>
                      <w:vertAlign w:val="baseline"/>
                      <w:lang w:val="en-US" w:eastAsia="zh-CN" w:bidi="ar-SA"/>
                      <w14:textFill>
                        <w14:solidFill>
                          <w14:schemeClr w14:val="tx1"/>
                        </w14:solidFill>
                      </w14:textFill>
                    </w:rPr>
                  </w:pPr>
                  <w:r>
                    <w:rPr>
                      <w:rFonts w:hint="eastAsia" w:ascii="Times New Roman" w:hAnsi="Times New Roman" w:eastAsia="宋体" w:cs="Times New Roman"/>
                      <w:b w:val="0"/>
                      <w:bCs w:val="0"/>
                      <w:color w:val="000000" w:themeColor="text1"/>
                      <w:kern w:val="2"/>
                      <w:sz w:val="21"/>
                      <w:szCs w:val="21"/>
                      <w:highlight w:val="none"/>
                      <w:vertAlign w:val="baseline"/>
                      <w:lang w:val="en-US" w:eastAsia="zh-CN" w:bidi="ar-SA"/>
                      <w14:textFill>
                        <w14:solidFill>
                          <w14:schemeClr w14:val="tx1"/>
                        </w14:solidFill>
                      </w14:textFill>
                    </w:rPr>
                    <w:t>1.185</w:t>
                  </w:r>
                </w:p>
              </w:tc>
            </w:tr>
            <w:tr w14:paraId="54BCBE1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99" w:type="pct"/>
                  <w:tcBorders>
                    <w:tl2br w:val="nil"/>
                    <w:tr2bl w:val="nil"/>
                  </w:tcBorders>
                  <w:noWrap w:val="0"/>
                  <w:vAlign w:val="center"/>
                </w:tcPr>
                <w:p w14:paraId="7E92AF78">
                  <w:pPr>
                    <w:keepNext w:val="0"/>
                    <w:keepLines w:val="0"/>
                    <w:pageBreakBefore w:val="0"/>
                    <w:widowControl w:val="0"/>
                    <w:kinsoku/>
                    <w:wordWrap/>
                    <w:overflowPunct/>
                    <w:topLinePunct w:val="0"/>
                    <w:autoSpaceDE/>
                    <w:autoSpaceDN/>
                    <w:bidi w:val="0"/>
                    <w:adjustRightInd/>
                    <w:snapToGrid/>
                    <w:spacing w:beforeAutospacing="0" w:afterAutospacing="0" w:line="240" w:lineRule="auto"/>
                    <w:jc w:val="center"/>
                    <w:textAlignment w:val="auto"/>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t>6</w:t>
                  </w:r>
                </w:p>
              </w:tc>
              <w:tc>
                <w:tcPr>
                  <w:tcW w:w="1327" w:type="pct"/>
                  <w:tcBorders>
                    <w:tl2br w:val="nil"/>
                    <w:tr2bl w:val="nil"/>
                  </w:tcBorders>
                  <w:noWrap w:val="0"/>
                  <w:vAlign w:val="center"/>
                </w:tcPr>
                <w:p w14:paraId="1A7E0A16">
                  <w:pPr>
                    <w:keepNext w:val="0"/>
                    <w:keepLines w:val="0"/>
                    <w:pageBreakBefore w:val="0"/>
                    <w:widowControl w:val="0"/>
                    <w:kinsoku/>
                    <w:wordWrap/>
                    <w:overflowPunct/>
                    <w:topLinePunct w:val="0"/>
                    <w:autoSpaceDE/>
                    <w:autoSpaceDN/>
                    <w:bidi w:val="0"/>
                    <w:adjustRightInd/>
                    <w:snapToGrid/>
                    <w:spacing w:beforeAutospacing="0" w:afterAutospacing="0" w:line="240" w:lineRule="auto"/>
                    <w:jc w:val="center"/>
                    <w:textAlignment w:val="auto"/>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pPr>
                </w:p>
              </w:tc>
              <w:tc>
                <w:tcPr>
                  <w:tcW w:w="970" w:type="pct"/>
                  <w:tcBorders>
                    <w:tl2br w:val="nil"/>
                    <w:tr2bl w:val="nil"/>
                  </w:tcBorders>
                  <w:noWrap w:val="0"/>
                  <w:vAlign w:val="center"/>
                </w:tcPr>
                <w:p w14:paraId="62C75009">
                  <w:pPr>
                    <w:keepNext w:val="0"/>
                    <w:keepLines w:val="0"/>
                    <w:pageBreakBefore w:val="0"/>
                    <w:widowControl w:val="0"/>
                    <w:kinsoku/>
                    <w:wordWrap/>
                    <w:overflowPunct/>
                    <w:topLinePunct w:val="0"/>
                    <w:autoSpaceDE/>
                    <w:autoSpaceDN/>
                    <w:bidi w:val="0"/>
                    <w:adjustRightInd/>
                    <w:snapToGrid/>
                    <w:spacing w:beforeAutospacing="0" w:afterAutospacing="0" w:line="240" w:lineRule="auto"/>
                    <w:jc w:val="center"/>
                    <w:textAlignment w:val="auto"/>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pPr>
                </w:p>
              </w:tc>
              <w:tc>
                <w:tcPr>
                  <w:tcW w:w="680" w:type="pct"/>
                  <w:tcBorders>
                    <w:tl2br w:val="nil"/>
                    <w:tr2bl w:val="nil"/>
                  </w:tcBorders>
                  <w:noWrap w:val="0"/>
                  <w:vAlign w:val="center"/>
                </w:tcPr>
                <w:p w14:paraId="472FDF1D">
                  <w:pPr>
                    <w:keepNext w:val="0"/>
                    <w:keepLines w:val="0"/>
                    <w:pageBreakBefore w:val="0"/>
                    <w:widowControl w:val="0"/>
                    <w:kinsoku/>
                    <w:wordWrap/>
                    <w:overflowPunct/>
                    <w:topLinePunct w:val="0"/>
                    <w:autoSpaceDE/>
                    <w:autoSpaceDN/>
                    <w:bidi w:val="0"/>
                    <w:adjustRightInd/>
                    <w:snapToGrid/>
                    <w:spacing w:beforeAutospacing="0" w:afterAutospacing="0" w:line="240" w:lineRule="auto"/>
                    <w:jc w:val="center"/>
                    <w:textAlignment w:val="auto"/>
                    <w:rPr>
                      <w:rFonts w:hint="default" w:ascii="Times New Roman" w:hAnsi="Times New Roman" w:eastAsia="宋体" w:cs="Times New Roman"/>
                      <w:b w:val="0"/>
                      <w:bCs w:val="0"/>
                      <w:color w:val="000000" w:themeColor="text1"/>
                      <w:kern w:val="2"/>
                      <w:sz w:val="21"/>
                      <w:szCs w:val="21"/>
                      <w:highlight w:val="none"/>
                      <w:vertAlign w:val="baseline"/>
                      <w:lang w:val="en-US" w:eastAsia="zh-CN" w:bidi="ar-SA"/>
                      <w14:textFill>
                        <w14:solidFill>
                          <w14:schemeClr w14:val="tx1"/>
                        </w14:solidFill>
                      </w14:textFill>
                    </w:rPr>
                  </w:pPr>
                </w:p>
              </w:tc>
              <w:tc>
                <w:tcPr>
                  <w:tcW w:w="759" w:type="pct"/>
                  <w:tcBorders>
                    <w:tl2br w:val="nil"/>
                    <w:tr2bl w:val="nil"/>
                  </w:tcBorders>
                  <w:noWrap w:val="0"/>
                  <w:vAlign w:val="center"/>
                </w:tcPr>
                <w:p w14:paraId="49E03FEC">
                  <w:pPr>
                    <w:keepNext w:val="0"/>
                    <w:keepLines w:val="0"/>
                    <w:pageBreakBefore w:val="0"/>
                    <w:widowControl w:val="0"/>
                    <w:kinsoku/>
                    <w:wordWrap/>
                    <w:overflowPunct/>
                    <w:topLinePunct w:val="0"/>
                    <w:autoSpaceDE/>
                    <w:autoSpaceDN/>
                    <w:bidi w:val="0"/>
                    <w:adjustRightInd/>
                    <w:snapToGrid/>
                    <w:spacing w:beforeAutospacing="0" w:afterAutospacing="0" w:line="240" w:lineRule="auto"/>
                    <w:jc w:val="center"/>
                    <w:textAlignment w:val="auto"/>
                    <w:rPr>
                      <w:rFonts w:hint="default" w:ascii="Times New Roman" w:hAnsi="Times New Roman" w:eastAsia="宋体" w:cs="Times New Roman"/>
                      <w:b w:val="0"/>
                      <w:bCs w:val="0"/>
                      <w:color w:val="000000" w:themeColor="text1"/>
                      <w:kern w:val="2"/>
                      <w:sz w:val="21"/>
                      <w:szCs w:val="21"/>
                      <w:highlight w:val="none"/>
                      <w:vertAlign w:val="baseline"/>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2"/>
                      <w:sz w:val="21"/>
                      <w:szCs w:val="21"/>
                      <w:highlight w:val="none"/>
                      <w:vertAlign w:val="baseline"/>
                      <w:lang w:val="en-US" w:eastAsia="zh-CN" w:bidi="ar-SA"/>
                      <w14:textFill>
                        <w14:solidFill>
                          <w14:schemeClr w14:val="tx1"/>
                        </w14:solidFill>
                      </w14:textFill>
                    </w:rPr>
                    <w:t>窖泥制作</w:t>
                  </w:r>
                </w:p>
              </w:tc>
              <w:tc>
                <w:tcPr>
                  <w:tcW w:w="763" w:type="pct"/>
                  <w:tcBorders>
                    <w:tl2br w:val="nil"/>
                    <w:tr2bl w:val="nil"/>
                  </w:tcBorders>
                  <w:noWrap w:val="0"/>
                  <w:vAlign w:val="center"/>
                </w:tcPr>
                <w:p w14:paraId="65B40900">
                  <w:pPr>
                    <w:keepNext w:val="0"/>
                    <w:keepLines w:val="0"/>
                    <w:pageBreakBefore w:val="0"/>
                    <w:widowControl w:val="0"/>
                    <w:kinsoku/>
                    <w:wordWrap/>
                    <w:overflowPunct/>
                    <w:topLinePunct w:val="0"/>
                    <w:autoSpaceDE/>
                    <w:autoSpaceDN/>
                    <w:bidi w:val="0"/>
                    <w:adjustRightInd/>
                    <w:snapToGrid/>
                    <w:spacing w:beforeAutospacing="0" w:afterAutospacing="0" w:line="240" w:lineRule="auto"/>
                    <w:jc w:val="center"/>
                    <w:textAlignment w:val="auto"/>
                    <w:rPr>
                      <w:rFonts w:hint="default" w:ascii="Times New Roman" w:hAnsi="Times New Roman" w:eastAsia="宋体" w:cs="Times New Roman"/>
                      <w:b w:val="0"/>
                      <w:bCs w:val="0"/>
                      <w:color w:val="000000" w:themeColor="text1"/>
                      <w:kern w:val="2"/>
                      <w:sz w:val="21"/>
                      <w:szCs w:val="21"/>
                      <w:highlight w:val="none"/>
                      <w:vertAlign w:val="baseline"/>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2"/>
                      <w:sz w:val="21"/>
                      <w:szCs w:val="21"/>
                      <w:highlight w:val="none"/>
                      <w:vertAlign w:val="baseline"/>
                      <w:lang w:val="en-US" w:eastAsia="zh-CN" w:bidi="ar-SA"/>
                      <w14:textFill>
                        <w14:solidFill>
                          <w14:schemeClr w14:val="tx1"/>
                        </w14:solidFill>
                      </w14:textFill>
                    </w:rPr>
                    <w:t>0.00</w:t>
                  </w:r>
                  <w:r>
                    <w:rPr>
                      <w:rFonts w:hint="eastAsia" w:ascii="Times New Roman" w:hAnsi="Times New Roman" w:eastAsia="宋体" w:cs="Times New Roman"/>
                      <w:b w:val="0"/>
                      <w:bCs w:val="0"/>
                      <w:color w:val="000000" w:themeColor="text1"/>
                      <w:kern w:val="2"/>
                      <w:sz w:val="21"/>
                      <w:szCs w:val="21"/>
                      <w:highlight w:val="none"/>
                      <w:vertAlign w:val="baseline"/>
                      <w:lang w:val="en-US" w:eastAsia="zh-CN" w:bidi="ar-SA"/>
                      <w14:textFill>
                        <w14:solidFill>
                          <w14:schemeClr w14:val="tx1"/>
                        </w14:solidFill>
                      </w14:textFill>
                    </w:rPr>
                    <w:t>59</w:t>
                  </w:r>
                </w:p>
              </w:tc>
            </w:tr>
            <w:tr w14:paraId="1B7B41C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99" w:type="pct"/>
                  <w:tcBorders>
                    <w:tl2br w:val="nil"/>
                    <w:tr2bl w:val="nil"/>
                  </w:tcBorders>
                  <w:noWrap w:val="0"/>
                  <w:vAlign w:val="center"/>
                </w:tcPr>
                <w:p w14:paraId="21F3D345">
                  <w:pPr>
                    <w:keepNext w:val="0"/>
                    <w:keepLines w:val="0"/>
                    <w:pageBreakBefore w:val="0"/>
                    <w:widowControl w:val="0"/>
                    <w:kinsoku/>
                    <w:wordWrap/>
                    <w:overflowPunct/>
                    <w:topLinePunct w:val="0"/>
                    <w:autoSpaceDE/>
                    <w:autoSpaceDN/>
                    <w:bidi w:val="0"/>
                    <w:adjustRightInd/>
                    <w:snapToGrid/>
                    <w:spacing w:beforeAutospacing="0" w:afterAutospacing="0" w:line="240" w:lineRule="auto"/>
                    <w:jc w:val="center"/>
                    <w:textAlignment w:val="auto"/>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t>7</w:t>
                  </w:r>
                </w:p>
              </w:tc>
              <w:tc>
                <w:tcPr>
                  <w:tcW w:w="1327" w:type="pct"/>
                  <w:tcBorders>
                    <w:tl2br w:val="nil"/>
                    <w:tr2bl w:val="nil"/>
                  </w:tcBorders>
                  <w:noWrap w:val="0"/>
                  <w:vAlign w:val="center"/>
                </w:tcPr>
                <w:p w14:paraId="08AC66EF">
                  <w:pPr>
                    <w:keepNext w:val="0"/>
                    <w:keepLines w:val="0"/>
                    <w:pageBreakBefore w:val="0"/>
                    <w:widowControl w:val="0"/>
                    <w:kinsoku/>
                    <w:wordWrap/>
                    <w:overflowPunct/>
                    <w:topLinePunct w:val="0"/>
                    <w:autoSpaceDE/>
                    <w:autoSpaceDN/>
                    <w:bidi w:val="0"/>
                    <w:adjustRightInd/>
                    <w:snapToGrid/>
                    <w:spacing w:beforeAutospacing="0" w:afterAutospacing="0" w:line="240" w:lineRule="auto"/>
                    <w:jc w:val="center"/>
                    <w:textAlignment w:val="auto"/>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pPr>
                </w:p>
              </w:tc>
              <w:tc>
                <w:tcPr>
                  <w:tcW w:w="970" w:type="pct"/>
                  <w:tcBorders>
                    <w:tl2br w:val="nil"/>
                    <w:tr2bl w:val="nil"/>
                  </w:tcBorders>
                  <w:noWrap w:val="0"/>
                  <w:vAlign w:val="center"/>
                </w:tcPr>
                <w:p w14:paraId="3CE2962F">
                  <w:pPr>
                    <w:keepNext w:val="0"/>
                    <w:keepLines w:val="0"/>
                    <w:pageBreakBefore w:val="0"/>
                    <w:widowControl w:val="0"/>
                    <w:kinsoku/>
                    <w:wordWrap/>
                    <w:overflowPunct/>
                    <w:topLinePunct w:val="0"/>
                    <w:autoSpaceDE/>
                    <w:autoSpaceDN/>
                    <w:bidi w:val="0"/>
                    <w:adjustRightInd/>
                    <w:snapToGrid/>
                    <w:spacing w:beforeAutospacing="0" w:afterAutospacing="0" w:line="240" w:lineRule="auto"/>
                    <w:jc w:val="center"/>
                    <w:textAlignment w:val="auto"/>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pPr>
                </w:p>
              </w:tc>
              <w:tc>
                <w:tcPr>
                  <w:tcW w:w="680" w:type="pct"/>
                  <w:tcBorders>
                    <w:tl2br w:val="nil"/>
                    <w:tr2bl w:val="nil"/>
                  </w:tcBorders>
                  <w:noWrap w:val="0"/>
                  <w:vAlign w:val="center"/>
                </w:tcPr>
                <w:p w14:paraId="3E4469E9">
                  <w:pPr>
                    <w:keepNext w:val="0"/>
                    <w:keepLines w:val="0"/>
                    <w:pageBreakBefore w:val="0"/>
                    <w:widowControl w:val="0"/>
                    <w:kinsoku/>
                    <w:wordWrap/>
                    <w:overflowPunct/>
                    <w:topLinePunct w:val="0"/>
                    <w:autoSpaceDE/>
                    <w:autoSpaceDN/>
                    <w:bidi w:val="0"/>
                    <w:adjustRightInd/>
                    <w:snapToGrid/>
                    <w:spacing w:beforeAutospacing="0" w:afterAutospacing="0" w:line="240" w:lineRule="auto"/>
                    <w:jc w:val="center"/>
                    <w:textAlignment w:val="auto"/>
                    <w:rPr>
                      <w:rFonts w:hint="default" w:ascii="Times New Roman" w:hAnsi="Times New Roman" w:eastAsia="宋体" w:cs="Times New Roman"/>
                      <w:b w:val="0"/>
                      <w:bCs w:val="0"/>
                      <w:color w:val="000000" w:themeColor="text1"/>
                      <w:kern w:val="2"/>
                      <w:sz w:val="21"/>
                      <w:szCs w:val="21"/>
                      <w:highlight w:val="none"/>
                      <w:vertAlign w:val="baseline"/>
                      <w:lang w:val="en-US" w:eastAsia="zh-CN" w:bidi="ar-SA"/>
                      <w14:textFill>
                        <w14:solidFill>
                          <w14:schemeClr w14:val="tx1"/>
                        </w14:solidFill>
                      </w14:textFill>
                    </w:rPr>
                  </w:pPr>
                </w:p>
              </w:tc>
              <w:tc>
                <w:tcPr>
                  <w:tcW w:w="759" w:type="pct"/>
                  <w:tcBorders>
                    <w:tl2br w:val="nil"/>
                    <w:tr2bl w:val="nil"/>
                  </w:tcBorders>
                  <w:noWrap w:val="0"/>
                  <w:vAlign w:val="center"/>
                </w:tcPr>
                <w:p w14:paraId="6D299696">
                  <w:pPr>
                    <w:keepNext w:val="0"/>
                    <w:keepLines w:val="0"/>
                    <w:pageBreakBefore w:val="0"/>
                    <w:widowControl w:val="0"/>
                    <w:kinsoku/>
                    <w:wordWrap/>
                    <w:overflowPunct/>
                    <w:topLinePunct w:val="0"/>
                    <w:autoSpaceDE/>
                    <w:autoSpaceDN/>
                    <w:bidi w:val="0"/>
                    <w:adjustRightInd/>
                    <w:snapToGrid/>
                    <w:spacing w:beforeAutospacing="0" w:afterAutospacing="0" w:line="240" w:lineRule="auto"/>
                    <w:jc w:val="center"/>
                    <w:textAlignment w:val="auto"/>
                    <w:rPr>
                      <w:rFonts w:hint="default" w:ascii="Times New Roman" w:hAnsi="Times New Roman" w:eastAsia="宋体" w:cs="Times New Roman"/>
                      <w:b w:val="0"/>
                      <w:bCs w:val="0"/>
                      <w:color w:val="000000" w:themeColor="text1"/>
                      <w:kern w:val="2"/>
                      <w:sz w:val="21"/>
                      <w:szCs w:val="21"/>
                      <w:highlight w:val="none"/>
                      <w:vertAlign w:val="baseline"/>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2"/>
                      <w:sz w:val="21"/>
                      <w:szCs w:val="21"/>
                      <w:highlight w:val="none"/>
                      <w:vertAlign w:val="baseline"/>
                      <w:lang w:val="en-US" w:eastAsia="zh-CN" w:bidi="ar-SA"/>
                      <w14:textFill>
                        <w14:solidFill>
                          <w14:schemeClr w14:val="tx1"/>
                        </w14:solidFill>
                      </w14:textFill>
                    </w:rPr>
                    <w:t>养窖、敷窖</w:t>
                  </w:r>
                </w:p>
              </w:tc>
              <w:tc>
                <w:tcPr>
                  <w:tcW w:w="763" w:type="pct"/>
                  <w:tcBorders>
                    <w:tl2br w:val="nil"/>
                    <w:tr2bl w:val="nil"/>
                  </w:tcBorders>
                  <w:noWrap w:val="0"/>
                  <w:vAlign w:val="center"/>
                </w:tcPr>
                <w:p w14:paraId="0E2A0501">
                  <w:pPr>
                    <w:keepNext w:val="0"/>
                    <w:keepLines w:val="0"/>
                    <w:pageBreakBefore w:val="0"/>
                    <w:widowControl w:val="0"/>
                    <w:kinsoku/>
                    <w:wordWrap/>
                    <w:overflowPunct/>
                    <w:topLinePunct w:val="0"/>
                    <w:autoSpaceDE/>
                    <w:autoSpaceDN/>
                    <w:bidi w:val="0"/>
                    <w:adjustRightInd/>
                    <w:snapToGrid/>
                    <w:spacing w:beforeAutospacing="0" w:afterAutospacing="0" w:line="240" w:lineRule="auto"/>
                    <w:jc w:val="center"/>
                    <w:textAlignment w:val="auto"/>
                    <w:rPr>
                      <w:rFonts w:hint="default" w:ascii="Times New Roman" w:hAnsi="Times New Roman" w:eastAsia="宋体" w:cs="Times New Roman"/>
                      <w:b w:val="0"/>
                      <w:bCs w:val="0"/>
                      <w:color w:val="000000" w:themeColor="text1"/>
                      <w:kern w:val="2"/>
                      <w:sz w:val="21"/>
                      <w:szCs w:val="21"/>
                      <w:highlight w:val="none"/>
                      <w:vertAlign w:val="baseline"/>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2"/>
                      <w:sz w:val="21"/>
                      <w:szCs w:val="21"/>
                      <w:highlight w:val="none"/>
                      <w:vertAlign w:val="baseline"/>
                      <w:lang w:val="en-US" w:eastAsia="zh-CN" w:bidi="ar-SA"/>
                      <w14:textFill>
                        <w14:solidFill>
                          <w14:schemeClr w14:val="tx1"/>
                        </w14:solidFill>
                      </w14:textFill>
                    </w:rPr>
                    <w:t>0.0</w:t>
                  </w:r>
                  <w:r>
                    <w:rPr>
                      <w:rFonts w:hint="eastAsia" w:ascii="Times New Roman" w:hAnsi="Times New Roman" w:eastAsia="宋体" w:cs="Times New Roman"/>
                      <w:b w:val="0"/>
                      <w:bCs w:val="0"/>
                      <w:color w:val="000000" w:themeColor="text1"/>
                      <w:kern w:val="2"/>
                      <w:sz w:val="21"/>
                      <w:szCs w:val="21"/>
                      <w:highlight w:val="none"/>
                      <w:vertAlign w:val="baseline"/>
                      <w:lang w:val="en-US" w:eastAsia="zh-CN" w:bidi="ar-SA"/>
                      <w14:textFill>
                        <w14:solidFill>
                          <w14:schemeClr w14:val="tx1"/>
                        </w14:solidFill>
                      </w14:textFill>
                    </w:rPr>
                    <w:t>25</w:t>
                  </w:r>
                </w:p>
              </w:tc>
            </w:tr>
            <w:tr w14:paraId="52BF7D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99" w:type="pct"/>
                  <w:tcBorders>
                    <w:tl2br w:val="nil"/>
                    <w:tr2bl w:val="nil"/>
                  </w:tcBorders>
                  <w:noWrap w:val="0"/>
                  <w:vAlign w:val="center"/>
                </w:tcPr>
                <w:p w14:paraId="3F1FE374">
                  <w:pPr>
                    <w:keepNext w:val="0"/>
                    <w:keepLines w:val="0"/>
                    <w:pageBreakBefore w:val="0"/>
                    <w:widowControl w:val="0"/>
                    <w:kinsoku/>
                    <w:wordWrap/>
                    <w:overflowPunct/>
                    <w:topLinePunct w:val="0"/>
                    <w:autoSpaceDE/>
                    <w:autoSpaceDN/>
                    <w:bidi w:val="0"/>
                    <w:adjustRightInd/>
                    <w:snapToGrid/>
                    <w:spacing w:beforeAutospacing="0" w:afterAutospacing="0" w:line="240" w:lineRule="auto"/>
                    <w:jc w:val="center"/>
                    <w:textAlignment w:val="auto"/>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pPr>
                </w:p>
              </w:tc>
              <w:tc>
                <w:tcPr>
                  <w:tcW w:w="1327" w:type="pct"/>
                  <w:tcBorders>
                    <w:tl2br w:val="nil"/>
                    <w:tr2bl w:val="nil"/>
                  </w:tcBorders>
                  <w:noWrap w:val="0"/>
                  <w:vAlign w:val="center"/>
                </w:tcPr>
                <w:p w14:paraId="20E33363">
                  <w:pPr>
                    <w:keepNext w:val="0"/>
                    <w:keepLines w:val="0"/>
                    <w:pageBreakBefore w:val="0"/>
                    <w:widowControl w:val="0"/>
                    <w:kinsoku/>
                    <w:wordWrap/>
                    <w:overflowPunct/>
                    <w:topLinePunct w:val="0"/>
                    <w:autoSpaceDE/>
                    <w:autoSpaceDN/>
                    <w:bidi w:val="0"/>
                    <w:adjustRightInd/>
                    <w:snapToGrid/>
                    <w:spacing w:beforeAutospacing="0" w:afterAutospacing="0" w:line="240" w:lineRule="auto"/>
                    <w:jc w:val="center"/>
                    <w:textAlignment w:val="auto"/>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t>合计：</w:t>
                  </w:r>
                </w:p>
              </w:tc>
              <w:tc>
                <w:tcPr>
                  <w:tcW w:w="970" w:type="pct"/>
                  <w:tcBorders>
                    <w:tl2br w:val="nil"/>
                    <w:tr2bl w:val="nil"/>
                  </w:tcBorders>
                  <w:noWrap w:val="0"/>
                  <w:vAlign w:val="center"/>
                </w:tcPr>
                <w:p w14:paraId="67A6DFA5">
                  <w:pPr>
                    <w:keepNext w:val="0"/>
                    <w:keepLines w:val="0"/>
                    <w:pageBreakBefore w:val="0"/>
                    <w:widowControl w:val="0"/>
                    <w:kinsoku/>
                    <w:wordWrap/>
                    <w:overflowPunct/>
                    <w:topLinePunct w:val="0"/>
                    <w:autoSpaceDE/>
                    <w:autoSpaceDN/>
                    <w:bidi w:val="0"/>
                    <w:adjustRightInd/>
                    <w:snapToGrid/>
                    <w:spacing w:beforeAutospacing="0" w:afterAutospacing="0" w:line="240" w:lineRule="auto"/>
                    <w:jc w:val="center"/>
                    <w:textAlignment w:val="auto"/>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t>6.1849</w:t>
                  </w:r>
                </w:p>
              </w:tc>
              <w:tc>
                <w:tcPr>
                  <w:tcW w:w="1439" w:type="pct"/>
                  <w:gridSpan w:val="2"/>
                  <w:tcBorders>
                    <w:tl2br w:val="nil"/>
                    <w:tr2bl w:val="nil"/>
                  </w:tcBorders>
                  <w:noWrap w:val="0"/>
                  <w:vAlign w:val="center"/>
                </w:tcPr>
                <w:p w14:paraId="218DB41A">
                  <w:pPr>
                    <w:keepNext w:val="0"/>
                    <w:keepLines w:val="0"/>
                    <w:pageBreakBefore w:val="0"/>
                    <w:widowControl w:val="0"/>
                    <w:kinsoku/>
                    <w:wordWrap/>
                    <w:overflowPunct/>
                    <w:topLinePunct w:val="0"/>
                    <w:autoSpaceDE/>
                    <w:autoSpaceDN/>
                    <w:bidi w:val="0"/>
                    <w:adjustRightInd/>
                    <w:snapToGrid/>
                    <w:spacing w:beforeAutospacing="0" w:afterAutospacing="0" w:line="240" w:lineRule="auto"/>
                    <w:jc w:val="center"/>
                    <w:textAlignment w:val="auto"/>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t>合计：</w:t>
                  </w:r>
                </w:p>
              </w:tc>
              <w:tc>
                <w:tcPr>
                  <w:tcW w:w="763" w:type="pct"/>
                  <w:tcBorders>
                    <w:tl2br w:val="nil"/>
                    <w:tr2bl w:val="nil"/>
                  </w:tcBorders>
                  <w:noWrap w:val="0"/>
                  <w:vAlign w:val="center"/>
                </w:tcPr>
                <w:p w14:paraId="5BD1A342">
                  <w:pPr>
                    <w:keepNext w:val="0"/>
                    <w:keepLines w:val="0"/>
                    <w:pageBreakBefore w:val="0"/>
                    <w:widowControl w:val="0"/>
                    <w:kinsoku/>
                    <w:wordWrap/>
                    <w:overflowPunct/>
                    <w:topLinePunct w:val="0"/>
                    <w:autoSpaceDE/>
                    <w:autoSpaceDN/>
                    <w:bidi w:val="0"/>
                    <w:adjustRightInd/>
                    <w:snapToGrid/>
                    <w:spacing w:beforeAutospacing="0" w:afterAutospacing="0" w:line="240" w:lineRule="auto"/>
                    <w:jc w:val="center"/>
                    <w:textAlignment w:val="auto"/>
                    <w:rPr>
                      <w:rFonts w:hint="default" w:ascii="Times New Roman" w:hAnsi="Times New Roman" w:cs="Times New Roman"/>
                      <w:color w:val="000000" w:themeColor="text1"/>
                      <w:lang w:val="en-US" w:eastAsia="zh-CN"/>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t>6.1849</w:t>
                  </w:r>
                </w:p>
              </w:tc>
            </w:tr>
          </w:tbl>
          <w:p w14:paraId="6F87BD04">
            <w:pPr>
              <w:keepNext w:val="0"/>
              <w:keepLines w:val="0"/>
              <w:pageBreakBefore w:val="0"/>
              <w:widowControl w:val="0"/>
              <w:tabs>
                <w:tab w:val="center" w:pos="4195"/>
              </w:tabs>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object>
                <v:shape id="_x0000_i1026" o:spt="75" type="#_x0000_t75" style="height:234.65pt;width:406.6pt;" o:ole="t" filled="f" o:preferrelative="t" stroked="f" coordsize="21600,21600">
                  <v:path/>
                  <v:fill on="f" focussize="0,0"/>
                  <v:stroke on="f"/>
                  <v:imagedata r:id="rId16" o:title=""/>
                  <o:lock v:ext="edit" aspectratio="f"/>
                  <w10:wrap type="none"/>
                  <w10:anchorlock/>
                </v:shape>
                <o:OLEObject Type="Embed" ProgID="Visio.Drawing.15" ShapeID="_x0000_i1026" DrawAspect="Content" ObjectID="_1468075726" r:id="rId15">
                  <o:LockedField>false</o:LockedField>
                </o:OLEObject>
              </w:object>
            </w:r>
          </w:p>
          <w:p w14:paraId="3AF6737D">
            <w:pPr>
              <w:keepNext w:val="0"/>
              <w:keepLines w:val="0"/>
              <w:pageBreakBefore w:val="0"/>
              <w:widowControl w:val="0"/>
              <w:tabs>
                <w:tab w:val="center" w:pos="4195"/>
              </w:tabs>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highlight w:val="none"/>
                <w:lang w:val="en-US" w:eastAsia="zh-CN"/>
                <w14:textFill>
                  <w14:solidFill>
                    <w14:schemeClr w14:val="tx1"/>
                  </w14:solidFill>
                </w14:textFill>
              </w:rPr>
              <w:t>图2-1  项目水平衡图  单位：</w:t>
            </w:r>
            <w:r>
              <w:rPr>
                <w:rFonts w:hint="eastAsia" w:ascii="Times New Roman" w:hAnsi="Times New Roman" w:eastAsia="宋体" w:cs="Times New Roman"/>
                <w:b/>
                <w:bCs/>
                <w:color w:val="000000" w:themeColor="text1"/>
                <w:sz w:val="21"/>
                <w:szCs w:val="21"/>
                <w:highlight w:val="none"/>
                <w:lang w:val="en-US" w:eastAsia="zh-CN"/>
                <w14:textFill>
                  <w14:solidFill>
                    <w14:schemeClr w14:val="tx1"/>
                  </w14:solidFill>
                </w14:textFill>
              </w:rPr>
              <w:t>m³</w:t>
            </w:r>
            <w:r>
              <w:rPr>
                <w:rFonts w:hint="default" w:ascii="Times New Roman" w:hAnsi="Times New Roman" w:eastAsia="宋体" w:cs="Times New Roman"/>
                <w:b/>
                <w:bCs/>
                <w:color w:val="000000" w:themeColor="text1"/>
                <w:sz w:val="21"/>
                <w:szCs w:val="21"/>
                <w:highlight w:val="none"/>
                <w:lang w:val="en-US" w:eastAsia="zh-CN"/>
                <w14:textFill>
                  <w14:solidFill>
                    <w14:schemeClr w14:val="tx1"/>
                  </w14:solidFill>
                </w14:textFill>
              </w:rPr>
              <w:t>/d</w:t>
            </w:r>
          </w:p>
          <w:p w14:paraId="279D4A6B">
            <w:pPr>
              <w:keepNext w:val="0"/>
              <w:keepLines w:val="0"/>
              <w:pageBreakBefore w:val="0"/>
              <w:widowControl w:val="0"/>
              <w:tabs>
                <w:tab w:val="center" w:pos="4195"/>
              </w:tabs>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10.</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供电</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ab/>
            </w:r>
          </w:p>
          <w:p w14:paraId="6D65F3F4">
            <w:pPr>
              <w:spacing w:line="360" w:lineRule="auto"/>
              <w:ind w:firstLine="480" w:firstLineChars="200"/>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项目用电由邱村供电系统供给，能满足项目生产、生活的需求。</w:t>
            </w:r>
          </w:p>
          <w:p w14:paraId="4ADC1E05">
            <w:pPr>
              <w:spacing w:line="360" w:lineRule="auto"/>
              <w:ind w:firstLine="480" w:firstLineChars="200"/>
              <w:rPr>
                <w:rFonts w:hint="default" w:ascii="Times New Roman" w:hAnsi="Times New Roman" w:cs="Times New Roman"/>
                <w:color w:val="000000" w:themeColor="text1"/>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11.</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平面布置合理性</w:t>
            </w:r>
          </w:p>
          <w:p w14:paraId="4528B4A2">
            <w:pPr>
              <w:widowControl/>
              <w:spacing w:line="360" w:lineRule="auto"/>
              <w:ind w:firstLine="480" w:firstLineChars="200"/>
              <w:rPr>
                <w:rFonts w:hint="default" w:ascii="Times New Roman" w:hAnsi="Times New Roman" w:cs="Times New Roman"/>
                <w:color w:val="000000" w:themeColor="text1"/>
                <w:sz w:val="24"/>
                <w:lang w:val="en-US"/>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项目占地面积</w:t>
            </w:r>
            <w:r>
              <w:rPr>
                <w:rFonts w:hint="default" w:ascii="Times New Roman" w:hAnsi="Times New Roman" w:eastAsia="宋体" w:cs="Times New Roman"/>
                <w:color w:val="000000" w:themeColor="text1"/>
                <w:sz w:val="24"/>
                <w:lang w:val="en-US" w:eastAsia="zh-CN"/>
                <w14:textFill>
                  <w14:solidFill>
                    <w14:schemeClr w14:val="tx1"/>
                  </w14:solidFill>
                </w14:textFill>
              </w:rPr>
              <w:t>5133.</w:t>
            </w:r>
            <w:r>
              <w:rPr>
                <w:rFonts w:hint="eastAsia" w:ascii="Times New Roman" w:hAnsi="Times New Roman" w:eastAsia="宋体" w:cs="Times New Roman"/>
                <w:color w:val="000000" w:themeColor="text1"/>
                <w:sz w:val="24"/>
                <w:lang w:val="en-US" w:eastAsia="zh-CN"/>
                <w14:textFill>
                  <w14:solidFill>
                    <w14:schemeClr w14:val="tx1"/>
                  </w14:solidFill>
                </w14:textFill>
              </w:rPr>
              <w:t>3m²</w:t>
            </w:r>
            <w:r>
              <w:rPr>
                <w:rFonts w:hint="default" w:ascii="Times New Roman" w:hAnsi="Times New Roman" w:cs="Times New Roman"/>
                <w:color w:val="000000" w:themeColor="text1"/>
                <w:sz w:val="24"/>
                <w14:textFill>
                  <w14:solidFill>
                    <w14:schemeClr w14:val="tx1"/>
                  </w14:solidFill>
                </w14:textFill>
              </w:rPr>
              <w:t>，</w:t>
            </w:r>
            <w:r>
              <w:rPr>
                <w:rFonts w:hint="default" w:ascii="Times New Roman" w:hAnsi="Times New Roman" w:cs="Times New Roman"/>
                <w:color w:val="000000" w:themeColor="text1"/>
                <w:sz w:val="24"/>
                <w:lang w:val="en-US" w:eastAsia="zh-CN"/>
                <w14:textFill>
                  <w14:solidFill>
                    <w14:schemeClr w14:val="tx1"/>
                  </w14:solidFill>
                </w14:textFill>
              </w:rPr>
              <w:t>分为东区域和西区域两块</w:t>
            </w:r>
            <w:r>
              <w:rPr>
                <w:rFonts w:hint="eastAsia" w:ascii="Times New Roman" w:hAnsi="Times New Roman" w:cs="Times New Roman"/>
                <w:color w:val="000000" w:themeColor="text1"/>
                <w:sz w:val="24"/>
                <w:lang w:val="en-US" w:eastAsia="zh-CN"/>
                <w14:textFill>
                  <w14:solidFill>
                    <w14:schemeClr w14:val="tx1"/>
                  </w14:solidFill>
                </w14:textFill>
              </w:rPr>
              <w:t>，本次重大变动不新增地块，主要对平面布局进行调整，</w:t>
            </w:r>
            <w:r>
              <w:rPr>
                <w:rFonts w:hint="default" w:ascii="Times New Roman" w:hAnsi="Times New Roman" w:cs="Times New Roman"/>
                <w:color w:val="000000" w:themeColor="text1"/>
                <w:sz w:val="24"/>
                <w:lang w:val="en-US" w:eastAsia="zh-CN"/>
                <w14:textFill>
                  <w14:solidFill>
                    <w14:schemeClr w14:val="tx1"/>
                  </w14:solidFill>
                </w14:textFill>
              </w:rPr>
              <w:t>东区域主要设置粉碎、酿酒、勾酒、灌装、锅炉房等生产车间，西区域主要</w:t>
            </w:r>
            <w:r>
              <w:rPr>
                <w:rFonts w:hint="eastAsia" w:ascii="Times New Roman" w:hAnsi="Times New Roman" w:cs="Times New Roman"/>
                <w:color w:val="000000" w:themeColor="text1"/>
                <w:sz w:val="24"/>
                <w:lang w:val="en-US" w:eastAsia="zh-CN"/>
                <w14:textFill>
                  <w14:solidFill>
                    <w14:schemeClr w14:val="tx1"/>
                  </w14:solidFill>
                </w14:textFill>
              </w:rPr>
              <w:t>为白酒储存区，以酒海、陶坛进行储存</w:t>
            </w:r>
            <w:r>
              <w:rPr>
                <w:rFonts w:hint="default" w:ascii="Times New Roman" w:hAnsi="Times New Roman" w:cs="Times New Roman"/>
                <w:color w:val="000000" w:themeColor="text1"/>
                <w:sz w:val="24"/>
                <w:lang w:val="en-US" w:eastAsia="zh-CN"/>
                <w14:textFill>
                  <w14:solidFill>
                    <w14:schemeClr w14:val="tx1"/>
                  </w14:solidFill>
                </w14:textFill>
              </w:rPr>
              <w:t>。东区域</w:t>
            </w:r>
            <w:r>
              <w:rPr>
                <w:rFonts w:hint="eastAsia" w:ascii="Times New Roman" w:hAnsi="Times New Roman" w:cs="Times New Roman"/>
                <w:color w:val="000000" w:themeColor="text1"/>
                <w:sz w:val="24"/>
                <w:lang w:val="en-US" w:eastAsia="zh-CN"/>
                <w14:textFill>
                  <w14:solidFill>
                    <w14:schemeClr w14:val="tx1"/>
                  </w14:solidFill>
                </w14:textFill>
              </w:rPr>
              <w:t>与</w:t>
            </w:r>
            <w:r>
              <w:rPr>
                <w:rFonts w:hint="default" w:ascii="Times New Roman" w:hAnsi="Times New Roman" w:cs="Times New Roman"/>
                <w:color w:val="000000" w:themeColor="text1"/>
                <w:sz w:val="24"/>
                <w:lang w:val="en-US" w:eastAsia="zh-CN"/>
                <w14:textFill>
                  <w14:solidFill>
                    <w14:schemeClr w14:val="tx1"/>
                  </w14:solidFill>
                </w14:textFill>
              </w:rPr>
              <w:t>西区域中间隔一条乡村道路，将易燃乙醇均设置在西区域，远离东区域生产车间，可降低风险且方便物料运输，布设合理，满足相关要求。</w:t>
            </w:r>
          </w:p>
          <w:p w14:paraId="165F993F">
            <w:pPr>
              <w:spacing w:line="360" w:lineRule="auto"/>
              <w:ind w:firstLine="480" w:firstLineChars="200"/>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评价认为，本项目总平面布置基本合理。项目厂区</w:t>
            </w:r>
            <w:r>
              <w:rPr>
                <w:rFonts w:hint="eastAsia" w:ascii="Times New Roman" w:hAnsi="Times New Roman" w:cs="Times New Roman"/>
                <w:color w:val="000000" w:themeColor="text1"/>
                <w:sz w:val="24"/>
                <w:lang w:val="en-US" w:eastAsia="zh-CN"/>
                <w14:textFill>
                  <w14:solidFill>
                    <w14:schemeClr w14:val="tx1"/>
                  </w14:solidFill>
                </w14:textFill>
              </w:rPr>
              <w:t>总</w:t>
            </w:r>
            <w:r>
              <w:rPr>
                <w:rFonts w:hint="default" w:ascii="Times New Roman" w:hAnsi="Times New Roman" w:cs="Times New Roman"/>
                <w:color w:val="000000" w:themeColor="text1"/>
                <w:sz w:val="24"/>
                <w14:textFill>
                  <w14:solidFill>
                    <w14:schemeClr w14:val="tx1"/>
                  </w14:solidFill>
                </w14:textFill>
              </w:rPr>
              <w:t>平面布置图</w:t>
            </w:r>
            <w:r>
              <w:rPr>
                <w:rFonts w:hint="default" w:ascii="Times New Roman" w:hAnsi="Times New Roman" w:cs="Times New Roman"/>
                <w:color w:val="000000" w:themeColor="text1"/>
                <w:sz w:val="24"/>
                <w:lang w:val="en-US" w:eastAsia="zh-CN"/>
                <w14:textFill>
                  <w14:solidFill>
                    <w14:schemeClr w14:val="tx1"/>
                  </w14:solidFill>
                </w14:textFill>
              </w:rPr>
              <w:t>见附图。</w:t>
            </w:r>
          </w:p>
        </w:tc>
      </w:tr>
      <w:tr w14:paraId="5EE58F7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81" w:type="dxa"/>
            <w:noWrap w:val="0"/>
            <w:vAlign w:val="center"/>
          </w:tcPr>
          <w:p w14:paraId="509FF3E0">
            <w:pPr>
              <w:pStyle w:val="10"/>
              <w:adjustRightInd w:val="0"/>
              <w:snapToGrid w:val="0"/>
              <w:spacing w:before="0" w:beforeAutospacing="0" w:after="0" w:afterAutospacing="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工艺流程和产排污环节</w:t>
            </w:r>
          </w:p>
        </w:tc>
        <w:tc>
          <w:tcPr>
            <w:tcW w:w="8619" w:type="dxa"/>
            <w:noWrap w:val="0"/>
            <w:vAlign w:val="top"/>
          </w:tcPr>
          <w:p w14:paraId="04D1C569">
            <w:pPr>
              <w:keepNext/>
              <w:keepLines/>
              <w:widowControl/>
              <w:adjustRightInd w:val="0"/>
              <w:snapToGrid w:val="0"/>
              <w:spacing w:line="360" w:lineRule="auto"/>
              <w:jc w:val="center"/>
              <w:outlineLvl w:val="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object>
                <v:shape id="_x0000_i1027" o:spt="75" type="#_x0000_t75" style="height:604.05pt;width:363.6pt;" o:ole="t" filled="f" o:preferrelative="t" stroked="f" coordsize="21600,21600">
                  <v:path/>
                  <v:fill on="f" focussize="0,0"/>
                  <v:stroke on="f"/>
                  <v:imagedata r:id="rId18" o:title=""/>
                  <o:lock v:ext="edit" aspectratio="f"/>
                  <w10:wrap type="none"/>
                  <w10:anchorlock/>
                </v:shape>
                <o:OLEObject Type="Embed" ProgID="Visio.Drawing.11" ShapeID="_x0000_i1027" DrawAspect="Content" ObjectID="_1468075727" r:id="rId17">
                  <o:LockedField>false</o:LockedField>
                </o:OLEObject>
              </w:object>
            </w:r>
          </w:p>
          <w:p w14:paraId="3163FBE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bCs w:val="0"/>
                <w:color w:val="000000" w:themeColor="text1"/>
                <w:sz w:val="21"/>
                <w:szCs w:val="21"/>
                <w:lang w:val="en-US" w:eastAsia="zh-CN"/>
                <w14:textFill>
                  <w14:solidFill>
                    <w14:schemeClr w14:val="tx1"/>
                  </w14:solidFill>
                </w14:textFill>
              </w:rPr>
            </w:pPr>
            <w:r>
              <w:rPr>
                <w:rFonts w:hint="default" w:ascii="Times New Roman" w:hAnsi="Times New Roman" w:cs="Times New Roman"/>
                <w:b/>
                <w:bCs w:val="0"/>
                <w:color w:val="000000" w:themeColor="text1"/>
                <w:sz w:val="21"/>
                <w:szCs w:val="21"/>
                <w:lang w:val="en-US" w:eastAsia="zh-CN"/>
                <w14:textFill>
                  <w14:solidFill>
                    <w14:schemeClr w14:val="tx1"/>
                  </w14:solidFill>
                </w14:textFill>
              </w:rPr>
              <w:t>图2-</w:t>
            </w:r>
            <w:r>
              <w:rPr>
                <w:rFonts w:hint="eastAsia" w:ascii="Times New Roman" w:hAnsi="Times New Roman" w:cs="Times New Roman"/>
                <w:b/>
                <w:bCs w:val="0"/>
                <w:color w:val="000000" w:themeColor="text1"/>
                <w:sz w:val="21"/>
                <w:szCs w:val="21"/>
                <w:lang w:val="en-US" w:eastAsia="zh-CN"/>
                <w14:textFill>
                  <w14:solidFill>
                    <w14:schemeClr w14:val="tx1"/>
                  </w14:solidFill>
                </w14:textFill>
              </w:rPr>
              <w:t>2</w:t>
            </w:r>
            <w:r>
              <w:rPr>
                <w:rFonts w:hint="default" w:ascii="Times New Roman" w:hAnsi="Times New Roman" w:cs="Times New Roman"/>
                <w:b/>
                <w:bCs w:val="0"/>
                <w:color w:val="000000" w:themeColor="text1"/>
                <w:sz w:val="21"/>
                <w:szCs w:val="21"/>
                <w:lang w:val="en-US" w:eastAsia="zh-CN"/>
                <w14:textFill>
                  <w14:solidFill>
                    <w14:schemeClr w14:val="tx1"/>
                  </w14:solidFill>
                </w14:textFill>
              </w:rPr>
              <w:t xml:space="preserve">   工艺流程及产污环节示意图</w:t>
            </w:r>
          </w:p>
          <w:p w14:paraId="296ACC7D">
            <w:pPr>
              <w:keepNext/>
              <w:keepLines/>
              <w:widowControl/>
              <w:adjustRightInd w:val="0"/>
              <w:snapToGrid w:val="0"/>
              <w:spacing w:line="360" w:lineRule="auto"/>
              <w:jc w:val="left"/>
              <w:outlineLvl w:val="0"/>
              <w:rPr>
                <w:rFonts w:hint="default"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color w:val="000000" w:themeColor="text1"/>
                <w:sz w:val="24"/>
                <w:szCs w:val="24"/>
                <w:lang w:val="en-US" w:eastAsia="zh-CN"/>
                <w14:textFill>
                  <w14:solidFill>
                    <w14:schemeClr w14:val="tx1"/>
                  </w14:solidFill>
                </w14:textFill>
              </w:rPr>
              <w:t>1.</w:t>
            </w:r>
            <w:r>
              <w:rPr>
                <w:rFonts w:hint="default" w:ascii="Times New Roman" w:hAnsi="Times New Roman" w:cs="Times New Roman"/>
                <w:color w:val="000000" w:themeColor="text1"/>
                <w:sz w:val="24"/>
                <w:szCs w:val="24"/>
                <w14:textFill>
                  <w14:solidFill>
                    <w14:schemeClr w14:val="tx1"/>
                  </w14:solidFill>
                </w14:textFill>
              </w:rPr>
              <w:t>工艺流程简述</w:t>
            </w:r>
          </w:p>
          <w:p w14:paraId="5AA5AADA">
            <w:pPr>
              <w:numPr>
                <w:ilvl w:val="0"/>
                <w:numId w:val="2"/>
              </w:numPr>
              <w:spacing w:line="360" w:lineRule="auto"/>
              <w:ind w:left="-60" w:leftChars="0" w:firstLine="480" w:firstLineChars="0"/>
              <w:jc w:val="left"/>
              <w:rPr>
                <w:rFonts w:hint="default" w:ascii="Times New Roman" w:hAnsi="Times New Roman" w:cs="Times New Roman"/>
                <w:color w:val="000000" w:themeColor="text1"/>
                <w:sz w:val="24"/>
                <w:szCs w:val="24"/>
                <w:lang w:val="en-US" w:eastAsia="zh-CN"/>
                <w14:textFill>
                  <w14:solidFill>
                    <w14:schemeClr w14:val="tx1"/>
                  </w14:solidFill>
                </w14:textFill>
              </w:rPr>
            </w:pPr>
            <w:r>
              <w:rPr>
                <w:rFonts w:hint="default" w:ascii="Times New Roman" w:hAnsi="Times New Roman" w:cs="Times New Roman"/>
                <w:color w:val="000000" w:themeColor="text1"/>
                <w:sz w:val="24"/>
                <w:szCs w:val="24"/>
                <w:lang w:val="en-US" w:eastAsia="zh-CN"/>
                <w14:textFill>
                  <w14:solidFill>
                    <w14:schemeClr w14:val="tx1"/>
                  </w14:solidFill>
                </w14:textFill>
              </w:rPr>
              <w:t>粉碎、搅拌</w:t>
            </w:r>
          </w:p>
          <w:p w14:paraId="59E8CB46">
            <w:pPr>
              <w:numPr>
                <w:ilvl w:val="0"/>
                <w:numId w:val="0"/>
              </w:numPr>
              <w:spacing w:line="360" w:lineRule="auto"/>
              <w:ind w:firstLine="480" w:firstLineChars="200"/>
              <w:jc w:val="left"/>
              <w:rPr>
                <w:rFonts w:hint="default" w:ascii="Times New Roman" w:hAnsi="Times New Roman" w:cs="Times New Roman"/>
                <w:color w:val="000000" w:themeColor="text1"/>
                <w:sz w:val="24"/>
                <w:szCs w:val="24"/>
                <w:lang w:val="en-US" w:eastAsia="zh-CN"/>
                <w14:textFill>
                  <w14:solidFill>
                    <w14:schemeClr w14:val="tx1"/>
                  </w14:solidFill>
                </w14:textFill>
              </w:rPr>
            </w:pPr>
            <w:r>
              <w:rPr>
                <w:rFonts w:hint="default" w:ascii="Times New Roman" w:hAnsi="Times New Roman" w:cs="Times New Roman"/>
                <w:color w:val="000000" w:themeColor="text1"/>
                <w:sz w:val="24"/>
                <w:szCs w:val="24"/>
                <w:lang w:val="en-US" w:eastAsia="zh-CN"/>
                <w14:textFill>
                  <w14:solidFill>
                    <w14:schemeClr w14:val="tx1"/>
                  </w14:solidFill>
                </w14:textFill>
              </w:rPr>
              <w:t>①辅料要求及处理：凤香型</w:t>
            </w:r>
            <w:r>
              <w:rPr>
                <w:rFonts w:hint="eastAsia" w:ascii="Times New Roman" w:hAnsi="Times New Roman" w:cs="Times New Roman"/>
                <w:color w:val="000000" w:themeColor="text1"/>
                <w:sz w:val="24"/>
                <w:szCs w:val="24"/>
                <w:lang w:val="en-US" w:eastAsia="zh-CN"/>
                <w14:textFill>
                  <w14:solidFill>
                    <w14:schemeClr w14:val="tx1"/>
                  </w14:solidFill>
                </w14:textFill>
              </w:rPr>
              <w:t>白</w:t>
            </w:r>
            <w:r>
              <w:rPr>
                <w:rFonts w:hint="default" w:ascii="Times New Roman" w:hAnsi="Times New Roman" w:cs="Times New Roman"/>
                <w:color w:val="000000" w:themeColor="text1"/>
                <w:sz w:val="24"/>
                <w:szCs w:val="24"/>
                <w:lang w:val="en-US" w:eastAsia="zh-CN"/>
                <w14:textFill>
                  <w14:solidFill>
                    <w14:schemeClr w14:val="tx1"/>
                  </w14:solidFill>
                </w14:textFill>
              </w:rPr>
              <w:t>酒酿酒原料</w:t>
            </w:r>
            <w:r>
              <w:rPr>
                <w:rFonts w:hint="eastAsia" w:ascii="Times New Roman" w:hAnsi="Times New Roman" w:cs="Times New Roman"/>
                <w:color w:val="000000" w:themeColor="text1"/>
                <w:sz w:val="24"/>
                <w:szCs w:val="24"/>
                <w:lang w:val="en-US" w:eastAsia="zh-CN"/>
                <w14:textFill>
                  <w14:solidFill>
                    <w14:schemeClr w14:val="tx1"/>
                  </w14:solidFill>
                </w14:textFill>
              </w:rPr>
              <w:t>采用</w:t>
            </w:r>
            <w:r>
              <w:rPr>
                <w:rFonts w:hint="default" w:ascii="Times New Roman" w:hAnsi="Times New Roman" w:cs="Times New Roman"/>
                <w:color w:val="000000" w:themeColor="text1"/>
                <w:sz w:val="24"/>
                <w:szCs w:val="24"/>
                <w:lang w:val="en-US" w:eastAsia="zh-CN"/>
                <w14:textFill>
                  <w14:solidFill>
                    <w14:schemeClr w14:val="tx1"/>
                  </w14:solidFill>
                </w14:textFill>
              </w:rPr>
              <w:t>高粱，进厂暂存后直接进行粉碎，无需筛分，粉碎过程产生废包装袋</w:t>
            </w:r>
            <w:r>
              <w:rPr>
                <w:rFonts w:hint="eastAsia" w:ascii="Times New Roman" w:hAnsi="Times New Roman" w:cs="Times New Roman"/>
                <w:color w:val="000000" w:themeColor="text1"/>
                <w:sz w:val="24"/>
                <w:szCs w:val="24"/>
                <w:lang w:val="en-US" w:eastAsia="zh-CN"/>
                <w14:textFill>
                  <w14:solidFill>
                    <w14:schemeClr w14:val="tx1"/>
                  </w14:solidFill>
                </w14:textFill>
              </w:rPr>
              <w:t>、收尘灰等，</w:t>
            </w:r>
            <w:r>
              <w:rPr>
                <w:rFonts w:hint="default" w:ascii="Times New Roman" w:hAnsi="Times New Roman" w:cs="Times New Roman"/>
                <w:color w:val="000000" w:themeColor="text1"/>
                <w:sz w:val="24"/>
                <w:szCs w:val="24"/>
                <w:lang w:val="en-US" w:eastAsia="zh-CN"/>
                <w14:textFill>
                  <w14:solidFill>
                    <w14:schemeClr w14:val="tx1"/>
                  </w14:solidFill>
                </w14:textFill>
              </w:rPr>
              <w:t>粉碎后加水搅拌均匀，使其无结块、无灰泡。</w:t>
            </w:r>
          </w:p>
          <w:p w14:paraId="75C22D59">
            <w:pPr>
              <w:keepNext w:val="0"/>
              <w:keepLines w:val="0"/>
              <w:pageBreakBefore w:val="0"/>
              <w:numPr>
                <w:ilvl w:val="0"/>
                <w:numId w:val="2"/>
              </w:numPr>
              <w:kinsoku/>
              <w:wordWrap/>
              <w:overflowPunct/>
              <w:topLinePunct w:val="0"/>
              <w:autoSpaceDE/>
              <w:autoSpaceDN/>
              <w:bidi w:val="0"/>
              <w:adjustRightInd/>
              <w:snapToGrid/>
              <w:spacing w:line="360" w:lineRule="auto"/>
              <w:ind w:left="-60" w:leftChars="0" w:firstLine="480" w:firstLineChars="0"/>
              <w:jc w:val="left"/>
              <w:textAlignment w:val="auto"/>
              <w:rPr>
                <w:rFonts w:hint="default" w:ascii="Times New Roman" w:hAnsi="Times New Roman" w:cs="Times New Roman"/>
                <w:color w:val="000000" w:themeColor="text1"/>
                <w:sz w:val="24"/>
                <w:szCs w:val="24"/>
                <w:lang w:val="en-US" w:eastAsia="zh-CN"/>
                <w14:textFill>
                  <w14:solidFill>
                    <w14:schemeClr w14:val="tx1"/>
                  </w14:solidFill>
                </w14:textFill>
              </w:rPr>
            </w:pPr>
            <w:r>
              <w:rPr>
                <w:rFonts w:hint="default" w:ascii="Times New Roman" w:hAnsi="Times New Roman" w:cs="Times New Roman"/>
                <w:color w:val="000000" w:themeColor="text1"/>
                <w:sz w:val="24"/>
                <w:szCs w:val="24"/>
                <w:lang w:val="en-US" w:eastAsia="zh-CN"/>
                <w14:textFill>
                  <w14:solidFill>
                    <w14:schemeClr w14:val="tx1"/>
                  </w14:solidFill>
                </w14:textFill>
              </w:rPr>
              <w:t>闷料</w:t>
            </w:r>
          </w:p>
          <w:p w14:paraId="1B56165C">
            <w:pPr>
              <w:keepNext w:val="0"/>
              <w:keepLines w:val="0"/>
              <w:pageBreakBefore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cs="Times New Roman"/>
                <w:color w:val="000000" w:themeColor="text1"/>
                <w:sz w:val="24"/>
                <w:szCs w:val="24"/>
                <w:lang w:val="en-US" w:eastAsia="zh-CN"/>
                <w14:textFill>
                  <w14:solidFill>
                    <w14:schemeClr w14:val="tx1"/>
                  </w14:solidFill>
                </w14:textFill>
              </w:rPr>
            </w:pPr>
            <w:r>
              <w:rPr>
                <w:rFonts w:hint="default" w:ascii="Times New Roman" w:hAnsi="Times New Roman" w:cs="Times New Roman"/>
                <w:color w:val="000000" w:themeColor="text1"/>
                <w:sz w:val="24"/>
                <w:szCs w:val="24"/>
                <w:lang w:val="en-US" w:eastAsia="zh-CN"/>
                <w14:textFill>
                  <w14:solidFill>
                    <w14:schemeClr w14:val="tx1"/>
                  </w14:solidFill>
                </w14:textFill>
              </w:rPr>
              <w:t>将粉碎后搅拌均匀的原料</w:t>
            </w:r>
            <w:r>
              <w:rPr>
                <w:rFonts w:hint="eastAsia" w:ascii="Times New Roman" w:hAnsi="Times New Roman" w:cs="Times New Roman"/>
                <w:color w:val="000000" w:themeColor="text1"/>
                <w:sz w:val="24"/>
                <w:szCs w:val="24"/>
                <w:lang w:val="en-US" w:eastAsia="zh-CN"/>
                <w14:textFill>
                  <w14:solidFill>
                    <w14:schemeClr w14:val="tx1"/>
                  </w14:solidFill>
                </w14:textFill>
              </w:rPr>
              <w:t>（高粱）</w:t>
            </w:r>
            <w:r>
              <w:rPr>
                <w:rFonts w:hint="default" w:ascii="Times New Roman" w:hAnsi="Times New Roman" w:cs="Times New Roman"/>
                <w:color w:val="000000" w:themeColor="text1"/>
                <w:sz w:val="24"/>
                <w:szCs w:val="24"/>
                <w:lang w:val="en-US" w:eastAsia="zh-CN"/>
                <w14:textFill>
                  <w14:solidFill>
                    <w14:schemeClr w14:val="tx1"/>
                  </w14:solidFill>
                </w14:textFill>
              </w:rPr>
              <w:t>加入不锈钢甄锅，通过蒸汽加热40</w:t>
            </w:r>
            <w:r>
              <w:rPr>
                <w:rFonts w:hint="eastAsia" w:ascii="Times New Roman" w:hAnsi="Times New Roman" w:cs="Times New Roman"/>
                <w:color w:val="000000" w:themeColor="text1"/>
                <w:sz w:val="24"/>
                <w:szCs w:val="24"/>
                <w:lang w:val="en-US" w:eastAsia="zh-CN"/>
                <w14:textFill>
                  <w14:solidFill>
                    <w14:schemeClr w14:val="tx1"/>
                  </w14:solidFill>
                </w14:textFill>
              </w:rPr>
              <w:t>分钟</w:t>
            </w:r>
            <w:r>
              <w:rPr>
                <w:rFonts w:hint="default" w:ascii="Times New Roman" w:hAnsi="Times New Roman" w:cs="Times New Roman"/>
                <w:color w:val="000000" w:themeColor="text1"/>
                <w:sz w:val="24"/>
                <w:szCs w:val="24"/>
                <w:lang w:val="en-US" w:eastAsia="zh-CN"/>
                <w14:textFill>
                  <w14:solidFill>
                    <w14:schemeClr w14:val="tx1"/>
                  </w14:solidFill>
                </w14:textFill>
              </w:rPr>
              <w:t>进行闷料，闷料后置于摊晾</w:t>
            </w:r>
            <w:r>
              <w:rPr>
                <w:rFonts w:hint="eastAsia" w:ascii="Times New Roman" w:hAnsi="Times New Roman" w:cs="Times New Roman"/>
                <w:color w:val="000000" w:themeColor="text1"/>
                <w:sz w:val="24"/>
                <w:szCs w:val="24"/>
                <w:lang w:val="en-US" w:eastAsia="zh-CN"/>
                <w14:textFill>
                  <w14:solidFill>
                    <w14:schemeClr w14:val="tx1"/>
                  </w14:solidFill>
                </w14:textFill>
              </w:rPr>
              <w:t>机上</w:t>
            </w:r>
            <w:r>
              <w:rPr>
                <w:rFonts w:hint="default" w:ascii="Times New Roman" w:hAnsi="Times New Roman" w:cs="Times New Roman"/>
                <w:color w:val="000000" w:themeColor="text1"/>
                <w:sz w:val="24"/>
                <w:szCs w:val="24"/>
                <w:lang w:val="en-US" w:eastAsia="zh-CN"/>
                <w14:textFill>
                  <w14:solidFill>
                    <w14:schemeClr w14:val="tx1"/>
                  </w14:solidFill>
                </w14:textFill>
              </w:rPr>
              <w:t>自然冷却至30℃，冷却后按配比加入大曲（粉碎后）、稻壳</w:t>
            </w:r>
            <w:r>
              <w:rPr>
                <w:rFonts w:hint="eastAsia" w:ascii="Times New Roman" w:hAnsi="Times New Roman" w:cs="Times New Roman"/>
                <w:color w:val="000000" w:themeColor="text1"/>
                <w:sz w:val="24"/>
                <w:szCs w:val="24"/>
                <w:lang w:val="en-US" w:eastAsia="zh-CN"/>
                <w14:textFill>
                  <w14:solidFill>
                    <w14:schemeClr w14:val="tx1"/>
                  </w14:solidFill>
                </w14:textFill>
              </w:rPr>
              <w:t>，</w:t>
            </w:r>
            <w:r>
              <w:rPr>
                <w:rFonts w:hint="default" w:ascii="Times New Roman" w:hAnsi="Times New Roman" w:cs="Times New Roman"/>
                <w:color w:val="000000" w:themeColor="text1"/>
                <w:sz w:val="24"/>
                <w:szCs w:val="24"/>
                <w:lang w:val="en-US" w:eastAsia="zh-CN"/>
                <w14:textFill>
                  <w14:solidFill>
                    <w14:schemeClr w14:val="tx1"/>
                  </w14:solidFill>
                </w14:textFill>
              </w:rPr>
              <w:t>搅拌均匀后</w:t>
            </w:r>
            <w:r>
              <w:rPr>
                <w:rFonts w:hint="eastAsia" w:ascii="Times New Roman" w:hAnsi="Times New Roman" w:cs="Times New Roman"/>
                <w:color w:val="000000" w:themeColor="text1"/>
                <w:sz w:val="24"/>
                <w:szCs w:val="24"/>
                <w:lang w:val="en-US" w:eastAsia="zh-CN"/>
                <w14:textFill>
                  <w14:solidFill>
                    <w14:schemeClr w14:val="tx1"/>
                  </w14:solidFill>
                </w14:textFill>
              </w:rPr>
              <w:t>进</w:t>
            </w:r>
            <w:r>
              <w:rPr>
                <w:rFonts w:hint="default" w:ascii="Times New Roman" w:hAnsi="Times New Roman" w:cs="Times New Roman"/>
                <w:color w:val="000000" w:themeColor="text1"/>
                <w:sz w:val="24"/>
                <w:szCs w:val="24"/>
                <w:lang w:val="en-US" w:eastAsia="zh-CN"/>
                <w14:textFill>
                  <w14:solidFill>
                    <w14:schemeClr w14:val="tx1"/>
                  </w14:solidFill>
                </w14:textFill>
              </w:rPr>
              <w:t>入窖池发酵。发酵窖抹泥封闭发酵，发酵周期约为30天，发酵期长短和入窖淀粉浓度、气温</w:t>
            </w:r>
            <w:bookmarkStart w:id="13" w:name="_GoBack"/>
            <w:bookmarkEnd w:id="13"/>
            <w:r>
              <w:rPr>
                <w:rFonts w:hint="default" w:ascii="Times New Roman" w:hAnsi="Times New Roman" w:cs="Times New Roman"/>
                <w:color w:val="000000" w:themeColor="text1"/>
                <w:sz w:val="24"/>
                <w:szCs w:val="24"/>
                <w:lang w:val="en-US" w:eastAsia="zh-CN"/>
                <w14:textFill>
                  <w14:solidFill>
                    <w14:schemeClr w14:val="tx1"/>
                  </w14:solidFill>
                </w14:textFill>
              </w:rPr>
              <w:t>条件、窖内变化情况有关。</w:t>
            </w:r>
          </w:p>
          <w:p w14:paraId="1807566F">
            <w:pPr>
              <w:numPr>
                <w:ilvl w:val="0"/>
                <w:numId w:val="2"/>
              </w:numPr>
              <w:spacing w:line="360" w:lineRule="auto"/>
              <w:ind w:left="-60" w:leftChars="0" w:firstLine="480" w:firstLineChars="0"/>
              <w:jc w:val="left"/>
              <w:rPr>
                <w:rFonts w:hint="default" w:ascii="Times New Roman" w:hAnsi="Times New Roman" w:cs="Times New Roman"/>
                <w:color w:val="000000" w:themeColor="text1"/>
                <w:sz w:val="24"/>
                <w:szCs w:val="24"/>
                <w:lang w:val="en-US" w:eastAsia="zh-CN"/>
                <w14:textFill>
                  <w14:solidFill>
                    <w14:schemeClr w14:val="tx1"/>
                  </w14:solidFill>
                </w14:textFill>
              </w:rPr>
            </w:pPr>
            <w:r>
              <w:rPr>
                <w:rFonts w:hint="default" w:ascii="Times New Roman" w:hAnsi="Times New Roman" w:cs="Times New Roman"/>
                <w:color w:val="000000" w:themeColor="text1"/>
                <w:sz w:val="24"/>
                <w:szCs w:val="24"/>
                <w:lang w:val="en-US" w:eastAsia="zh-CN"/>
                <w14:textFill>
                  <w14:solidFill>
                    <w14:schemeClr w14:val="tx1"/>
                  </w14:solidFill>
                </w14:textFill>
              </w:rPr>
              <w:t>出窖</w:t>
            </w:r>
          </w:p>
          <w:p w14:paraId="3CF06FAD">
            <w:pPr>
              <w:numPr>
                <w:ilvl w:val="0"/>
                <w:numId w:val="0"/>
              </w:numPr>
              <w:spacing w:line="360" w:lineRule="auto"/>
              <w:ind w:left="420" w:leftChars="0"/>
              <w:jc w:val="left"/>
              <w:rPr>
                <w:rFonts w:hint="default" w:ascii="Times New Roman" w:hAnsi="Times New Roman" w:cs="Times New Roman"/>
                <w:color w:val="000000" w:themeColor="text1"/>
                <w:sz w:val="24"/>
                <w:szCs w:val="24"/>
                <w:lang w:val="en-US" w:eastAsia="zh-CN"/>
                <w14:textFill>
                  <w14:solidFill>
                    <w14:schemeClr w14:val="tx1"/>
                  </w14:solidFill>
                </w14:textFill>
              </w:rPr>
            </w:pPr>
            <w:r>
              <w:rPr>
                <w:rFonts w:hint="default" w:ascii="Times New Roman" w:hAnsi="Times New Roman" w:cs="Times New Roman"/>
                <w:color w:val="000000" w:themeColor="text1"/>
                <w:sz w:val="24"/>
                <w:szCs w:val="24"/>
                <w:lang w:val="en-US" w:eastAsia="zh-CN"/>
                <w14:textFill>
                  <w14:solidFill>
                    <w14:schemeClr w14:val="tx1"/>
                  </w14:solidFill>
                </w14:textFill>
              </w:rPr>
              <w:t>将窖面泥巴清理干净，记录出窖温度，酒醅和底醅分开堆放。</w:t>
            </w:r>
          </w:p>
          <w:p w14:paraId="0E6048E8">
            <w:pPr>
              <w:numPr>
                <w:ilvl w:val="0"/>
                <w:numId w:val="2"/>
              </w:numPr>
              <w:spacing w:line="360" w:lineRule="auto"/>
              <w:ind w:left="-60" w:leftChars="0" w:firstLine="480" w:firstLineChars="0"/>
              <w:jc w:val="left"/>
              <w:rPr>
                <w:rFonts w:hint="default" w:ascii="Times New Roman" w:hAnsi="Times New Roman" w:cs="Times New Roman"/>
                <w:color w:val="000000" w:themeColor="text1"/>
                <w:sz w:val="24"/>
                <w:szCs w:val="24"/>
                <w:lang w:val="en-US" w:eastAsia="zh-CN"/>
                <w14:textFill>
                  <w14:solidFill>
                    <w14:schemeClr w14:val="tx1"/>
                  </w14:solidFill>
                </w14:textFill>
              </w:rPr>
            </w:pPr>
            <w:r>
              <w:rPr>
                <w:rFonts w:hint="default" w:ascii="Times New Roman" w:hAnsi="Times New Roman" w:cs="Times New Roman"/>
                <w:color w:val="000000" w:themeColor="text1"/>
                <w:sz w:val="24"/>
                <w:szCs w:val="24"/>
                <w:lang w:val="en-US" w:eastAsia="zh-CN"/>
                <w14:textFill>
                  <w14:solidFill>
                    <w14:schemeClr w14:val="tx1"/>
                  </w14:solidFill>
                </w14:textFill>
              </w:rPr>
              <w:t>蒸酒</w:t>
            </w:r>
          </w:p>
          <w:p w14:paraId="14E6E36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cs="Times New Roman"/>
                <w:color w:val="000000" w:themeColor="text1"/>
                <w:sz w:val="24"/>
                <w:szCs w:val="24"/>
                <w:lang w:val="en-US" w:eastAsia="zh-CN"/>
                <w14:textFill>
                  <w14:solidFill>
                    <w14:schemeClr w14:val="tx1"/>
                  </w14:solidFill>
                </w14:textFill>
              </w:rPr>
            </w:pPr>
            <w:r>
              <w:rPr>
                <w:rFonts w:hint="default" w:ascii="Times New Roman" w:hAnsi="Times New Roman" w:cs="Times New Roman"/>
                <w:color w:val="000000" w:themeColor="text1"/>
                <w:sz w:val="24"/>
                <w:szCs w:val="24"/>
                <w:lang w:val="en-US" w:eastAsia="zh-CN"/>
                <w14:textFill>
                  <w14:solidFill>
                    <w14:schemeClr w14:val="tx1"/>
                  </w14:solidFill>
                </w14:textFill>
              </w:rPr>
              <w:t>发酵结束后酒醅进行蒸馏出酒，蒸馏所用水为软水制备机所制软水，蒸馏出的含水酒精经冷凝后进入贮酒容器，头酒进入酒罐储存，部分尾酒返回蒸馏设备进行再次蒸馏。蒸酒冷却采用风冷机进行冷却。蒸酒工序会产生软水制备废水、锅炉外排废水、酿酒废气、锅炉运行废气及相应的设备噪声。</w:t>
            </w:r>
          </w:p>
          <w:p w14:paraId="5EC5455B">
            <w:pPr>
              <w:numPr>
                <w:ilvl w:val="0"/>
                <w:numId w:val="2"/>
              </w:numPr>
              <w:spacing w:line="360" w:lineRule="auto"/>
              <w:ind w:left="-60" w:leftChars="0" w:firstLine="480" w:firstLineChars="0"/>
              <w:jc w:val="left"/>
              <w:rPr>
                <w:rFonts w:hint="default" w:ascii="Times New Roman" w:hAnsi="Times New Roman" w:cs="Times New Roman"/>
                <w:color w:val="000000" w:themeColor="text1"/>
                <w:sz w:val="24"/>
                <w:szCs w:val="24"/>
                <w:lang w:val="en-US" w:eastAsia="zh-CN"/>
                <w14:textFill>
                  <w14:solidFill>
                    <w14:schemeClr w14:val="tx1"/>
                  </w14:solidFill>
                </w14:textFill>
              </w:rPr>
            </w:pPr>
            <w:r>
              <w:rPr>
                <w:rFonts w:hint="default" w:ascii="Times New Roman" w:hAnsi="Times New Roman" w:cs="Times New Roman"/>
                <w:color w:val="000000" w:themeColor="text1"/>
                <w:sz w:val="24"/>
                <w:szCs w:val="24"/>
                <w:lang w:val="en-US" w:eastAsia="zh-CN"/>
                <w14:textFill>
                  <w14:solidFill>
                    <w14:schemeClr w14:val="tx1"/>
                  </w14:solidFill>
                </w14:textFill>
              </w:rPr>
              <w:t>贮存</w:t>
            </w:r>
          </w:p>
          <w:p w14:paraId="60D5AA71">
            <w:pPr>
              <w:numPr>
                <w:ilvl w:val="0"/>
                <w:numId w:val="0"/>
              </w:numPr>
              <w:spacing w:line="360" w:lineRule="auto"/>
              <w:ind w:firstLine="480" w:firstLineChars="200"/>
              <w:jc w:val="left"/>
              <w:rPr>
                <w:rFonts w:hint="default" w:ascii="Times New Roman" w:hAnsi="Times New Roman" w:cs="Times New Roman"/>
                <w:color w:val="000000" w:themeColor="text1"/>
                <w:sz w:val="24"/>
                <w:szCs w:val="24"/>
                <w:lang w:val="en-US" w:eastAsia="zh-CN"/>
                <w14:textFill>
                  <w14:solidFill>
                    <w14:schemeClr w14:val="tx1"/>
                  </w14:solidFill>
                </w14:textFill>
              </w:rPr>
            </w:pPr>
            <w:r>
              <w:rPr>
                <w:rFonts w:hint="default" w:ascii="Times New Roman" w:hAnsi="Times New Roman" w:cs="Times New Roman"/>
                <w:color w:val="000000" w:themeColor="text1"/>
                <w:sz w:val="24"/>
                <w:szCs w:val="24"/>
                <w:lang w:val="en-US" w:eastAsia="zh-CN"/>
                <w14:textFill>
                  <w14:solidFill>
                    <w14:schemeClr w14:val="tx1"/>
                  </w14:solidFill>
                </w14:textFill>
              </w:rPr>
              <w:t>生产的基酒进行灌装贮存，部分尾酒进入蒸馏工序进行</w:t>
            </w:r>
            <w:r>
              <w:rPr>
                <w:rFonts w:hint="eastAsia" w:ascii="Times New Roman" w:hAnsi="Times New Roman" w:cs="Times New Roman"/>
                <w:color w:val="000000" w:themeColor="text1"/>
                <w:sz w:val="24"/>
                <w:szCs w:val="24"/>
                <w:lang w:val="en-US" w:eastAsia="zh-CN"/>
                <w14:textFill>
                  <w14:solidFill>
                    <w14:schemeClr w14:val="tx1"/>
                  </w14:solidFill>
                </w14:textFill>
              </w:rPr>
              <w:t>再次</w:t>
            </w:r>
            <w:r>
              <w:rPr>
                <w:rFonts w:hint="default" w:ascii="Times New Roman" w:hAnsi="Times New Roman" w:cs="Times New Roman"/>
                <w:color w:val="000000" w:themeColor="text1"/>
                <w:sz w:val="24"/>
                <w:szCs w:val="24"/>
                <w:lang w:val="en-US" w:eastAsia="zh-CN"/>
                <w14:textFill>
                  <w14:solidFill>
                    <w14:schemeClr w14:val="tx1"/>
                  </w14:solidFill>
                </w14:textFill>
              </w:rPr>
              <w:t>蒸馏出酒。</w:t>
            </w:r>
          </w:p>
          <w:p w14:paraId="640AB2B9">
            <w:pPr>
              <w:numPr>
                <w:ilvl w:val="0"/>
                <w:numId w:val="2"/>
              </w:numPr>
              <w:spacing w:line="360" w:lineRule="auto"/>
              <w:ind w:left="-60" w:leftChars="0" w:firstLine="480" w:firstLineChars="0"/>
              <w:jc w:val="left"/>
              <w:rPr>
                <w:rFonts w:hint="default" w:ascii="Times New Roman" w:hAnsi="Times New Roman" w:cs="Times New Roman"/>
                <w:color w:val="000000" w:themeColor="text1"/>
                <w:sz w:val="24"/>
                <w:szCs w:val="24"/>
                <w:lang w:val="en-US" w:eastAsia="zh-CN"/>
                <w14:textFill>
                  <w14:solidFill>
                    <w14:schemeClr w14:val="tx1"/>
                  </w14:solidFill>
                </w14:textFill>
              </w:rPr>
            </w:pPr>
            <w:r>
              <w:rPr>
                <w:rFonts w:hint="default" w:ascii="Times New Roman" w:hAnsi="Times New Roman" w:cs="Times New Roman"/>
                <w:color w:val="000000" w:themeColor="text1"/>
                <w:sz w:val="24"/>
                <w:szCs w:val="24"/>
                <w:lang w:val="en-US" w:eastAsia="zh-CN"/>
                <w14:textFill>
                  <w14:solidFill>
                    <w14:schemeClr w14:val="tx1"/>
                  </w14:solidFill>
                </w14:textFill>
              </w:rPr>
              <w:t>勾调</w:t>
            </w:r>
          </w:p>
          <w:p w14:paraId="3D69723F">
            <w:pPr>
              <w:numPr>
                <w:ilvl w:val="0"/>
                <w:numId w:val="0"/>
              </w:numPr>
              <w:spacing w:line="360" w:lineRule="auto"/>
              <w:ind w:firstLine="480" w:firstLineChars="200"/>
              <w:jc w:val="left"/>
              <w:rPr>
                <w:rFonts w:hint="default" w:ascii="Times New Roman" w:hAnsi="Times New Roman" w:cs="Times New Roman"/>
                <w:color w:val="000000" w:themeColor="text1"/>
                <w:sz w:val="24"/>
                <w:szCs w:val="24"/>
                <w:lang w:val="en-US" w:eastAsia="zh-CN"/>
                <w14:textFill>
                  <w14:solidFill>
                    <w14:schemeClr w14:val="tx1"/>
                  </w14:solidFill>
                </w14:textFill>
              </w:rPr>
            </w:pPr>
            <w:r>
              <w:rPr>
                <w:rFonts w:hint="default" w:ascii="Times New Roman" w:hAnsi="Times New Roman" w:cs="Times New Roman"/>
                <w:color w:val="000000" w:themeColor="text1"/>
                <w:sz w:val="24"/>
                <w:szCs w:val="24"/>
                <w:lang w:val="en-US" w:eastAsia="zh-CN"/>
                <w14:textFill>
                  <w14:solidFill>
                    <w14:schemeClr w14:val="tx1"/>
                  </w14:solidFill>
                </w14:textFill>
              </w:rPr>
              <w:t>贮存的基酒和生产的尾酒按一定比例进行勾兑，然后通过泵送至灌装车间的定量计量器进行灌装。</w:t>
            </w:r>
          </w:p>
          <w:p w14:paraId="47AB5030">
            <w:pPr>
              <w:numPr>
                <w:ilvl w:val="0"/>
                <w:numId w:val="2"/>
              </w:numPr>
              <w:spacing w:line="360" w:lineRule="auto"/>
              <w:ind w:left="-60" w:leftChars="0" w:firstLine="480" w:firstLineChars="0"/>
              <w:jc w:val="left"/>
              <w:rPr>
                <w:rFonts w:hint="default" w:ascii="Times New Roman" w:hAnsi="Times New Roman" w:cs="Times New Roman"/>
                <w:color w:val="000000" w:themeColor="text1"/>
                <w:sz w:val="24"/>
                <w:szCs w:val="24"/>
                <w:lang w:val="en-US" w:eastAsia="zh-CN"/>
                <w14:textFill>
                  <w14:solidFill>
                    <w14:schemeClr w14:val="tx1"/>
                  </w14:solidFill>
                </w14:textFill>
              </w:rPr>
            </w:pPr>
            <w:r>
              <w:rPr>
                <w:rFonts w:hint="default" w:ascii="Times New Roman" w:hAnsi="Times New Roman" w:cs="Times New Roman"/>
                <w:color w:val="000000" w:themeColor="text1"/>
                <w:sz w:val="24"/>
                <w:szCs w:val="24"/>
                <w:lang w:val="en-US" w:eastAsia="zh-CN"/>
                <w14:textFill>
                  <w14:solidFill>
                    <w14:schemeClr w14:val="tx1"/>
                  </w14:solidFill>
                </w14:textFill>
              </w:rPr>
              <w:t>化验</w:t>
            </w:r>
          </w:p>
          <w:p w14:paraId="405163A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cs="Times New Roman"/>
                <w:color w:val="000000" w:themeColor="text1"/>
                <w:sz w:val="24"/>
                <w:szCs w:val="24"/>
                <w:lang w:val="en-US" w:eastAsia="zh-CN"/>
                <w14:textFill>
                  <w14:solidFill>
                    <w14:schemeClr w14:val="tx1"/>
                  </w14:solidFill>
                </w14:textFill>
              </w:rPr>
            </w:pPr>
            <w:r>
              <w:rPr>
                <w:rFonts w:hint="default" w:ascii="Times New Roman" w:hAnsi="Times New Roman" w:cs="Times New Roman"/>
                <w:color w:val="000000" w:themeColor="text1"/>
                <w:sz w:val="24"/>
                <w:szCs w:val="24"/>
                <w:lang w:val="en-US" w:eastAsia="zh-CN"/>
                <w14:textFill>
                  <w14:solidFill>
                    <w14:schemeClr w14:val="tx1"/>
                  </w14:solidFill>
                </w14:textFill>
              </w:rPr>
              <w:t>项目产品化验内容主要为用肉眼观察外观，用鼻嗅酒的香气，品尝酒的口感及味道</w:t>
            </w:r>
            <w:r>
              <w:rPr>
                <w:rFonts w:hint="eastAsia" w:ascii="Times New Roman" w:hAnsi="Times New Roman" w:cs="Times New Roman"/>
                <w:color w:val="000000" w:themeColor="text1"/>
                <w:sz w:val="24"/>
                <w:szCs w:val="24"/>
                <w:lang w:val="en-US" w:eastAsia="zh-CN"/>
                <w14:textFill>
                  <w14:solidFill>
                    <w14:schemeClr w14:val="tx1"/>
                  </w14:solidFill>
                </w14:textFill>
              </w:rPr>
              <w:t>；</w:t>
            </w:r>
            <w:r>
              <w:rPr>
                <w:rFonts w:hint="default" w:ascii="Times New Roman" w:hAnsi="Times New Roman" w:cs="Times New Roman"/>
                <w:color w:val="000000" w:themeColor="text1"/>
                <w:sz w:val="24"/>
                <w:szCs w:val="24"/>
                <w:lang w:val="en-US" w:eastAsia="zh-CN"/>
                <w14:textFill>
                  <w14:solidFill>
                    <w14:schemeClr w14:val="tx1"/>
                  </w14:solidFill>
                </w14:textFill>
              </w:rPr>
              <w:t>化学成分检验主要取0.1㎎勾调后的白酒</w:t>
            </w:r>
            <w:r>
              <w:rPr>
                <w:rFonts w:hint="eastAsia" w:ascii="Times New Roman" w:hAnsi="Times New Roman" w:cs="Times New Roman"/>
                <w:color w:val="000000" w:themeColor="text1"/>
                <w:sz w:val="24"/>
                <w:szCs w:val="24"/>
                <w:lang w:val="en-US" w:eastAsia="zh-CN"/>
                <w14:textFill>
                  <w14:solidFill>
                    <w14:schemeClr w14:val="tx1"/>
                  </w14:solidFill>
                </w14:textFill>
              </w:rPr>
              <w:t>，</w:t>
            </w:r>
            <w:r>
              <w:rPr>
                <w:rFonts w:hint="default" w:ascii="Times New Roman" w:hAnsi="Times New Roman" w:cs="Times New Roman"/>
                <w:color w:val="000000" w:themeColor="text1"/>
                <w:sz w:val="24"/>
                <w:szCs w:val="24"/>
                <w:lang w:val="en-US" w:eastAsia="zh-CN"/>
                <w14:textFill>
                  <w14:solidFill>
                    <w14:schemeClr w14:val="tx1"/>
                  </w14:solidFill>
                </w14:textFill>
              </w:rPr>
              <w:t>利用气相色谱仪进行化验，化验因子为乙醇、乙酯等。化验工序会产生化验废液，属于危险废物。</w:t>
            </w:r>
          </w:p>
          <w:p w14:paraId="251DA979">
            <w:pPr>
              <w:numPr>
                <w:ilvl w:val="0"/>
                <w:numId w:val="0"/>
              </w:numPr>
              <w:spacing w:line="360" w:lineRule="auto"/>
              <w:ind w:left="420" w:leftChars="0"/>
              <w:jc w:val="left"/>
              <w:rPr>
                <w:rFonts w:hint="default" w:ascii="Times New Roman" w:hAnsi="Times New Roman" w:cs="Times New Roman"/>
                <w:color w:val="000000" w:themeColor="text1"/>
                <w:sz w:val="24"/>
                <w:szCs w:val="24"/>
                <w:lang w:val="en-US" w:eastAsia="zh-CN"/>
                <w14:textFill>
                  <w14:solidFill>
                    <w14:schemeClr w14:val="tx1"/>
                  </w14:solidFill>
                </w14:textFill>
              </w:rPr>
            </w:pPr>
            <w:r>
              <w:rPr>
                <w:rFonts w:hint="default" w:ascii="Times New Roman" w:hAnsi="Times New Roman" w:cs="Times New Roman"/>
                <w:color w:val="000000" w:themeColor="text1"/>
                <w:sz w:val="24"/>
                <w:szCs w:val="24"/>
                <w:lang w:val="en-US" w:eastAsia="zh-CN"/>
                <w14:textFill>
                  <w14:solidFill>
                    <w14:schemeClr w14:val="tx1"/>
                  </w14:solidFill>
                </w14:textFill>
              </w:rPr>
              <w:t>（8）洗瓶</w:t>
            </w:r>
          </w:p>
          <w:p w14:paraId="3452D311">
            <w:pPr>
              <w:spacing w:line="360" w:lineRule="auto"/>
              <w:ind w:firstLine="480" w:firstLineChars="200"/>
              <w:jc w:val="left"/>
              <w:rPr>
                <w:rFonts w:hint="default" w:ascii="Times New Roman" w:hAnsi="Times New Roman" w:cs="Times New Roman"/>
                <w:color w:val="000000" w:themeColor="text1"/>
                <w:sz w:val="24"/>
                <w:szCs w:val="24"/>
                <w:lang w:val="en-US" w:eastAsia="zh-CN"/>
                <w14:textFill>
                  <w14:solidFill>
                    <w14:schemeClr w14:val="tx1"/>
                  </w14:solidFill>
                </w14:textFill>
              </w:rPr>
            </w:pPr>
            <w:r>
              <w:rPr>
                <w:rFonts w:hint="default" w:ascii="Times New Roman" w:hAnsi="Times New Roman" w:cs="Times New Roman"/>
                <w:color w:val="000000" w:themeColor="text1"/>
                <w:sz w:val="24"/>
                <w:szCs w:val="24"/>
                <w:lang w:val="en-US" w:eastAsia="zh-CN"/>
                <w14:textFill>
                  <w14:solidFill>
                    <w14:schemeClr w14:val="tx1"/>
                  </w14:solidFill>
                </w14:textFill>
              </w:rPr>
              <w:t>本项目所用酒瓶都是新瓶，将购进的酒瓶链轨式冲瓶机进行清洗后由风刀式烘干机进行烘干，烘干过程以电为能源。洗瓶用水为纯水制备机所制纯水，循环利用定期更换，循环周期为2d，该工序会产生纯水制备废水及洗瓶废水，更换后的洗瓶废水和纯水制备废水用于设备清洗。</w:t>
            </w:r>
          </w:p>
          <w:p w14:paraId="6BCEC7A7">
            <w:pPr>
              <w:spacing w:line="360" w:lineRule="auto"/>
              <w:ind w:firstLine="480" w:firstLineChars="200"/>
              <w:jc w:val="left"/>
              <w:rPr>
                <w:rFonts w:hint="default" w:ascii="Times New Roman" w:hAnsi="Times New Roman" w:cs="Times New Roman"/>
                <w:color w:val="000000" w:themeColor="text1"/>
                <w:sz w:val="24"/>
                <w:szCs w:val="24"/>
                <w:lang w:val="en-US" w:eastAsia="zh-CN"/>
                <w14:textFill>
                  <w14:solidFill>
                    <w14:schemeClr w14:val="tx1"/>
                  </w14:solidFill>
                </w14:textFill>
              </w:rPr>
            </w:pPr>
            <w:r>
              <w:rPr>
                <w:rFonts w:hint="default" w:ascii="Times New Roman" w:hAnsi="Times New Roman" w:cs="Times New Roman"/>
                <w:color w:val="000000" w:themeColor="text1"/>
                <w:sz w:val="24"/>
                <w:szCs w:val="24"/>
                <w:lang w:val="en-US" w:eastAsia="zh-CN"/>
                <w14:textFill>
                  <w14:solidFill>
                    <w14:schemeClr w14:val="tx1"/>
                  </w14:solidFill>
                </w14:textFill>
              </w:rPr>
              <w:t>（9）灌装、封盖</w:t>
            </w:r>
          </w:p>
          <w:p w14:paraId="39B68CA3">
            <w:pPr>
              <w:spacing w:line="360" w:lineRule="auto"/>
              <w:ind w:firstLine="480" w:firstLineChars="200"/>
              <w:jc w:val="left"/>
              <w:rPr>
                <w:rFonts w:hint="default" w:ascii="Times New Roman" w:hAnsi="Times New Roman" w:cs="Times New Roman"/>
                <w:color w:val="000000" w:themeColor="text1"/>
                <w:sz w:val="24"/>
                <w:szCs w:val="24"/>
                <w:lang w:val="en-US" w:eastAsia="zh-CN"/>
                <w14:textFill>
                  <w14:solidFill>
                    <w14:schemeClr w14:val="tx1"/>
                  </w14:solidFill>
                </w14:textFill>
              </w:rPr>
            </w:pPr>
            <w:r>
              <w:rPr>
                <w:rFonts w:hint="default" w:ascii="Times New Roman" w:hAnsi="Times New Roman" w:cs="Times New Roman"/>
                <w:color w:val="000000" w:themeColor="text1"/>
                <w:sz w:val="24"/>
                <w:szCs w:val="24"/>
                <w:lang w:val="en-US" w:eastAsia="zh-CN"/>
                <w14:textFill>
                  <w14:solidFill>
                    <w14:schemeClr w14:val="tx1"/>
                  </w14:solidFill>
                </w14:textFill>
              </w:rPr>
              <w:t>将勾调好的基酒经精滤机进行过滤后采用液体定量灌装机进行灌装，将灌装好的产品通过带式输送机送至封口工序进行封口，采用的封口机为冲压式。此过程产生废包装物（破损玻璃瓶等）。</w:t>
            </w:r>
          </w:p>
          <w:p w14:paraId="07B8415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color w:val="000000" w:themeColor="text1"/>
                <w:sz w:val="24"/>
                <w:szCs w:val="24"/>
                <w:lang w:val="en-US" w:eastAsia="zh-CN"/>
                <w14:textFill>
                  <w14:solidFill>
                    <w14:schemeClr w14:val="tx1"/>
                  </w14:solidFill>
                </w14:textFill>
              </w:rPr>
            </w:pPr>
            <w:r>
              <w:rPr>
                <w:rFonts w:hint="default" w:ascii="Times New Roman" w:hAnsi="Times New Roman" w:cs="Times New Roman"/>
                <w:color w:val="000000" w:themeColor="text1"/>
                <w:sz w:val="24"/>
                <w:szCs w:val="24"/>
                <w:lang w:val="en-US" w:eastAsia="zh-CN"/>
                <w14:textFill>
                  <w14:solidFill>
                    <w14:schemeClr w14:val="tx1"/>
                  </w14:solidFill>
                </w14:textFill>
              </w:rPr>
              <w:t>（10）打码、包装</w:t>
            </w:r>
          </w:p>
          <w:p w14:paraId="291B106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color w:val="000000" w:themeColor="text1"/>
                <w:sz w:val="24"/>
                <w:szCs w:val="24"/>
                <w:lang w:val="en-US" w:eastAsia="zh-CN"/>
                <w14:textFill>
                  <w14:solidFill>
                    <w14:schemeClr w14:val="tx1"/>
                  </w14:solidFill>
                </w14:textFill>
              </w:rPr>
            </w:pPr>
            <w:r>
              <w:rPr>
                <w:rFonts w:hint="default" w:ascii="Times New Roman" w:hAnsi="Times New Roman" w:cs="Times New Roman"/>
                <w:color w:val="000000" w:themeColor="text1"/>
                <w:sz w:val="24"/>
                <w:szCs w:val="24"/>
                <w:lang w:val="en-US" w:eastAsia="zh-CN"/>
                <w14:textFill>
                  <w14:solidFill>
                    <w14:schemeClr w14:val="tx1"/>
                  </w14:solidFill>
                </w14:textFill>
              </w:rPr>
              <w:t>封盖后，使用激光打码机进行打码</w:t>
            </w:r>
            <w:r>
              <w:rPr>
                <w:rFonts w:hint="eastAsia" w:ascii="Times New Roman" w:hAnsi="Times New Roman" w:cs="Times New Roman"/>
                <w:color w:val="000000" w:themeColor="text1"/>
                <w:sz w:val="24"/>
                <w:szCs w:val="24"/>
                <w:lang w:val="en-US" w:eastAsia="zh-CN"/>
                <w14:textFill>
                  <w14:solidFill>
                    <w14:schemeClr w14:val="tx1"/>
                  </w14:solidFill>
                </w14:textFill>
              </w:rPr>
              <w:t>。</w:t>
            </w:r>
            <w:r>
              <w:rPr>
                <w:rFonts w:hint="default" w:ascii="Times New Roman" w:hAnsi="Times New Roman" w:cs="Times New Roman"/>
                <w:color w:val="000000" w:themeColor="text1"/>
                <w:sz w:val="24"/>
                <w:szCs w:val="24"/>
                <w:lang w:val="en-US" w:eastAsia="zh-CN"/>
                <w14:textFill>
                  <w14:solidFill>
                    <w14:schemeClr w14:val="tx1"/>
                  </w14:solidFill>
                </w14:textFill>
              </w:rPr>
              <w:t>打码后进行人工装盒、装箱包装，包装后送入仓库待售。该工序会产生废气、废包装（破损酒盒、酒箱等）。</w:t>
            </w:r>
          </w:p>
          <w:p w14:paraId="3BD4C8E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cs="Times New Roman"/>
                <w:color w:val="000000" w:themeColor="text1"/>
                <w:sz w:val="24"/>
                <w:szCs w:val="24"/>
                <w:lang w:val="en-US" w:eastAsia="zh-CN"/>
                <w14:textFill>
                  <w14:solidFill>
                    <w14:schemeClr w14:val="tx1"/>
                  </w14:solidFill>
                </w14:textFill>
              </w:rPr>
              <w:t>本次变动部分</w:t>
            </w:r>
            <w:r>
              <w:rPr>
                <w:rFonts w:hint="default" w:ascii="Times New Roman" w:hAnsi="Times New Roman" w:cs="Times New Roman"/>
                <w:color w:val="000000" w:themeColor="text1"/>
                <w:sz w:val="24"/>
                <w:szCs w:val="24"/>
                <w:lang w:val="en-US" w:eastAsia="zh-CN"/>
                <w14:textFill>
                  <w14:solidFill>
                    <w14:schemeClr w14:val="tx1"/>
                  </w14:solidFill>
                </w14:textFill>
              </w:rPr>
              <w:t>主要污染物见表2-</w:t>
            </w:r>
            <w:r>
              <w:rPr>
                <w:rFonts w:hint="eastAsia" w:ascii="Times New Roman" w:hAnsi="Times New Roman" w:cs="Times New Roman"/>
                <w:color w:val="000000" w:themeColor="text1"/>
                <w:sz w:val="24"/>
                <w:szCs w:val="24"/>
                <w:lang w:val="en-US" w:eastAsia="zh-CN"/>
                <w14:textFill>
                  <w14:solidFill>
                    <w14:schemeClr w14:val="tx1"/>
                  </w14:solidFill>
                </w14:textFill>
              </w:rPr>
              <w:t>11</w:t>
            </w:r>
            <w:r>
              <w:rPr>
                <w:rFonts w:hint="default" w:ascii="Times New Roman" w:hAnsi="Times New Roman" w:cs="Times New Roman"/>
                <w:color w:val="000000" w:themeColor="text1"/>
                <w:sz w:val="24"/>
                <w:szCs w:val="24"/>
                <w:lang w:val="en-US" w:eastAsia="zh-CN"/>
                <w14:textFill>
                  <w14:solidFill>
                    <w14:schemeClr w14:val="tx1"/>
                  </w14:solidFill>
                </w14:textFill>
              </w:rPr>
              <w:t>：</w:t>
            </w:r>
          </w:p>
          <w:p w14:paraId="730409F9">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w:hAnsi="Times New Roman" w:cs="Times New Roman"/>
                <w:b/>
                <w:bCs/>
                <w:color w:val="000000" w:themeColor="text1"/>
                <w:sz w:val="21"/>
                <w:szCs w:val="21"/>
                <w:lang w:val="en-US" w:eastAsia="zh-CN"/>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表2-</w:t>
            </w:r>
            <w:r>
              <w:rPr>
                <w:rFonts w:hint="eastAsia" w:ascii="Times New Roman" w:hAnsi="Times New Roman" w:cs="Times New Roman"/>
                <w:b/>
                <w:bCs/>
                <w:color w:val="000000" w:themeColor="text1"/>
                <w:sz w:val="21"/>
                <w:szCs w:val="21"/>
                <w:lang w:val="en-US" w:eastAsia="zh-CN"/>
                <w14:textFill>
                  <w14:solidFill>
                    <w14:schemeClr w14:val="tx1"/>
                  </w14:solidFill>
                </w14:textFill>
              </w:rPr>
              <w:t>11</w:t>
            </w:r>
            <w:r>
              <w:rPr>
                <w:rFonts w:hint="default" w:ascii="Times New Roman" w:hAnsi="Times New Roman" w:cs="Times New Roman"/>
                <w:b/>
                <w:bCs/>
                <w:color w:val="000000" w:themeColor="text1"/>
                <w:sz w:val="21"/>
                <w:szCs w:val="21"/>
                <w14:textFill>
                  <w14:solidFill>
                    <w14:schemeClr w14:val="tx1"/>
                  </w14:solidFill>
                </w14:textFill>
              </w:rPr>
              <w:t xml:space="preserve">  </w:t>
            </w:r>
            <w:r>
              <w:rPr>
                <w:rFonts w:hint="eastAsia" w:ascii="Times New Roman" w:hAnsi="Times New Roman" w:cs="Times New Roman"/>
                <w:b/>
                <w:bCs/>
                <w:color w:val="000000" w:themeColor="text1"/>
                <w:sz w:val="21"/>
                <w:szCs w:val="21"/>
                <w:lang w:val="en-US" w:eastAsia="zh-CN"/>
                <w14:textFill>
                  <w14:solidFill>
                    <w14:schemeClr w14:val="tx1"/>
                  </w14:solidFill>
                </w14:textFill>
              </w:rPr>
              <w:t>本次变动部分</w:t>
            </w:r>
            <w:r>
              <w:rPr>
                <w:rFonts w:hint="default" w:ascii="Times New Roman" w:hAnsi="Times New Roman" w:cs="Times New Roman"/>
                <w:b/>
                <w:bCs/>
                <w:color w:val="000000" w:themeColor="text1"/>
                <w:sz w:val="21"/>
                <w:szCs w:val="21"/>
                <w14:textFill>
                  <w14:solidFill>
                    <w14:schemeClr w14:val="tx1"/>
                  </w14:solidFill>
                </w14:textFill>
              </w:rPr>
              <w:t>主要污染物一览表</w:t>
            </w:r>
          </w:p>
          <w:tbl>
            <w:tblPr>
              <w:tblStyle w:val="11"/>
              <w:tblW w:w="8261" w:type="dxa"/>
              <w:tblInd w:w="0" w:type="dxa"/>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
            <w:tblGrid>
              <w:gridCol w:w="479"/>
              <w:gridCol w:w="479"/>
              <w:gridCol w:w="1508"/>
              <w:gridCol w:w="2426"/>
              <w:gridCol w:w="2253"/>
              <w:gridCol w:w="1116"/>
            </w:tblGrid>
            <w:tr w14:paraId="797D6C89">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PrEx>
              <w:trPr>
                <w:trHeight w:val="340" w:hRule="atLeast"/>
              </w:trPr>
              <w:tc>
                <w:tcPr>
                  <w:tcW w:w="479" w:type="dxa"/>
                  <w:noWrap w:val="0"/>
                  <w:vAlign w:val="center"/>
                </w:tcPr>
                <w:p w14:paraId="0465AC7E">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cs="Times New Roman"/>
                      <w:bCs/>
                      <w:color w:val="000000" w:themeColor="text1"/>
                      <w:szCs w:val="21"/>
                      <w14:textFill>
                        <w14:solidFill>
                          <w14:schemeClr w14:val="tx1"/>
                        </w14:solidFill>
                      </w14:textFill>
                    </w:rPr>
                  </w:pPr>
                  <w:r>
                    <w:rPr>
                      <w:rFonts w:hint="default" w:ascii="Times New Roman" w:hAnsi="Times New Roman" w:cs="Times New Roman"/>
                      <w:bCs/>
                      <w:color w:val="000000" w:themeColor="text1"/>
                      <w:szCs w:val="21"/>
                      <w14:textFill>
                        <w14:solidFill>
                          <w14:schemeClr w14:val="tx1"/>
                        </w14:solidFill>
                      </w14:textFill>
                    </w:rPr>
                    <w:t>序号</w:t>
                  </w:r>
                </w:p>
              </w:tc>
              <w:tc>
                <w:tcPr>
                  <w:tcW w:w="479" w:type="dxa"/>
                  <w:noWrap w:val="0"/>
                  <w:vAlign w:val="center"/>
                </w:tcPr>
                <w:p w14:paraId="00E4C15F">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bCs/>
                      <w:color w:val="000000" w:themeColor="text1"/>
                      <w:szCs w:val="21"/>
                      <w:lang w:eastAsia="zh-CN"/>
                      <w14:textFill>
                        <w14:solidFill>
                          <w14:schemeClr w14:val="tx1"/>
                        </w14:solidFill>
                      </w14:textFill>
                    </w:rPr>
                  </w:pPr>
                  <w:r>
                    <w:rPr>
                      <w:rFonts w:hint="default" w:ascii="Times New Roman" w:hAnsi="Times New Roman" w:cs="Times New Roman"/>
                      <w:bCs/>
                      <w:color w:val="000000" w:themeColor="text1"/>
                      <w:szCs w:val="21"/>
                      <w:lang w:eastAsia="zh-CN"/>
                      <w14:textFill>
                        <w14:solidFill>
                          <w14:schemeClr w14:val="tx1"/>
                        </w14:solidFill>
                      </w14:textFill>
                    </w:rPr>
                    <w:t>类别</w:t>
                  </w:r>
                </w:p>
              </w:tc>
              <w:tc>
                <w:tcPr>
                  <w:tcW w:w="1508" w:type="dxa"/>
                  <w:noWrap w:val="0"/>
                  <w:vAlign w:val="center"/>
                </w:tcPr>
                <w:p w14:paraId="6AA86598">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bCs/>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bCs/>
                      <w:color w:val="000000" w:themeColor="text1"/>
                      <w:szCs w:val="21"/>
                      <w:lang w:eastAsia="zh-CN"/>
                      <w14:textFill>
                        <w14:solidFill>
                          <w14:schemeClr w14:val="tx1"/>
                        </w14:solidFill>
                      </w14:textFill>
                    </w:rPr>
                    <w:t>产生工序</w:t>
                  </w:r>
                </w:p>
              </w:tc>
              <w:tc>
                <w:tcPr>
                  <w:tcW w:w="2426" w:type="dxa"/>
                  <w:noWrap w:val="0"/>
                  <w:vAlign w:val="center"/>
                </w:tcPr>
                <w:p w14:paraId="3EDCF89A">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bCs/>
                      <w:color w:val="000000" w:themeColor="text1"/>
                      <w:szCs w:val="21"/>
                      <w:lang w:eastAsia="zh-CN"/>
                      <w14:textFill>
                        <w14:solidFill>
                          <w14:schemeClr w14:val="tx1"/>
                        </w14:solidFill>
                      </w14:textFill>
                    </w:rPr>
                  </w:pPr>
                  <w:r>
                    <w:rPr>
                      <w:rFonts w:hint="default" w:ascii="Times New Roman" w:hAnsi="Times New Roman" w:cs="Times New Roman"/>
                      <w:bCs/>
                      <w:color w:val="000000" w:themeColor="text1"/>
                      <w:szCs w:val="21"/>
                      <w:lang w:eastAsia="zh-CN"/>
                      <w14:textFill>
                        <w14:solidFill>
                          <w14:schemeClr w14:val="tx1"/>
                        </w14:solidFill>
                      </w14:textFill>
                    </w:rPr>
                    <w:t>主要污染物</w:t>
                  </w:r>
                </w:p>
              </w:tc>
              <w:tc>
                <w:tcPr>
                  <w:tcW w:w="2253" w:type="dxa"/>
                  <w:noWrap w:val="0"/>
                  <w:vAlign w:val="center"/>
                </w:tcPr>
                <w:p w14:paraId="39E1F0BD">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bCs/>
                      <w:color w:val="000000" w:themeColor="text1"/>
                      <w:szCs w:val="21"/>
                      <w:lang w:eastAsia="zh-CN"/>
                      <w14:textFill>
                        <w14:solidFill>
                          <w14:schemeClr w14:val="tx1"/>
                        </w14:solidFill>
                      </w14:textFill>
                    </w:rPr>
                  </w:pPr>
                  <w:r>
                    <w:rPr>
                      <w:rFonts w:hint="default" w:ascii="Times New Roman" w:hAnsi="Times New Roman" w:cs="Times New Roman"/>
                      <w:bCs/>
                      <w:color w:val="000000" w:themeColor="text1"/>
                      <w:szCs w:val="21"/>
                      <w:lang w:eastAsia="zh-CN"/>
                      <w14:textFill>
                        <w14:solidFill>
                          <w14:schemeClr w14:val="tx1"/>
                        </w14:solidFill>
                      </w14:textFill>
                    </w:rPr>
                    <w:t>产生位置</w:t>
                  </w:r>
                </w:p>
              </w:tc>
              <w:tc>
                <w:tcPr>
                  <w:tcW w:w="1116" w:type="dxa"/>
                  <w:noWrap w:val="0"/>
                  <w:vAlign w:val="center"/>
                </w:tcPr>
                <w:p w14:paraId="0EF0089A">
                  <w:pPr>
                    <w:keepNext w:val="0"/>
                    <w:keepLines w:val="0"/>
                    <w:pageBreakBefore w:val="0"/>
                    <w:widowControl w:val="0"/>
                    <w:kinsoku/>
                    <w:wordWrap/>
                    <w:overflowPunct/>
                    <w:topLinePunct w:val="0"/>
                    <w:autoSpaceDE/>
                    <w:autoSpaceDN/>
                    <w:bidi w:val="0"/>
                    <w:adjustRightInd/>
                    <w:snapToGrid/>
                    <w:spacing w:line="240" w:lineRule="auto"/>
                    <w:ind w:left="0"/>
                    <w:jc w:val="both"/>
                    <w:textAlignment w:val="auto"/>
                    <w:rPr>
                      <w:rFonts w:hint="default" w:ascii="Times New Roman" w:hAnsi="Times New Roman" w:eastAsia="宋体" w:cs="Times New Roman"/>
                      <w:bCs/>
                      <w:color w:val="000000" w:themeColor="text1"/>
                      <w:szCs w:val="21"/>
                      <w:lang w:val="en-US" w:eastAsia="zh-CN"/>
                      <w14:textFill>
                        <w14:solidFill>
                          <w14:schemeClr w14:val="tx1"/>
                        </w14:solidFill>
                      </w14:textFill>
                    </w:rPr>
                  </w:pPr>
                  <w:r>
                    <w:rPr>
                      <w:rFonts w:hint="default" w:ascii="Times New Roman" w:hAnsi="Times New Roman" w:cs="Times New Roman"/>
                      <w:bCs/>
                      <w:color w:val="000000" w:themeColor="text1"/>
                      <w:szCs w:val="21"/>
                      <w:lang w:val="en-US" w:eastAsia="zh-CN"/>
                      <w14:textFill>
                        <w14:solidFill>
                          <w14:schemeClr w14:val="tx1"/>
                        </w14:solidFill>
                      </w14:textFill>
                    </w:rPr>
                    <w:t>排放方式</w:t>
                  </w:r>
                </w:p>
              </w:tc>
            </w:tr>
            <w:tr w14:paraId="4A1FED0E">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40" w:hRule="atLeast"/>
              </w:trPr>
              <w:tc>
                <w:tcPr>
                  <w:tcW w:w="479" w:type="dxa"/>
                  <w:vMerge w:val="restart"/>
                  <w:noWrap w:val="0"/>
                  <w:vAlign w:val="center"/>
                </w:tcPr>
                <w:p w14:paraId="5835D421">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cs="Times New Roman"/>
                      <w:bCs/>
                      <w:color w:val="000000" w:themeColor="text1"/>
                      <w:szCs w:val="21"/>
                      <w14:textFill>
                        <w14:solidFill>
                          <w14:schemeClr w14:val="tx1"/>
                        </w14:solidFill>
                      </w14:textFill>
                    </w:rPr>
                  </w:pPr>
                  <w:r>
                    <w:rPr>
                      <w:rFonts w:hint="default" w:ascii="Times New Roman" w:hAnsi="Times New Roman" w:cs="Times New Roman"/>
                      <w:bCs/>
                      <w:color w:val="000000" w:themeColor="text1"/>
                      <w:szCs w:val="21"/>
                      <w14:textFill>
                        <w14:solidFill>
                          <w14:schemeClr w14:val="tx1"/>
                        </w14:solidFill>
                      </w14:textFill>
                    </w:rPr>
                    <w:t>1</w:t>
                  </w:r>
                </w:p>
              </w:tc>
              <w:tc>
                <w:tcPr>
                  <w:tcW w:w="479" w:type="dxa"/>
                  <w:vMerge w:val="restart"/>
                  <w:noWrap w:val="0"/>
                  <w:vAlign w:val="center"/>
                </w:tcPr>
                <w:p w14:paraId="73FCC16C">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cs="Times New Roman"/>
                      <w:bCs/>
                      <w:color w:val="000000" w:themeColor="text1"/>
                      <w:szCs w:val="21"/>
                      <w14:textFill>
                        <w14:solidFill>
                          <w14:schemeClr w14:val="tx1"/>
                        </w14:solidFill>
                      </w14:textFill>
                    </w:rPr>
                  </w:pPr>
                  <w:r>
                    <w:rPr>
                      <w:rFonts w:hint="default" w:ascii="Times New Roman" w:hAnsi="Times New Roman" w:cs="Times New Roman"/>
                      <w:bCs/>
                      <w:color w:val="000000" w:themeColor="text1"/>
                      <w:szCs w:val="21"/>
                      <w14:textFill>
                        <w14:solidFill>
                          <w14:schemeClr w14:val="tx1"/>
                        </w14:solidFill>
                      </w14:textFill>
                    </w:rPr>
                    <w:t>废气</w:t>
                  </w:r>
                </w:p>
              </w:tc>
              <w:tc>
                <w:tcPr>
                  <w:tcW w:w="1508" w:type="dxa"/>
                  <w:noWrap w:val="0"/>
                  <w:vAlign w:val="center"/>
                </w:tcPr>
                <w:p w14:paraId="189F8D43">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bCs/>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bCs/>
                      <w:color w:val="000000" w:themeColor="text1"/>
                      <w:szCs w:val="21"/>
                      <w:lang w:val="en-US" w:eastAsia="zh-CN"/>
                      <w14:textFill>
                        <w14:solidFill>
                          <w14:schemeClr w14:val="tx1"/>
                        </w14:solidFill>
                      </w14:textFill>
                    </w:rPr>
                    <w:t>原料粉碎工序</w:t>
                  </w:r>
                </w:p>
              </w:tc>
              <w:tc>
                <w:tcPr>
                  <w:tcW w:w="2426" w:type="dxa"/>
                  <w:noWrap w:val="0"/>
                  <w:vAlign w:val="center"/>
                </w:tcPr>
                <w:p w14:paraId="1C789026">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bCs/>
                      <w:color w:val="000000" w:themeColor="text1"/>
                      <w:szCs w:val="21"/>
                      <w:lang w:val="en-US" w:eastAsia="zh-CN"/>
                      <w14:textFill>
                        <w14:solidFill>
                          <w14:schemeClr w14:val="tx1"/>
                        </w14:solidFill>
                      </w14:textFill>
                    </w:rPr>
                  </w:pPr>
                  <w:r>
                    <w:rPr>
                      <w:rFonts w:hint="default" w:ascii="Times New Roman" w:hAnsi="Times New Roman" w:eastAsia="宋体" w:cs="Times New Roman"/>
                      <w:bCs/>
                      <w:color w:val="000000" w:themeColor="text1"/>
                      <w:szCs w:val="21"/>
                      <w:lang w:val="en-US" w:eastAsia="zh-CN"/>
                      <w14:textFill>
                        <w14:solidFill>
                          <w14:schemeClr w14:val="tx1"/>
                        </w14:solidFill>
                      </w14:textFill>
                    </w:rPr>
                    <w:t>颗粒物</w:t>
                  </w:r>
                </w:p>
              </w:tc>
              <w:tc>
                <w:tcPr>
                  <w:tcW w:w="2253" w:type="dxa"/>
                  <w:noWrap w:val="0"/>
                  <w:vAlign w:val="center"/>
                </w:tcPr>
                <w:p w14:paraId="7DE7CFE2">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bCs/>
                      <w:color w:val="000000" w:themeColor="text1"/>
                      <w:szCs w:val="21"/>
                      <w:lang w:val="en-US" w:eastAsia="zh-CN"/>
                      <w14:textFill>
                        <w14:solidFill>
                          <w14:schemeClr w14:val="tx1"/>
                        </w14:solidFill>
                      </w14:textFill>
                    </w:rPr>
                  </w:pPr>
                  <w:r>
                    <w:rPr>
                      <w:rFonts w:hint="default" w:ascii="Times New Roman" w:hAnsi="Times New Roman" w:eastAsia="宋体" w:cs="Times New Roman"/>
                      <w:bCs/>
                      <w:color w:val="000000" w:themeColor="text1"/>
                      <w:szCs w:val="21"/>
                      <w:lang w:val="en-US" w:eastAsia="zh-CN"/>
                      <w14:textFill>
                        <w14:solidFill>
                          <w14:schemeClr w14:val="tx1"/>
                        </w14:solidFill>
                      </w14:textFill>
                    </w:rPr>
                    <w:t>粉碎车间</w:t>
                  </w:r>
                </w:p>
              </w:tc>
              <w:tc>
                <w:tcPr>
                  <w:tcW w:w="1116" w:type="dxa"/>
                  <w:noWrap w:val="0"/>
                  <w:vAlign w:val="center"/>
                </w:tcPr>
                <w:p w14:paraId="3ACAA5F3">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bCs/>
                      <w:color w:val="000000" w:themeColor="text1"/>
                      <w:szCs w:val="21"/>
                      <w:lang w:val="en-US" w:eastAsia="zh-CN"/>
                      <w14:textFill>
                        <w14:solidFill>
                          <w14:schemeClr w14:val="tx1"/>
                        </w14:solidFill>
                      </w14:textFill>
                    </w:rPr>
                  </w:pPr>
                  <w:r>
                    <w:rPr>
                      <w:rFonts w:hint="default" w:ascii="Times New Roman" w:hAnsi="Times New Roman" w:eastAsia="宋体" w:cs="Times New Roman"/>
                      <w:bCs/>
                      <w:color w:val="000000" w:themeColor="text1"/>
                      <w:szCs w:val="21"/>
                      <w:lang w:val="en-US" w:eastAsia="zh-CN"/>
                      <w14:textFill>
                        <w14:solidFill>
                          <w14:schemeClr w14:val="tx1"/>
                        </w14:solidFill>
                      </w14:textFill>
                    </w:rPr>
                    <w:t>间歇</w:t>
                  </w:r>
                </w:p>
              </w:tc>
            </w:tr>
            <w:tr w14:paraId="73D41450">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40" w:hRule="atLeast"/>
              </w:trPr>
              <w:tc>
                <w:tcPr>
                  <w:tcW w:w="479" w:type="dxa"/>
                  <w:vMerge w:val="continue"/>
                  <w:noWrap w:val="0"/>
                  <w:vAlign w:val="center"/>
                </w:tcPr>
                <w:p w14:paraId="403ED9E6">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cs="Times New Roman"/>
                      <w:bCs/>
                      <w:color w:val="000000" w:themeColor="text1"/>
                      <w:szCs w:val="21"/>
                      <w14:textFill>
                        <w14:solidFill>
                          <w14:schemeClr w14:val="tx1"/>
                        </w14:solidFill>
                      </w14:textFill>
                    </w:rPr>
                  </w:pPr>
                </w:p>
              </w:tc>
              <w:tc>
                <w:tcPr>
                  <w:tcW w:w="479" w:type="dxa"/>
                  <w:vMerge w:val="continue"/>
                  <w:noWrap w:val="0"/>
                  <w:vAlign w:val="center"/>
                </w:tcPr>
                <w:p w14:paraId="568CF055">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cs="Times New Roman"/>
                      <w:bCs/>
                      <w:color w:val="000000" w:themeColor="text1"/>
                      <w:szCs w:val="21"/>
                      <w14:textFill>
                        <w14:solidFill>
                          <w14:schemeClr w14:val="tx1"/>
                        </w14:solidFill>
                      </w14:textFill>
                    </w:rPr>
                  </w:pPr>
                </w:p>
              </w:tc>
              <w:tc>
                <w:tcPr>
                  <w:tcW w:w="1508" w:type="dxa"/>
                  <w:noWrap w:val="0"/>
                  <w:vAlign w:val="center"/>
                </w:tcPr>
                <w:p w14:paraId="5599FF19">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bCs/>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bCs/>
                      <w:color w:val="000000" w:themeColor="text1"/>
                      <w:szCs w:val="21"/>
                      <w:lang w:val="en-US" w:eastAsia="zh-CN"/>
                      <w14:textFill>
                        <w14:solidFill>
                          <w14:schemeClr w14:val="tx1"/>
                        </w14:solidFill>
                      </w14:textFill>
                    </w:rPr>
                    <w:t>锅炉废气</w:t>
                  </w:r>
                </w:p>
              </w:tc>
              <w:tc>
                <w:tcPr>
                  <w:tcW w:w="2426" w:type="dxa"/>
                  <w:noWrap w:val="0"/>
                  <w:vAlign w:val="center"/>
                </w:tcPr>
                <w:p w14:paraId="6967B543">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bCs/>
                      <w:color w:val="000000" w:themeColor="text1"/>
                      <w:szCs w:val="21"/>
                      <w:lang w:val="en-US" w:eastAsia="zh-CN"/>
                      <w14:textFill>
                        <w14:solidFill>
                          <w14:schemeClr w14:val="tx1"/>
                        </w14:solidFill>
                      </w14:textFill>
                    </w:rPr>
                  </w:pPr>
                  <w:r>
                    <w:rPr>
                      <w:rFonts w:hint="default" w:ascii="Times New Roman" w:hAnsi="Times New Roman" w:eastAsia="宋体" w:cs="Times New Roman"/>
                      <w:bCs/>
                      <w:color w:val="000000" w:themeColor="text1"/>
                      <w:szCs w:val="21"/>
                      <w:lang w:val="en-US" w:eastAsia="zh-CN"/>
                      <w14:textFill>
                        <w14:solidFill>
                          <w14:schemeClr w14:val="tx1"/>
                        </w14:solidFill>
                      </w14:textFill>
                    </w:rPr>
                    <w:t>颗粒物、SO</w:t>
                  </w:r>
                  <w:r>
                    <w:rPr>
                      <w:rFonts w:hint="default" w:ascii="Times New Roman" w:hAnsi="Times New Roman" w:eastAsia="宋体" w:cs="Times New Roman"/>
                      <w:bCs/>
                      <w:color w:val="000000" w:themeColor="text1"/>
                      <w:szCs w:val="21"/>
                      <w:vertAlign w:val="subscript"/>
                      <w:lang w:val="en-US" w:eastAsia="zh-CN"/>
                      <w14:textFill>
                        <w14:solidFill>
                          <w14:schemeClr w14:val="tx1"/>
                        </w14:solidFill>
                      </w14:textFill>
                    </w:rPr>
                    <w:t>2</w:t>
                  </w:r>
                  <w:r>
                    <w:rPr>
                      <w:rFonts w:hint="default" w:ascii="Times New Roman" w:hAnsi="Times New Roman" w:eastAsia="宋体" w:cs="Times New Roman"/>
                      <w:bCs/>
                      <w:color w:val="000000" w:themeColor="text1"/>
                      <w:szCs w:val="21"/>
                      <w:lang w:val="en-US" w:eastAsia="zh-CN"/>
                      <w14:textFill>
                        <w14:solidFill>
                          <w14:schemeClr w14:val="tx1"/>
                        </w14:solidFill>
                      </w14:textFill>
                    </w:rPr>
                    <w:t>、NO</w:t>
                  </w:r>
                  <w:r>
                    <w:rPr>
                      <w:rFonts w:hint="default" w:ascii="Times New Roman" w:hAnsi="Times New Roman" w:eastAsia="宋体" w:cs="Times New Roman"/>
                      <w:bCs/>
                      <w:color w:val="000000" w:themeColor="text1"/>
                      <w:szCs w:val="21"/>
                      <w:vertAlign w:val="subscript"/>
                      <w:lang w:val="en-US" w:eastAsia="zh-CN"/>
                      <w14:textFill>
                        <w14:solidFill>
                          <w14:schemeClr w14:val="tx1"/>
                        </w14:solidFill>
                      </w14:textFill>
                    </w:rPr>
                    <w:t>X</w:t>
                  </w:r>
                </w:p>
              </w:tc>
              <w:tc>
                <w:tcPr>
                  <w:tcW w:w="2253" w:type="dxa"/>
                  <w:noWrap w:val="0"/>
                  <w:vAlign w:val="center"/>
                </w:tcPr>
                <w:p w14:paraId="3D98848F">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bCs/>
                      <w:color w:val="000000" w:themeColor="text1"/>
                      <w:szCs w:val="21"/>
                      <w:lang w:val="en-US" w:eastAsia="zh-CN"/>
                      <w14:textFill>
                        <w14:solidFill>
                          <w14:schemeClr w14:val="tx1"/>
                        </w14:solidFill>
                      </w14:textFill>
                    </w:rPr>
                  </w:pPr>
                  <w:r>
                    <w:rPr>
                      <w:rFonts w:hint="default" w:ascii="Times New Roman" w:hAnsi="Times New Roman" w:eastAsia="宋体" w:cs="Times New Roman"/>
                      <w:bCs/>
                      <w:color w:val="000000" w:themeColor="text1"/>
                      <w:szCs w:val="21"/>
                      <w:lang w:val="en-US" w:eastAsia="zh-CN"/>
                      <w14:textFill>
                        <w14:solidFill>
                          <w14:schemeClr w14:val="tx1"/>
                        </w14:solidFill>
                      </w14:textFill>
                    </w:rPr>
                    <w:t>锅炉房</w:t>
                  </w:r>
                </w:p>
              </w:tc>
              <w:tc>
                <w:tcPr>
                  <w:tcW w:w="1116" w:type="dxa"/>
                  <w:noWrap w:val="0"/>
                  <w:vAlign w:val="center"/>
                </w:tcPr>
                <w:p w14:paraId="047D35F8">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bCs/>
                      <w:color w:val="000000" w:themeColor="text1"/>
                      <w:szCs w:val="21"/>
                      <w:lang w:val="en-US" w:eastAsia="zh-CN"/>
                      <w14:textFill>
                        <w14:solidFill>
                          <w14:schemeClr w14:val="tx1"/>
                        </w14:solidFill>
                      </w14:textFill>
                    </w:rPr>
                  </w:pPr>
                  <w:r>
                    <w:rPr>
                      <w:rFonts w:hint="default" w:ascii="Times New Roman" w:hAnsi="Times New Roman" w:eastAsia="宋体" w:cs="Times New Roman"/>
                      <w:bCs/>
                      <w:color w:val="000000" w:themeColor="text1"/>
                      <w:szCs w:val="21"/>
                      <w:lang w:val="en-US" w:eastAsia="zh-CN"/>
                      <w14:textFill>
                        <w14:solidFill>
                          <w14:schemeClr w14:val="tx1"/>
                        </w14:solidFill>
                      </w14:textFill>
                    </w:rPr>
                    <w:t>间歇</w:t>
                  </w:r>
                </w:p>
              </w:tc>
            </w:tr>
            <w:tr w14:paraId="16589BFC">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40" w:hRule="atLeast"/>
              </w:trPr>
              <w:tc>
                <w:tcPr>
                  <w:tcW w:w="479" w:type="dxa"/>
                  <w:vMerge w:val="continue"/>
                  <w:noWrap w:val="0"/>
                  <w:vAlign w:val="center"/>
                </w:tcPr>
                <w:p w14:paraId="4D0C2774">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cs="Times New Roman"/>
                      <w:bCs/>
                      <w:color w:val="000000" w:themeColor="text1"/>
                      <w:szCs w:val="21"/>
                      <w14:textFill>
                        <w14:solidFill>
                          <w14:schemeClr w14:val="tx1"/>
                        </w14:solidFill>
                      </w14:textFill>
                    </w:rPr>
                  </w:pPr>
                </w:p>
              </w:tc>
              <w:tc>
                <w:tcPr>
                  <w:tcW w:w="479" w:type="dxa"/>
                  <w:vMerge w:val="continue"/>
                  <w:noWrap w:val="0"/>
                  <w:vAlign w:val="center"/>
                </w:tcPr>
                <w:p w14:paraId="6DC5AF8C">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cs="Times New Roman"/>
                      <w:bCs/>
                      <w:color w:val="000000" w:themeColor="text1"/>
                      <w:szCs w:val="21"/>
                      <w14:textFill>
                        <w14:solidFill>
                          <w14:schemeClr w14:val="tx1"/>
                        </w14:solidFill>
                      </w14:textFill>
                    </w:rPr>
                  </w:pPr>
                </w:p>
              </w:tc>
              <w:tc>
                <w:tcPr>
                  <w:tcW w:w="1508" w:type="dxa"/>
                  <w:noWrap w:val="0"/>
                  <w:vAlign w:val="center"/>
                </w:tcPr>
                <w:p w14:paraId="63E245C6">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bCs/>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bCs/>
                      <w:color w:val="000000" w:themeColor="text1"/>
                      <w:szCs w:val="21"/>
                      <w:lang w:val="en-US" w:eastAsia="zh-CN"/>
                      <w14:textFill>
                        <w14:solidFill>
                          <w14:schemeClr w14:val="tx1"/>
                        </w14:solidFill>
                      </w14:textFill>
                    </w:rPr>
                    <w:t>酿酒工序</w:t>
                  </w:r>
                </w:p>
              </w:tc>
              <w:tc>
                <w:tcPr>
                  <w:tcW w:w="2426" w:type="dxa"/>
                  <w:noWrap w:val="0"/>
                  <w:vAlign w:val="center"/>
                </w:tcPr>
                <w:p w14:paraId="04C21880">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bCs/>
                      <w:color w:val="000000" w:themeColor="text1"/>
                      <w:szCs w:val="21"/>
                      <w:lang w:val="en-US" w:eastAsia="zh-CN"/>
                      <w14:textFill>
                        <w14:solidFill>
                          <w14:schemeClr w14:val="tx1"/>
                        </w14:solidFill>
                      </w14:textFill>
                    </w:rPr>
                  </w:pPr>
                  <w:r>
                    <w:rPr>
                      <w:rFonts w:hint="default" w:ascii="Times New Roman" w:hAnsi="Times New Roman" w:eastAsia="宋体" w:cs="Times New Roman"/>
                      <w:bCs/>
                      <w:color w:val="000000" w:themeColor="text1"/>
                      <w:szCs w:val="21"/>
                      <w:lang w:val="en-US" w:eastAsia="zh-CN"/>
                      <w14:textFill>
                        <w14:solidFill>
                          <w14:schemeClr w14:val="tx1"/>
                        </w14:solidFill>
                      </w14:textFill>
                    </w:rPr>
                    <w:t>发酵、酒糟</w:t>
                  </w:r>
                </w:p>
              </w:tc>
              <w:tc>
                <w:tcPr>
                  <w:tcW w:w="2253" w:type="dxa"/>
                  <w:noWrap w:val="0"/>
                  <w:vAlign w:val="center"/>
                </w:tcPr>
                <w:p w14:paraId="0FAB93A5">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bCs/>
                      <w:color w:val="000000" w:themeColor="text1"/>
                      <w:szCs w:val="21"/>
                      <w:lang w:val="en-US" w:eastAsia="zh-CN"/>
                      <w14:textFill>
                        <w14:solidFill>
                          <w14:schemeClr w14:val="tx1"/>
                        </w14:solidFill>
                      </w14:textFill>
                    </w:rPr>
                  </w:pPr>
                  <w:r>
                    <w:rPr>
                      <w:rFonts w:hint="default" w:ascii="Times New Roman" w:hAnsi="Times New Roman" w:eastAsia="宋体" w:cs="Times New Roman"/>
                      <w:bCs/>
                      <w:color w:val="000000" w:themeColor="text1"/>
                      <w:szCs w:val="21"/>
                      <w:lang w:val="en-US" w:eastAsia="zh-CN"/>
                      <w14:textFill>
                        <w14:solidFill>
                          <w14:schemeClr w14:val="tx1"/>
                        </w14:solidFill>
                      </w14:textFill>
                    </w:rPr>
                    <w:t>酿酒车间</w:t>
                  </w:r>
                </w:p>
              </w:tc>
              <w:tc>
                <w:tcPr>
                  <w:tcW w:w="1116" w:type="dxa"/>
                  <w:noWrap w:val="0"/>
                  <w:vAlign w:val="center"/>
                </w:tcPr>
                <w:p w14:paraId="5FF3B657">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bCs/>
                      <w:color w:val="000000" w:themeColor="text1"/>
                      <w:szCs w:val="21"/>
                      <w:lang w:val="en-US" w:eastAsia="zh-CN"/>
                      <w14:textFill>
                        <w14:solidFill>
                          <w14:schemeClr w14:val="tx1"/>
                        </w14:solidFill>
                      </w14:textFill>
                    </w:rPr>
                  </w:pPr>
                  <w:r>
                    <w:rPr>
                      <w:rFonts w:hint="default" w:ascii="Times New Roman" w:hAnsi="Times New Roman" w:eastAsia="宋体" w:cs="Times New Roman"/>
                      <w:bCs/>
                      <w:color w:val="000000" w:themeColor="text1"/>
                      <w:szCs w:val="21"/>
                      <w:lang w:val="en-US" w:eastAsia="zh-CN"/>
                      <w14:textFill>
                        <w14:solidFill>
                          <w14:schemeClr w14:val="tx1"/>
                        </w14:solidFill>
                      </w14:textFill>
                    </w:rPr>
                    <w:t>间歇</w:t>
                  </w:r>
                </w:p>
              </w:tc>
            </w:tr>
            <w:tr w14:paraId="78543D62">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40" w:hRule="atLeast"/>
              </w:trPr>
              <w:tc>
                <w:tcPr>
                  <w:tcW w:w="479" w:type="dxa"/>
                  <w:vMerge w:val="continue"/>
                  <w:noWrap w:val="0"/>
                  <w:vAlign w:val="center"/>
                </w:tcPr>
                <w:p w14:paraId="0F386C76">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cs="Times New Roman"/>
                      <w:bCs/>
                      <w:color w:val="000000" w:themeColor="text1"/>
                      <w:szCs w:val="21"/>
                      <w14:textFill>
                        <w14:solidFill>
                          <w14:schemeClr w14:val="tx1"/>
                        </w14:solidFill>
                      </w14:textFill>
                    </w:rPr>
                  </w:pPr>
                </w:p>
              </w:tc>
              <w:tc>
                <w:tcPr>
                  <w:tcW w:w="479" w:type="dxa"/>
                  <w:vMerge w:val="continue"/>
                  <w:noWrap w:val="0"/>
                  <w:vAlign w:val="center"/>
                </w:tcPr>
                <w:p w14:paraId="7C2C593A">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cs="Times New Roman"/>
                      <w:bCs/>
                      <w:color w:val="000000" w:themeColor="text1"/>
                      <w:szCs w:val="21"/>
                      <w14:textFill>
                        <w14:solidFill>
                          <w14:schemeClr w14:val="tx1"/>
                        </w14:solidFill>
                      </w14:textFill>
                    </w:rPr>
                  </w:pPr>
                </w:p>
              </w:tc>
              <w:tc>
                <w:tcPr>
                  <w:tcW w:w="1508" w:type="dxa"/>
                  <w:noWrap w:val="0"/>
                  <w:vAlign w:val="center"/>
                </w:tcPr>
                <w:p w14:paraId="0550E9B8">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bCs/>
                      <w:color w:val="000000" w:themeColor="text1"/>
                      <w:szCs w:val="21"/>
                      <w:lang w:val="en-US" w:eastAsia="zh-CN"/>
                      <w14:textFill>
                        <w14:solidFill>
                          <w14:schemeClr w14:val="tx1"/>
                        </w14:solidFill>
                      </w14:textFill>
                    </w:rPr>
                  </w:pPr>
                  <w:r>
                    <w:rPr>
                      <w:rFonts w:hint="default" w:ascii="Times New Roman" w:hAnsi="Times New Roman" w:eastAsia="宋体" w:cs="Times New Roman"/>
                      <w:bCs/>
                      <w:color w:val="000000" w:themeColor="text1"/>
                      <w:szCs w:val="21"/>
                      <w:lang w:val="en-US" w:eastAsia="zh-CN"/>
                      <w14:textFill>
                        <w14:solidFill>
                          <w14:schemeClr w14:val="tx1"/>
                        </w14:solidFill>
                      </w14:textFill>
                    </w:rPr>
                    <w:t>污水处理废气</w:t>
                  </w:r>
                </w:p>
              </w:tc>
              <w:tc>
                <w:tcPr>
                  <w:tcW w:w="2426" w:type="dxa"/>
                  <w:noWrap w:val="0"/>
                  <w:vAlign w:val="center"/>
                </w:tcPr>
                <w:p w14:paraId="457FA940">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bCs/>
                      <w:color w:val="000000" w:themeColor="text1"/>
                      <w:szCs w:val="21"/>
                      <w:lang w:val="en-US" w:eastAsia="zh-CN"/>
                      <w14:textFill>
                        <w14:solidFill>
                          <w14:schemeClr w14:val="tx1"/>
                        </w14:solidFill>
                      </w14:textFill>
                    </w:rPr>
                  </w:pPr>
                  <w:r>
                    <w:rPr>
                      <w:rFonts w:hint="default" w:ascii="Times New Roman" w:hAnsi="Times New Roman" w:eastAsia="宋体" w:cs="Times New Roman"/>
                      <w:bCs/>
                      <w:color w:val="000000" w:themeColor="text1"/>
                      <w:szCs w:val="21"/>
                      <w:lang w:val="en-US" w:eastAsia="zh-CN"/>
                      <w14:textFill>
                        <w14:solidFill>
                          <w14:schemeClr w14:val="tx1"/>
                        </w14:solidFill>
                      </w14:textFill>
                    </w:rPr>
                    <w:t>臭气浓度、氨气、硫化氢</w:t>
                  </w:r>
                </w:p>
              </w:tc>
              <w:tc>
                <w:tcPr>
                  <w:tcW w:w="2253" w:type="dxa"/>
                  <w:noWrap w:val="0"/>
                  <w:vAlign w:val="center"/>
                </w:tcPr>
                <w:p w14:paraId="5B99A2C5">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bCs/>
                      <w:color w:val="000000" w:themeColor="text1"/>
                      <w:szCs w:val="21"/>
                      <w:lang w:val="en-US" w:eastAsia="zh-CN"/>
                      <w14:textFill>
                        <w14:solidFill>
                          <w14:schemeClr w14:val="tx1"/>
                        </w14:solidFill>
                      </w14:textFill>
                    </w:rPr>
                  </w:pPr>
                  <w:r>
                    <w:rPr>
                      <w:rFonts w:hint="default" w:ascii="Times New Roman" w:hAnsi="Times New Roman" w:eastAsia="宋体" w:cs="Times New Roman"/>
                      <w:bCs/>
                      <w:color w:val="000000" w:themeColor="text1"/>
                      <w:szCs w:val="21"/>
                      <w:lang w:val="en-US" w:eastAsia="zh-CN"/>
                      <w14:textFill>
                        <w14:solidFill>
                          <w14:schemeClr w14:val="tx1"/>
                        </w14:solidFill>
                      </w14:textFill>
                    </w:rPr>
                    <w:t>一体化污水处理设施</w:t>
                  </w:r>
                </w:p>
              </w:tc>
              <w:tc>
                <w:tcPr>
                  <w:tcW w:w="1116" w:type="dxa"/>
                  <w:noWrap w:val="0"/>
                  <w:vAlign w:val="center"/>
                </w:tcPr>
                <w:p w14:paraId="3B970D51">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bCs/>
                      <w:color w:val="000000" w:themeColor="text1"/>
                      <w:szCs w:val="21"/>
                      <w:lang w:val="en-US" w:eastAsia="zh-CN"/>
                      <w14:textFill>
                        <w14:solidFill>
                          <w14:schemeClr w14:val="tx1"/>
                        </w14:solidFill>
                      </w14:textFill>
                    </w:rPr>
                  </w:pPr>
                  <w:r>
                    <w:rPr>
                      <w:rFonts w:hint="default" w:ascii="Times New Roman" w:hAnsi="Times New Roman" w:eastAsia="宋体" w:cs="Times New Roman"/>
                      <w:bCs/>
                      <w:color w:val="000000" w:themeColor="text1"/>
                      <w:szCs w:val="21"/>
                      <w:lang w:val="en-US" w:eastAsia="zh-CN"/>
                      <w14:textFill>
                        <w14:solidFill>
                          <w14:schemeClr w14:val="tx1"/>
                        </w14:solidFill>
                      </w14:textFill>
                    </w:rPr>
                    <w:t>间歇</w:t>
                  </w:r>
                </w:p>
              </w:tc>
            </w:tr>
            <w:tr w14:paraId="188E7170">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40" w:hRule="atLeast"/>
              </w:trPr>
              <w:tc>
                <w:tcPr>
                  <w:tcW w:w="479" w:type="dxa"/>
                  <w:vMerge w:val="restart"/>
                  <w:noWrap w:val="0"/>
                  <w:vAlign w:val="center"/>
                </w:tcPr>
                <w:p w14:paraId="44BBDE25">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cs="Times New Roman"/>
                      <w:bCs/>
                      <w:color w:val="000000" w:themeColor="text1"/>
                      <w:szCs w:val="21"/>
                      <w14:textFill>
                        <w14:solidFill>
                          <w14:schemeClr w14:val="tx1"/>
                        </w14:solidFill>
                      </w14:textFill>
                    </w:rPr>
                  </w:pPr>
                  <w:r>
                    <w:rPr>
                      <w:rFonts w:hint="default" w:ascii="Times New Roman" w:hAnsi="Times New Roman" w:cs="Times New Roman"/>
                      <w:bCs/>
                      <w:color w:val="000000" w:themeColor="text1"/>
                      <w:szCs w:val="21"/>
                      <w14:textFill>
                        <w14:solidFill>
                          <w14:schemeClr w14:val="tx1"/>
                        </w14:solidFill>
                      </w14:textFill>
                    </w:rPr>
                    <w:t>2</w:t>
                  </w:r>
                </w:p>
              </w:tc>
              <w:tc>
                <w:tcPr>
                  <w:tcW w:w="479" w:type="dxa"/>
                  <w:vMerge w:val="restart"/>
                  <w:noWrap w:val="0"/>
                  <w:vAlign w:val="center"/>
                </w:tcPr>
                <w:p w14:paraId="322F8689">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cs="Times New Roman"/>
                      <w:bCs/>
                      <w:color w:val="000000" w:themeColor="text1"/>
                      <w:szCs w:val="21"/>
                      <w14:textFill>
                        <w14:solidFill>
                          <w14:schemeClr w14:val="tx1"/>
                        </w14:solidFill>
                      </w14:textFill>
                    </w:rPr>
                  </w:pPr>
                  <w:r>
                    <w:rPr>
                      <w:rFonts w:hint="default" w:ascii="Times New Roman" w:hAnsi="Times New Roman" w:cs="Times New Roman"/>
                      <w:bCs/>
                      <w:color w:val="000000" w:themeColor="text1"/>
                      <w:szCs w:val="21"/>
                      <w14:textFill>
                        <w14:solidFill>
                          <w14:schemeClr w14:val="tx1"/>
                        </w14:solidFill>
                      </w14:textFill>
                    </w:rPr>
                    <w:t>废水</w:t>
                  </w:r>
                </w:p>
              </w:tc>
              <w:tc>
                <w:tcPr>
                  <w:tcW w:w="1508" w:type="dxa"/>
                  <w:noWrap w:val="0"/>
                  <w:vAlign w:val="center"/>
                </w:tcPr>
                <w:p w14:paraId="42F08B49">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bCs/>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bCs/>
                      <w:color w:val="000000" w:themeColor="text1"/>
                      <w:szCs w:val="21"/>
                      <w:lang w:val="en-US" w:eastAsia="zh-CN"/>
                      <w14:textFill>
                        <w14:solidFill>
                          <w14:schemeClr w14:val="tx1"/>
                        </w14:solidFill>
                      </w14:textFill>
                    </w:rPr>
                    <w:t>发酵黄水</w:t>
                  </w:r>
                </w:p>
              </w:tc>
              <w:tc>
                <w:tcPr>
                  <w:tcW w:w="2426" w:type="dxa"/>
                  <w:noWrap w:val="0"/>
                  <w:vAlign w:val="center"/>
                </w:tcPr>
                <w:p w14:paraId="782770DB">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bCs/>
                      <w:color w:val="000000" w:themeColor="text1"/>
                      <w:szCs w:val="21"/>
                      <w:lang w:val="en-US" w:eastAsia="zh-CN"/>
                      <w14:textFill>
                        <w14:solidFill>
                          <w14:schemeClr w14:val="tx1"/>
                        </w14:solidFill>
                      </w14:textFill>
                    </w:rPr>
                  </w:pPr>
                  <w:r>
                    <w:rPr>
                      <w:rFonts w:hint="default" w:ascii="Times New Roman" w:hAnsi="Times New Roman" w:eastAsia="宋体" w:cs="Times New Roman"/>
                      <w:bCs/>
                      <w:color w:val="000000" w:themeColor="text1"/>
                      <w:szCs w:val="21"/>
                      <w:lang w:val="en-US" w:eastAsia="zh-CN"/>
                      <w14:textFill>
                        <w14:solidFill>
                          <w14:schemeClr w14:val="tx1"/>
                        </w14:solidFill>
                      </w14:textFill>
                    </w:rPr>
                    <w:t>COD、BOD</w:t>
                  </w:r>
                  <w:r>
                    <w:rPr>
                      <w:rFonts w:hint="default" w:ascii="Times New Roman" w:hAnsi="Times New Roman" w:eastAsia="宋体" w:cs="Times New Roman"/>
                      <w:bCs/>
                      <w:color w:val="000000" w:themeColor="text1"/>
                      <w:szCs w:val="21"/>
                      <w:vertAlign w:val="subscript"/>
                      <w:lang w:val="en-US" w:eastAsia="zh-CN"/>
                      <w14:textFill>
                        <w14:solidFill>
                          <w14:schemeClr w14:val="tx1"/>
                        </w14:solidFill>
                      </w14:textFill>
                    </w:rPr>
                    <w:t>5</w:t>
                  </w:r>
                </w:p>
              </w:tc>
              <w:tc>
                <w:tcPr>
                  <w:tcW w:w="2253" w:type="dxa"/>
                  <w:noWrap w:val="0"/>
                  <w:vAlign w:val="center"/>
                </w:tcPr>
                <w:p w14:paraId="5A0817EC">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bCs/>
                      <w:color w:val="000000" w:themeColor="text1"/>
                      <w:szCs w:val="21"/>
                      <w:lang w:val="en-US" w:eastAsia="zh-CN"/>
                      <w14:textFill>
                        <w14:solidFill>
                          <w14:schemeClr w14:val="tx1"/>
                        </w14:solidFill>
                      </w14:textFill>
                    </w:rPr>
                  </w:pPr>
                  <w:r>
                    <w:rPr>
                      <w:rFonts w:hint="default" w:ascii="Times New Roman" w:hAnsi="Times New Roman" w:eastAsia="宋体" w:cs="Times New Roman"/>
                      <w:bCs/>
                      <w:color w:val="000000" w:themeColor="text1"/>
                      <w:szCs w:val="21"/>
                      <w:lang w:val="en-US" w:eastAsia="zh-CN"/>
                      <w14:textFill>
                        <w14:solidFill>
                          <w14:schemeClr w14:val="tx1"/>
                        </w14:solidFill>
                      </w14:textFill>
                    </w:rPr>
                    <w:t>酿酒车间</w:t>
                  </w:r>
                </w:p>
              </w:tc>
              <w:tc>
                <w:tcPr>
                  <w:tcW w:w="1116" w:type="dxa"/>
                  <w:vMerge w:val="restart"/>
                  <w:noWrap w:val="0"/>
                  <w:vAlign w:val="center"/>
                </w:tcPr>
                <w:p w14:paraId="6B6A0279">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bCs/>
                      <w:color w:val="000000" w:themeColor="text1"/>
                      <w:szCs w:val="21"/>
                      <w:lang w:val="en-US" w:eastAsia="zh-CN"/>
                      <w14:textFill>
                        <w14:solidFill>
                          <w14:schemeClr w14:val="tx1"/>
                        </w14:solidFill>
                      </w14:textFill>
                    </w:rPr>
                  </w:pPr>
                  <w:r>
                    <w:rPr>
                      <w:rFonts w:hint="default" w:ascii="Times New Roman" w:hAnsi="Times New Roman" w:eastAsia="宋体" w:cs="Times New Roman"/>
                      <w:bCs/>
                      <w:color w:val="000000" w:themeColor="text1"/>
                      <w:szCs w:val="21"/>
                      <w:lang w:val="en-US" w:eastAsia="zh-CN"/>
                      <w14:textFill>
                        <w14:solidFill>
                          <w14:schemeClr w14:val="tx1"/>
                        </w14:solidFill>
                      </w14:textFill>
                    </w:rPr>
                    <w:t>间歇</w:t>
                  </w:r>
                </w:p>
              </w:tc>
            </w:tr>
            <w:tr w14:paraId="2A78E5AF">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40" w:hRule="atLeast"/>
              </w:trPr>
              <w:tc>
                <w:tcPr>
                  <w:tcW w:w="479" w:type="dxa"/>
                  <w:vMerge w:val="continue"/>
                  <w:noWrap w:val="0"/>
                  <w:vAlign w:val="center"/>
                </w:tcPr>
                <w:p w14:paraId="6E97E7DF">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cs="Times New Roman"/>
                      <w:bCs/>
                      <w:color w:val="000000" w:themeColor="text1"/>
                      <w:szCs w:val="21"/>
                      <w14:textFill>
                        <w14:solidFill>
                          <w14:schemeClr w14:val="tx1"/>
                        </w14:solidFill>
                      </w14:textFill>
                    </w:rPr>
                  </w:pPr>
                </w:p>
              </w:tc>
              <w:tc>
                <w:tcPr>
                  <w:tcW w:w="479" w:type="dxa"/>
                  <w:vMerge w:val="continue"/>
                  <w:noWrap w:val="0"/>
                  <w:vAlign w:val="center"/>
                </w:tcPr>
                <w:p w14:paraId="05AB149B">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cs="Times New Roman"/>
                      <w:bCs/>
                      <w:color w:val="000000" w:themeColor="text1"/>
                      <w:szCs w:val="21"/>
                      <w14:textFill>
                        <w14:solidFill>
                          <w14:schemeClr w14:val="tx1"/>
                        </w14:solidFill>
                      </w14:textFill>
                    </w:rPr>
                  </w:pPr>
                </w:p>
              </w:tc>
              <w:tc>
                <w:tcPr>
                  <w:tcW w:w="1508" w:type="dxa"/>
                  <w:noWrap w:val="0"/>
                  <w:vAlign w:val="center"/>
                </w:tcPr>
                <w:p w14:paraId="09C8AE33">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bCs/>
                      <w:color w:val="000000" w:themeColor="text1"/>
                      <w:szCs w:val="21"/>
                      <w:lang w:val="en-US" w:eastAsia="zh-CN"/>
                      <w14:textFill>
                        <w14:solidFill>
                          <w14:schemeClr w14:val="tx1"/>
                        </w14:solidFill>
                      </w14:textFill>
                    </w:rPr>
                  </w:pPr>
                  <w:r>
                    <w:rPr>
                      <w:rFonts w:hint="default" w:ascii="Times New Roman" w:hAnsi="Times New Roman" w:eastAsia="宋体" w:cs="Times New Roman"/>
                      <w:bCs/>
                      <w:color w:val="000000" w:themeColor="text1"/>
                      <w:szCs w:val="21"/>
                      <w:lang w:val="en-US" w:eastAsia="zh-CN"/>
                      <w14:textFill>
                        <w14:solidFill>
                          <w14:schemeClr w14:val="tx1"/>
                        </w14:solidFill>
                      </w14:textFill>
                    </w:rPr>
                    <w:t>锅炉外排废水</w:t>
                  </w:r>
                </w:p>
              </w:tc>
              <w:tc>
                <w:tcPr>
                  <w:tcW w:w="2426" w:type="dxa"/>
                  <w:noWrap w:val="0"/>
                  <w:vAlign w:val="center"/>
                </w:tcPr>
                <w:p w14:paraId="3AB87F0C">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cs="Times New Roman"/>
                      <w:bCs/>
                      <w:color w:val="000000" w:themeColor="text1"/>
                      <w:szCs w:val="21"/>
                      <w:lang w:val="en-US" w:eastAsia="zh-CN"/>
                      <w14:textFill>
                        <w14:solidFill>
                          <w14:schemeClr w14:val="tx1"/>
                        </w14:solidFill>
                      </w14:textFill>
                    </w:rPr>
                  </w:pPr>
                  <w:r>
                    <w:rPr>
                      <w:rFonts w:hint="default" w:ascii="Times New Roman" w:hAnsi="Times New Roman" w:eastAsia="宋体" w:cs="Times New Roman"/>
                      <w:bCs/>
                      <w:color w:val="000000" w:themeColor="text1"/>
                      <w:szCs w:val="21"/>
                      <w:lang w:val="en-US" w:eastAsia="zh-CN"/>
                      <w14:textFill>
                        <w14:solidFill>
                          <w14:schemeClr w14:val="tx1"/>
                        </w14:solidFill>
                      </w14:textFill>
                    </w:rPr>
                    <w:t>COD、BOD</w:t>
                  </w:r>
                  <w:r>
                    <w:rPr>
                      <w:rFonts w:hint="default" w:ascii="Times New Roman" w:hAnsi="Times New Roman" w:eastAsia="宋体" w:cs="Times New Roman"/>
                      <w:bCs/>
                      <w:color w:val="000000" w:themeColor="text1"/>
                      <w:szCs w:val="21"/>
                      <w:vertAlign w:val="subscript"/>
                      <w:lang w:val="en-US" w:eastAsia="zh-CN"/>
                      <w14:textFill>
                        <w14:solidFill>
                          <w14:schemeClr w14:val="tx1"/>
                        </w14:solidFill>
                      </w14:textFill>
                    </w:rPr>
                    <w:t>5</w:t>
                  </w:r>
                </w:p>
              </w:tc>
              <w:tc>
                <w:tcPr>
                  <w:tcW w:w="2253" w:type="dxa"/>
                  <w:noWrap w:val="0"/>
                  <w:vAlign w:val="center"/>
                </w:tcPr>
                <w:p w14:paraId="29F98FC1">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bCs/>
                      <w:color w:val="000000" w:themeColor="text1"/>
                      <w:szCs w:val="21"/>
                      <w:lang w:val="en-US" w:eastAsia="zh-CN"/>
                      <w14:textFill>
                        <w14:solidFill>
                          <w14:schemeClr w14:val="tx1"/>
                        </w14:solidFill>
                      </w14:textFill>
                    </w:rPr>
                  </w:pPr>
                  <w:r>
                    <w:rPr>
                      <w:rFonts w:hint="default" w:ascii="Times New Roman" w:hAnsi="Times New Roman" w:eastAsia="宋体" w:cs="Times New Roman"/>
                      <w:bCs/>
                      <w:color w:val="000000" w:themeColor="text1"/>
                      <w:szCs w:val="21"/>
                      <w:lang w:val="en-US" w:eastAsia="zh-CN"/>
                      <w14:textFill>
                        <w14:solidFill>
                          <w14:schemeClr w14:val="tx1"/>
                        </w14:solidFill>
                      </w14:textFill>
                    </w:rPr>
                    <w:t>锅炉房</w:t>
                  </w:r>
                </w:p>
              </w:tc>
              <w:tc>
                <w:tcPr>
                  <w:tcW w:w="1116" w:type="dxa"/>
                  <w:vMerge w:val="continue"/>
                  <w:noWrap w:val="0"/>
                  <w:vAlign w:val="center"/>
                </w:tcPr>
                <w:p w14:paraId="64E7924B">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bCs/>
                      <w:color w:val="000000" w:themeColor="text1"/>
                      <w:szCs w:val="21"/>
                      <w:lang w:val="en-US" w:eastAsia="zh-CN"/>
                      <w14:textFill>
                        <w14:solidFill>
                          <w14:schemeClr w14:val="tx1"/>
                        </w14:solidFill>
                      </w14:textFill>
                    </w:rPr>
                  </w:pPr>
                </w:p>
              </w:tc>
            </w:tr>
            <w:tr w14:paraId="3690F7FC">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40" w:hRule="atLeast"/>
              </w:trPr>
              <w:tc>
                <w:tcPr>
                  <w:tcW w:w="479" w:type="dxa"/>
                  <w:noWrap w:val="0"/>
                  <w:vAlign w:val="center"/>
                </w:tcPr>
                <w:p w14:paraId="11208057">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cs="Times New Roman"/>
                      <w:bCs/>
                      <w:color w:val="000000" w:themeColor="text1"/>
                      <w:szCs w:val="21"/>
                      <w14:textFill>
                        <w14:solidFill>
                          <w14:schemeClr w14:val="tx1"/>
                        </w14:solidFill>
                      </w14:textFill>
                    </w:rPr>
                  </w:pPr>
                  <w:r>
                    <w:rPr>
                      <w:rFonts w:hint="default" w:ascii="Times New Roman" w:hAnsi="Times New Roman" w:cs="Times New Roman"/>
                      <w:bCs/>
                      <w:color w:val="000000" w:themeColor="text1"/>
                      <w:szCs w:val="21"/>
                      <w14:textFill>
                        <w14:solidFill>
                          <w14:schemeClr w14:val="tx1"/>
                        </w14:solidFill>
                      </w14:textFill>
                    </w:rPr>
                    <w:t>3</w:t>
                  </w:r>
                </w:p>
              </w:tc>
              <w:tc>
                <w:tcPr>
                  <w:tcW w:w="479" w:type="dxa"/>
                  <w:noWrap w:val="0"/>
                  <w:vAlign w:val="center"/>
                </w:tcPr>
                <w:p w14:paraId="35F500BA">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cs="Times New Roman"/>
                      <w:bCs/>
                      <w:color w:val="000000" w:themeColor="text1"/>
                      <w:szCs w:val="21"/>
                      <w14:textFill>
                        <w14:solidFill>
                          <w14:schemeClr w14:val="tx1"/>
                        </w14:solidFill>
                      </w14:textFill>
                    </w:rPr>
                  </w:pPr>
                  <w:r>
                    <w:rPr>
                      <w:rFonts w:hint="default" w:ascii="Times New Roman" w:hAnsi="Times New Roman" w:cs="Times New Roman"/>
                      <w:bCs/>
                      <w:color w:val="000000" w:themeColor="text1"/>
                      <w:szCs w:val="21"/>
                      <w14:textFill>
                        <w14:solidFill>
                          <w14:schemeClr w14:val="tx1"/>
                        </w14:solidFill>
                      </w14:textFill>
                    </w:rPr>
                    <w:t>噪声</w:t>
                  </w:r>
                </w:p>
              </w:tc>
              <w:tc>
                <w:tcPr>
                  <w:tcW w:w="1508" w:type="dxa"/>
                  <w:noWrap w:val="0"/>
                  <w:vAlign w:val="center"/>
                </w:tcPr>
                <w:p w14:paraId="2313A3BA">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bCs/>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bCs/>
                      <w:color w:val="000000" w:themeColor="text1"/>
                      <w:szCs w:val="21"/>
                      <w:lang w:eastAsia="zh-CN"/>
                      <w14:textFill>
                        <w14:solidFill>
                          <w14:schemeClr w14:val="tx1"/>
                        </w14:solidFill>
                      </w14:textFill>
                    </w:rPr>
                    <w:t>生产设备、污染治理设施、风机等</w:t>
                  </w:r>
                </w:p>
              </w:tc>
              <w:tc>
                <w:tcPr>
                  <w:tcW w:w="2426" w:type="dxa"/>
                  <w:noWrap w:val="0"/>
                  <w:vAlign w:val="center"/>
                </w:tcPr>
                <w:p w14:paraId="505583A4">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cs="Times New Roman"/>
                      <w:bCs/>
                      <w:color w:val="000000" w:themeColor="text1"/>
                      <w:szCs w:val="21"/>
                      <w14:textFill>
                        <w14:solidFill>
                          <w14:schemeClr w14:val="tx1"/>
                        </w14:solidFill>
                      </w14:textFill>
                    </w:rPr>
                  </w:pPr>
                  <w:r>
                    <w:rPr>
                      <w:rFonts w:hint="default" w:ascii="Times New Roman" w:hAnsi="Times New Roman" w:cs="Times New Roman"/>
                      <w:bCs/>
                      <w:color w:val="000000" w:themeColor="text1"/>
                      <w:szCs w:val="21"/>
                      <w14:textFill>
                        <w14:solidFill>
                          <w14:schemeClr w14:val="tx1"/>
                        </w14:solidFill>
                      </w14:textFill>
                    </w:rPr>
                    <w:t>等效连续A声级</w:t>
                  </w:r>
                </w:p>
              </w:tc>
              <w:tc>
                <w:tcPr>
                  <w:tcW w:w="2253" w:type="dxa"/>
                  <w:noWrap w:val="0"/>
                  <w:vAlign w:val="center"/>
                </w:tcPr>
                <w:p w14:paraId="4B1A7588">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bCs/>
                      <w:color w:val="000000" w:themeColor="text1"/>
                      <w:szCs w:val="21"/>
                      <w:lang w:eastAsia="zh-CN"/>
                      <w14:textFill>
                        <w14:solidFill>
                          <w14:schemeClr w14:val="tx1"/>
                        </w14:solidFill>
                      </w14:textFill>
                    </w:rPr>
                  </w:pPr>
                  <w:r>
                    <w:rPr>
                      <w:rFonts w:hint="default" w:ascii="Times New Roman" w:hAnsi="Times New Roman" w:cs="Times New Roman"/>
                      <w:bCs/>
                      <w:color w:val="000000" w:themeColor="text1"/>
                      <w:szCs w:val="21"/>
                      <w:lang w:eastAsia="zh-CN"/>
                      <w14:textFill>
                        <w14:solidFill>
                          <w14:schemeClr w14:val="tx1"/>
                        </w14:solidFill>
                      </w14:textFill>
                    </w:rPr>
                    <w:t>粉碎车间、锅炉房</w:t>
                  </w:r>
                </w:p>
              </w:tc>
              <w:tc>
                <w:tcPr>
                  <w:tcW w:w="1116" w:type="dxa"/>
                  <w:noWrap w:val="0"/>
                  <w:vAlign w:val="center"/>
                </w:tcPr>
                <w:p w14:paraId="5F45CBF5">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bCs/>
                      <w:color w:val="000000" w:themeColor="text1"/>
                      <w:szCs w:val="21"/>
                      <w:lang w:val="en-US" w:eastAsia="zh-CN"/>
                      <w14:textFill>
                        <w14:solidFill>
                          <w14:schemeClr w14:val="tx1"/>
                        </w14:solidFill>
                      </w14:textFill>
                    </w:rPr>
                  </w:pPr>
                  <w:r>
                    <w:rPr>
                      <w:rFonts w:hint="default" w:ascii="Times New Roman" w:hAnsi="Times New Roman" w:eastAsia="宋体" w:cs="Times New Roman"/>
                      <w:bCs/>
                      <w:color w:val="000000" w:themeColor="text1"/>
                      <w:szCs w:val="21"/>
                      <w:lang w:val="en-US" w:eastAsia="zh-CN"/>
                      <w14:textFill>
                        <w14:solidFill>
                          <w14:schemeClr w14:val="tx1"/>
                        </w14:solidFill>
                      </w14:textFill>
                    </w:rPr>
                    <w:t>间歇</w:t>
                  </w:r>
                </w:p>
              </w:tc>
            </w:tr>
            <w:tr w14:paraId="6E707747">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PrEx>
              <w:trPr>
                <w:trHeight w:val="340" w:hRule="atLeast"/>
              </w:trPr>
              <w:tc>
                <w:tcPr>
                  <w:tcW w:w="479" w:type="dxa"/>
                  <w:vMerge w:val="restart"/>
                  <w:noWrap w:val="0"/>
                  <w:vAlign w:val="center"/>
                </w:tcPr>
                <w:p w14:paraId="2742E35C">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cs="Times New Roman"/>
                      <w:bCs/>
                      <w:color w:val="000000" w:themeColor="text1"/>
                      <w:szCs w:val="21"/>
                      <w14:textFill>
                        <w14:solidFill>
                          <w14:schemeClr w14:val="tx1"/>
                        </w14:solidFill>
                      </w14:textFill>
                    </w:rPr>
                  </w:pPr>
                  <w:r>
                    <w:rPr>
                      <w:rFonts w:hint="default" w:ascii="Times New Roman" w:hAnsi="Times New Roman" w:cs="Times New Roman"/>
                      <w:bCs/>
                      <w:color w:val="000000" w:themeColor="text1"/>
                      <w:szCs w:val="21"/>
                      <w14:textFill>
                        <w14:solidFill>
                          <w14:schemeClr w14:val="tx1"/>
                        </w14:solidFill>
                      </w14:textFill>
                    </w:rPr>
                    <w:t>4</w:t>
                  </w:r>
                </w:p>
              </w:tc>
              <w:tc>
                <w:tcPr>
                  <w:tcW w:w="479" w:type="dxa"/>
                  <w:vMerge w:val="restart"/>
                  <w:noWrap w:val="0"/>
                  <w:vAlign w:val="center"/>
                </w:tcPr>
                <w:p w14:paraId="41A0012B">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cs="Times New Roman"/>
                      <w:bCs/>
                      <w:color w:val="000000" w:themeColor="text1"/>
                      <w:szCs w:val="21"/>
                      <w14:textFill>
                        <w14:solidFill>
                          <w14:schemeClr w14:val="tx1"/>
                        </w14:solidFill>
                      </w14:textFill>
                    </w:rPr>
                  </w:pPr>
                  <w:r>
                    <w:rPr>
                      <w:rFonts w:hint="default" w:ascii="Times New Roman" w:hAnsi="Times New Roman" w:cs="Times New Roman"/>
                      <w:bCs/>
                      <w:color w:val="000000" w:themeColor="text1"/>
                      <w:szCs w:val="21"/>
                      <w14:textFill>
                        <w14:solidFill>
                          <w14:schemeClr w14:val="tx1"/>
                        </w14:solidFill>
                      </w14:textFill>
                    </w:rPr>
                    <w:t>固废</w:t>
                  </w:r>
                </w:p>
              </w:tc>
              <w:tc>
                <w:tcPr>
                  <w:tcW w:w="1508" w:type="dxa"/>
                  <w:noWrap w:val="0"/>
                  <w:vAlign w:val="center"/>
                </w:tcPr>
                <w:p w14:paraId="7ECC6E05">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Cs/>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bCs/>
                      <w:color w:val="000000" w:themeColor="text1"/>
                      <w:szCs w:val="21"/>
                      <w:lang w:val="en-US" w:eastAsia="zh-CN"/>
                      <w14:textFill>
                        <w14:solidFill>
                          <w14:schemeClr w14:val="tx1"/>
                        </w14:solidFill>
                      </w14:textFill>
                    </w:rPr>
                    <w:t>粉料除尘灰</w:t>
                  </w:r>
                </w:p>
              </w:tc>
              <w:tc>
                <w:tcPr>
                  <w:tcW w:w="2426" w:type="dxa"/>
                  <w:noWrap w:val="0"/>
                  <w:vAlign w:val="center"/>
                </w:tcPr>
                <w:p w14:paraId="774AB04E">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bCs/>
                      <w:color w:val="000000" w:themeColor="text1"/>
                      <w:szCs w:val="21"/>
                      <w:lang w:eastAsia="zh-CN"/>
                      <w14:textFill>
                        <w14:solidFill>
                          <w14:schemeClr w14:val="tx1"/>
                        </w14:solidFill>
                      </w14:textFill>
                    </w:rPr>
                  </w:pPr>
                  <w:r>
                    <w:rPr>
                      <w:rFonts w:hint="default" w:ascii="Times New Roman" w:hAnsi="Times New Roman" w:cs="Times New Roman"/>
                      <w:bCs/>
                      <w:color w:val="000000" w:themeColor="text1"/>
                      <w:szCs w:val="21"/>
                      <w:lang w:eastAsia="zh-CN"/>
                      <w14:textFill>
                        <w14:solidFill>
                          <w14:schemeClr w14:val="tx1"/>
                        </w14:solidFill>
                      </w14:textFill>
                    </w:rPr>
                    <w:t>原粮粉尘</w:t>
                  </w:r>
                </w:p>
              </w:tc>
              <w:tc>
                <w:tcPr>
                  <w:tcW w:w="2253" w:type="dxa"/>
                  <w:noWrap w:val="0"/>
                  <w:vAlign w:val="center"/>
                </w:tcPr>
                <w:p w14:paraId="05F82771">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cs="Times New Roman"/>
                      <w:bCs/>
                      <w:color w:val="000000" w:themeColor="text1"/>
                      <w:szCs w:val="21"/>
                      <w:lang w:val="en-US" w:eastAsia="zh-CN"/>
                      <w14:textFill>
                        <w14:solidFill>
                          <w14:schemeClr w14:val="tx1"/>
                        </w14:solidFill>
                      </w14:textFill>
                    </w:rPr>
                  </w:pPr>
                  <w:r>
                    <w:rPr>
                      <w:rFonts w:hint="default" w:ascii="Times New Roman" w:hAnsi="Times New Roman" w:cs="Times New Roman"/>
                      <w:bCs/>
                      <w:color w:val="000000" w:themeColor="text1"/>
                      <w:szCs w:val="21"/>
                      <w:lang w:eastAsia="zh-CN"/>
                      <w14:textFill>
                        <w14:solidFill>
                          <w14:schemeClr w14:val="tx1"/>
                        </w14:solidFill>
                      </w14:textFill>
                    </w:rPr>
                    <w:t>粉碎车间</w:t>
                  </w:r>
                </w:p>
              </w:tc>
              <w:tc>
                <w:tcPr>
                  <w:tcW w:w="1116" w:type="dxa"/>
                  <w:vMerge w:val="restart"/>
                  <w:noWrap w:val="0"/>
                  <w:vAlign w:val="center"/>
                </w:tcPr>
                <w:p w14:paraId="5DAEC8DB">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jc w:val="center"/>
                    <w:textAlignment w:val="auto"/>
                    <w:rPr>
                      <w:rFonts w:hint="default" w:ascii="Times New Roman" w:hAnsi="Times New Roman" w:cs="Times New Roman"/>
                      <w:bCs/>
                      <w:color w:val="000000" w:themeColor="text1"/>
                      <w:szCs w:val="21"/>
                      <w:lang w:val="en-US" w:eastAsia="zh-CN"/>
                      <w14:textFill>
                        <w14:solidFill>
                          <w14:schemeClr w14:val="tx1"/>
                        </w14:solidFill>
                      </w14:textFill>
                    </w:rPr>
                  </w:pPr>
                  <w:r>
                    <w:rPr>
                      <w:rFonts w:hint="default" w:ascii="Times New Roman" w:hAnsi="Times New Roman" w:eastAsia="宋体" w:cs="Times New Roman"/>
                      <w:bCs/>
                      <w:color w:val="000000" w:themeColor="text1"/>
                      <w:szCs w:val="21"/>
                      <w:lang w:val="en-US" w:eastAsia="zh-CN"/>
                      <w14:textFill>
                        <w14:solidFill>
                          <w14:schemeClr w14:val="tx1"/>
                        </w14:solidFill>
                      </w14:textFill>
                    </w:rPr>
                    <w:t>间歇</w:t>
                  </w:r>
                </w:p>
              </w:tc>
            </w:tr>
            <w:tr w14:paraId="053FBB3F">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40" w:hRule="atLeast"/>
              </w:trPr>
              <w:tc>
                <w:tcPr>
                  <w:tcW w:w="479" w:type="dxa"/>
                  <w:vMerge w:val="continue"/>
                  <w:noWrap w:val="0"/>
                  <w:vAlign w:val="center"/>
                </w:tcPr>
                <w:p w14:paraId="4E0F993D">
                  <w:pPr>
                    <w:keepNext w:val="0"/>
                    <w:keepLines w:val="0"/>
                    <w:pageBreakBefore w:val="0"/>
                    <w:widowControl w:val="0"/>
                    <w:kinsoku/>
                    <w:wordWrap/>
                    <w:overflowPunct/>
                    <w:topLinePunct w:val="0"/>
                    <w:autoSpaceDE/>
                    <w:autoSpaceDN/>
                    <w:bidi w:val="0"/>
                    <w:adjustRightInd w:val="0"/>
                    <w:snapToGrid w:val="0"/>
                    <w:ind w:left="0"/>
                    <w:jc w:val="center"/>
                    <w:textAlignment w:val="auto"/>
                    <w:rPr>
                      <w:rFonts w:hint="default" w:ascii="Times New Roman" w:hAnsi="Times New Roman" w:cs="Times New Roman"/>
                      <w:bCs/>
                      <w:color w:val="000000" w:themeColor="text1"/>
                      <w:szCs w:val="21"/>
                      <w14:textFill>
                        <w14:solidFill>
                          <w14:schemeClr w14:val="tx1"/>
                        </w14:solidFill>
                      </w14:textFill>
                    </w:rPr>
                  </w:pPr>
                </w:p>
              </w:tc>
              <w:tc>
                <w:tcPr>
                  <w:tcW w:w="479" w:type="dxa"/>
                  <w:vMerge w:val="continue"/>
                  <w:noWrap w:val="0"/>
                  <w:vAlign w:val="center"/>
                </w:tcPr>
                <w:p w14:paraId="4229317E">
                  <w:pPr>
                    <w:keepNext w:val="0"/>
                    <w:keepLines w:val="0"/>
                    <w:pageBreakBefore w:val="0"/>
                    <w:widowControl w:val="0"/>
                    <w:kinsoku/>
                    <w:wordWrap/>
                    <w:overflowPunct/>
                    <w:topLinePunct w:val="0"/>
                    <w:autoSpaceDE/>
                    <w:autoSpaceDN/>
                    <w:bidi w:val="0"/>
                    <w:adjustRightInd w:val="0"/>
                    <w:snapToGrid w:val="0"/>
                    <w:ind w:left="0"/>
                    <w:jc w:val="center"/>
                    <w:textAlignment w:val="auto"/>
                    <w:rPr>
                      <w:rFonts w:hint="default" w:ascii="Times New Roman" w:hAnsi="Times New Roman" w:cs="Times New Roman"/>
                      <w:bCs/>
                      <w:color w:val="000000" w:themeColor="text1"/>
                      <w:szCs w:val="21"/>
                      <w14:textFill>
                        <w14:solidFill>
                          <w14:schemeClr w14:val="tx1"/>
                        </w14:solidFill>
                      </w14:textFill>
                    </w:rPr>
                  </w:pPr>
                </w:p>
              </w:tc>
              <w:tc>
                <w:tcPr>
                  <w:tcW w:w="1508" w:type="dxa"/>
                  <w:noWrap w:val="0"/>
                  <w:vAlign w:val="center"/>
                </w:tcPr>
                <w:p w14:paraId="1ECA2393">
                  <w:pPr>
                    <w:keepNext w:val="0"/>
                    <w:keepLines w:val="0"/>
                    <w:pageBreakBefore w:val="0"/>
                    <w:widowControl w:val="0"/>
                    <w:numPr>
                      <w:ilvl w:val="0"/>
                      <w:numId w:val="0"/>
                    </w:numPr>
                    <w:kinsoku/>
                    <w:wordWrap/>
                    <w:overflowPunct/>
                    <w:topLinePunct w:val="0"/>
                    <w:autoSpaceDE/>
                    <w:autoSpaceDN/>
                    <w:bidi w:val="0"/>
                    <w:ind w:left="0" w:leftChars="0" w:firstLine="0" w:firstLineChars="0"/>
                    <w:jc w:val="center"/>
                    <w:textAlignment w:val="auto"/>
                    <w:rPr>
                      <w:rFonts w:hint="default" w:ascii="Times New Roman" w:hAnsi="Times New Roman" w:eastAsia="宋体" w:cs="Times New Roman"/>
                      <w:bCs/>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bCs/>
                      <w:color w:val="000000" w:themeColor="text1"/>
                      <w:szCs w:val="21"/>
                      <w:lang w:val="en-US" w:eastAsia="zh-CN"/>
                      <w14:textFill>
                        <w14:solidFill>
                          <w14:schemeClr w14:val="tx1"/>
                        </w14:solidFill>
                      </w14:textFill>
                    </w:rPr>
                    <w:t>含水酒糟</w:t>
                  </w:r>
                </w:p>
              </w:tc>
              <w:tc>
                <w:tcPr>
                  <w:tcW w:w="2426" w:type="dxa"/>
                  <w:noWrap w:val="0"/>
                  <w:vAlign w:val="center"/>
                </w:tcPr>
                <w:p w14:paraId="4EF9AB85">
                  <w:pPr>
                    <w:keepNext w:val="0"/>
                    <w:keepLines w:val="0"/>
                    <w:pageBreakBefore w:val="0"/>
                    <w:widowControl w:val="0"/>
                    <w:kinsoku/>
                    <w:wordWrap/>
                    <w:overflowPunct/>
                    <w:topLinePunct w:val="0"/>
                    <w:autoSpaceDE/>
                    <w:autoSpaceDN/>
                    <w:bidi w:val="0"/>
                    <w:ind w:left="0"/>
                    <w:jc w:val="center"/>
                    <w:textAlignment w:val="auto"/>
                    <w:rPr>
                      <w:rFonts w:hint="default" w:ascii="Times New Roman" w:hAnsi="Times New Roman" w:eastAsia="宋体" w:cs="Times New Roman"/>
                      <w:bCs/>
                      <w:color w:val="000000" w:themeColor="text1"/>
                      <w:szCs w:val="21"/>
                      <w:lang w:eastAsia="zh-CN"/>
                      <w14:textFill>
                        <w14:solidFill>
                          <w14:schemeClr w14:val="tx1"/>
                        </w14:solidFill>
                      </w14:textFill>
                    </w:rPr>
                  </w:pPr>
                  <w:r>
                    <w:rPr>
                      <w:rFonts w:hint="default" w:ascii="Times New Roman" w:hAnsi="Times New Roman" w:cs="Times New Roman"/>
                      <w:bCs/>
                      <w:color w:val="000000" w:themeColor="text1"/>
                      <w:szCs w:val="21"/>
                      <w:lang w:eastAsia="zh-CN"/>
                      <w14:textFill>
                        <w14:solidFill>
                          <w14:schemeClr w14:val="tx1"/>
                        </w14:solidFill>
                      </w14:textFill>
                    </w:rPr>
                    <w:t>酒糟</w:t>
                  </w:r>
                </w:p>
              </w:tc>
              <w:tc>
                <w:tcPr>
                  <w:tcW w:w="2253" w:type="dxa"/>
                  <w:noWrap w:val="0"/>
                  <w:vAlign w:val="center"/>
                </w:tcPr>
                <w:p w14:paraId="0727F9A7">
                  <w:pPr>
                    <w:keepNext w:val="0"/>
                    <w:keepLines w:val="0"/>
                    <w:pageBreakBefore w:val="0"/>
                    <w:widowControl w:val="0"/>
                    <w:numPr>
                      <w:ilvl w:val="0"/>
                      <w:numId w:val="0"/>
                    </w:numPr>
                    <w:kinsoku/>
                    <w:wordWrap/>
                    <w:overflowPunct/>
                    <w:topLinePunct w:val="0"/>
                    <w:autoSpaceDE/>
                    <w:autoSpaceDN/>
                    <w:bidi w:val="0"/>
                    <w:ind w:left="0"/>
                    <w:jc w:val="center"/>
                    <w:textAlignment w:val="auto"/>
                    <w:rPr>
                      <w:rFonts w:hint="default" w:ascii="Times New Roman" w:hAnsi="Times New Roman" w:cs="Times New Roman"/>
                      <w:bCs/>
                      <w:color w:val="000000" w:themeColor="text1"/>
                      <w:szCs w:val="21"/>
                      <w:lang w:val="en-US" w:eastAsia="zh-CN"/>
                      <w14:textFill>
                        <w14:solidFill>
                          <w14:schemeClr w14:val="tx1"/>
                        </w14:solidFill>
                      </w14:textFill>
                    </w:rPr>
                  </w:pPr>
                  <w:r>
                    <w:rPr>
                      <w:rFonts w:hint="default" w:ascii="Times New Roman" w:hAnsi="Times New Roman" w:cs="Times New Roman"/>
                      <w:bCs/>
                      <w:color w:val="000000" w:themeColor="text1"/>
                      <w:szCs w:val="21"/>
                      <w:lang w:val="en-US" w:eastAsia="zh-CN"/>
                      <w14:textFill>
                        <w14:solidFill>
                          <w14:schemeClr w14:val="tx1"/>
                        </w14:solidFill>
                      </w14:textFill>
                    </w:rPr>
                    <w:t>酿酒车间</w:t>
                  </w:r>
                </w:p>
              </w:tc>
              <w:tc>
                <w:tcPr>
                  <w:tcW w:w="1116" w:type="dxa"/>
                  <w:vMerge w:val="continue"/>
                  <w:noWrap w:val="0"/>
                  <w:vAlign w:val="center"/>
                </w:tcPr>
                <w:p w14:paraId="045A8A9D">
                  <w:pPr>
                    <w:keepNext w:val="0"/>
                    <w:keepLines w:val="0"/>
                    <w:pageBreakBefore w:val="0"/>
                    <w:widowControl w:val="0"/>
                    <w:numPr>
                      <w:ilvl w:val="0"/>
                      <w:numId w:val="0"/>
                    </w:numPr>
                    <w:kinsoku/>
                    <w:wordWrap/>
                    <w:overflowPunct/>
                    <w:topLinePunct w:val="0"/>
                    <w:autoSpaceDE/>
                    <w:autoSpaceDN/>
                    <w:bidi w:val="0"/>
                    <w:ind w:left="0" w:leftChars="0"/>
                    <w:jc w:val="center"/>
                    <w:textAlignment w:val="auto"/>
                    <w:rPr>
                      <w:rFonts w:hint="default" w:ascii="Times New Roman" w:hAnsi="Times New Roman" w:cs="Times New Roman"/>
                      <w:bCs/>
                      <w:color w:val="000000" w:themeColor="text1"/>
                      <w:szCs w:val="21"/>
                      <w:lang w:val="en-US" w:eastAsia="zh-CN"/>
                      <w14:textFill>
                        <w14:solidFill>
                          <w14:schemeClr w14:val="tx1"/>
                        </w14:solidFill>
                      </w14:textFill>
                    </w:rPr>
                  </w:pPr>
                </w:p>
              </w:tc>
            </w:tr>
            <w:tr w14:paraId="42E0A4F3">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PrEx>
              <w:trPr>
                <w:trHeight w:val="340" w:hRule="atLeast"/>
              </w:trPr>
              <w:tc>
                <w:tcPr>
                  <w:tcW w:w="479" w:type="dxa"/>
                  <w:vMerge w:val="continue"/>
                  <w:noWrap w:val="0"/>
                  <w:vAlign w:val="center"/>
                </w:tcPr>
                <w:p w14:paraId="1B58FCFE">
                  <w:pPr>
                    <w:keepNext w:val="0"/>
                    <w:keepLines w:val="0"/>
                    <w:pageBreakBefore w:val="0"/>
                    <w:widowControl w:val="0"/>
                    <w:kinsoku/>
                    <w:wordWrap/>
                    <w:overflowPunct/>
                    <w:topLinePunct w:val="0"/>
                    <w:autoSpaceDE/>
                    <w:autoSpaceDN/>
                    <w:bidi w:val="0"/>
                    <w:adjustRightInd w:val="0"/>
                    <w:snapToGrid w:val="0"/>
                    <w:ind w:left="0"/>
                    <w:jc w:val="center"/>
                    <w:textAlignment w:val="auto"/>
                    <w:rPr>
                      <w:rFonts w:hint="default" w:ascii="Times New Roman" w:hAnsi="Times New Roman" w:eastAsia="宋体" w:cs="Times New Roman"/>
                      <w:bCs/>
                      <w:color w:val="000000" w:themeColor="text1"/>
                      <w:szCs w:val="21"/>
                      <w:lang w:val="en-US" w:eastAsia="zh-CN"/>
                      <w14:textFill>
                        <w14:solidFill>
                          <w14:schemeClr w14:val="tx1"/>
                        </w14:solidFill>
                      </w14:textFill>
                    </w:rPr>
                  </w:pPr>
                  <w:r>
                    <w:rPr>
                      <w:rFonts w:hint="default" w:ascii="Times New Roman" w:hAnsi="Times New Roman" w:cs="Times New Roman"/>
                      <w:bCs/>
                      <w:color w:val="000000" w:themeColor="text1"/>
                      <w:szCs w:val="21"/>
                      <w:lang w:val="en-US" w:eastAsia="zh-CN"/>
                      <w14:textFill>
                        <w14:solidFill>
                          <w14:schemeClr w14:val="tx1"/>
                        </w14:solidFill>
                      </w14:textFill>
                    </w:rPr>
                    <w:t>.</w:t>
                  </w:r>
                </w:p>
              </w:tc>
              <w:tc>
                <w:tcPr>
                  <w:tcW w:w="479" w:type="dxa"/>
                  <w:vMerge w:val="continue"/>
                  <w:noWrap w:val="0"/>
                  <w:vAlign w:val="center"/>
                </w:tcPr>
                <w:p w14:paraId="7EE6006D">
                  <w:pPr>
                    <w:keepNext w:val="0"/>
                    <w:keepLines w:val="0"/>
                    <w:pageBreakBefore w:val="0"/>
                    <w:widowControl w:val="0"/>
                    <w:kinsoku/>
                    <w:wordWrap/>
                    <w:overflowPunct/>
                    <w:topLinePunct w:val="0"/>
                    <w:autoSpaceDE/>
                    <w:autoSpaceDN/>
                    <w:bidi w:val="0"/>
                    <w:adjustRightInd w:val="0"/>
                    <w:snapToGrid w:val="0"/>
                    <w:ind w:left="0"/>
                    <w:jc w:val="center"/>
                    <w:textAlignment w:val="auto"/>
                    <w:rPr>
                      <w:rFonts w:hint="default" w:ascii="Times New Roman" w:hAnsi="Times New Roman" w:eastAsia="宋体" w:cs="Times New Roman"/>
                      <w:bCs/>
                      <w:color w:val="000000" w:themeColor="text1"/>
                      <w:szCs w:val="21"/>
                      <w:lang w:eastAsia="zh-CN"/>
                      <w14:textFill>
                        <w14:solidFill>
                          <w14:schemeClr w14:val="tx1"/>
                        </w14:solidFill>
                      </w14:textFill>
                    </w:rPr>
                  </w:pPr>
                </w:p>
              </w:tc>
              <w:tc>
                <w:tcPr>
                  <w:tcW w:w="1508" w:type="dxa"/>
                  <w:noWrap w:val="0"/>
                  <w:vAlign w:val="center"/>
                </w:tcPr>
                <w:p w14:paraId="151020DE">
                  <w:pPr>
                    <w:keepNext w:val="0"/>
                    <w:keepLines w:val="0"/>
                    <w:pageBreakBefore w:val="0"/>
                    <w:widowControl w:val="0"/>
                    <w:numPr>
                      <w:ilvl w:val="0"/>
                      <w:numId w:val="0"/>
                    </w:numPr>
                    <w:kinsoku/>
                    <w:wordWrap/>
                    <w:overflowPunct/>
                    <w:topLinePunct w:val="0"/>
                    <w:autoSpaceDE/>
                    <w:autoSpaceDN/>
                    <w:bidi w:val="0"/>
                    <w:ind w:left="0" w:leftChars="0" w:firstLine="0" w:firstLineChars="0"/>
                    <w:jc w:val="center"/>
                    <w:textAlignment w:val="auto"/>
                    <w:rPr>
                      <w:rFonts w:hint="default" w:ascii="Times New Roman" w:hAnsi="Times New Roman" w:cs="Times New Roman"/>
                      <w:bCs/>
                      <w:color w:val="000000" w:themeColor="text1"/>
                      <w:szCs w:val="21"/>
                      <w:lang w:val="en-US" w:eastAsia="zh-CN"/>
                      <w14:textFill>
                        <w14:solidFill>
                          <w14:schemeClr w14:val="tx1"/>
                        </w14:solidFill>
                      </w14:textFill>
                    </w:rPr>
                  </w:pPr>
                  <w:r>
                    <w:rPr>
                      <w:rFonts w:hint="default" w:ascii="Times New Roman" w:hAnsi="Times New Roman" w:cs="Times New Roman"/>
                      <w:bCs/>
                      <w:color w:val="000000" w:themeColor="text1"/>
                      <w:szCs w:val="21"/>
                      <w:lang w:val="en-US" w:eastAsia="zh-CN"/>
                      <w14:textFill>
                        <w14:solidFill>
                          <w14:schemeClr w14:val="tx1"/>
                        </w14:solidFill>
                      </w14:textFill>
                    </w:rPr>
                    <w:t>污泥</w:t>
                  </w:r>
                </w:p>
              </w:tc>
              <w:tc>
                <w:tcPr>
                  <w:tcW w:w="2426" w:type="dxa"/>
                  <w:noWrap w:val="0"/>
                  <w:vAlign w:val="center"/>
                </w:tcPr>
                <w:p w14:paraId="1C8FD8CB">
                  <w:pPr>
                    <w:keepNext w:val="0"/>
                    <w:keepLines w:val="0"/>
                    <w:pageBreakBefore w:val="0"/>
                    <w:widowControl w:val="0"/>
                    <w:kinsoku/>
                    <w:wordWrap/>
                    <w:overflowPunct/>
                    <w:topLinePunct w:val="0"/>
                    <w:autoSpaceDE/>
                    <w:autoSpaceDN/>
                    <w:bidi w:val="0"/>
                    <w:ind w:left="0"/>
                    <w:jc w:val="center"/>
                    <w:textAlignment w:val="auto"/>
                    <w:rPr>
                      <w:rFonts w:hint="default" w:ascii="Times New Roman" w:hAnsi="Times New Roman" w:cs="Times New Roman"/>
                      <w:bCs/>
                      <w:color w:val="000000" w:themeColor="text1"/>
                      <w:szCs w:val="21"/>
                      <w:lang w:val="en-US" w:eastAsia="zh-CN"/>
                      <w14:textFill>
                        <w14:solidFill>
                          <w14:schemeClr w14:val="tx1"/>
                        </w14:solidFill>
                      </w14:textFill>
                    </w:rPr>
                  </w:pPr>
                  <w:r>
                    <w:rPr>
                      <w:rFonts w:hint="default" w:ascii="Times New Roman" w:hAnsi="Times New Roman" w:cs="Times New Roman"/>
                      <w:bCs/>
                      <w:color w:val="000000" w:themeColor="text1"/>
                      <w:szCs w:val="21"/>
                      <w:lang w:val="en-US" w:eastAsia="zh-CN"/>
                      <w14:textFill>
                        <w14:solidFill>
                          <w14:schemeClr w14:val="tx1"/>
                        </w14:solidFill>
                      </w14:textFill>
                    </w:rPr>
                    <w:t>污泥</w:t>
                  </w:r>
                </w:p>
              </w:tc>
              <w:tc>
                <w:tcPr>
                  <w:tcW w:w="2253" w:type="dxa"/>
                  <w:noWrap w:val="0"/>
                  <w:vAlign w:val="center"/>
                </w:tcPr>
                <w:p w14:paraId="51B9DBBA">
                  <w:pPr>
                    <w:keepNext w:val="0"/>
                    <w:keepLines w:val="0"/>
                    <w:pageBreakBefore w:val="0"/>
                    <w:widowControl w:val="0"/>
                    <w:numPr>
                      <w:ilvl w:val="0"/>
                      <w:numId w:val="0"/>
                    </w:numPr>
                    <w:tabs>
                      <w:tab w:val="left" w:pos="786"/>
                    </w:tabs>
                    <w:kinsoku/>
                    <w:wordWrap/>
                    <w:overflowPunct/>
                    <w:topLinePunct w:val="0"/>
                    <w:autoSpaceDE/>
                    <w:autoSpaceDN/>
                    <w:bidi w:val="0"/>
                    <w:ind w:left="0"/>
                    <w:jc w:val="center"/>
                    <w:textAlignment w:val="auto"/>
                    <w:rPr>
                      <w:rFonts w:hint="default" w:ascii="Times New Roman" w:hAnsi="Times New Roman" w:cs="Times New Roman"/>
                      <w:bCs/>
                      <w:color w:val="000000" w:themeColor="text1"/>
                      <w:szCs w:val="21"/>
                      <w:lang w:val="en-US" w:eastAsia="zh-CN"/>
                      <w14:textFill>
                        <w14:solidFill>
                          <w14:schemeClr w14:val="tx1"/>
                        </w14:solidFill>
                      </w14:textFill>
                    </w:rPr>
                  </w:pPr>
                  <w:r>
                    <w:rPr>
                      <w:rFonts w:hint="default" w:ascii="Times New Roman" w:hAnsi="Times New Roman" w:cs="Times New Roman"/>
                      <w:bCs/>
                      <w:color w:val="000000" w:themeColor="text1"/>
                      <w:szCs w:val="21"/>
                      <w:lang w:val="en-US" w:eastAsia="zh-CN"/>
                      <w14:textFill>
                        <w14:solidFill>
                          <w14:schemeClr w14:val="tx1"/>
                        </w14:solidFill>
                      </w14:textFill>
                    </w:rPr>
                    <w:t>污水处理</w:t>
                  </w:r>
                </w:p>
              </w:tc>
              <w:tc>
                <w:tcPr>
                  <w:tcW w:w="1116" w:type="dxa"/>
                  <w:vMerge w:val="continue"/>
                  <w:noWrap w:val="0"/>
                  <w:vAlign w:val="center"/>
                </w:tcPr>
                <w:p w14:paraId="3B9AF98A">
                  <w:pPr>
                    <w:keepNext w:val="0"/>
                    <w:keepLines w:val="0"/>
                    <w:pageBreakBefore w:val="0"/>
                    <w:widowControl w:val="0"/>
                    <w:numPr>
                      <w:ilvl w:val="0"/>
                      <w:numId w:val="0"/>
                    </w:numPr>
                    <w:kinsoku/>
                    <w:wordWrap/>
                    <w:overflowPunct/>
                    <w:topLinePunct w:val="0"/>
                    <w:autoSpaceDE/>
                    <w:autoSpaceDN/>
                    <w:bidi w:val="0"/>
                    <w:ind w:left="0" w:leftChars="0"/>
                    <w:jc w:val="center"/>
                    <w:textAlignment w:val="auto"/>
                    <w:rPr>
                      <w:rFonts w:hint="default" w:ascii="Times New Roman" w:hAnsi="Times New Roman" w:cs="Times New Roman"/>
                      <w:bCs/>
                      <w:color w:val="000000" w:themeColor="text1"/>
                      <w:szCs w:val="21"/>
                      <w:lang w:val="en-US" w:eastAsia="zh-CN"/>
                      <w14:textFill>
                        <w14:solidFill>
                          <w14:schemeClr w14:val="tx1"/>
                        </w14:solidFill>
                      </w14:textFill>
                    </w:rPr>
                  </w:pPr>
                </w:p>
              </w:tc>
            </w:tr>
            <w:tr w14:paraId="45FDAA8B">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40" w:hRule="atLeast"/>
              </w:trPr>
              <w:tc>
                <w:tcPr>
                  <w:tcW w:w="479" w:type="dxa"/>
                  <w:vMerge w:val="continue"/>
                  <w:noWrap w:val="0"/>
                  <w:vAlign w:val="center"/>
                </w:tcPr>
                <w:p w14:paraId="67B368EE">
                  <w:pPr>
                    <w:keepNext w:val="0"/>
                    <w:keepLines w:val="0"/>
                    <w:pageBreakBefore w:val="0"/>
                    <w:widowControl w:val="0"/>
                    <w:kinsoku/>
                    <w:wordWrap/>
                    <w:overflowPunct/>
                    <w:topLinePunct w:val="0"/>
                    <w:autoSpaceDE/>
                    <w:autoSpaceDN/>
                    <w:bidi w:val="0"/>
                    <w:adjustRightInd w:val="0"/>
                    <w:snapToGrid w:val="0"/>
                    <w:ind w:left="0"/>
                    <w:jc w:val="center"/>
                    <w:textAlignment w:val="auto"/>
                    <w:rPr>
                      <w:rFonts w:hint="default" w:ascii="Times New Roman" w:hAnsi="Times New Roman" w:cs="Times New Roman"/>
                      <w:bCs/>
                      <w:color w:val="000000" w:themeColor="text1"/>
                      <w:szCs w:val="21"/>
                      <w14:textFill>
                        <w14:solidFill>
                          <w14:schemeClr w14:val="tx1"/>
                        </w14:solidFill>
                      </w14:textFill>
                    </w:rPr>
                  </w:pPr>
                </w:p>
              </w:tc>
              <w:tc>
                <w:tcPr>
                  <w:tcW w:w="479" w:type="dxa"/>
                  <w:vMerge w:val="continue"/>
                  <w:noWrap w:val="0"/>
                  <w:vAlign w:val="center"/>
                </w:tcPr>
                <w:p w14:paraId="0AF23940">
                  <w:pPr>
                    <w:keepNext w:val="0"/>
                    <w:keepLines w:val="0"/>
                    <w:pageBreakBefore w:val="0"/>
                    <w:widowControl w:val="0"/>
                    <w:kinsoku/>
                    <w:wordWrap/>
                    <w:overflowPunct/>
                    <w:topLinePunct w:val="0"/>
                    <w:autoSpaceDE/>
                    <w:autoSpaceDN/>
                    <w:bidi w:val="0"/>
                    <w:adjustRightInd w:val="0"/>
                    <w:snapToGrid w:val="0"/>
                    <w:ind w:left="0"/>
                    <w:jc w:val="center"/>
                    <w:textAlignment w:val="auto"/>
                    <w:rPr>
                      <w:rFonts w:hint="default" w:ascii="Times New Roman" w:hAnsi="Times New Roman" w:eastAsia="宋体" w:cs="Times New Roman"/>
                      <w:bCs/>
                      <w:color w:val="000000" w:themeColor="text1"/>
                      <w:szCs w:val="21"/>
                      <w:lang w:eastAsia="zh-CN"/>
                      <w14:textFill>
                        <w14:solidFill>
                          <w14:schemeClr w14:val="tx1"/>
                        </w14:solidFill>
                      </w14:textFill>
                    </w:rPr>
                  </w:pPr>
                </w:p>
              </w:tc>
              <w:tc>
                <w:tcPr>
                  <w:tcW w:w="1508" w:type="dxa"/>
                  <w:noWrap w:val="0"/>
                  <w:vAlign w:val="center"/>
                </w:tcPr>
                <w:p w14:paraId="0E5FB113">
                  <w:pPr>
                    <w:keepNext w:val="0"/>
                    <w:keepLines w:val="0"/>
                    <w:pageBreakBefore w:val="0"/>
                    <w:widowControl w:val="0"/>
                    <w:numPr>
                      <w:ilvl w:val="0"/>
                      <w:numId w:val="0"/>
                    </w:numPr>
                    <w:kinsoku/>
                    <w:wordWrap/>
                    <w:overflowPunct/>
                    <w:topLinePunct w:val="0"/>
                    <w:autoSpaceDE/>
                    <w:autoSpaceDN/>
                    <w:bidi w:val="0"/>
                    <w:ind w:left="0" w:leftChars="0" w:firstLine="0" w:firstLineChars="0"/>
                    <w:jc w:val="center"/>
                    <w:textAlignment w:val="auto"/>
                    <w:rPr>
                      <w:rFonts w:hint="default" w:ascii="Times New Roman" w:hAnsi="Times New Roman" w:cs="Times New Roman"/>
                      <w:bCs/>
                      <w:color w:val="000000" w:themeColor="text1"/>
                      <w:szCs w:val="21"/>
                      <w:lang w:val="en-US" w:eastAsia="zh-CN"/>
                      <w14:textFill>
                        <w14:solidFill>
                          <w14:schemeClr w14:val="tx1"/>
                        </w14:solidFill>
                      </w14:textFill>
                    </w:rPr>
                  </w:pPr>
                  <w:r>
                    <w:rPr>
                      <w:rFonts w:hint="default" w:ascii="Times New Roman" w:hAnsi="Times New Roman" w:cs="Times New Roman"/>
                      <w:bCs/>
                      <w:color w:val="000000" w:themeColor="text1"/>
                      <w:szCs w:val="21"/>
                      <w:lang w:val="en-US" w:eastAsia="zh-CN"/>
                      <w14:textFill>
                        <w14:solidFill>
                          <w14:schemeClr w14:val="tx1"/>
                        </w14:solidFill>
                      </w14:textFill>
                    </w:rPr>
                    <w:t>窖泥</w:t>
                  </w:r>
                </w:p>
              </w:tc>
              <w:tc>
                <w:tcPr>
                  <w:tcW w:w="2426" w:type="dxa"/>
                  <w:noWrap w:val="0"/>
                  <w:vAlign w:val="center"/>
                </w:tcPr>
                <w:p w14:paraId="37803174">
                  <w:pPr>
                    <w:keepNext w:val="0"/>
                    <w:keepLines w:val="0"/>
                    <w:pageBreakBefore w:val="0"/>
                    <w:widowControl w:val="0"/>
                    <w:kinsoku/>
                    <w:wordWrap/>
                    <w:overflowPunct/>
                    <w:topLinePunct w:val="0"/>
                    <w:autoSpaceDE/>
                    <w:autoSpaceDN/>
                    <w:bidi w:val="0"/>
                    <w:ind w:left="0"/>
                    <w:jc w:val="center"/>
                    <w:textAlignment w:val="auto"/>
                    <w:rPr>
                      <w:rFonts w:hint="default" w:ascii="Times New Roman" w:hAnsi="Times New Roman" w:cs="Times New Roman"/>
                      <w:bCs/>
                      <w:color w:val="000000" w:themeColor="text1"/>
                      <w:szCs w:val="21"/>
                      <w:lang w:val="en-US" w:eastAsia="zh-CN"/>
                      <w14:textFill>
                        <w14:solidFill>
                          <w14:schemeClr w14:val="tx1"/>
                        </w14:solidFill>
                      </w14:textFill>
                    </w:rPr>
                  </w:pPr>
                  <w:r>
                    <w:rPr>
                      <w:rFonts w:hint="default" w:ascii="Times New Roman" w:hAnsi="Times New Roman" w:cs="Times New Roman"/>
                      <w:bCs/>
                      <w:color w:val="000000" w:themeColor="text1"/>
                      <w:szCs w:val="21"/>
                      <w:lang w:val="en-US" w:eastAsia="zh-CN"/>
                      <w14:textFill>
                        <w14:solidFill>
                          <w14:schemeClr w14:val="tx1"/>
                        </w14:solidFill>
                      </w14:textFill>
                    </w:rPr>
                    <w:t>窖泥</w:t>
                  </w:r>
                </w:p>
              </w:tc>
              <w:tc>
                <w:tcPr>
                  <w:tcW w:w="2253" w:type="dxa"/>
                  <w:noWrap w:val="0"/>
                  <w:vAlign w:val="center"/>
                </w:tcPr>
                <w:p w14:paraId="0746374A">
                  <w:pPr>
                    <w:keepNext w:val="0"/>
                    <w:keepLines w:val="0"/>
                    <w:pageBreakBefore w:val="0"/>
                    <w:widowControl w:val="0"/>
                    <w:numPr>
                      <w:ilvl w:val="0"/>
                      <w:numId w:val="0"/>
                    </w:numPr>
                    <w:tabs>
                      <w:tab w:val="left" w:pos="786"/>
                    </w:tabs>
                    <w:kinsoku/>
                    <w:wordWrap/>
                    <w:overflowPunct/>
                    <w:topLinePunct w:val="0"/>
                    <w:autoSpaceDE/>
                    <w:autoSpaceDN/>
                    <w:bidi w:val="0"/>
                    <w:ind w:left="0"/>
                    <w:jc w:val="center"/>
                    <w:textAlignment w:val="auto"/>
                    <w:rPr>
                      <w:rFonts w:hint="default" w:ascii="Times New Roman" w:hAnsi="Times New Roman" w:cs="Times New Roman"/>
                      <w:bCs/>
                      <w:color w:val="000000" w:themeColor="text1"/>
                      <w:szCs w:val="21"/>
                      <w:lang w:val="en-US" w:eastAsia="zh-CN"/>
                      <w14:textFill>
                        <w14:solidFill>
                          <w14:schemeClr w14:val="tx1"/>
                        </w14:solidFill>
                      </w14:textFill>
                    </w:rPr>
                  </w:pPr>
                  <w:r>
                    <w:rPr>
                      <w:rFonts w:hint="default" w:ascii="Times New Roman" w:hAnsi="Times New Roman" w:cs="Times New Roman"/>
                      <w:bCs/>
                      <w:color w:val="000000" w:themeColor="text1"/>
                      <w:szCs w:val="21"/>
                      <w:lang w:val="en-US" w:eastAsia="zh-CN"/>
                      <w14:textFill>
                        <w14:solidFill>
                          <w14:schemeClr w14:val="tx1"/>
                        </w14:solidFill>
                      </w14:textFill>
                    </w:rPr>
                    <w:t>酿酒车间</w:t>
                  </w:r>
                </w:p>
              </w:tc>
              <w:tc>
                <w:tcPr>
                  <w:tcW w:w="1116" w:type="dxa"/>
                  <w:vMerge w:val="continue"/>
                  <w:noWrap w:val="0"/>
                  <w:vAlign w:val="center"/>
                </w:tcPr>
                <w:p w14:paraId="2BDBD5D6">
                  <w:pPr>
                    <w:keepNext w:val="0"/>
                    <w:keepLines w:val="0"/>
                    <w:pageBreakBefore w:val="0"/>
                    <w:widowControl w:val="0"/>
                    <w:numPr>
                      <w:ilvl w:val="0"/>
                      <w:numId w:val="0"/>
                    </w:numPr>
                    <w:kinsoku/>
                    <w:wordWrap/>
                    <w:overflowPunct/>
                    <w:topLinePunct w:val="0"/>
                    <w:autoSpaceDE/>
                    <w:autoSpaceDN/>
                    <w:bidi w:val="0"/>
                    <w:ind w:left="0" w:leftChars="0"/>
                    <w:jc w:val="center"/>
                    <w:textAlignment w:val="auto"/>
                    <w:rPr>
                      <w:rFonts w:hint="default" w:ascii="Times New Roman" w:hAnsi="Times New Roman" w:cs="Times New Roman"/>
                      <w:bCs/>
                      <w:color w:val="000000" w:themeColor="text1"/>
                      <w:szCs w:val="21"/>
                      <w:lang w:val="en-US" w:eastAsia="zh-CN"/>
                      <w14:textFill>
                        <w14:solidFill>
                          <w14:schemeClr w14:val="tx1"/>
                        </w14:solidFill>
                      </w14:textFill>
                    </w:rPr>
                  </w:pPr>
                </w:p>
              </w:tc>
            </w:tr>
          </w:tbl>
          <w:p w14:paraId="5A5003CC">
            <w:pPr>
              <w:rPr>
                <w:rFonts w:hint="default" w:ascii="Times New Roman" w:hAnsi="Times New Roman" w:eastAsia="宋体" w:cs="Times New Roman"/>
                <w:color w:val="000000" w:themeColor="text1"/>
                <w:lang w:val="en-US" w:eastAsia="zh-CN"/>
                <w14:textFill>
                  <w14:solidFill>
                    <w14:schemeClr w14:val="tx1"/>
                  </w14:solidFill>
                </w14:textFill>
              </w:rPr>
            </w:pPr>
          </w:p>
        </w:tc>
      </w:tr>
      <w:tr w14:paraId="48096E2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863" w:hRule="atLeast"/>
          <w:jc w:val="center"/>
        </w:trPr>
        <w:tc>
          <w:tcPr>
            <w:tcW w:w="581" w:type="dxa"/>
            <w:shd w:val="clear" w:color="auto" w:fill="auto"/>
            <w:noWrap w:val="0"/>
            <w:vAlign w:val="center"/>
          </w:tcPr>
          <w:p w14:paraId="3A3F4D56">
            <w:pPr>
              <w:pStyle w:val="10"/>
              <w:keepNext w:val="0"/>
              <w:keepLines w:val="0"/>
              <w:pageBreakBefore w:val="0"/>
              <w:widowControl/>
              <w:kinsoku/>
              <w:wordWrap/>
              <w:overflowPunct/>
              <w:topLinePunct w:val="0"/>
              <w:autoSpaceDE/>
              <w:autoSpaceDN/>
              <w:bidi w:val="0"/>
              <w:adjustRightInd w:val="0"/>
              <w:snapToGrid w:val="0"/>
              <w:spacing w:before="0" w:beforeAutospacing="0" w:after="0" w:afterAutospacing="0"/>
              <w:jc w:val="center"/>
              <w:textAlignment w:val="auto"/>
              <w:rPr>
                <w:rFonts w:hint="default" w:ascii="Times New Roman" w:hAnsi="Times New Roman" w:cs="Times New Roman" w:eastAsiaTheme="minorEastAsia"/>
                <w:color w:val="000000" w:themeColor="text1"/>
                <w:kern w:val="0"/>
                <w:sz w:val="21"/>
                <w:szCs w:val="21"/>
                <w:lang w:val="en-US" w:eastAsia="zh-CN" w:bidi="ar-SA"/>
                <w14:textFill>
                  <w14:solidFill>
                    <w14:schemeClr w14:val="tx1"/>
                  </w14:solidFill>
                </w14:textFill>
              </w:rPr>
            </w:pPr>
            <w:r>
              <w:rPr>
                <w:rFonts w:hint="default" w:ascii="Times New Roman" w:hAnsi="Times New Roman" w:cs="Times New Roman"/>
                <w:bCs/>
                <w:color w:val="000000" w:themeColor="text1"/>
                <w:kern w:val="2"/>
                <w:sz w:val="24"/>
                <w:szCs w:val="24"/>
                <w14:textFill>
                  <w14:solidFill>
                    <w14:schemeClr w14:val="tx1"/>
                  </w14:solidFill>
                </w14:textFill>
              </w:rPr>
              <w:t>与</w:t>
            </w: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项目有关的原有环境</w:t>
            </w:r>
            <w:r>
              <w:rPr>
                <w:rFonts w:hint="default" w:ascii="Times New Roman" w:hAnsi="Times New Roman" w:cs="Times New Roman"/>
                <w:bCs/>
                <w:color w:val="000000" w:themeColor="text1"/>
                <w:kern w:val="2"/>
                <w:sz w:val="24"/>
                <w:szCs w:val="24"/>
                <w14:textFill>
                  <w14:solidFill>
                    <w14:schemeClr w14:val="tx1"/>
                  </w14:solidFill>
                </w14:textFill>
              </w:rPr>
              <w:t>污染问题</w:t>
            </w:r>
          </w:p>
        </w:tc>
        <w:tc>
          <w:tcPr>
            <w:tcW w:w="8619" w:type="dxa"/>
            <w:shd w:val="clear" w:color="auto" w:fill="auto"/>
            <w:noWrap w:val="0"/>
            <w:vAlign w:val="center"/>
          </w:tcPr>
          <w:p w14:paraId="3DDBEE43">
            <w:pPr>
              <w:pStyle w:val="17"/>
              <w:spacing w:line="360" w:lineRule="auto"/>
              <w:ind w:firstLine="480" w:firstLineChars="200"/>
              <w:jc w:val="both"/>
              <w:rPr>
                <w:rFonts w:hint="default" w:ascii="Times New Roman" w:hAnsi="Times New Roman" w:eastAsia="宋体" w:cs="Times New Roman"/>
                <w:bCs/>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bCs/>
                <w:color w:val="000000" w:themeColor="text1"/>
                <w:sz w:val="24"/>
                <w:szCs w:val="24"/>
                <w:lang w:val="en-US" w:eastAsia="zh-CN"/>
                <w14:textFill>
                  <w14:solidFill>
                    <w14:schemeClr w14:val="tx1"/>
                  </w14:solidFill>
                </w14:textFill>
              </w:rPr>
              <w:t>2023年7月，陕西秦源凤香酿酒有限公司委托西安博斯腾环境技术有限公司编制了“秦源凤香白酒生产建设项目”环境影响报告表，以下简称“原</w:t>
            </w:r>
            <w:r>
              <w:rPr>
                <w:rFonts w:hint="eastAsia" w:ascii="Times New Roman" w:hAnsi="Times New Roman" w:eastAsia="宋体" w:cs="Times New Roman"/>
                <w:bCs/>
                <w:color w:val="000000" w:themeColor="text1"/>
                <w:sz w:val="24"/>
                <w:szCs w:val="24"/>
                <w:lang w:val="en-US" w:eastAsia="zh-CN"/>
                <w14:textFill>
                  <w14:solidFill>
                    <w14:schemeClr w14:val="tx1"/>
                  </w14:solidFill>
                </w14:textFill>
              </w:rPr>
              <w:t>环评</w:t>
            </w:r>
            <w:r>
              <w:rPr>
                <w:rFonts w:hint="default" w:ascii="Times New Roman" w:hAnsi="Times New Roman" w:eastAsia="宋体" w:cs="Times New Roman"/>
                <w:bCs/>
                <w:color w:val="000000" w:themeColor="text1"/>
                <w:sz w:val="24"/>
                <w:szCs w:val="24"/>
                <w:lang w:val="en-US" w:eastAsia="zh-CN"/>
                <w14:textFill>
                  <w14:solidFill>
                    <w14:schemeClr w14:val="tx1"/>
                  </w14:solidFill>
                </w14:textFill>
              </w:rPr>
              <w:t>”。原</w:t>
            </w:r>
            <w:r>
              <w:rPr>
                <w:rFonts w:hint="eastAsia" w:ascii="Times New Roman" w:hAnsi="Times New Roman" w:eastAsia="宋体" w:cs="Times New Roman"/>
                <w:bCs/>
                <w:color w:val="000000" w:themeColor="text1"/>
                <w:sz w:val="24"/>
                <w:szCs w:val="24"/>
                <w:lang w:val="en-US" w:eastAsia="zh-CN"/>
                <w14:textFill>
                  <w14:solidFill>
                    <w14:schemeClr w14:val="tx1"/>
                  </w14:solidFill>
                </w14:textFill>
              </w:rPr>
              <w:t>环评</w:t>
            </w:r>
            <w:r>
              <w:rPr>
                <w:rFonts w:hint="default" w:ascii="Times New Roman" w:hAnsi="Times New Roman" w:eastAsia="宋体" w:cs="Times New Roman"/>
                <w:bCs/>
                <w:color w:val="000000" w:themeColor="text1"/>
                <w:sz w:val="24"/>
                <w:szCs w:val="24"/>
                <w:lang w:val="en-US" w:eastAsia="zh-CN"/>
                <w14:textFill>
                  <w14:solidFill>
                    <w14:schemeClr w14:val="tx1"/>
                  </w14:solidFill>
                </w14:textFill>
              </w:rPr>
              <w:t>于2023年7月12日取得宝鸡市生态环境局凤翔分局关于《陕西秦源凤香酿酒有限公司秦源凤香白酒生产建设项目环境影响报告表的批复》（宝环凤函〔2023〕34号）。</w:t>
            </w:r>
          </w:p>
          <w:p w14:paraId="53BB3F07">
            <w:pPr>
              <w:adjustRightInd w:val="0"/>
              <w:snapToGrid w:val="0"/>
              <w:spacing w:line="360" w:lineRule="auto"/>
              <w:ind w:firstLine="420"/>
              <w:jc w:val="left"/>
              <w:rPr>
                <w:rFonts w:hint="default" w:ascii="Times New Roman" w:hAnsi="Times New Roman" w:eastAsia="宋体" w:cs="Times New Roman"/>
                <w:bCs/>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bCs/>
                <w:color w:val="000000" w:themeColor="text1"/>
                <w:sz w:val="24"/>
                <w:szCs w:val="24"/>
                <w:lang w:val="en-US" w:eastAsia="zh-CN"/>
                <w14:textFill>
                  <w14:solidFill>
                    <w14:schemeClr w14:val="tx1"/>
                  </w14:solidFill>
                </w14:textFill>
              </w:rPr>
              <w:t>由于建设单位在建设过程中，在</w:t>
            </w:r>
            <w:r>
              <w:rPr>
                <w:rFonts w:hint="eastAsia" w:ascii="Times New Roman" w:hAnsi="Times New Roman" w:eastAsia="宋体" w:cs="Times New Roman"/>
                <w:bCs/>
                <w:color w:val="000000" w:themeColor="text1"/>
                <w:sz w:val="24"/>
                <w:szCs w:val="24"/>
                <w:lang w:val="en-US" w:eastAsia="zh-CN"/>
                <w14:textFill>
                  <w14:solidFill>
                    <w14:schemeClr w14:val="tx1"/>
                  </w14:solidFill>
                </w14:textFill>
              </w:rPr>
              <w:t>原环评</w:t>
            </w:r>
            <w:r>
              <w:rPr>
                <w:rFonts w:hint="default" w:ascii="Times New Roman" w:hAnsi="Times New Roman" w:eastAsia="宋体" w:cs="Times New Roman"/>
                <w:bCs/>
                <w:color w:val="000000" w:themeColor="text1"/>
                <w:sz w:val="24"/>
                <w:szCs w:val="24"/>
                <w:lang w:val="en-US" w:eastAsia="zh-CN"/>
                <w14:textFill>
                  <w14:solidFill>
                    <w14:schemeClr w14:val="tx1"/>
                  </w14:solidFill>
                </w14:textFill>
              </w:rPr>
              <w:t>拟建窖池位置新增了</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32个窖池，导致产能由500t/a增加至833t/a，</w:t>
            </w:r>
            <w:r>
              <w:rPr>
                <w:rFonts w:hint="default" w:ascii="Times New Roman" w:hAnsi="Times New Roman" w:eastAsia="宋体" w:cs="Times New Roman"/>
                <w:bCs/>
                <w:color w:val="000000" w:themeColor="text1"/>
                <w:sz w:val="24"/>
                <w:szCs w:val="24"/>
                <w:lang w:val="en-US" w:eastAsia="zh-CN"/>
                <w14:textFill>
                  <w14:solidFill>
                    <w14:schemeClr w14:val="tx1"/>
                  </w14:solidFill>
                </w14:textFill>
              </w:rPr>
              <w:t>根据《污染影响类建设项目重大变动清单（试行）》（环办环评函〔2020〕688号）中规模要求，生产、处置或储存能力增大30%及以上的属于重大变动。根据《关于加强建设项目重大变动环境影响评价管理工作的通知》（陕环环评函〔2021〕11号）和《中华人民共和国环境影响评价法</w:t>
            </w:r>
            <w:r>
              <w:rPr>
                <w:rFonts w:hint="eastAsia" w:ascii="Times New Roman" w:hAnsi="Times New Roman" w:eastAsia="宋体" w:cs="Times New Roman"/>
                <w:bCs/>
                <w:color w:val="000000" w:themeColor="text1"/>
                <w:sz w:val="24"/>
                <w:szCs w:val="24"/>
                <w:lang w:val="en-US" w:eastAsia="zh-CN"/>
                <w14:textFill>
                  <w14:solidFill>
                    <w14:schemeClr w14:val="tx1"/>
                  </w14:solidFill>
                </w14:textFill>
              </w:rPr>
              <w:t>》等</w:t>
            </w:r>
            <w:r>
              <w:rPr>
                <w:rFonts w:hint="default" w:ascii="Times New Roman" w:hAnsi="Times New Roman" w:eastAsia="宋体" w:cs="Times New Roman"/>
                <w:bCs/>
                <w:color w:val="000000" w:themeColor="text1"/>
                <w:sz w:val="24"/>
                <w:szCs w:val="24"/>
                <w:lang w:val="en-US" w:eastAsia="zh-CN"/>
                <w14:textFill>
                  <w14:solidFill>
                    <w14:schemeClr w14:val="tx1"/>
                  </w14:solidFill>
                </w14:textFill>
              </w:rPr>
              <w:t>相关要求，现需重新报批。</w:t>
            </w:r>
          </w:p>
          <w:p w14:paraId="62A0E9A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0" w:firstLineChars="200"/>
              <w:jc w:val="both"/>
              <w:textAlignment w:val="auto"/>
              <w:rPr>
                <w:rFonts w:hint="default" w:ascii="Times New Roman" w:hAnsi="Times New Roman" w:cs="Times New Roman" w:eastAsiaTheme="minorEastAsia"/>
                <w:color w:val="000000" w:themeColor="text1"/>
                <w:kern w:val="2"/>
                <w:sz w:val="21"/>
                <w:szCs w:val="24"/>
                <w:lang w:val="en-US" w:eastAsia="zh-CN" w:bidi="ar-SA"/>
                <w14:textFill>
                  <w14:solidFill>
                    <w14:schemeClr w14:val="tx1"/>
                  </w14:solidFill>
                </w14:textFill>
              </w:rPr>
            </w:pPr>
            <w:r>
              <w:rPr>
                <w:rFonts w:hint="default" w:ascii="Times New Roman" w:hAnsi="Times New Roman" w:eastAsia="宋体" w:cs="Times New Roman"/>
                <w:bCs/>
                <w:color w:val="000000" w:themeColor="text1"/>
                <w:sz w:val="24"/>
                <w:szCs w:val="24"/>
                <w:lang w:val="en-US" w:eastAsia="zh-CN"/>
                <w14:textFill>
                  <w14:solidFill>
                    <w14:schemeClr w14:val="tx1"/>
                  </w14:solidFill>
                </w14:textFill>
              </w:rPr>
              <w:t>根据现场勘查及相关资料，未发现存在的环境问题。</w:t>
            </w:r>
          </w:p>
        </w:tc>
      </w:tr>
    </w:tbl>
    <w:p w14:paraId="3DE2FCE6">
      <w:pPr>
        <w:pStyle w:val="10"/>
        <w:jc w:val="center"/>
        <w:rPr>
          <w:rFonts w:hint="default" w:ascii="Times New Roman" w:hAnsi="Times New Roman" w:eastAsia="黑体" w:cs="Times New Roman"/>
          <w:snapToGrid w:val="0"/>
          <w:color w:val="000000" w:themeColor="text1"/>
          <w:sz w:val="36"/>
          <w:szCs w:val="36"/>
          <w14:textFill>
            <w14:solidFill>
              <w14:schemeClr w14:val="tx1"/>
            </w14:solidFill>
          </w14:textFill>
        </w:rPr>
        <w:sectPr>
          <w:pgSz w:w="11906" w:h="16838"/>
          <w:pgMar w:top="1417" w:right="1531" w:bottom="1417" w:left="1531" w:header="851" w:footer="851" w:gutter="0"/>
          <w:pgBorders>
            <w:top w:val="none" w:sz="0" w:space="0"/>
            <w:left w:val="none" w:sz="0" w:space="0"/>
            <w:bottom w:val="none" w:sz="0" w:space="0"/>
            <w:right w:val="none" w:sz="0" w:space="0"/>
          </w:pgBorders>
          <w:cols w:space="720" w:num="1"/>
          <w:docGrid w:linePitch="312" w:charSpace="0"/>
        </w:sectPr>
      </w:pPr>
    </w:p>
    <w:p w14:paraId="37373FFC">
      <w:pPr>
        <w:pStyle w:val="10"/>
        <w:adjustRightInd w:val="0"/>
        <w:snapToGrid w:val="0"/>
        <w:spacing w:before="0" w:beforeAutospacing="0" w:after="0" w:afterAutospacing="0" w:line="14" w:lineRule="auto"/>
        <w:jc w:val="center"/>
        <w:outlineLvl w:val="0"/>
        <w:rPr>
          <w:rFonts w:hint="default" w:ascii="Times New Roman" w:hAnsi="Times New Roman" w:eastAsia="黑体" w:cs="Times New Roman"/>
          <w:snapToGrid w:val="0"/>
          <w:color w:val="000000" w:themeColor="text1"/>
          <w:sz w:val="30"/>
          <w:szCs w:val="30"/>
          <w14:textFill>
            <w14:solidFill>
              <w14:schemeClr w14:val="tx1"/>
            </w14:solidFill>
          </w14:textFill>
        </w:rPr>
      </w:pPr>
    </w:p>
    <w:p w14:paraId="475772BF">
      <w:pPr>
        <w:pStyle w:val="10"/>
        <w:jc w:val="center"/>
        <w:outlineLvl w:val="0"/>
        <w:rPr>
          <w:rFonts w:hint="default" w:ascii="Times New Roman" w:hAnsi="Times New Roman" w:eastAsia="黑体" w:cs="Times New Roman"/>
          <w:snapToGrid w:val="0"/>
          <w:color w:val="000000" w:themeColor="text1"/>
          <w:sz w:val="30"/>
          <w:szCs w:val="30"/>
          <w14:textFill>
            <w14:solidFill>
              <w14:schemeClr w14:val="tx1"/>
            </w14:solidFill>
          </w14:textFill>
        </w:rPr>
      </w:pPr>
      <w:r>
        <w:rPr>
          <w:rFonts w:hint="default" w:ascii="Times New Roman" w:hAnsi="Times New Roman" w:eastAsia="黑体" w:cs="Times New Roman"/>
          <w:snapToGrid w:val="0"/>
          <w:color w:val="000000" w:themeColor="text1"/>
          <w:sz w:val="30"/>
          <w:szCs w:val="30"/>
          <w14:textFill>
            <w14:solidFill>
              <w14:schemeClr w14:val="tx1"/>
            </w14:solidFill>
          </w14:textFill>
        </w:rPr>
        <w:t>三、区域环境质量现状、环境保护目标及评价标准</w:t>
      </w:r>
    </w:p>
    <w:tbl>
      <w:tblPr>
        <w:tblStyle w:val="11"/>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589"/>
        <w:gridCol w:w="8482"/>
      </w:tblGrid>
      <w:tr w14:paraId="3421AD8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69" w:hRule="atLeast"/>
          <w:jc w:val="center"/>
        </w:trPr>
        <w:tc>
          <w:tcPr>
            <w:tcW w:w="589" w:type="dxa"/>
            <w:tcBorders>
              <w:tl2br w:val="nil"/>
              <w:tr2bl w:val="nil"/>
            </w:tcBorders>
            <w:noWrap w:val="0"/>
            <w:vAlign w:val="center"/>
          </w:tcPr>
          <w:p w14:paraId="466F6767">
            <w:pPr>
              <w:adjustRightInd w:val="0"/>
              <w:snapToGrid w:val="0"/>
              <w:jc w:val="center"/>
              <w:rPr>
                <w:rFonts w:hint="default" w:ascii="Times New Roman" w:hAnsi="Times New Roman" w:cs="Times New Roman"/>
                <w:color w:val="000000" w:themeColor="text1"/>
                <w:kern w:val="0"/>
                <w:sz w:val="24"/>
                <w:szCs w:val="24"/>
                <w14:textFill>
                  <w14:solidFill>
                    <w14:schemeClr w14:val="tx1"/>
                  </w14:solidFill>
                </w14:textFill>
              </w:rPr>
            </w:pPr>
            <w:r>
              <w:rPr>
                <w:rFonts w:hint="default" w:ascii="Times New Roman" w:hAnsi="Times New Roman" w:cs="Times New Roman"/>
                <w:color w:val="000000" w:themeColor="text1"/>
                <w:kern w:val="0"/>
                <w:sz w:val="24"/>
                <w:szCs w:val="24"/>
                <w14:textFill>
                  <w14:solidFill>
                    <w14:schemeClr w14:val="tx1"/>
                  </w14:solidFill>
                </w14:textFill>
              </w:rPr>
              <w:t>区域</w:t>
            </w:r>
          </w:p>
          <w:p w14:paraId="6632310A">
            <w:pPr>
              <w:adjustRightInd w:val="0"/>
              <w:snapToGrid w:val="0"/>
              <w:jc w:val="center"/>
              <w:rPr>
                <w:rFonts w:hint="default" w:ascii="Times New Roman" w:hAnsi="Times New Roman" w:cs="Times New Roman"/>
                <w:color w:val="000000" w:themeColor="text1"/>
                <w:kern w:val="0"/>
                <w:sz w:val="24"/>
                <w:szCs w:val="24"/>
                <w14:textFill>
                  <w14:solidFill>
                    <w14:schemeClr w14:val="tx1"/>
                  </w14:solidFill>
                </w14:textFill>
              </w:rPr>
            </w:pPr>
            <w:r>
              <w:rPr>
                <w:rFonts w:hint="default" w:ascii="Times New Roman" w:hAnsi="Times New Roman" w:cs="Times New Roman"/>
                <w:color w:val="000000" w:themeColor="text1"/>
                <w:kern w:val="0"/>
                <w:sz w:val="24"/>
                <w:szCs w:val="24"/>
                <w14:textFill>
                  <w14:solidFill>
                    <w14:schemeClr w14:val="tx1"/>
                  </w14:solidFill>
                </w14:textFill>
              </w:rPr>
              <w:t>环境</w:t>
            </w:r>
          </w:p>
          <w:p w14:paraId="538C410C">
            <w:pPr>
              <w:adjustRightInd w:val="0"/>
              <w:snapToGrid w:val="0"/>
              <w:jc w:val="center"/>
              <w:rPr>
                <w:rFonts w:hint="default" w:ascii="Times New Roman" w:hAnsi="Times New Roman" w:cs="Times New Roman"/>
                <w:color w:val="000000" w:themeColor="text1"/>
                <w:kern w:val="0"/>
                <w:sz w:val="24"/>
                <w:szCs w:val="24"/>
                <w14:textFill>
                  <w14:solidFill>
                    <w14:schemeClr w14:val="tx1"/>
                  </w14:solidFill>
                </w14:textFill>
              </w:rPr>
            </w:pPr>
            <w:r>
              <w:rPr>
                <w:rFonts w:hint="default" w:ascii="Times New Roman" w:hAnsi="Times New Roman" w:cs="Times New Roman"/>
                <w:color w:val="000000" w:themeColor="text1"/>
                <w:kern w:val="0"/>
                <w:sz w:val="24"/>
                <w:szCs w:val="24"/>
                <w14:textFill>
                  <w14:solidFill>
                    <w14:schemeClr w14:val="tx1"/>
                  </w14:solidFill>
                </w14:textFill>
              </w:rPr>
              <w:t>质量</w:t>
            </w:r>
          </w:p>
          <w:p w14:paraId="3DB4125A">
            <w:pPr>
              <w:adjustRightInd w:val="0"/>
              <w:snapToGrid w:val="0"/>
              <w:jc w:val="center"/>
              <w:rPr>
                <w:rFonts w:hint="default" w:ascii="Times New Roman" w:hAnsi="Times New Roman" w:cs="Times New Roman"/>
                <w:color w:val="000000" w:themeColor="text1"/>
                <w:kern w:val="0"/>
                <w:szCs w:val="21"/>
                <w14:textFill>
                  <w14:solidFill>
                    <w14:schemeClr w14:val="tx1"/>
                  </w14:solidFill>
                </w14:textFill>
              </w:rPr>
            </w:pPr>
            <w:r>
              <w:rPr>
                <w:rFonts w:hint="default" w:ascii="Times New Roman" w:hAnsi="Times New Roman" w:cs="Times New Roman"/>
                <w:color w:val="000000" w:themeColor="text1"/>
                <w:kern w:val="0"/>
                <w:sz w:val="24"/>
                <w:szCs w:val="24"/>
                <w14:textFill>
                  <w14:solidFill>
                    <w14:schemeClr w14:val="tx1"/>
                  </w14:solidFill>
                </w14:textFill>
              </w:rPr>
              <w:t>现状</w:t>
            </w:r>
          </w:p>
        </w:tc>
        <w:tc>
          <w:tcPr>
            <w:tcW w:w="8482" w:type="dxa"/>
            <w:tcBorders>
              <w:tl2br w:val="nil"/>
              <w:tr2bl w:val="nil"/>
            </w:tcBorders>
            <w:noWrap w:val="0"/>
            <w:vAlign w:val="top"/>
          </w:tcPr>
          <w:p w14:paraId="2BD6F598">
            <w:pPr>
              <w:keepNext/>
              <w:keepLines/>
              <w:widowControl/>
              <w:adjustRightInd w:val="0"/>
              <w:snapToGrid w:val="0"/>
              <w:spacing w:line="360" w:lineRule="auto"/>
              <w:jc w:val="both"/>
              <w:outlineLvl w:val="1"/>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一、区域环境质量现状</w:t>
            </w:r>
          </w:p>
          <w:p w14:paraId="7984B6D4">
            <w:pPr>
              <w:keepNext/>
              <w:keepLines/>
              <w:widowControl/>
              <w:adjustRightInd w:val="0"/>
              <w:snapToGrid w:val="0"/>
              <w:spacing w:line="360" w:lineRule="auto"/>
              <w:jc w:val="both"/>
              <w:outlineLvl w:val="1"/>
              <w:rPr>
                <w:rFonts w:hint="default" w:ascii="Times New Roman" w:hAnsi="Times New Roman" w:eastAsia="宋体" w:cs="Times New Roman"/>
                <w:color w:val="000000" w:themeColor="text1"/>
                <w:sz w:val="24"/>
                <w:szCs w:val="24"/>
                <w14:textFill>
                  <w14:solidFill>
                    <w14:schemeClr w14:val="tx1"/>
                  </w14:solidFill>
                </w14:textFill>
              </w:rPr>
            </w:pPr>
            <w:r>
              <w:rPr>
                <w:rFonts w:hint="eastAsia" w:ascii="Times New Roman" w:hAnsi="Times New Roman" w:eastAsia="宋体" w:cs="Times New Roman"/>
                <w:color w:val="000000" w:themeColor="text1"/>
                <w:sz w:val="24"/>
                <w:szCs w:val="24"/>
                <w:lang w:eastAsia="zh-CN"/>
                <w14:textFill>
                  <w14:solidFill>
                    <w14:schemeClr w14:val="tx1"/>
                  </w14:solidFill>
                </w14:textFill>
              </w:rPr>
              <w:t>1.</w:t>
            </w:r>
            <w:r>
              <w:rPr>
                <w:rFonts w:hint="default" w:ascii="Times New Roman" w:hAnsi="Times New Roman" w:eastAsia="宋体" w:cs="Times New Roman"/>
                <w:color w:val="000000" w:themeColor="text1"/>
                <w:sz w:val="24"/>
                <w:szCs w:val="24"/>
                <w14:textFill>
                  <w14:solidFill>
                    <w14:schemeClr w14:val="tx1"/>
                  </w14:solidFill>
                </w14:textFill>
              </w:rPr>
              <w:t>环境空气质量现状</w:t>
            </w:r>
          </w:p>
          <w:p w14:paraId="29BF12CF">
            <w:pPr>
              <w:spacing w:line="360" w:lineRule="auto"/>
              <w:ind w:firstLine="480" w:firstLineChars="200"/>
              <w:rPr>
                <w:rFonts w:hint="default" w:ascii="Times New Roman" w:hAnsi="Times New Roman" w:cs="Times New Roman" w:eastAsiaTheme="minorEastAsia"/>
                <w:color w:val="000000" w:themeColor="text1"/>
                <w:sz w:val="24"/>
                <w:lang w:val="en-US" w:eastAsia="zh-CN"/>
                <w14:textFill>
                  <w14:solidFill>
                    <w14:schemeClr w14:val="tx1"/>
                  </w14:solidFill>
                </w14:textFill>
              </w:rPr>
            </w:pPr>
            <w:r>
              <w:rPr>
                <w:rFonts w:hint="eastAsia" w:ascii="Times New Roman" w:hAnsi="Times New Roman" w:cs="Times New Roman"/>
                <w:color w:val="000000" w:themeColor="text1"/>
                <w:sz w:val="24"/>
                <w:lang w:val="en-US" w:eastAsia="zh-CN"/>
                <w14:textFill>
                  <w14:solidFill>
                    <w14:schemeClr w14:val="tx1"/>
                  </w14:solidFill>
                </w14:textFill>
              </w:rPr>
              <w:t>基本污染物</w:t>
            </w:r>
          </w:p>
          <w:p w14:paraId="5CEA34CD">
            <w:pPr>
              <w:spacing w:line="360" w:lineRule="auto"/>
              <w:ind w:firstLine="480" w:firstLineChars="200"/>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根据大气环境功能区划分，项目所在地</w:t>
            </w:r>
            <w:r>
              <w:rPr>
                <w:rFonts w:hint="eastAsia" w:ascii="Times New Roman" w:hAnsi="Times New Roman" w:cs="Times New Roman"/>
                <w:color w:val="000000" w:themeColor="text1"/>
                <w:sz w:val="24"/>
                <w:lang w:val="en-US" w:eastAsia="zh-CN"/>
                <w14:textFill>
                  <w14:solidFill>
                    <w14:schemeClr w14:val="tx1"/>
                  </w14:solidFill>
                </w14:textFill>
              </w:rPr>
              <w:t>属于</w:t>
            </w:r>
            <w:r>
              <w:rPr>
                <w:rFonts w:hint="default" w:ascii="Times New Roman" w:hAnsi="Times New Roman" w:cs="Times New Roman"/>
                <w:color w:val="000000" w:themeColor="text1"/>
                <w:sz w:val="24"/>
                <w14:textFill>
                  <w14:solidFill>
                    <w14:schemeClr w14:val="tx1"/>
                  </w14:solidFill>
                </w14:textFill>
              </w:rPr>
              <w:t>环境空气二类功能区。根据《2025年12月及1</w:t>
            </w:r>
            <w:r>
              <w:rPr>
                <w:rFonts w:hint="eastAsia" w:ascii="Times New Roman" w:hAnsi="Times New Roman" w:cs="Times New Roman"/>
                <w:color w:val="000000" w:themeColor="text1"/>
                <w:sz w:val="24"/>
                <w:lang w:eastAsia="zh-CN"/>
                <w14:textFill>
                  <w14:solidFill>
                    <w14:schemeClr w14:val="tx1"/>
                  </w14:solidFill>
                </w14:textFill>
              </w:rPr>
              <w:t>—</w:t>
            </w:r>
            <w:r>
              <w:rPr>
                <w:rFonts w:hint="default" w:ascii="Times New Roman" w:hAnsi="Times New Roman" w:cs="Times New Roman"/>
                <w:color w:val="000000" w:themeColor="text1"/>
                <w:sz w:val="24"/>
                <w14:textFill>
                  <w14:solidFill>
                    <w14:schemeClr w14:val="tx1"/>
                  </w14:solidFill>
                </w14:textFill>
              </w:rPr>
              <w:t>12月全省环境质量状况》（陕西省生态环境厅办公室2026年2月3日），凤翔区环境空气质量统计结果见表3-1。</w:t>
            </w:r>
          </w:p>
          <w:p w14:paraId="2FBD9BE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黑体" w:cs="Times New Roman"/>
                <w:color w:val="000000" w:themeColor="text1"/>
                <w:sz w:val="24"/>
                <w14:textFill>
                  <w14:solidFill>
                    <w14:schemeClr w14:val="tx1"/>
                  </w14:solidFill>
                </w14:textFill>
              </w:rPr>
            </w:pPr>
            <w:r>
              <w:rPr>
                <w:rFonts w:hint="default" w:ascii="Times New Roman" w:hAnsi="Times New Roman" w:cs="Times New Roman"/>
                <w:b/>
                <w:bCs w:val="0"/>
                <w:color w:val="000000" w:themeColor="text1"/>
                <w:sz w:val="21"/>
                <w:szCs w:val="21"/>
                <w:lang w:val="en-US" w:eastAsia="zh-CN"/>
                <w14:textFill>
                  <w14:solidFill>
                    <w14:schemeClr w14:val="tx1"/>
                  </w14:solidFill>
                </w14:textFill>
              </w:rPr>
              <w:t>表3-1  项目区环境空气质量情况统计表</w:t>
            </w:r>
          </w:p>
          <w:tbl>
            <w:tblPr>
              <w:tblStyle w:val="11"/>
              <w:tblW w:w="4999"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783"/>
              <w:gridCol w:w="3830"/>
              <w:gridCol w:w="1181"/>
              <w:gridCol w:w="1181"/>
              <w:gridCol w:w="718"/>
              <w:gridCol w:w="541"/>
            </w:tblGrid>
            <w:tr w14:paraId="60CA7AD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5" w:hRule="atLeast"/>
                <w:jc w:val="center"/>
              </w:trPr>
              <w:tc>
                <w:tcPr>
                  <w:tcW w:w="498" w:type="pct"/>
                  <w:noWrap w:val="0"/>
                  <w:vAlign w:val="center"/>
                </w:tcPr>
                <w:p w14:paraId="55E0B83C">
                  <w:pPr>
                    <w:pStyle w:val="20"/>
                    <w:rPr>
                      <w:rFonts w:hint="default" w:ascii="Times New Roman" w:hAnsi="Times New Roman" w:cs="Times New Roman" w:eastAsiaTheme="minorEastAsia"/>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eastAsiaTheme="minorEastAsia"/>
                      <w:color w:val="000000" w:themeColor="text1"/>
                      <w:kern w:val="2"/>
                      <w:sz w:val="21"/>
                      <w:szCs w:val="21"/>
                      <w:lang w:val="en-US" w:eastAsia="zh-CN" w:bidi="ar-SA"/>
                      <w14:textFill>
                        <w14:solidFill>
                          <w14:schemeClr w14:val="tx1"/>
                        </w14:solidFill>
                      </w14:textFill>
                    </w:rPr>
                    <w:t>污染物</w:t>
                  </w:r>
                </w:p>
              </w:tc>
              <w:tc>
                <w:tcPr>
                  <w:tcW w:w="2385" w:type="pct"/>
                  <w:noWrap w:val="0"/>
                  <w:vAlign w:val="center"/>
                </w:tcPr>
                <w:p w14:paraId="05FAD72B">
                  <w:pPr>
                    <w:pStyle w:val="20"/>
                    <w:rPr>
                      <w:rFonts w:hint="default" w:ascii="Times New Roman" w:hAnsi="Times New Roman" w:cs="Times New Roman" w:eastAsiaTheme="minorEastAsia"/>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eastAsiaTheme="minorEastAsia"/>
                      <w:color w:val="000000" w:themeColor="text1"/>
                      <w:kern w:val="2"/>
                      <w:sz w:val="21"/>
                      <w:szCs w:val="21"/>
                      <w:lang w:val="en-US" w:eastAsia="zh-CN" w:bidi="ar-SA"/>
                      <w14:textFill>
                        <w14:solidFill>
                          <w14:schemeClr w14:val="tx1"/>
                        </w14:solidFill>
                      </w14:textFill>
                    </w:rPr>
                    <w:t>年评价指标</w:t>
                  </w:r>
                </w:p>
              </w:tc>
              <w:tc>
                <w:tcPr>
                  <w:tcW w:w="636" w:type="pct"/>
                  <w:noWrap w:val="0"/>
                  <w:vAlign w:val="center"/>
                </w:tcPr>
                <w:p w14:paraId="02D7772B">
                  <w:pPr>
                    <w:pStyle w:val="20"/>
                    <w:rPr>
                      <w:rFonts w:hint="default" w:ascii="Times New Roman" w:hAnsi="Times New Roman" w:cs="Times New Roman" w:eastAsiaTheme="minorEastAsia"/>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eastAsiaTheme="minorEastAsia"/>
                      <w:color w:val="000000" w:themeColor="text1"/>
                      <w:kern w:val="2"/>
                      <w:sz w:val="21"/>
                      <w:szCs w:val="21"/>
                      <w:lang w:val="en-US" w:eastAsia="zh-CN" w:bidi="ar-SA"/>
                      <w14:textFill>
                        <w14:solidFill>
                          <w14:schemeClr w14:val="tx1"/>
                        </w14:solidFill>
                      </w14:textFill>
                    </w:rPr>
                    <w:t>现状浓度（μg/m3）</w:t>
                  </w:r>
                </w:p>
              </w:tc>
              <w:tc>
                <w:tcPr>
                  <w:tcW w:w="635" w:type="pct"/>
                  <w:noWrap w:val="0"/>
                  <w:vAlign w:val="center"/>
                </w:tcPr>
                <w:p w14:paraId="719A060F">
                  <w:pPr>
                    <w:pStyle w:val="20"/>
                    <w:rPr>
                      <w:rFonts w:hint="default" w:ascii="Times New Roman" w:hAnsi="Times New Roman" w:cs="Times New Roman" w:eastAsiaTheme="minorEastAsia"/>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eastAsiaTheme="minorEastAsia"/>
                      <w:color w:val="000000" w:themeColor="text1"/>
                      <w:kern w:val="2"/>
                      <w:sz w:val="21"/>
                      <w:szCs w:val="21"/>
                      <w:lang w:val="en-US" w:eastAsia="zh-CN" w:bidi="ar-SA"/>
                      <w14:textFill>
                        <w14:solidFill>
                          <w14:schemeClr w14:val="tx1"/>
                        </w14:solidFill>
                      </w14:textFill>
                    </w:rPr>
                    <w:t>标准值</w:t>
                  </w:r>
                </w:p>
                <w:p w14:paraId="6725265E">
                  <w:pPr>
                    <w:pStyle w:val="20"/>
                    <w:rPr>
                      <w:rFonts w:hint="default" w:ascii="Times New Roman" w:hAnsi="Times New Roman" w:cs="Times New Roman" w:eastAsiaTheme="minorEastAsia"/>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eastAsiaTheme="minorEastAsia"/>
                      <w:color w:val="000000" w:themeColor="text1"/>
                      <w:kern w:val="2"/>
                      <w:sz w:val="21"/>
                      <w:szCs w:val="21"/>
                      <w:lang w:val="en-US" w:eastAsia="zh-CN" w:bidi="ar-SA"/>
                      <w14:textFill>
                        <w14:solidFill>
                          <w14:schemeClr w14:val="tx1"/>
                        </w14:solidFill>
                      </w14:textFill>
                    </w:rPr>
                    <w:t>（μg/m3）</w:t>
                  </w:r>
                </w:p>
              </w:tc>
              <w:tc>
                <w:tcPr>
                  <w:tcW w:w="477" w:type="pct"/>
                  <w:noWrap w:val="0"/>
                  <w:vAlign w:val="center"/>
                </w:tcPr>
                <w:p w14:paraId="28EE7247">
                  <w:pPr>
                    <w:pStyle w:val="20"/>
                    <w:rPr>
                      <w:rFonts w:hint="default" w:ascii="Times New Roman" w:hAnsi="Times New Roman" w:cs="Times New Roman" w:eastAsiaTheme="minorEastAsia"/>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eastAsiaTheme="minorEastAsia"/>
                      <w:color w:val="000000" w:themeColor="text1"/>
                      <w:kern w:val="2"/>
                      <w:sz w:val="21"/>
                      <w:szCs w:val="21"/>
                      <w:lang w:val="en-US" w:eastAsia="zh-CN" w:bidi="ar-SA"/>
                      <w14:textFill>
                        <w14:solidFill>
                          <w14:schemeClr w14:val="tx1"/>
                        </w14:solidFill>
                      </w14:textFill>
                    </w:rPr>
                    <w:t>占标率%</w:t>
                  </w:r>
                </w:p>
              </w:tc>
              <w:tc>
                <w:tcPr>
                  <w:tcW w:w="369" w:type="pct"/>
                  <w:noWrap w:val="0"/>
                  <w:vAlign w:val="center"/>
                </w:tcPr>
                <w:p w14:paraId="72F7F232">
                  <w:pPr>
                    <w:pStyle w:val="20"/>
                    <w:rPr>
                      <w:rFonts w:hint="default" w:ascii="Times New Roman" w:hAnsi="Times New Roman" w:cs="Times New Roman" w:eastAsiaTheme="minorEastAsia"/>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eastAsiaTheme="minorEastAsia"/>
                      <w:color w:val="000000" w:themeColor="text1"/>
                      <w:kern w:val="2"/>
                      <w:sz w:val="21"/>
                      <w:szCs w:val="21"/>
                      <w:lang w:val="en-US" w:eastAsia="zh-CN" w:bidi="ar-SA"/>
                      <w14:textFill>
                        <w14:solidFill>
                          <w14:schemeClr w14:val="tx1"/>
                        </w14:solidFill>
                      </w14:textFill>
                    </w:rPr>
                    <w:t>达标</w:t>
                  </w:r>
                </w:p>
                <w:p w14:paraId="4C1B4686">
                  <w:pPr>
                    <w:pStyle w:val="20"/>
                    <w:rPr>
                      <w:rFonts w:hint="default" w:ascii="Times New Roman" w:hAnsi="Times New Roman" w:cs="Times New Roman" w:eastAsiaTheme="minorEastAsia"/>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eastAsiaTheme="minorEastAsia"/>
                      <w:color w:val="000000" w:themeColor="text1"/>
                      <w:kern w:val="2"/>
                      <w:sz w:val="21"/>
                      <w:szCs w:val="21"/>
                      <w:lang w:val="en-US" w:eastAsia="zh-CN" w:bidi="ar-SA"/>
                      <w14:textFill>
                        <w14:solidFill>
                          <w14:schemeClr w14:val="tx1"/>
                        </w14:solidFill>
                      </w14:textFill>
                    </w:rPr>
                    <w:t>情况</w:t>
                  </w:r>
                </w:p>
              </w:tc>
            </w:tr>
            <w:tr w14:paraId="5098A55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7" w:hRule="atLeast"/>
                <w:jc w:val="center"/>
              </w:trPr>
              <w:tc>
                <w:tcPr>
                  <w:tcW w:w="498" w:type="pct"/>
                  <w:noWrap w:val="0"/>
                  <w:vAlign w:val="center"/>
                </w:tcPr>
                <w:p w14:paraId="7854D3D9">
                  <w:pPr>
                    <w:pStyle w:val="20"/>
                    <w:rPr>
                      <w:rFonts w:hint="default" w:ascii="Times New Roman" w:hAnsi="Times New Roman" w:cs="Times New Roman" w:eastAsiaTheme="minorEastAsia"/>
                      <w:color w:val="000000" w:themeColor="text1"/>
                      <w:kern w:val="2"/>
                      <w:sz w:val="21"/>
                      <w:szCs w:val="21"/>
                      <w:lang w:val="en-US" w:eastAsia="zh-CN" w:bidi="ar-SA"/>
                      <w14:textFill>
                        <w14:solidFill>
                          <w14:schemeClr w14:val="tx1"/>
                        </w14:solidFill>
                      </w14:textFill>
                    </w:rPr>
                  </w:pPr>
                  <w:bookmarkStart w:id="1" w:name="OLE_LINK268"/>
                  <w:bookmarkStart w:id="2" w:name="OLE_LINK269"/>
                  <w:r>
                    <w:rPr>
                      <w:rFonts w:hint="default" w:ascii="Times New Roman" w:hAnsi="Times New Roman" w:cs="Times New Roman" w:eastAsiaTheme="minorEastAsia"/>
                      <w:color w:val="000000" w:themeColor="text1"/>
                      <w:kern w:val="2"/>
                      <w:sz w:val="21"/>
                      <w:szCs w:val="21"/>
                      <w:lang w:val="en-US" w:eastAsia="zh-CN" w:bidi="ar-SA"/>
                      <w14:textFill>
                        <w14:solidFill>
                          <w14:schemeClr w14:val="tx1"/>
                        </w14:solidFill>
                      </w14:textFill>
                    </w:rPr>
                    <w:t>PM2.5</w:t>
                  </w:r>
                  <w:bookmarkEnd w:id="1"/>
                  <w:bookmarkEnd w:id="2"/>
                </w:p>
              </w:tc>
              <w:tc>
                <w:tcPr>
                  <w:tcW w:w="2385" w:type="pct"/>
                  <w:noWrap w:val="0"/>
                  <w:vAlign w:val="center"/>
                </w:tcPr>
                <w:p w14:paraId="32E64A4E">
                  <w:pPr>
                    <w:pStyle w:val="20"/>
                    <w:rPr>
                      <w:rFonts w:hint="default" w:ascii="Times New Roman" w:hAnsi="Times New Roman" w:cs="Times New Roman" w:eastAsiaTheme="minorEastAsia"/>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eastAsiaTheme="minorEastAsia"/>
                      <w:color w:val="000000" w:themeColor="text1"/>
                      <w:kern w:val="2"/>
                      <w:sz w:val="21"/>
                      <w:szCs w:val="21"/>
                      <w:lang w:val="en-US" w:eastAsia="zh-CN" w:bidi="ar-SA"/>
                      <w14:textFill>
                        <w14:solidFill>
                          <w14:schemeClr w14:val="tx1"/>
                        </w14:solidFill>
                      </w14:textFill>
                    </w:rPr>
                    <w:t>年平均质量浓度</w:t>
                  </w:r>
                </w:p>
              </w:tc>
              <w:tc>
                <w:tcPr>
                  <w:tcW w:w="636" w:type="pct"/>
                  <w:noWrap w:val="0"/>
                  <w:vAlign w:val="center"/>
                </w:tcPr>
                <w:p w14:paraId="68772EF6">
                  <w:pPr>
                    <w:pStyle w:val="20"/>
                    <w:rPr>
                      <w:rFonts w:hint="default" w:ascii="Times New Roman" w:hAnsi="Times New Roman" w:cs="Times New Roman" w:eastAsiaTheme="minorEastAsia"/>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eastAsiaTheme="minorEastAsia"/>
                      <w:color w:val="000000" w:themeColor="text1"/>
                      <w:kern w:val="2"/>
                      <w:sz w:val="21"/>
                      <w:szCs w:val="21"/>
                      <w:lang w:val="en-US" w:eastAsia="zh-CN" w:bidi="ar-SA"/>
                      <w14:textFill>
                        <w14:solidFill>
                          <w14:schemeClr w14:val="tx1"/>
                        </w14:solidFill>
                      </w14:textFill>
                    </w:rPr>
                    <w:t>28.9</w:t>
                  </w:r>
                </w:p>
              </w:tc>
              <w:tc>
                <w:tcPr>
                  <w:tcW w:w="635" w:type="pct"/>
                  <w:noWrap w:val="0"/>
                  <w:vAlign w:val="center"/>
                </w:tcPr>
                <w:p w14:paraId="1F26FE41">
                  <w:pPr>
                    <w:pStyle w:val="20"/>
                    <w:rPr>
                      <w:rFonts w:hint="default" w:ascii="Times New Roman" w:hAnsi="Times New Roman" w:cs="Times New Roman" w:eastAsiaTheme="minorEastAsia"/>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eastAsiaTheme="minorEastAsia"/>
                      <w:color w:val="000000" w:themeColor="text1"/>
                      <w:kern w:val="2"/>
                      <w:sz w:val="21"/>
                      <w:szCs w:val="21"/>
                      <w:lang w:val="en-US" w:eastAsia="zh-CN" w:bidi="ar-SA"/>
                      <w14:textFill>
                        <w14:solidFill>
                          <w14:schemeClr w14:val="tx1"/>
                        </w14:solidFill>
                      </w14:textFill>
                    </w:rPr>
                    <w:t>30</w:t>
                  </w:r>
                </w:p>
              </w:tc>
              <w:tc>
                <w:tcPr>
                  <w:tcW w:w="477" w:type="pct"/>
                  <w:noWrap w:val="0"/>
                  <w:vAlign w:val="center"/>
                </w:tcPr>
                <w:p w14:paraId="31ABC90E">
                  <w:pPr>
                    <w:pStyle w:val="20"/>
                    <w:rPr>
                      <w:rFonts w:hint="default" w:ascii="Times New Roman" w:hAnsi="Times New Roman" w:cs="Times New Roman" w:eastAsiaTheme="minorEastAsia"/>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eastAsiaTheme="minorEastAsia"/>
                      <w:color w:val="000000" w:themeColor="text1"/>
                      <w:kern w:val="2"/>
                      <w:sz w:val="21"/>
                      <w:szCs w:val="21"/>
                      <w:lang w:val="en-US" w:eastAsia="zh-CN" w:bidi="ar-SA"/>
                      <w14:textFill>
                        <w14:solidFill>
                          <w14:schemeClr w14:val="tx1"/>
                        </w14:solidFill>
                      </w14:textFill>
                    </w:rPr>
                    <w:t>96.3</w:t>
                  </w:r>
                </w:p>
              </w:tc>
              <w:tc>
                <w:tcPr>
                  <w:tcW w:w="369" w:type="pct"/>
                  <w:noWrap w:val="0"/>
                  <w:vAlign w:val="center"/>
                </w:tcPr>
                <w:p w14:paraId="107CF360">
                  <w:pPr>
                    <w:pStyle w:val="20"/>
                    <w:rPr>
                      <w:rFonts w:hint="default" w:ascii="Times New Roman" w:hAnsi="Times New Roman" w:cs="Times New Roman" w:eastAsiaTheme="minorEastAsia"/>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eastAsiaTheme="minorEastAsia"/>
                      <w:color w:val="000000" w:themeColor="text1"/>
                      <w:kern w:val="2"/>
                      <w:sz w:val="21"/>
                      <w:szCs w:val="21"/>
                      <w:lang w:val="en-US" w:eastAsia="zh-CN" w:bidi="ar-SA"/>
                      <w14:textFill>
                        <w14:solidFill>
                          <w14:schemeClr w14:val="tx1"/>
                        </w14:solidFill>
                      </w14:textFill>
                    </w:rPr>
                    <w:t>达标</w:t>
                  </w:r>
                </w:p>
              </w:tc>
            </w:tr>
            <w:tr w14:paraId="5D0088D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498" w:type="pct"/>
                  <w:noWrap w:val="0"/>
                  <w:vAlign w:val="center"/>
                </w:tcPr>
                <w:p w14:paraId="35D5D6A5">
                  <w:pPr>
                    <w:pStyle w:val="20"/>
                    <w:rPr>
                      <w:rFonts w:hint="default" w:ascii="Times New Roman" w:hAnsi="Times New Roman" w:cs="Times New Roman" w:eastAsiaTheme="minorEastAsia"/>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eastAsiaTheme="minorEastAsia"/>
                      <w:color w:val="000000" w:themeColor="text1"/>
                      <w:kern w:val="2"/>
                      <w:sz w:val="21"/>
                      <w:szCs w:val="21"/>
                      <w:lang w:val="en-US" w:eastAsia="zh-CN" w:bidi="ar-SA"/>
                      <w14:textFill>
                        <w14:solidFill>
                          <w14:schemeClr w14:val="tx1"/>
                        </w14:solidFill>
                      </w14:textFill>
                    </w:rPr>
                    <w:t>PM10</w:t>
                  </w:r>
                </w:p>
              </w:tc>
              <w:tc>
                <w:tcPr>
                  <w:tcW w:w="2385" w:type="pct"/>
                  <w:noWrap w:val="0"/>
                  <w:vAlign w:val="center"/>
                </w:tcPr>
                <w:p w14:paraId="1D0803A7">
                  <w:pPr>
                    <w:pStyle w:val="20"/>
                    <w:rPr>
                      <w:rFonts w:hint="default" w:ascii="Times New Roman" w:hAnsi="Times New Roman" w:cs="Times New Roman" w:eastAsiaTheme="minorEastAsia"/>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eastAsiaTheme="minorEastAsia"/>
                      <w:color w:val="000000" w:themeColor="text1"/>
                      <w:kern w:val="2"/>
                      <w:sz w:val="21"/>
                      <w:szCs w:val="21"/>
                      <w:lang w:val="en-US" w:eastAsia="zh-CN" w:bidi="ar-SA"/>
                      <w14:textFill>
                        <w14:solidFill>
                          <w14:schemeClr w14:val="tx1"/>
                        </w14:solidFill>
                      </w14:textFill>
                    </w:rPr>
                    <w:t>年平均质量浓度</w:t>
                  </w:r>
                </w:p>
              </w:tc>
              <w:tc>
                <w:tcPr>
                  <w:tcW w:w="636" w:type="pct"/>
                  <w:noWrap w:val="0"/>
                  <w:vAlign w:val="center"/>
                </w:tcPr>
                <w:p w14:paraId="79AC1B94">
                  <w:pPr>
                    <w:pStyle w:val="20"/>
                    <w:rPr>
                      <w:rFonts w:hint="default" w:ascii="Times New Roman" w:hAnsi="Times New Roman" w:cs="Times New Roman" w:eastAsiaTheme="minorEastAsia"/>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eastAsiaTheme="minorEastAsia"/>
                      <w:color w:val="000000" w:themeColor="text1"/>
                      <w:kern w:val="2"/>
                      <w:sz w:val="21"/>
                      <w:szCs w:val="21"/>
                      <w:lang w:val="en-US" w:eastAsia="zh-CN" w:bidi="ar-SA"/>
                      <w14:textFill>
                        <w14:solidFill>
                          <w14:schemeClr w14:val="tx1"/>
                        </w14:solidFill>
                      </w14:textFill>
                    </w:rPr>
                    <w:t>53</w:t>
                  </w:r>
                </w:p>
              </w:tc>
              <w:tc>
                <w:tcPr>
                  <w:tcW w:w="635" w:type="pct"/>
                  <w:noWrap w:val="0"/>
                  <w:vAlign w:val="center"/>
                </w:tcPr>
                <w:p w14:paraId="2BAF2392">
                  <w:pPr>
                    <w:pStyle w:val="20"/>
                    <w:rPr>
                      <w:rFonts w:hint="default" w:ascii="Times New Roman" w:hAnsi="Times New Roman" w:cs="Times New Roman" w:eastAsiaTheme="minorEastAsia"/>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eastAsiaTheme="minorEastAsia"/>
                      <w:color w:val="000000" w:themeColor="text1"/>
                      <w:kern w:val="2"/>
                      <w:sz w:val="21"/>
                      <w:szCs w:val="21"/>
                      <w:lang w:val="en-US" w:eastAsia="zh-CN" w:bidi="ar-SA"/>
                      <w14:textFill>
                        <w14:solidFill>
                          <w14:schemeClr w14:val="tx1"/>
                        </w14:solidFill>
                      </w14:textFill>
                    </w:rPr>
                    <w:t>60</w:t>
                  </w:r>
                </w:p>
              </w:tc>
              <w:tc>
                <w:tcPr>
                  <w:tcW w:w="477" w:type="pct"/>
                  <w:noWrap w:val="0"/>
                  <w:vAlign w:val="center"/>
                </w:tcPr>
                <w:p w14:paraId="588A42B1">
                  <w:pPr>
                    <w:pStyle w:val="20"/>
                    <w:rPr>
                      <w:rFonts w:hint="default" w:ascii="Times New Roman" w:hAnsi="Times New Roman" w:cs="Times New Roman" w:eastAsiaTheme="minorEastAsia"/>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eastAsiaTheme="minorEastAsia"/>
                      <w:color w:val="000000" w:themeColor="text1"/>
                      <w:kern w:val="2"/>
                      <w:sz w:val="21"/>
                      <w:szCs w:val="21"/>
                      <w:lang w:val="en-US" w:eastAsia="zh-CN" w:bidi="ar-SA"/>
                      <w14:textFill>
                        <w14:solidFill>
                          <w14:schemeClr w14:val="tx1"/>
                        </w14:solidFill>
                      </w14:textFill>
                    </w:rPr>
                    <w:t>88.3</w:t>
                  </w:r>
                </w:p>
              </w:tc>
              <w:tc>
                <w:tcPr>
                  <w:tcW w:w="369" w:type="pct"/>
                  <w:noWrap w:val="0"/>
                  <w:vAlign w:val="center"/>
                </w:tcPr>
                <w:p w14:paraId="0AFC83FC">
                  <w:pPr>
                    <w:pStyle w:val="20"/>
                    <w:rPr>
                      <w:rFonts w:hint="default" w:ascii="Times New Roman" w:hAnsi="Times New Roman" w:cs="Times New Roman" w:eastAsiaTheme="minorEastAsia"/>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eastAsiaTheme="minorEastAsia"/>
                      <w:color w:val="000000" w:themeColor="text1"/>
                      <w:kern w:val="2"/>
                      <w:sz w:val="21"/>
                      <w:szCs w:val="21"/>
                      <w:lang w:val="en-US" w:eastAsia="zh-CN" w:bidi="ar-SA"/>
                      <w14:textFill>
                        <w14:solidFill>
                          <w14:schemeClr w14:val="tx1"/>
                        </w14:solidFill>
                      </w14:textFill>
                    </w:rPr>
                    <w:t>达标</w:t>
                  </w:r>
                </w:p>
              </w:tc>
            </w:tr>
            <w:tr w14:paraId="0717C3D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89" w:hRule="atLeast"/>
                <w:jc w:val="center"/>
              </w:trPr>
              <w:tc>
                <w:tcPr>
                  <w:tcW w:w="498" w:type="pct"/>
                  <w:noWrap w:val="0"/>
                  <w:vAlign w:val="center"/>
                </w:tcPr>
                <w:p w14:paraId="1F5CB234">
                  <w:pPr>
                    <w:pStyle w:val="20"/>
                    <w:rPr>
                      <w:rFonts w:hint="default" w:ascii="Times New Roman" w:hAnsi="Times New Roman" w:cs="Times New Roman" w:eastAsiaTheme="minorEastAsia"/>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eastAsiaTheme="minorEastAsia"/>
                      <w:color w:val="000000" w:themeColor="text1"/>
                      <w:kern w:val="2"/>
                      <w:sz w:val="21"/>
                      <w:szCs w:val="21"/>
                      <w:lang w:val="en-US" w:eastAsia="zh-CN" w:bidi="ar-SA"/>
                      <w14:textFill>
                        <w14:solidFill>
                          <w14:schemeClr w14:val="tx1"/>
                        </w14:solidFill>
                      </w14:textFill>
                    </w:rPr>
                    <w:t>SO2</w:t>
                  </w:r>
                </w:p>
              </w:tc>
              <w:tc>
                <w:tcPr>
                  <w:tcW w:w="2385" w:type="pct"/>
                  <w:noWrap w:val="0"/>
                  <w:vAlign w:val="center"/>
                </w:tcPr>
                <w:p w14:paraId="2F1BF13F">
                  <w:pPr>
                    <w:pStyle w:val="20"/>
                    <w:rPr>
                      <w:rFonts w:hint="default" w:ascii="Times New Roman" w:hAnsi="Times New Roman" w:cs="Times New Roman" w:eastAsiaTheme="minorEastAsia"/>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eastAsiaTheme="minorEastAsia"/>
                      <w:color w:val="000000" w:themeColor="text1"/>
                      <w:kern w:val="2"/>
                      <w:sz w:val="21"/>
                      <w:szCs w:val="21"/>
                      <w:lang w:val="en-US" w:eastAsia="zh-CN" w:bidi="ar-SA"/>
                      <w14:textFill>
                        <w14:solidFill>
                          <w14:schemeClr w14:val="tx1"/>
                        </w14:solidFill>
                      </w14:textFill>
                    </w:rPr>
                    <w:t>年平均质量浓度</w:t>
                  </w:r>
                </w:p>
              </w:tc>
              <w:tc>
                <w:tcPr>
                  <w:tcW w:w="636" w:type="pct"/>
                  <w:noWrap w:val="0"/>
                  <w:vAlign w:val="center"/>
                </w:tcPr>
                <w:p w14:paraId="1B311164">
                  <w:pPr>
                    <w:pStyle w:val="20"/>
                    <w:rPr>
                      <w:rFonts w:hint="default" w:ascii="Times New Roman" w:hAnsi="Times New Roman" w:cs="Times New Roman" w:eastAsiaTheme="minorEastAsia"/>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eastAsiaTheme="minorEastAsia"/>
                      <w:color w:val="000000" w:themeColor="text1"/>
                      <w:kern w:val="2"/>
                      <w:sz w:val="21"/>
                      <w:szCs w:val="21"/>
                      <w:lang w:val="en-US" w:eastAsia="zh-CN" w:bidi="ar-SA"/>
                      <w14:textFill>
                        <w14:solidFill>
                          <w14:schemeClr w14:val="tx1"/>
                        </w14:solidFill>
                      </w14:textFill>
                    </w:rPr>
                    <w:t>9</w:t>
                  </w:r>
                </w:p>
              </w:tc>
              <w:tc>
                <w:tcPr>
                  <w:tcW w:w="635" w:type="pct"/>
                  <w:noWrap w:val="0"/>
                  <w:vAlign w:val="center"/>
                </w:tcPr>
                <w:p w14:paraId="33616BA8">
                  <w:pPr>
                    <w:pStyle w:val="20"/>
                    <w:rPr>
                      <w:rFonts w:hint="default" w:ascii="Times New Roman" w:hAnsi="Times New Roman" w:cs="Times New Roman" w:eastAsiaTheme="minorEastAsia"/>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eastAsiaTheme="minorEastAsia"/>
                      <w:color w:val="000000" w:themeColor="text1"/>
                      <w:kern w:val="2"/>
                      <w:sz w:val="21"/>
                      <w:szCs w:val="21"/>
                      <w:lang w:val="en-US" w:eastAsia="zh-CN" w:bidi="ar-SA"/>
                      <w14:textFill>
                        <w14:solidFill>
                          <w14:schemeClr w14:val="tx1"/>
                        </w14:solidFill>
                      </w14:textFill>
                    </w:rPr>
                    <w:t>60</w:t>
                  </w:r>
                </w:p>
              </w:tc>
              <w:tc>
                <w:tcPr>
                  <w:tcW w:w="477" w:type="pct"/>
                  <w:noWrap w:val="0"/>
                  <w:vAlign w:val="center"/>
                </w:tcPr>
                <w:p w14:paraId="3C752903">
                  <w:pPr>
                    <w:pStyle w:val="20"/>
                    <w:rPr>
                      <w:rFonts w:hint="default" w:ascii="Times New Roman" w:hAnsi="Times New Roman" w:cs="Times New Roman" w:eastAsiaTheme="minorEastAsia"/>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eastAsiaTheme="minorEastAsia"/>
                      <w:color w:val="000000" w:themeColor="text1"/>
                      <w:kern w:val="2"/>
                      <w:sz w:val="21"/>
                      <w:szCs w:val="21"/>
                      <w:lang w:val="en-US" w:eastAsia="zh-CN" w:bidi="ar-SA"/>
                      <w14:textFill>
                        <w14:solidFill>
                          <w14:schemeClr w14:val="tx1"/>
                        </w14:solidFill>
                      </w14:textFill>
                    </w:rPr>
                    <w:t>15</w:t>
                  </w:r>
                </w:p>
              </w:tc>
              <w:tc>
                <w:tcPr>
                  <w:tcW w:w="369" w:type="pct"/>
                  <w:noWrap w:val="0"/>
                  <w:vAlign w:val="center"/>
                </w:tcPr>
                <w:p w14:paraId="65111C2D">
                  <w:pPr>
                    <w:pStyle w:val="20"/>
                    <w:rPr>
                      <w:rFonts w:hint="default" w:ascii="Times New Roman" w:hAnsi="Times New Roman" w:cs="Times New Roman" w:eastAsiaTheme="minorEastAsia"/>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eastAsiaTheme="minorEastAsia"/>
                      <w:color w:val="000000" w:themeColor="text1"/>
                      <w:kern w:val="2"/>
                      <w:sz w:val="21"/>
                      <w:szCs w:val="21"/>
                      <w:lang w:val="en-US" w:eastAsia="zh-CN" w:bidi="ar-SA"/>
                      <w14:textFill>
                        <w14:solidFill>
                          <w14:schemeClr w14:val="tx1"/>
                        </w14:solidFill>
                      </w14:textFill>
                    </w:rPr>
                    <w:t>达标</w:t>
                  </w:r>
                </w:p>
              </w:tc>
            </w:tr>
            <w:tr w14:paraId="7C1E7AB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498" w:type="pct"/>
                  <w:noWrap w:val="0"/>
                  <w:vAlign w:val="center"/>
                </w:tcPr>
                <w:p w14:paraId="67A72986">
                  <w:pPr>
                    <w:pStyle w:val="20"/>
                    <w:rPr>
                      <w:rFonts w:hint="default" w:ascii="Times New Roman" w:hAnsi="Times New Roman" w:cs="Times New Roman" w:eastAsiaTheme="minorEastAsia"/>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eastAsiaTheme="minorEastAsia"/>
                      <w:color w:val="000000" w:themeColor="text1"/>
                      <w:kern w:val="2"/>
                      <w:sz w:val="21"/>
                      <w:szCs w:val="21"/>
                      <w:lang w:val="en-US" w:eastAsia="zh-CN" w:bidi="ar-SA"/>
                      <w14:textFill>
                        <w14:solidFill>
                          <w14:schemeClr w14:val="tx1"/>
                        </w14:solidFill>
                      </w14:textFill>
                    </w:rPr>
                    <w:t>NO2</w:t>
                  </w:r>
                </w:p>
              </w:tc>
              <w:tc>
                <w:tcPr>
                  <w:tcW w:w="2385" w:type="pct"/>
                  <w:noWrap w:val="0"/>
                  <w:vAlign w:val="center"/>
                </w:tcPr>
                <w:p w14:paraId="5132B1C0">
                  <w:pPr>
                    <w:pStyle w:val="20"/>
                    <w:rPr>
                      <w:rFonts w:hint="default" w:ascii="Times New Roman" w:hAnsi="Times New Roman" w:cs="Times New Roman" w:eastAsiaTheme="minorEastAsia"/>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eastAsiaTheme="minorEastAsia"/>
                      <w:color w:val="000000" w:themeColor="text1"/>
                      <w:kern w:val="2"/>
                      <w:sz w:val="21"/>
                      <w:szCs w:val="21"/>
                      <w:lang w:val="en-US" w:eastAsia="zh-CN" w:bidi="ar-SA"/>
                      <w14:textFill>
                        <w14:solidFill>
                          <w14:schemeClr w14:val="tx1"/>
                        </w14:solidFill>
                      </w14:textFill>
                    </w:rPr>
                    <w:t>年平均质量浓度</w:t>
                  </w:r>
                </w:p>
              </w:tc>
              <w:tc>
                <w:tcPr>
                  <w:tcW w:w="636" w:type="pct"/>
                  <w:noWrap w:val="0"/>
                  <w:vAlign w:val="center"/>
                </w:tcPr>
                <w:p w14:paraId="11B8E418">
                  <w:pPr>
                    <w:pStyle w:val="20"/>
                    <w:rPr>
                      <w:rFonts w:hint="default" w:ascii="Times New Roman" w:hAnsi="Times New Roman" w:cs="Times New Roman" w:eastAsiaTheme="minorEastAsia"/>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eastAsiaTheme="minorEastAsia"/>
                      <w:color w:val="000000" w:themeColor="text1"/>
                      <w:kern w:val="2"/>
                      <w:sz w:val="21"/>
                      <w:szCs w:val="21"/>
                      <w:lang w:val="en-US" w:eastAsia="zh-CN" w:bidi="ar-SA"/>
                      <w14:textFill>
                        <w14:solidFill>
                          <w14:schemeClr w14:val="tx1"/>
                        </w14:solidFill>
                      </w14:textFill>
                    </w:rPr>
                    <w:t>14</w:t>
                  </w:r>
                </w:p>
              </w:tc>
              <w:tc>
                <w:tcPr>
                  <w:tcW w:w="635" w:type="pct"/>
                  <w:noWrap w:val="0"/>
                  <w:vAlign w:val="center"/>
                </w:tcPr>
                <w:p w14:paraId="5E60540E">
                  <w:pPr>
                    <w:pStyle w:val="20"/>
                    <w:rPr>
                      <w:rFonts w:hint="default" w:ascii="Times New Roman" w:hAnsi="Times New Roman" w:cs="Times New Roman" w:eastAsiaTheme="minorEastAsia"/>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eastAsiaTheme="minorEastAsia"/>
                      <w:color w:val="000000" w:themeColor="text1"/>
                      <w:kern w:val="2"/>
                      <w:sz w:val="21"/>
                      <w:szCs w:val="21"/>
                      <w:lang w:val="en-US" w:eastAsia="zh-CN" w:bidi="ar-SA"/>
                      <w14:textFill>
                        <w14:solidFill>
                          <w14:schemeClr w14:val="tx1"/>
                        </w14:solidFill>
                      </w14:textFill>
                    </w:rPr>
                    <w:t>40</w:t>
                  </w:r>
                </w:p>
              </w:tc>
              <w:tc>
                <w:tcPr>
                  <w:tcW w:w="477" w:type="pct"/>
                  <w:noWrap w:val="0"/>
                  <w:vAlign w:val="center"/>
                </w:tcPr>
                <w:p w14:paraId="549D73C3">
                  <w:pPr>
                    <w:pStyle w:val="20"/>
                    <w:rPr>
                      <w:rFonts w:hint="default" w:ascii="Times New Roman" w:hAnsi="Times New Roman" w:cs="Times New Roman" w:eastAsiaTheme="minorEastAsia"/>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eastAsiaTheme="minorEastAsia"/>
                      <w:color w:val="000000" w:themeColor="text1"/>
                      <w:kern w:val="2"/>
                      <w:sz w:val="21"/>
                      <w:szCs w:val="21"/>
                      <w:lang w:val="en-US" w:eastAsia="zh-CN" w:bidi="ar-SA"/>
                      <w14:textFill>
                        <w14:solidFill>
                          <w14:schemeClr w14:val="tx1"/>
                        </w14:solidFill>
                      </w14:textFill>
                    </w:rPr>
                    <w:t>35</w:t>
                  </w:r>
                </w:p>
              </w:tc>
              <w:tc>
                <w:tcPr>
                  <w:tcW w:w="369" w:type="pct"/>
                  <w:noWrap w:val="0"/>
                  <w:vAlign w:val="center"/>
                </w:tcPr>
                <w:p w14:paraId="16CD9578">
                  <w:pPr>
                    <w:pStyle w:val="20"/>
                    <w:rPr>
                      <w:rFonts w:hint="default" w:ascii="Times New Roman" w:hAnsi="Times New Roman" w:cs="Times New Roman" w:eastAsiaTheme="minorEastAsia"/>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eastAsiaTheme="minorEastAsia"/>
                      <w:color w:val="000000" w:themeColor="text1"/>
                      <w:kern w:val="2"/>
                      <w:sz w:val="21"/>
                      <w:szCs w:val="21"/>
                      <w:lang w:val="en-US" w:eastAsia="zh-CN" w:bidi="ar-SA"/>
                      <w14:textFill>
                        <w14:solidFill>
                          <w14:schemeClr w14:val="tx1"/>
                        </w14:solidFill>
                      </w14:textFill>
                    </w:rPr>
                    <w:t>达标</w:t>
                  </w:r>
                </w:p>
              </w:tc>
            </w:tr>
            <w:tr w14:paraId="7A46CD6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13" w:hRule="atLeast"/>
                <w:jc w:val="center"/>
              </w:trPr>
              <w:tc>
                <w:tcPr>
                  <w:tcW w:w="498" w:type="pct"/>
                  <w:noWrap w:val="0"/>
                  <w:vAlign w:val="center"/>
                </w:tcPr>
                <w:p w14:paraId="4F1F8294">
                  <w:pPr>
                    <w:pStyle w:val="20"/>
                    <w:rPr>
                      <w:rFonts w:hint="default" w:ascii="Times New Roman" w:hAnsi="Times New Roman" w:cs="Times New Roman" w:eastAsiaTheme="minorEastAsia"/>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eastAsiaTheme="minorEastAsia"/>
                      <w:color w:val="000000" w:themeColor="text1"/>
                      <w:kern w:val="2"/>
                      <w:sz w:val="21"/>
                      <w:szCs w:val="21"/>
                      <w:lang w:val="en-US" w:eastAsia="zh-CN" w:bidi="ar-SA"/>
                      <w14:textFill>
                        <w14:solidFill>
                          <w14:schemeClr w14:val="tx1"/>
                        </w14:solidFill>
                      </w14:textFill>
                    </w:rPr>
                    <w:t>CO</w:t>
                  </w:r>
                </w:p>
              </w:tc>
              <w:tc>
                <w:tcPr>
                  <w:tcW w:w="2385" w:type="pct"/>
                  <w:noWrap w:val="0"/>
                  <w:vAlign w:val="center"/>
                </w:tcPr>
                <w:p w14:paraId="3C30C097">
                  <w:pPr>
                    <w:pStyle w:val="20"/>
                    <w:rPr>
                      <w:rFonts w:hint="default" w:ascii="Times New Roman" w:hAnsi="Times New Roman" w:cs="Times New Roman" w:eastAsiaTheme="minorEastAsia"/>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eastAsiaTheme="minorEastAsia"/>
                      <w:color w:val="000000" w:themeColor="text1"/>
                      <w:kern w:val="2"/>
                      <w:sz w:val="21"/>
                      <w:szCs w:val="21"/>
                      <w:lang w:val="en-US" w:eastAsia="zh-CN" w:bidi="ar-SA"/>
                      <w14:textFill>
                        <w14:solidFill>
                          <w14:schemeClr w14:val="tx1"/>
                        </w14:solidFill>
                      </w14:textFill>
                    </w:rPr>
                    <w:t>24 小时平均浓度</w:t>
                  </w:r>
                  <w:bookmarkStart w:id="3" w:name="OLE_LINK124"/>
                  <w:bookmarkStart w:id="4" w:name="OLE_LINK123"/>
                  <w:r>
                    <w:rPr>
                      <w:rFonts w:hint="default" w:ascii="Times New Roman" w:hAnsi="Times New Roman" w:cs="Times New Roman" w:eastAsiaTheme="minorEastAsia"/>
                      <w:color w:val="000000" w:themeColor="text1"/>
                      <w:kern w:val="2"/>
                      <w:sz w:val="21"/>
                      <w:szCs w:val="21"/>
                      <w:lang w:val="en-US" w:eastAsia="zh-CN" w:bidi="ar-SA"/>
                      <w14:textFill>
                        <w14:solidFill>
                          <w14:schemeClr w14:val="tx1"/>
                        </w14:solidFill>
                      </w14:textFill>
                    </w:rPr>
                    <w:t>第95百分位数</w:t>
                  </w:r>
                  <w:bookmarkEnd w:id="3"/>
                  <w:bookmarkEnd w:id="4"/>
                </w:p>
              </w:tc>
              <w:tc>
                <w:tcPr>
                  <w:tcW w:w="636" w:type="pct"/>
                  <w:noWrap w:val="0"/>
                  <w:vAlign w:val="center"/>
                </w:tcPr>
                <w:p w14:paraId="459C548A">
                  <w:pPr>
                    <w:pStyle w:val="20"/>
                    <w:rPr>
                      <w:rFonts w:hint="default" w:ascii="Times New Roman" w:hAnsi="Times New Roman" w:cs="Times New Roman" w:eastAsiaTheme="minorEastAsia"/>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eastAsiaTheme="minorEastAsia"/>
                      <w:color w:val="000000" w:themeColor="text1"/>
                      <w:kern w:val="2"/>
                      <w:sz w:val="21"/>
                      <w:szCs w:val="21"/>
                      <w:lang w:val="en-US" w:eastAsia="zh-CN" w:bidi="ar-SA"/>
                      <w14:textFill>
                        <w14:solidFill>
                          <w14:schemeClr w14:val="tx1"/>
                        </w14:solidFill>
                      </w14:textFill>
                    </w:rPr>
                    <w:t>1000</w:t>
                  </w:r>
                </w:p>
              </w:tc>
              <w:tc>
                <w:tcPr>
                  <w:tcW w:w="635" w:type="pct"/>
                  <w:noWrap w:val="0"/>
                  <w:vAlign w:val="center"/>
                </w:tcPr>
                <w:p w14:paraId="6CF193C0">
                  <w:pPr>
                    <w:pStyle w:val="20"/>
                    <w:rPr>
                      <w:rFonts w:hint="default" w:ascii="Times New Roman" w:hAnsi="Times New Roman" w:cs="Times New Roman" w:eastAsiaTheme="minorEastAsia"/>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eastAsiaTheme="minorEastAsia"/>
                      <w:color w:val="000000" w:themeColor="text1"/>
                      <w:kern w:val="2"/>
                      <w:sz w:val="21"/>
                      <w:szCs w:val="21"/>
                      <w:lang w:val="en-US" w:eastAsia="zh-CN" w:bidi="ar-SA"/>
                      <w14:textFill>
                        <w14:solidFill>
                          <w14:schemeClr w14:val="tx1"/>
                        </w14:solidFill>
                      </w14:textFill>
                    </w:rPr>
                    <w:t>4000</w:t>
                  </w:r>
                </w:p>
              </w:tc>
              <w:tc>
                <w:tcPr>
                  <w:tcW w:w="477" w:type="pct"/>
                  <w:noWrap w:val="0"/>
                  <w:vAlign w:val="center"/>
                </w:tcPr>
                <w:p w14:paraId="4FA713DC">
                  <w:pPr>
                    <w:pStyle w:val="20"/>
                    <w:rPr>
                      <w:rFonts w:hint="default" w:ascii="Times New Roman" w:hAnsi="Times New Roman" w:cs="Times New Roman" w:eastAsiaTheme="minorEastAsia"/>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eastAsiaTheme="minorEastAsia"/>
                      <w:color w:val="000000" w:themeColor="text1"/>
                      <w:kern w:val="2"/>
                      <w:sz w:val="21"/>
                      <w:szCs w:val="21"/>
                      <w:lang w:val="en-US" w:eastAsia="zh-CN" w:bidi="ar-SA"/>
                      <w14:textFill>
                        <w14:solidFill>
                          <w14:schemeClr w14:val="tx1"/>
                        </w14:solidFill>
                      </w14:textFill>
                    </w:rPr>
                    <w:t>25</w:t>
                  </w:r>
                </w:p>
              </w:tc>
              <w:tc>
                <w:tcPr>
                  <w:tcW w:w="369" w:type="pct"/>
                  <w:noWrap w:val="0"/>
                  <w:vAlign w:val="center"/>
                </w:tcPr>
                <w:p w14:paraId="6684EBF5">
                  <w:pPr>
                    <w:pStyle w:val="20"/>
                    <w:rPr>
                      <w:rFonts w:hint="default" w:ascii="Times New Roman" w:hAnsi="Times New Roman" w:cs="Times New Roman" w:eastAsiaTheme="minorEastAsia"/>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eastAsiaTheme="minorEastAsia"/>
                      <w:color w:val="000000" w:themeColor="text1"/>
                      <w:kern w:val="2"/>
                      <w:sz w:val="21"/>
                      <w:szCs w:val="21"/>
                      <w:lang w:val="en-US" w:eastAsia="zh-CN" w:bidi="ar-SA"/>
                      <w14:textFill>
                        <w14:solidFill>
                          <w14:schemeClr w14:val="tx1"/>
                        </w14:solidFill>
                      </w14:textFill>
                    </w:rPr>
                    <w:t>达标</w:t>
                  </w:r>
                </w:p>
              </w:tc>
            </w:tr>
            <w:tr w14:paraId="24E23C8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98" w:type="pct"/>
                  <w:noWrap w:val="0"/>
                  <w:vAlign w:val="center"/>
                </w:tcPr>
                <w:p w14:paraId="68B7607B">
                  <w:pPr>
                    <w:pStyle w:val="20"/>
                    <w:rPr>
                      <w:rFonts w:hint="default" w:ascii="Times New Roman" w:hAnsi="Times New Roman" w:cs="Times New Roman" w:eastAsiaTheme="minorEastAsia"/>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eastAsiaTheme="minorEastAsia"/>
                      <w:color w:val="000000" w:themeColor="text1"/>
                      <w:kern w:val="2"/>
                      <w:sz w:val="21"/>
                      <w:szCs w:val="21"/>
                      <w:lang w:val="en-US" w:eastAsia="zh-CN" w:bidi="ar-SA"/>
                      <w14:textFill>
                        <w14:solidFill>
                          <w14:schemeClr w14:val="tx1"/>
                        </w14:solidFill>
                      </w14:textFill>
                    </w:rPr>
                    <w:t>O3</w:t>
                  </w:r>
                </w:p>
              </w:tc>
              <w:tc>
                <w:tcPr>
                  <w:tcW w:w="2385" w:type="pct"/>
                  <w:noWrap w:val="0"/>
                  <w:vAlign w:val="center"/>
                </w:tcPr>
                <w:p w14:paraId="46ED6BAA">
                  <w:pPr>
                    <w:pStyle w:val="20"/>
                    <w:rPr>
                      <w:rFonts w:hint="default" w:ascii="Times New Roman" w:hAnsi="Times New Roman" w:cs="Times New Roman" w:eastAsiaTheme="minorEastAsia"/>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eastAsiaTheme="minorEastAsia"/>
                      <w:color w:val="000000" w:themeColor="text1"/>
                      <w:kern w:val="2"/>
                      <w:sz w:val="21"/>
                      <w:szCs w:val="21"/>
                      <w:lang w:val="en-US" w:eastAsia="zh-CN" w:bidi="ar-SA"/>
                      <w14:textFill>
                        <w14:solidFill>
                          <w14:schemeClr w14:val="tx1"/>
                        </w14:solidFill>
                      </w14:textFill>
                    </w:rPr>
                    <w:t>第90百分位数日最大8小时平均质量浓度</w:t>
                  </w:r>
                </w:p>
              </w:tc>
              <w:tc>
                <w:tcPr>
                  <w:tcW w:w="636" w:type="pct"/>
                  <w:noWrap w:val="0"/>
                  <w:vAlign w:val="center"/>
                </w:tcPr>
                <w:p w14:paraId="0DAFA9CA">
                  <w:pPr>
                    <w:pStyle w:val="20"/>
                    <w:rPr>
                      <w:rFonts w:hint="default" w:ascii="Times New Roman" w:hAnsi="Times New Roman" w:cs="Times New Roman" w:eastAsiaTheme="minorEastAsia"/>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eastAsiaTheme="minorEastAsia"/>
                      <w:color w:val="000000" w:themeColor="text1"/>
                      <w:kern w:val="2"/>
                      <w:sz w:val="21"/>
                      <w:szCs w:val="21"/>
                      <w:lang w:val="en-US" w:eastAsia="zh-CN" w:bidi="ar-SA"/>
                      <w14:textFill>
                        <w14:solidFill>
                          <w14:schemeClr w14:val="tx1"/>
                        </w14:solidFill>
                      </w14:textFill>
                    </w:rPr>
                    <w:t>141</w:t>
                  </w:r>
                </w:p>
              </w:tc>
              <w:tc>
                <w:tcPr>
                  <w:tcW w:w="635" w:type="pct"/>
                  <w:noWrap w:val="0"/>
                  <w:vAlign w:val="center"/>
                </w:tcPr>
                <w:p w14:paraId="0FE5F244">
                  <w:pPr>
                    <w:pStyle w:val="20"/>
                    <w:rPr>
                      <w:rFonts w:hint="default" w:ascii="Times New Roman" w:hAnsi="Times New Roman" w:cs="Times New Roman" w:eastAsiaTheme="minorEastAsia"/>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eastAsiaTheme="minorEastAsia"/>
                      <w:color w:val="000000" w:themeColor="text1"/>
                      <w:kern w:val="2"/>
                      <w:sz w:val="21"/>
                      <w:szCs w:val="21"/>
                      <w:lang w:val="en-US" w:eastAsia="zh-CN" w:bidi="ar-SA"/>
                      <w14:textFill>
                        <w14:solidFill>
                          <w14:schemeClr w14:val="tx1"/>
                        </w14:solidFill>
                      </w14:textFill>
                    </w:rPr>
                    <w:t>160</w:t>
                  </w:r>
                </w:p>
              </w:tc>
              <w:tc>
                <w:tcPr>
                  <w:tcW w:w="477" w:type="pct"/>
                  <w:noWrap w:val="0"/>
                  <w:vAlign w:val="center"/>
                </w:tcPr>
                <w:p w14:paraId="639B9E95">
                  <w:pPr>
                    <w:pStyle w:val="20"/>
                    <w:rPr>
                      <w:rFonts w:hint="default" w:ascii="Times New Roman" w:hAnsi="Times New Roman" w:cs="Times New Roman" w:eastAsiaTheme="minorEastAsia"/>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eastAsiaTheme="minorEastAsia"/>
                      <w:color w:val="000000" w:themeColor="text1"/>
                      <w:kern w:val="2"/>
                      <w:sz w:val="21"/>
                      <w:szCs w:val="21"/>
                      <w:lang w:val="en-US" w:eastAsia="zh-CN" w:bidi="ar-SA"/>
                      <w14:textFill>
                        <w14:solidFill>
                          <w14:schemeClr w14:val="tx1"/>
                        </w14:solidFill>
                      </w14:textFill>
                    </w:rPr>
                    <w:t>88.1</w:t>
                  </w:r>
                </w:p>
              </w:tc>
              <w:tc>
                <w:tcPr>
                  <w:tcW w:w="369" w:type="pct"/>
                  <w:noWrap w:val="0"/>
                  <w:vAlign w:val="center"/>
                </w:tcPr>
                <w:p w14:paraId="4544F944">
                  <w:pPr>
                    <w:pStyle w:val="20"/>
                    <w:rPr>
                      <w:rFonts w:hint="default" w:ascii="Times New Roman" w:hAnsi="Times New Roman" w:cs="Times New Roman" w:eastAsiaTheme="minorEastAsia"/>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eastAsiaTheme="minorEastAsia"/>
                      <w:color w:val="000000" w:themeColor="text1"/>
                      <w:kern w:val="2"/>
                      <w:sz w:val="21"/>
                      <w:szCs w:val="21"/>
                      <w:lang w:val="en-US" w:eastAsia="zh-CN" w:bidi="ar-SA"/>
                      <w14:textFill>
                        <w14:solidFill>
                          <w14:schemeClr w14:val="tx1"/>
                        </w14:solidFill>
                      </w14:textFill>
                    </w:rPr>
                    <w:t>达标</w:t>
                  </w:r>
                </w:p>
              </w:tc>
            </w:tr>
          </w:tbl>
          <w:p w14:paraId="6CD39E2C">
            <w:pPr>
              <w:widowControl/>
              <w:spacing w:line="360" w:lineRule="auto"/>
              <w:ind w:firstLine="480" w:firstLineChars="200"/>
              <w:rPr>
                <w:rFonts w:hint="default" w:ascii="Times New Roman" w:hAnsi="Times New Roman" w:cs="Times New Roman" w:eastAsiaTheme="minorEastAsia"/>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由</w:t>
            </w:r>
            <w:r>
              <w:rPr>
                <w:rFonts w:hint="default" w:ascii="Times New Roman" w:hAnsi="Times New Roman" w:cs="Times New Roman" w:eastAsiaTheme="minorEastAsia"/>
                <w:color w:val="000000" w:themeColor="text1"/>
                <w:kern w:val="2"/>
                <w:sz w:val="24"/>
                <w:szCs w:val="24"/>
                <w:lang w:val="en-US" w:eastAsia="zh-CN" w:bidi="ar-SA"/>
                <w14:textFill>
                  <w14:solidFill>
                    <w14:schemeClr w14:val="tx1"/>
                  </w14:solidFill>
                </w14:textFill>
              </w:rPr>
              <w:t>表3-1可知</w:t>
            </w:r>
            <w:r>
              <w:rPr>
                <w:rFonts w:hint="default" w:ascii="Times New Roman" w:hAnsi="Times New Roman" w:cs="Times New Roman"/>
                <w:color w:val="000000" w:themeColor="text1"/>
                <w:sz w:val="24"/>
                <w14:textFill>
                  <w14:solidFill>
                    <w14:schemeClr w14:val="tx1"/>
                  </w14:solidFill>
                </w14:textFill>
              </w:rPr>
              <w:t>，凤翔区</w:t>
            </w:r>
            <w:r>
              <w:rPr>
                <w:rFonts w:hint="default" w:ascii="Times New Roman" w:hAnsi="Times New Roman" w:cs="Times New Roman" w:eastAsiaTheme="minorEastAsia"/>
                <w:color w:val="000000" w:themeColor="text1"/>
                <w:kern w:val="2"/>
                <w:sz w:val="24"/>
                <w:szCs w:val="24"/>
                <w:lang w:val="en-US" w:eastAsia="zh-CN" w:bidi="ar-SA"/>
                <w14:textFill>
                  <w14:solidFill>
                    <w14:schemeClr w14:val="tx1"/>
                  </w14:solidFill>
                </w14:textFill>
              </w:rPr>
              <w:t>PM</w:t>
            </w:r>
            <w:bookmarkStart w:id="5" w:name="OLE_LINK271"/>
            <w:bookmarkStart w:id="6" w:name="OLE_LINK270"/>
            <w:r>
              <w:rPr>
                <w:rFonts w:hint="default" w:ascii="Times New Roman" w:hAnsi="Times New Roman" w:cs="Times New Roman" w:eastAsiaTheme="minorEastAsia"/>
                <w:color w:val="000000" w:themeColor="text1"/>
                <w:kern w:val="2"/>
                <w:sz w:val="24"/>
                <w:szCs w:val="24"/>
                <w:vertAlign w:val="subscript"/>
                <w:lang w:val="en-US" w:eastAsia="zh-CN" w:bidi="ar-SA"/>
                <w14:textFill>
                  <w14:solidFill>
                    <w14:schemeClr w14:val="tx1"/>
                  </w14:solidFill>
                </w14:textFill>
              </w:rPr>
              <w:t>2.5</w:t>
            </w:r>
            <w:r>
              <w:rPr>
                <w:rFonts w:hint="default" w:ascii="Times New Roman" w:hAnsi="Times New Roman" w:cs="Times New Roman" w:eastAsiaTheme="minorEastAsia"/>
                <w:color w:val="000000" w:themeColor="text1"/>
                <w:kern w:val="2"/>
                <w:sz w:val="24"/>
                <w:szCs w:val="24"/>
                <w:lang w:val="en-US" w:eastAsia="zh-CN" w:bidi="ar-SA"/>
                <w14:textFill>
                  <w14:solidFill>
                    <w14:schemeClr w14:val="tx1"/>
                  </w14:solidFill>
                </w14:textFill>
              </w:rPr>
              <w:t>、</w:t>
            </w:r>
            <w:bookmarkEnd w:id="5"/>
            <w:bookmarkEnd w:id="6"/>
            <w:r>
              <w:rPr>
                <w:rFonts w:hint="default" w:ascii="Times New Roman" w:hAnsi="Times New Roman" w:cs="Times New Roman" w:eastAsiaTheme="minorEastAsia"/>
                <w:color w:val="000000" w:themeColor="text1"/>
                <w:kern w:val="2"/>
                <w:sz w:val="24"/>
                <w:szCs w:val="24"/>
                <w:lang w:val="en-US" w:eastAsia="zh-CN" w:bidi="ar-SA"/>
                <w14:textFill>
                  <w14:solidFill>
                    <w14:schemeClr w14:val="tx1"/>
                  </w14:solidFill>
                </w14:textFill>
              </w:rPr>
              <w:t>PM</w:t>
            </w:r>
            <w:r>
              <w:rPr>
                <w:rFonts w:hint="default" w:ascii="Times New Roman" w:hAnsi="Times New Roman" w:cs="Times New Roman" w:eastAsiaTheme="minorEastAsia"/>
                <w:color w:val="000000" w:themeColor="text1"/>
                <w:kern w:val="2"/>
                <w:sz w:val="24"/>
                <w:szCs w:val="24"/>
                <w:vertAlign w:val="subscript"/>
                <w:lang w:val="en-US" w:eastAsia="zh-CN" w:bidi="ar-SA"/>
                <w14:textFill>
                  <w14:solidFill>
                    <w14:schemeClr w14:val="tx1"/>
                  </w14:solidFill>
                </w14:textFill>
              </w:rPr>
              <w:t>10</w:t>
            </w:r>
            <w:r>
              <w:rPr>
                <w:rFonts w:hint="default" w:ascii="Times New Roman" w:hAnsi="Times New Roman" w:cs="Times New Roman" w:eastAsiaTheme="minorEastAsia"/>
                <w:color w:val="000000" w:themeColor="text1"/>
                <w:kern w:val="2"/>
                <w:sz w:val="24"/>
                <w:szCs w:val="24"/>
                <w:lang w:val="en-US" w:eastAsia="zh-CN" w:bidi="ar-SA"/>
                <w14:textFill>
                  <w14:solidFill>
                    <w14:schemeClr w14:val="tx1"/>
                  </w14:solidFill>
                </w14:textFill>
              </w:rPr>
              <w:t>、SO</w:t>
            </w:r>
            <w:r>
              <w:rPr>
                <w:rFonts w:hint="default" w:ascii="Times New Roman" w:hAnsi="Times New Roman" w:cs="Times New Roman" w:eastAsiaTheme="minorEastAsia"/>
                <w:color w:val="000000" w:themeColor="text1"/>
                <w:kern w:val="2"/>
                <w:sz w:val="24"/>
                <w:szCs w:val="24"/>
                <w:vertAlign w:val="subscript"/>
                <w:lang w:val="en-US" w:eastAsia="zh-CN" w:bidi="ar-SA"/>
                <w14:textFill>
                  <w14:solidFill>
                    <w14:schemeClr w14:val="tx1"/>
                  </w14:solidFill>
                </w14:textFill>
              </w:rPr>
              <w:t>2</w:t>
            </w:r>
            <w:r>
              <w:rPr>
                <w:rFonts w:hint="default" w:ascii="Times New Roman" w:hAnsi="Times New Roman" w:cs="Times New Roman" w:eastAsiaTheme="minorEastAsia"/>
                <w:color w:val="000000" w:themeColor="text1"/>
                <w:kern w:val="2"/>
                <w:sz w:val="24"/>
                <w:szCs w:val="24"/>
                <w:lang w:val="en-US" w:eastAsia="zh-CN" w:bidi="ar-SA"/>
                <w14:textFill>
                  <w14:solidFill>
                    <w14:schemeClr w14:val="tx1"/>
                  </w14:solidFill>
                </w14:textFill>
              </w:rPr>
              <w:t>、NO</w:t>
            </w:r>
            <w:r>
              <w:rPr>
                <w:rFonts w:hint="default" w:ascii="Times New Roman" w:hAnsi="Times New Roman" w:cs="Times New Roman" w:eastAsiaTheme="minorEastAsia"/>
                <w:color w:val="000000" w:themeColor="text1"/>
                <w:kern w:val="2"/>
                <w:sz w:val="24"/>
                <w:szCs w:val="24"/>
                <w:vertAlign w:val="subscript"/>
                <w:lang w:val="en-US" w:eastAsia="zh-CN" w:bidi="ar-SA"/>
                <w14:textFill>
                  <w14:solidFill>
                    <w14:schemeClr w14:val="tx1"/>
                  </w14:solidFill>
                </w14:textFill>
              </w:rPr>
              <w:t>2</w:t>
            </w:r>
            <w:r>
              <w:rPr>
                <w:rFonts w:hint="default" w:ascii="Times New Roman" w:hAnsi="Times New Roman" w:cs="Times New Roman" w:eastAsiaTheme="minorEastAsia"/>
                <w:color w:val="000000" w:themeColor="text1"/>
                <w:kern w:val="2"/>
                <w:sz w:val="24"/>
                <w:szCs w:val="24"/>
                <w:lang w:val="en-US" w:eastAsia="zh-CN" w:bidi="ar-SA"/>
                <w14:textFill>
                  <w14:solidFill>
                    <w14:schemeClr w14:val="tx1"/>
                  </w14:solidFill>
                </w14:textFill>
              </w:rPr>
              <w:t>年平均值，CO</w:t>
            </w:r>
            <w:r>
              <w:rPr>
                <w:rFonts w:hint="default" w:ascii="Times New Roman" w:hAnsi="Times New Roman" w:cs="Times New Roman" w:eastAsiaTheme="minorEastAsia"/>
                <w:color w:val="000000" w:themeColor="text1"/>
                <w:kern w:val="2"/>
                <w:sz w:val="24"/>
                <w:szCs w:val="24"/>
                <w:vertAlign w:val="subscript"/>
                <w:lang w:val="en-US" w:eastAsia="zh-CN" w:bidi="ar-SA"/>
                <w14:textFill>
                  <w14:solidFill>
                    <w14:schemeClr w14:val="tx1"/>
                  </w14:solidFill>
                </w14:textFill>
              </w:rPr>
              <w:t>24</w:t>
            </w:r>
            <w:r>
              <w:rPr>
                <w:rFonts w:hint="default" w:ascii="Times New Roman" w:hAnsi="Times New Roman" w:cs="Times New Roman" w:eastAsiaTheme="minorEastAsia"/>
                <w:color w:val="000000" w:themeColor="text1"/>
                <w:kern w:val="2"/>
                <w:sz w:val="24"/>
                <w:szCs w:val="24"/>
                <w:lang w:val="en-US" w:eastAsia="zh-CN" w:bidi="ar-SA"/>
                <w14:textFill>
                  <w14:solidFill>
                    <w14:schemeClr w14:val="tx1"/>
                  </w14:solidFill>
                </w14:textFill>
              </w:rPr>
              <w:t>小时平均浓度第95百分位数、O</w:t>
            </w:r>
            <w:r>
              <w:rPr>
                <w:rFonts w:hint="default" w:ascii="Times New Roman" w:hAnsi="Times New Roman" w:cs="Times New Roman" w:eastAsiaTheme="minorEastAsia"/>
                <w:color w:val="000000" w:themeColor="text1"/>
                <w:kern w:val="2"/>
                <w:sz w:val="24"/>
                <w:szCs w:val="24"/>
                <w:vertAlign w:val="subscript"/>
                <w:lang w:val="en-US" w:eastAsia="zh-CN" w:bidi="ar-SA"/>
                <w14:textFill>
                  <w14:solidFill>
                    <w14:schemeClr w14:val="tx1"/>
                  </w14:solidFill>
                </w14:textFill>
              </w:rPr>
              <w:t>3</w:t>
            </w:r>
            <w:r>
              <w:rPr>
                <w:rFonts w:hint="default" w:ascii="Times New Roman" w:hAnsi="Times New Roman" w:cs="Times New Roman" w:eastAsiaTheme="minorEastAsia"/>
                <w:color w:val="000000" w:themeColor="text1"/>
                <w:kern w:val="2"/>
                <w:sz w:val="24"/>
                <w:szCs w:val="24"/>
                <w:lang w:val="en-US" w:eastAsia="zh-CN" w:bidi="ar-SA"/>
                <w14:textFill>
                  <w14:solidFill>
                    <w14:schemeClr w14:val="tx1"/>
                  </w14:solidFill>
                </w14:textFill>
              </w:rPr>
              <w:t>日最大8小时平均浓度均符合</w:t>
            </w:r>
            <w:bookmarkStart w:id="7" w:name="OLE_LINK73"/>
            <w:bookmarkStart w:id="8" w:name="OLE_LINK74"/>
            <w:r>
              <w:rPr>
                <w:rFonts w:hint="default" w:ascii="Times New Roman" w:hAnsi="Times New Roman" w:cs="Times New Roman" w:eastAsiaTheme="minorEastAsia"/>
                <w:color w:val="000000" w:themeColor="text1"/>
                <w:kern w:val="2"/>
                <w:sz w:val="24"/>
                <w:szCs w:val="24"/>
                <w:lang w:val="en-US" w:eastAsia="zh-CN" w:bidi="ar-SA"/>
                <w14:textFill>
                  <w14:solidFill>
                    <w14:schemeClr w14:val="tx1"/>
                  </w14:solidFill>
                </w14:textFill>
              </w:rPr>
              <w:t>《环境空气质量标准》GB</w:t>
            </w:r>
            <w:r>
              <w:rPr>
                <w:rFonts w:hint="eastAsia" w:ascii="Times New Roman" w:hAnsi="Times New Roman" w:cs="Times New Roman"/>
                <w:color w:val="000000" w:themeColor="text1"/>
                <w:kern w:val="2"/>
                <w:sz w:val="24"/>
                <w:szCs w:val="24"/>
                <w:lang w:val="en-US" w:eastAsia="zh-CN" w:bidi="ar-SA"/>
                <w14:textFill>
                  <w14:solidFill>
                    <w14:schemeClr w14:val="tx1"/>
                  </w14:solidFill>
                </w14:textFill>
              </w:rPr>
              <w:t xml:space="preserve"> </w:t>
            </w:r>
            <w:r>
              <w:rPr>
                <w:rFonts w:hint="default" w:ascii="Times New Roman" w:hAnsi="Times New Roman" w:cs="Times New Roman" w:eastAsiaTheme="minorEastAsia"/>
                <w:color w:val="000000" w:themeColor="text1"/>
                <w:kern w:val="2"/>
                <w:sz w:val="24"/>
                <w:szCs w:val="24"/>
                <w:lang w:val="en-US" w:eastAsia="zh-CN" w:bidi="ar-SA"/>
                <w14:textFill>
                  <w14:solidFill>
                    <w14:schemeClr w14:val="tx1"/>
                  </w14:solidFill>
                </w14:textFill>
              </w:rPr>
              <w:t>3095-2026（过渡阶段）二级标准</w:t>
            </w:r>
            <w:bookmarkEnd w:id="7"/>
            <w:bookmarkEnd w:id="8"/>
            <w:r>
              <w:rPr>
                <w:rFonts w:hint="default" w:ascii="Times New Roman" w:hAnsi="Times New Roman" w:cs="Times New Roman" w:eastAsiaTheme="minorEastAsia"/>
                <w:color w:val="000000" w:themeColor="text1"/>
                <w:kern w:val="2"/>
                <w:sz w:val="24"/>
                <w:szCs w:val="24"/>
                <w:lang w:val="en-US" w:eastAsia="zh-CN" w:bidi="ar-SA"/>
                <w14:textFill>
                  <w14:solidFill>
                    <w14:schemeClr w14:val="tx1"/>
                  </w14:solidFill>
                </w14:textFill>
              </w:rPr>
              <w:t>，项目所在区域环境空气质量为达标区。</w:t>
            </w:r>
          </w:p>
          <w:p w14:paraId="34DA5E40">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left="0" w:leftChars="0" w:firstLine="0" w:firstLineChars="0"/>
              <w:textAlignment w:val="auto"/>
              <w:rPr>
                <w:rFonts w:hint="default" w:ascii="Times New Roman" w:hAnsi="Times New Roman" w:eastAsia="宋体" w:cs="Times New Roman"/>
                <w:b/>
                <w:bCs/>
                <w:color w:val="000000" w:themeColor="text1"/>
                <w:sz w:val="24"/>
                <w:szCs w:val="24"/>
                <w:lang w:eastAsia="zh-CN"/>
                <w14:textFill>
                  <w14:solidFill>
                    <w14:schemeClr w14:val="tx1"/>
                  </w14:solidFill>
                </w14:textFill>
              </w:r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 xml:space="preserve">    </w:t>
            </w:r>
            <w:r>
              <w:rPr>
                <w:rFonts w:hint="default" w:ascii="Times New Roman" w:hAnsi="Times New Roman" w:eastAsia="宋体" w:cs="Times New Roman"/>
                <w:b/>
                <w:bCs/>
                <w:color w:val="000000" w:themeColor="text1"/>
                <w:sz w:val="24"/>
                <w:szCs w:val="24"/>
                <w:lang w:eastAsia="zh-CN"/>
                <w14:textFill>
                  <w14:solidFill>
                    <w14:schemeClr w14:val="tx1"/>
                  </w14:solidFill>
                </w14:textFill>
              </w:rPr>
              <w:t>其他污染物</w:t>
            </w:r>
          </w:p>
          <w:p w14:paraId="08AFB54C">
            <w:pPr>
              <w:pStyle w:val="22"/>
              <w:spacing w:before="30" w:line="355" w:lineRule="auto"/>
              <w:ind w:left="106" w:right="40" w:firstLine="480"/>
              <w:rPr>
                <w:rFonts w:hint="default" w:ascii="Times New Roman" w:hAnsi="Times New Roman" w:cs="Times New Roman"/>
                <w:color w:val="auto"/>
              </w:rPr>
            </w:pPr>
            <w:r>
              <w:rPr>
                <w:rFonts w:hint="default" w:ascii="Times New Roman" w:hAnsi="Times New Roman" w:cs="Times New Roman"/>
                <w:color w:val="auto"/>
              </w:rPr>
              <w:t>本项目总悬浮颗粒物（</w:t>
            </w:r>
            <w:r>
              <w:rPr>
                <w:rFonts w:hint="default" w:ascii="Times New Roman" w:hAnsi="Times New Roman" w:eastAsia="Times New Roman" w:cs="Times New Roman"/>
                <w:color w:val="auto"/>
              </w:rPr>
              <w:t>TSP</w:t>
            </w:r>
            <w:r>
              <w:rPr>
                <w:rFonts w:hint="default" w:ascii="Times New Roman" w:hAnsi="Times New Roman" w:cs="Times New Roman"/>
                <w:color w:val="auto"/>
              </w:rPr>
              <w:t>）现状</w:t>
            </w:r>
            <w:r>
              <w:rPr>
                <w:rFonts w:hint="default" w:ascii="Times New Roman" w:hAnsi="Times New Roman" w:cs="Times New Roman"/>
                <w:color w:val="auto"/>
                <w:lang w:val="en-US" w:eastAsia="zh-CN"/>
              </w:rPr>
              <w:t>和氮氧化物现状数据委托</w:t>
            </w:r>
            <w:r>
              <w:rPr>
                <w:rFonts w:hint="eastAsia" w:ascii="Times New Roman" w:hAnsi="Times New Roman" w:cs="Times New Roman"/>
                <w:color w:val="auto"/>
                <w:lang w:val="en-US" w:eastAsia="zh-CN"/>
              </w:rPr>
              <w:t>陕西秦景蓝环境检测有限公司</w:t>
            </w:r>
            <w:r>
              <w:rPr>
                <w:rFonts w:hint="default" w:ascii="Times New Roman" w:hAnsi="Times New Roman" w:cs="Times New Roman"/>
                <w:color w:val="auto"/>
                <w:lang w:val="en-US" w:eastAsia="zh-CN"/>
              </w:rPr>
              <w:t>于202</w:t>
            </w:r>
            <w:r>
              <w:rPr>
                <w:rFonts w:hint="eastAsia" w:ascii="Times New Roman" w:hAnsi="Times New Roman" w:cs="Times New Roman"/>
                <w:color w:val="auto"/>
                <w:lang w:val="en-US" w:eastAsia="zh-CN"/>
              </w:rPr>
              <w:t>6</w:t>
            </w:r>
            <w:r>
              <w:rPr>
                <w:rFonts w:hint="default" w:ascii="Times New Roman" w:hAnsi="Times New Roman" w:cs="Times New Roman"/>
                <w:color w:val="auto"/>
                <w:lang w:val="en-US" w:eastAsia="zh-CN"/>
              </w:rPr>
              <w:t>年</w:t>
            </w:r>
            <w:r>
              <w:rPr>
                <w:rFonts w:hint="eastAsia" w:ascii="Times New Roman" w:hAnsi="Times New Roman" w:cs="Times New Roman"/>
                <w:color w:val="auto"/>
                <w:lang w:val="en-US" w:eastAsia="zh-CN"/>
              </w:rPr>
              <w:t>7</w:t>
            </w:r>
            <w:r>
              <w:rPr>
                <w:rFonts w:hint="default" w:ascii="Times New Roman" w:hAnsi="Times New Roman" w:cs="Times New Roman"/>
                <w:color w:val="auto"/>
                <w:lang w:val="en-US" w:eastAsia="zh-CN"/>
              </w:rPr>
              <w:t>月</w:t>
            </w:r>
            <w:r>
              <w:rPr>
                <w:rFonts w:hint="eastAsia" w:ascii="Times New Roman" w:hAnsi="Times New Roman" w:cs="Times New Roman"/>
                <w:color w:val="auto"/>
                <w:lang w:val="en-US" w:eastAsia="zh-CN"/>
              </w:rPr>
              <w:t>3</w:t>
            </w:r>
            <w:r>
              <w:rPr>
                <w:rFonts w:hint="default" w:ascii="Times New Roman" w:hAnsi="Times New Roman" w:cs="Times New Roman"/>
                <w:color w:val="auto"/>
                <w:lang w:val="en-US" w:eastAsia="zh-CN"/>
              </w:rPr>
              <w:t>日</w:t>
            </w:r>
            <w:r>
              <w:rPr>
                <w:rFonts w:hint="eastAsia" w:ascii="Times New Roman" w:hAnsi="Times New Roman" w:cs="Times New Roman"/>
                <w:color w:val="auto"/>
                <w:lang w:val="en-US" w:eastAsia="zh-CN"/>
              </w:rPr>
              <w:t>—7月5</w:t>
            </w:r>
            <w:r>
              <w:rPr>
                <w:rFonts w:hint="default" w:ascii="Times New Roman" w:hAnsi="Times New Roman" w:cs="Times New Roman"/>
                <w:color w:val="auto"/>
                <w:lang w:val="en-US" w:eastAsia="zh-CN"/>
              </w:rPr>
              <w:t>日进行监测</w:t>
            </w:r>
            <w:r>
              <w:rPr>
                <w:rFonts w:hint="default" w:ascii="Times New Roman" w:hAnsi="Times New Roman" w:cs="Times New Roman"/>
                <w:color w:val="auto"/>
                <w:spacing w:val="-2"/>
              </w:rPr>
              <w:t>，连续监测</w:t>
            </w:r>
            <w:r>
              <w:rPr>
                <w:rFonts w:hint="default" w:ascii="Times New Roman" w:hAnsi="Times New Roman" w:cs="Times New Roman"/>
                <w:color w:val="auto"/>
                <w:spacing w:val="-50"/>
              </w:rPr>
              <w:t xml:space="preserve"> </w:t>
            </w:r>
            <w:r>
              <w:rPr>
                <w:rFonts w:hint="default" w:ascii="Times New Roman" w:hAnsi="Times New Roman" w:eastAsia="Times New Roman" w:cs="Times New Roman"/>
                <w:color w:val="auto"/>
                <w:spacing w:val="-2"/>
              </w:rPr>
              <w:t>3</w:t>
            </w:r>
            <w:r>
              <w:rPr>
                <w:rFonts w:hint="default" w:ascii="Times New Roman" w:hAnsi="Times New Roman" w:cs="Times New Roman"/>
                <w:color w:val="auto"/>
                <w:spacing w:val="-3"/>
              </w:rPr>
              <w:t>天，监测点位于</w:t>
            </w:r>
            <w:r>
              <w:rPr>
                <w:rFonts w:hint="eastAsia" w:ascii="Times New Roman" w:hAnsi="Times New Roman" w:cs="Times New Roman"/>
                <w:color w:val="auto"/>
                <w:spacing w:val="-3"/>
                <w:lang w:val="en-US" w:eastAsia="zh-CN"/>
              </w:rPr>
              <w:t>厂界下风向，共设1个监测点位</w:t>
            </w:r>
            <w:r>
              <w:rPr>
                <w:rFonts w:hint="default" w:ascii="Times New Roman" w:hAnsi="Times New Roman" w:cs="Times New Roman"/>
                <w:color w:val="auto"/>
                <w:spacing w:val="-3"/>
              </w:rPr>
              <w:t>，</w:t>
            </w:r>
            <w:r>
              <w:rPr>
                <w:rFonts w:hint="default" w:ascii="Times New Roman" w:hAnsi="Times New Roman" w:cs="Times New Roman"/>
                <w:color w:val="auto"/>
                <w:spacing w:val="-3"/>
                <w:lang w:val="en-US" w:eastAsia="zh-CN"/>
              </w:rPr>
              <w:t>具体监测数据见下表</w:t>
            </w:r>
            <w:r>
              <w:rPr>
                <w:rFonts w:hint="default" w:ascii="Times New Roman" w:hAnsi="Times New Roman" w:cs="Times New Roman"/>
                <w:color w:val="auto"/>
                <w:spacing w:val="-5"/>
              </w:rPr>
              <w:t>。</w:t>
            </w:r>
          </w:p>
          <w:p w14:paraId="77B4994D">
            <w:pPr>
              <w:pStyle w:val="22"/>
              <w:spacing w:before="26" w:line="223" w:lineRule="auto"/>
              <w:ind w:left="2228"/>
              <w:rPr>
                <w:rFonts w:hint="default" w:ascii="Times New Roman" w:hAnsi="Times New Roman" w:eastAsia="宋体" w:cs="Times New Roman"/>
                <w:b/>
                <w:color w:val="auto"/>
                <w:kern w:val="2"/>
                <w:sz w:val="21"/>
                <w:szCs w:val="21"/>
                <w:lang w:val="en-US" w:eastAsia="zh-CN" w:bidi="ar-SA"/>
              </w:rPr>
            </w:pPr>
            <w:r>
              <w:rPr>
                <w:rFonts w:hint="default" w:ascii="Times New Roman" w:hAnsi="Times New Roman" w:eastAsia="宋体" w:cs="Times New Roman"/>
                <w:b/>
                <w:color w:val="auto"/>
                <w:kern w:val="2"/>
                <w:sz w:val="21"/>
                <w:szCs w:val="21"/>
                <w:lang w:val="en-US" w:eastAsia="zh-CN" w:bidi="ar-SA"/>
              </w:rPr>
              <w:t>表 3-2  特征污染物TSP监测结果一览表</w:t>
            </w:r>
          </w:p>
          <w:tbl>
            <w:tblPr>
              <w:tblStyle w:val="23"/>
              <w:tblW w:w="4998" w:type="pct"/>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autofit"/>
              <w:tblCellMar>
                <w:top w:w="0" w:type="dxa"/>
                <w:left w:w="0" w:type="dxa"/>
                <w:bottom w:w="0" w:type="dxa"/>
                <w:right w:w="0" w:type="dxa"/>
              </w:tblCellMar>
            </w:tblPr>
            <w:tblGrid>
              <w:gridCol w:w="1729"/>
              <w:gridCol w:w="954"/>
              <w:gridCol w:w="1721"/>
              <w:gridCol w:w="1305"/>
              <w:gridCol w:w="918"/>
              <w:gridCol w:w="953"/>
              <w:gridCol w:w="653"/>
            </w:tblGrid>
            <w:tr w14:paraId="57CB764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551" w:hRule="atLeast"/>
                <w:jc w:val="center"/>
              </w:trPr>
              <w:tc>
                <w:tcPr>
                  <w:tcW w:w="1050" w:type="pct"/>
                  <w:tcBorders>
                    <w:tl2br w:val="nil"/>
                    <w:tr2bl w:val="nil"/>
                  </w:tcBorders>
                  <w:noWrap w:val="0"/>
                  <w:vAlign w:val="center"/>
                </w:tcPr>
                <w:p w14:paraId="3AE1FAEB">
                  <w:pPr>
                    <w:pStyle w:val="22"/>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pacing w:val="7"/>
                      <w:sz w:val="21"/>
                      <w:szCs w:val="21"/>
                    </w:rPr>
                    <w:t>监测点位</w:t>
                  </w:r>
                </w:p>
              </w:tc>
              <w:tc>
                <w:tcPr>
                  <w:tcW w:w="579" w:type="pct"/>
                  <w:tcBorders>
                    <w:tl2br w:val="nil"/>
                    <w:tr2bl w:val="nil"/>
                  </w:tcBorders>
                  <w:noWrap w:val="0"/>
                  <w:vAlign w:val="center"/>
                </w:tcPr>
                <w:p w14:paraId="12BD3B13">
                  <w:pPr>
                    <w:pStyle w:val="22"/>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pacing w:val="6"/>
                      <w:sz w:val="21"/>
                      <w:szCs w:val="21"/>
                    </w:rPr>
                    <w:t>监测因</w:t>
                  </w:r>
                  <w:r>
                    <w:rPr>
                      <w:rFonts w:hint="default" w:ascii="Times New Roman" w:hAnsi="Times New Roman" w:cs="Times New Roman"/>
                      <w:color w:val="auto"/>
                      <w:sz w:val="21"/>
                      <w:szCs w:val="21"/>
                    </w:rPr>
                    <w:t>子</w:t>
                  </w:r>
                </w:p>
              </w:tc>
              <w:tc>
                <w:tcPr>
                  <w:tcW w:w="1044" w:type="pct"/>
                  <w:tcBorders>
                    <w:tl2br w:val="nil"/>
                    <w:tr2bl w:val="nil"/>
                  </w:tcBorders>
                  <w:noWrap w:val="0"/>
                  <w:vAlign w:val="center"/>
                </w:tcPr>
                <w:p w14:paraId="6D75F96F">
                  <w:pPr>
                    <w:pStyle w:val="22"/>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pacing w:val="8"/>
                      <w:sz w:val="21"/>
                      <w:szCs w:val="21"/>
                    </w:rPr>
                    <w:t>监测结果范围</w:t>
                  </w:r>
                </w:p>
                <w:p w14:paraId="7B196BB9">
                  <w:pPr>
                    <w:pStyle w:val="22"/>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pacing w:val="3"/>
                      <w:sz w:val="21"/>
                      <w:szCs w:val="21"/>
                    </w:rPr>
                    <w:t>（</w:t>
                  </w:r>
                  <w:r>
                    <w:rPr>
                      <w:rFonts w:hint="default" w:ascii="Times New Roman" w:hAnsi="Times New Roman" w:eastAsia="Times New Roman" w:cs="Times New Roman"/>
                      <w:color w:val="auto"/>
                      <w:sz w:val="21"/>
                      <w:szCs w:val="21"/>
                    </w:rPr>
                    <w:t>mg</w:t>
                  </w:r>
                  <w:r>
                    <w:rPr>
                      <w:rFonts w:hint="default" w:ascii="Times New Roman" w:hAnsi="Times New Roman" w:eastAsia="Times New Roman" w:cs="Times New Roman"/>
                      <w:color w:val="auto"/>
                      <w:spacing w:val="3"/>
                      <w:sz w:val="21"/>
                      <w:szCs w:val="21"/>
                    </w:rPr>
                    <w:t>/m</w:t>
                  </w:r>
                  <w:r>
                    <w:rPr>
                      <w:rFonts w:hint="default" w:ascii="Times New Roman" w:hAnsi="Times New Roman" w:eastAsia="Times New Roman" w:cs="Times New Roman"/>
                      <w:color w:val="auto"/>
                      <w:spacing w:val="3"/>
                      <w:position w:val="6"/>
                      <w:sz w:val="21"/>
                      <w:szCs w:val="21"/>
                    </w:rPr>
                    <w:t>3</w:t>
                  </w:r>
                  <w:r>
                    <w:rPr>
                      <w:rFonts w:hint="default" w:ascii="Times New Roman" w:hAnsi="Times New Roman" w:cs="Times New Roman"/>
                      <w:color w:val="auto"/>
                      <w:spacing w:val="3"/>
                      <w:sz w:val="21"/>
                      <w:szCs w:val="21"/>
                    </w:rPr>
                    <w:t>）</w:t>
                  </w:r>
                </w:p>
              </w:tc>
              <w:tc>
                <w:tcPr>
                  <w:tcW w:w="792" w:type="pct"/>
                  <w:tcBorders>
                    <w:tl2br w:val="nil"/>
                    <w:tr2bl w:val="nil"/>
                  </w:tcBorders>
                  <w:noWrap w:val="0"/>
                  <w:vAlign w:val="center"/>
                </w:tcPr>
                <w:p w14:paraId="2ED56B5E">
                  <w:pPr>
                    <w:pStyle w:val="22"/>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pacing w:val="7"/>
                      <w:sz w:val="21"/>
                      <w:szCs w:val="21"/>
                    </w:rPr>
                    <w:t>评价标准</w:t>
                  </w:r>
                  <w:r>
                    <w:rPr>
                      <w:rFonts w:hint="default" w:ascii="Times New Roman" w:hAnsi="Times New Roman" w:cs="Times New Roman"/>
                      <w:color w:val="auto"/>
                      <w:spacing w:val="1"/>
                      <w:sz w:val="21"/>
                      <w:szCs w:val="21"/>
                    </w:rPr>
                    <w:t xml:space="preserve"> （</w:t>
                  </w:r>
                  <w:r>
                    <w:rPr>
                      <w:rFonts w:hint="default" w:ascii="Times New Roman" w:hAnsi="Times New Roman" w:eastAsia="Times New Roman" w:cs="Times New Roman"/>
                      <w:color w:val="auto"/>
                      <w:sz w:val="21"/>
                      <w:szCs w:val="21"/>
                    </w:rPr>
                    <w:t>mg</w:t>
                  </w:r>
                  <w:r>
                    <w:rPr>
                      <w:rFonts w:hint="default" w:ascii="Times New Roman" w:hAnsi="Times New Roman" w:eastAsia="Times New Roman" w:cs="Times New Roman"/>
                      <w:color w:val="auto"/>
                      <w:spacing w:val="1"/>
                      <w:sz w:val="21"/>
                      <w:szCs w:val="21"/>
                    </w:rPr>
                    <w:t>/m</w:t>
                  </w:r>
                  <w:r>
                    <w:rPr>
                      <w:rFonts w:hint="default" w:ascii="Times New Roman" w:hAnsi="Times New Roman" w:eastAsia="Times New Roman" w:cs="Times New Roman"/>
                      <w:color w:val="auto"/>
                      <w:spacing w:val="1"/>
                      <w:position w:val="6"/>
                      <w:sz w:val="21"/>
                      <w:szCs w:val="21"/>
                    </w:rPr>
                    <w:t>3</w:t>
                  </w:r>
                  <w:r>
                    <w:rPr>
                      <w:rFonts w:hint="default" w:ascii="Times New Roman" w:hAnsi="Times New Roman" w:cs="Times New Roman"/>
                      <w:color w:val="auto"/>
                      <w:spacing w:val="1"/>
                      <w:sz w:val="21"/>
                      <w:szCs w:val="21"/>
                    </w:rPr>
                    <w:t>）</w:t>
                  </w:r>
                </w:p>
              </w:tc>
              <w:tc>
                <w:tcPr>
                  <w:tcW w:w="557" w:type="pct"/>
                  <w:tcBorders>
                    <w:tl2br w:val="nil"/>
                    <w:tr2bl w:val="nil"/>
                  </w:tcBorders>
                  <w:noWrap w:val="0"/>
                  <w:vAlign w:val="center"/>
                </w:tcPr>
                <w:p w14:paraId="7D7B2776">
                  <w:pPr>
                    <w:pStyle w:val="22"/>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pacing w:val="-6"/>
                      <w:sz w:val="21"/>
                      <w:szCs w:val="21"/>
                    </w:rPr>
                    <w:t>占标率</w:t>
                  </w:r>
                  <w:r>
                    <w:rPr>
                      <w:rFonts w:hint="default" w:ascii="Times New Roman" w:hAnsi="Times New Roman" w:cs="Times New Roman"/>
                      <w:color w:val="auto"/>
                      <w:spacing w:val="1"/>
                      <w:sz w:val="21"/>
                      <w:szCs w:val="21"/>
                    </w:rPr>
                    <w:t xml:space="preserve"> </w:t>
                  </w:r>
                  <w:r>
                    <w:rPr>
                      <w:rFonts w:hint="default" w:ascii="Times New Roman" w:hAnsi="Times New Roman" w:cs="Times New Roman"/>
                      <w:color w:val="auto"/>
                      <w:sz w:val="21"/>
                      <w:szCs w:val="21"/>
                    </w:rPr>
                    <w:t>（</w:t>
                  </w:r>
                  <w:r>
                    <w:rPr>
                      <w:rFonts w:hint="default" w:ascii="Times New Roman" w:hAnsi="Times New Roman" w:eastAsia="Times New Roman" w:cs="Times New Roman"/>
                      <w:color w:val="auto"/>
                      <w:sz w:val="21"/>
                      <w:szCs w:val="21"/>
                    </w:rPr>
                    <w:t>%</w:t>
                  </w:r>
                  <w:r>
                    <w:rPr>
                      <w:rFonts w:hint="default" w:ascii="Times New Roman" w:hAnsi="Times New Roman" w:cs="Times New Roman"/>
                      <w:color w:val="auto"/>
                      <w:sz w:val="21"/>
                      <w:szCs w:val="21"/>
                    </w:rPr>
                    <w:t>）</w:t>
                  </w:r>
                </w:p>
              </w:tc>
              <w:tc>
                <w:tcPr>
                  <w:tcW w:w="578" w:type="pct"/>
                  <w:tcBorders>
                    <w:tl2br w:val="nil"/>
                    <w:tr2bl w:val="nil"/>
                  </w:tcBorders>
                  <w:noWrap w:val="0"/>
                  <w:vAlign w:val="center"/>
                </w:tcPr>
                <w:p w14:paraId="5F5DA8C2">
                  <w:pPr>
                    <w:pStyle w:val="22"/>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pacing w:val="7"/>
                      <w:sz w:val="21"/>
                      <w:szCs w:val="21"/>
                    </w:rPr>
                    <w:t>超标率</w:t>
                  </w:r>
                  <w:r>
                    <w:rPr>
                      <w:rFonts w:hint="default" w:ascii="Times New Roman" w:hAnsi="Times New Roman" w:cs="Times New Roman"/>
                      <w:color w:val="auto"/>
                      <w:sz w:val="21"/>
                      <w:szCs w:val="21"/>
                    </w:rPr>
                    <w:t xml:space="preserve"> </w:t>
                  </w:r>
                  <w:r>
                    <w:rPr>
                      <w:rFonts w:hint="default" w:ascii="Times New Roman" w:hAnsi="Times New Roman" w:cs="Times New Roman"/>
                      <w:color w:val="auto"/>
                      <w:spacing w:val="-1"/>
                      <w:sz w:val="21"/>
                      <w:szCs w:val="21"/>
                    </w:rPr>
                    <w:t>（</w:t>
                  </w:r>
                  <w:r>
                    <w:rPr>
                      <w:rFonts w:hint="default" w:ascii="Times New Roman" w:hAnsi="Times New Roman" w:eastAsia="Times New Roman" w:cs="Times New Roman"/>
                      <w:color w:val="auto"/>
                      <w:spacing w:val="-1"/>
                      <w:sz w:val="21"/>
                      <w:szCs w:val="21"/>
                    </w:rPr>
                    <w:t>%</w:t>
                  </w:r>
                  <w:r>
                    <w:rPr>
                      <w:rFonts w:hint="default" w:ascii="Times New Roman" w:hAnsi="Times New Roman" w:cs="Times New Roman"/>
                      <w:color w:val="auto"/>
                      <w:spacing w:val="-1"/>
                      <w:sz w:val="21"/>
                      <w:szCs w:val="21"/>
                    </w:rPr>
                    <w:t>）</w:t>
                  </w:r>
                </w:p>
              </w:tc>
              <w:tc>
                <w:tcPr>
                  <w:tcW w:w="396" w:type="pct"/>
                  <w:tcBorders>
                    <w:tl2br w:val="nil"/>
                    <w:tr2bl w:val="nil"/>
                  </w:tcBorders>
                  <w:noWrap w:val="0"/>
                  <w:vAlign w:val="center"/>
                </w:tcPr>
                <w:p w14:paraId="0C8E295D">
                  <w:pPr>
                    <w:pStyle w:val="22"/>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pacing w:val="5"/>
                      <w:sz w:val="21"/>
                      <w:szCs w:val="21"/>
                    </w:rPr>
                    <w:t>达标</w:t>
                  </w:r>
                  <w:r>
                    <w:rPr>
                      <w:rFonts w:hint="default" w:ascii="Times New Roman" w:hAnsi="Times New Roman" w:cs="Times New Roman"/>
                      <w:color w:val="auto"/>
                      <w:sz w:val="21"/>
                      <w:szCs w:val="21"/>
                    </w:rPr>
                    <w:t xml:space="preserve"> </w:t>
                  </w:r>
                  <w:r>
                    <w:rPr>
                      <w:rFonts w:hint="default" w:ascii="Times New Roman" w:hAnsi="Times New Roman" w:cs="Times New Roman"/>
                      <w:color w:val="auto"/>
                      <w:spacing w:val="4"/>
                      <w:sz w:val="21"/>
                      <w:szCs w:val="21"/>
                    </w:rPr>
                    <w:t>情况</w:t>
                  </w:r>
                </w:p>
              </w:tc>
            </w:tr>
            <w:tr w14:paraId="03BF232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81" w:hRule="atLeast"/>
                <w:jc w:val="center"/>
              </w:trPr>
              <w:tc>
                <w:tcPr>
                  <w:tcW w:w="1050" w:type="pct"/>
                  <w:tcBorders>
                    <w:tl2br w:val="nil"/>
                    <w:tr2bl w:val="nil"/>
                  </w:tcBorders>
                  <w:noWrap w:val="0"/>
                  <w:vAlign w:val="center"/>
                </w:tcPr>
                <w:p w14:paraId="4ADE72E4">
                  <w:pPr>
                    <w:pStyle w:val="22"/>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厂界下风向</w:t>
                  </w:r>
                </w:p>
              </w:tc>
              <w:tc>
                <w:tcPr>
                  <w:tcW w:w="579" w:type="pct"/>
                  <w:tcBorders>
                    <w:tl2br w:val="nil"/>
                    <w:tr2bl w:val="nil"/>
                  </w:tcBorders>
                  <w:noWrap w:val="0"/>
                  <w:vAlign w:val="center"/>
                </w:tcPr>
                <w:p w14:paraId="48032163">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Times New Roman" w:cs="Times New Roman"/>
                      <w:color w:val="auto"/>
                      <w:sz w:val="21"/>
                      <w:szCs w:val="21"/>
                    </w:rPr>
                  </w:pPr>
                  <w:r>
                    <w:rPr>
                      <w:rFonts w:hint="default" w:ascii="Times New Roman" w:hAnsi="Times New Roman" w:eastAsia="Times New Roman" w:cs="Times New Roman"/>
                      <w:color w:val="auto"/>
                      <w:spacing w:val="3"/>
                      <w:sz w:val="21"/>
                      <w:szCs w:val="21"/>
                    </w:rPr>
                    <w:t>TSP</w:t>
                  </w:r>
                </w:p>
              </w:tc>
              <w:tc>
                <w:tcPr>
                  <w:tcW w:w="1044" w:type="pct"/>
                  <w:tcBorders>
                    <w:tl2br w:val="nil"/>
                    <w:tr2bl w:val="nil"/>
                  </w:tcBorders>
                  <w:noWrap w:val="0"/>
                  <w:vAlign w:val="center"/>
                </w:tcPr>
                <w:p w14:paraId="38F30C58">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pacing w:val="3"/>
                      <w:sz w:val="21"/>
                      <w:szCs w:val="21"/>
                      <w:lang w:val="en-US" w:eastAsia="zh-CN"/>
                    </w:rPr>
                    <w:t>0.0</w:t>
                  </w:r>
                  <w:r>
                    <w:rPr>
                      <w:rFonts w:hint="eastAsia" w:ascii="Times New Roman" w:hAnsi="Times New Roman" w:eastAsia="宋体" w:cs="Times New Roman"/>
                      <w:color w:val="auto"/>
                      <w:spacing w:val="3"/>
                      <w:sz w:val="21"/>
                      <w:szCs w:val="21"/>
                      <w:lang w:val="en-US" w:eastAsia="zh-CN"/>
                    </w:rPr>
                    <w:t>52</w:t>
                  </w:r>
                  <w:r>
                    <w:rPr>
                      <w:rFonts w:hint="default" w:ascii="Times New Roman" w:hAnsi="Times New Roman" w:eastAsia="Times New Roman" w:cs="Times New Roman"/>
                      <w:color w:val="auto"/>
                      <w:spacing w:val="3"/>
                      <w:sz w:val="21"/>
                      <w:szCs w:val="21"/>
                    </w:rPr>
                    <w:t>-0.</w:t>
                  </w:r>
                  <w:r>
                    <w:rPr>
                      <w:rFonts w:hint="default" w:ascii="Times New Roman" w:hAnsi="Times New Roman" w:eastAsia="宋体" w:cs="Times New Roman"/>
                      <w:color w:val="auto"/>
                      <w:spacing w:val="3"/>
                      <w:sz w:val="21"/>
                      <w:szCs w:val="21"/>
                      <w:lang w:val="en-US" w:eastAsia="zh-CN"/>
                    </w:rPr>
                    <w:t>0</w:t>
                  </w:r>
                  <w:r>
                    <w:rPr>
                      <w:rFonts w:hint="eastAsia" w:ascii="Times New Roman" w:hAnsi="Times New Roman" w:eastAsia="宋体" w:cs="Times New Roman"/>
                      <w:color w:val="auto"/>
                      <w:spacing w:val="3"/>
                      <w:sz w:val="21"/>
                      <w:szCs w:val="21"/>
                      <w:lang w:val="en-US" w:eastAsia="zh-CN"/>
                    </w:rPr>
                    <w:t>63</w:t>
                  </w:r>
                </w:p>
              </w:tc>
              <w:tc>
                <w:tcPr>
                  <w:tcW w:w="792" w:type="pct"/>
                  <w:tcBorders>
                    <w:tl2br w:val="nil"/>
                    <w:tr2bl w:val="nil"/>
                  </w:tcBorders>
                  <w:noWrap w:val="0"/>
                  <w:vAlign w:val="center"/>
                </w:tcPr>
                <w:p w14:paraId="3CBE8718">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Times New Roman" w:cs="Times New Roman"/>
                      <w:color w:val="auto"/>
                      <w:sz w:val="21"/>
                      <w:szCs w:val="21"/>
                    </w:rPr>
                  </w:pPr>
                  <w:r>
                    <w:rPr>
                      <w:rFonts w:hint="default" w:ascii="Times New Roman" w:hAnsi="Times New Roman" w:eastAsia="Times New Roman" w:cs="Times New Roman"/>
                      <w:color w:val="auto"/>
                      <w:spacing w:val="1"/>
                      <w:sz w:val="21"/>
                      <w:szCs w:val="21"/>
                    </w:rPr>
                    <w:t>0.3</w:t>
                  </w:r>
                </w:p>
              </w:tc>
              <w:tc>
                <w:tcPr>
                  <w:tcW w:w="557" w:type="pct"/>
                  <w:tcBorders>
                    <w:tl2br w:val="nil"/>
                    <w:tr2bl w:val="nil"/>
                  </w:tcBorders>
                  <w:noWrap w:val="0"/>
                  <w:vAlign w:val="center"/>
                </w:tcPr>
                <w:p w14:paraId="57BD999C">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pacing w:val="-2"/>
                      <w:sz w:val="21"/>
                      <w:szCs w:val="21"/>
                      <w:lang w:val="en-US" w:eastAsia="zh-CN"/>
                    </w:rPr>
                    <w:t>17~21</w:t>
                  </w:r>
                </w:p>
              </w:tc>
              <w:tc>
                <w:tcPr>
                  <w:tcW w:w="578" w:type="pct"/>
                  <w:tcBorders>
                    <w:tl2br w:val="nil"/>
                    <w:tr2bl w:val="nil"/>
                  </w:tcBorders>
                  <w:noWrap w:val="0"/>
                  <w:vAlign w:val="center"/>
                </w:tcPr>
                <w:p w14:paraId="6C592758">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Times New Roman" w:cs="Times New Roman"/>
                      <w:color w:val="auto"/>
                      <w:sz w:val="21"/>
                      <w:szCs w:val="21"/>
                    </w:rPr>
                  </w:pPr>
                  <w:r>
                    <w:rPr>
                      <w:rFonts w:hint="default" w:ascii="Times New Roman" w:hAnsi="Times New Roman" w:eastAsia="Times New Roman" w:cs="Times New Roman"/>
                      <w:color w:val="auto"/>
                      <w:sz w:val="21"/>
                      <w:szCs w:val="21"/>
                    </w:rPr>
                    <w:t>0</w:t>
                  </w:r>
                </w:p>
              </w:tc>
              <w:tc>
                <w:tcPr>
                  <w:tcW w:w="396" w:type="pct"/>
                  <w:tcBorders>
                    <w:tl2br w:val="nil"/>
                    <w:tr2bl w:val="nil"/>
                  </w:tcBorders>
                  <w:noWrap w:val="0"/>
                  <w:vAlign w:val="center"/>
                </w:tcPr>
                <w:p w14:paraId="7411FC5D">
                  <w:pPr>
                    <w:pStyle w:val="22"/>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pacing w:val="5"/>
                      <w:sz w:val="21"/>
                      <w:szCs w:val="21"/>
                    </w:rPr>
                    <w:t>达标</w:t>
                  </w:r>
                </w:p>
              </w:tc>
            </w:tr>
          </w:tbl>
          <w:p w14:paraId="359C8733">
            <w:pPr>
              <w:pStyle w:val="22"/>
              <w:spacing w:before="30" w:line="355" w:lineRule="auto"/>
              <w:ind w:left="106" w:right="40" w:firstLine="480"/>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kern w:val="2"/>
                <w:sz w:val="24"/>
                <w:szCs w:val="24"/>
                <w:lang w:val="en-US" w:eastAsia="zh-CN" w:bidi="ar-SA"/>
              </w:rPr>
              <w:t>由监测统计结果可以看出，评价区域环境空气中TSP浓度范围为0.0</w:t>
            </w:r>
            <w:r>
              <w:rPr>
                <w:rFonts w:hint="eastAsia" w:ascii="Times New Roman" w:hAnsi="Times New Roman" w:eastAsia="宋体" w:cs="Times New Roman"/>
                <w:color w:val="auto"/>
                <w:kern w:val="2"/>
                <w:sz w:val="24"/>
                <w:szCs w:val="24"/>
                <w:lang w:val="en-US" w:eastAsia="zh-CN" w:bidi="ar-SA"/>
              </w:rPr>
              <w:t>52</w:t>
            </w:r>
            <w:r>
              <w:rPr>
                <w:rFonts w:hint="default" w:ascii="Times New Roman" w:hAnsi="Times New Roman" w:eastAsia="宋体" w:cs="Times New Roman"/>
                <w:color w:val="auto"/>
                <w:kern w:val="2"/>
                <w:sz w:val="24"/>
                <w:szCs w:val="24"/>
                <w:lang w:val="en-US" w:eastAsia="zh-CN" w:bidi="ar-SA"/>
              </w:rPr>
              <w:t>mg/m³-0.0</w:t>
            </w:r>
            <w:r>
              <w:rPr>
                <w:rFonts w:hint="eastAsia" w:ascii="Times New Roman" w:hAnsi="Times New Roman" w:eastAsia="宋体" w:cs="Times New Roman"/>
                <w:color w:val="auto"/>
                <w:kern w:val="2"/>
                <w:sz w:val="24"/>
                <w:szCs w:val="24"/>
                <w:lang w:val="en-US" w:eastAsia="zh-CN" w:bidi="ar-SA"/>
              </w:rPr>
              <w:t>63</w:t>
            </w:r>
            <w:r>
              <w:rPr>
                <w:rFonts w:hint="default" w:ascii="Times New Roman" w:hAnsi="Times New Roman" w:eastAsia="宋体" w:cs="Times New Roman"/>
                <w:color w:val="auto"/>
                <w:kern w:val="2"/>
                <w:sz w:val="24"/>
                <w:szCs w:val="24"/>
                <w:lang w:val="en-US" w:eastAsia="zh-CN" w:bidi="ar-SA"/>
              </w:rPr>
              <w:t>mg/m³，满足</w:t>
            </w:r>
            <w:r>
              <w:rPr>
                <w:rFonts w:hint="default" w:ascii="Times New Roman" w:hAnsi="Times New Roman" w:cs="Times New Roman" w:eastAsiaTheme="minorEastAsia"/>
                <w:color w:val="000000" w:themeColor="text1"/>
                <w:kern w:val="2"/>
                <w:sz w:val="24"/>
                <w:szCs w:val="24"/>
                <w:lang w:val="en-US" w:eastAsia="zh-CN" w:bidi="ar-SA"/>
                <w14:textFill>
                  <w14:solidFill>
                    <w14:schemeClr w14:val="tx1"/>
                  </w14:solidFill>
                </w14:textFill>
              </w:rPr>
              <w:t>《环境空气质量标准》GB</w:t>
            </w:r>
            <w:r>
              <w:rPr>
                <w:rFonts w:hint="eastAsia" w:ascii="Times New Roman" w:hAnsi="Times New Roman" w:cs="Times New Roman"/>
                <w:color w:val="000000" w:themeColor="text1"/>
                <w:kern w:val="2"/>
                <w:sz w:val="24"/>
                <w:szCs w:val="24"/>
                <w:lang w:val="en-US" w:eastAsia="zh-CN" w:bidi="ar-SA"/>
                <w14:textFill>
                  <w14:solidFill>
                    <w14:schemeClr w14:val="tx1"/>
                  </w14:solidFill>
                </w14:textFill>
              </w:rPr>
              <w:t xml:space="preserve"> </w:t>
            </w:r>
            <w:r>
              <w:rPr>
                <w:rFonts w:hint="default" w:ascii="Times New Roman" w:hAnsi="Times New Roman" w:cs="Times New Roman" w:eastAsiaTheme="minorEastAsia"/>
                <w:color w:val="000000" w:themeColor="text1"/>
                <w:kern w:val="2"/>
                <w:sz w:val="24"/>
                <w:szCs w:val="24"/>
                <w:lang w:val="en-US" w:eastAsia="zh-CN" w:bidi="ar-SA"/>
                <w14:textFill>
                  <w14:solidFill>
                    <w14:schemeClr w14:val="tx1"/>
                  </w14:solidFill>
                </w14:textFill>
              </w:rPr>
              <w:t>3095-2026（过渡阶段）二级标准</w:t>
            </w:r>
            <w:r>
              <w:rPr>
                <w:rFonts w:hint="default" w:ascii="Times New Roman" w:hAnsi="Times New Roman" w:eastAsia="宋体" w:cs="Times New Roman"/>
                <w:color w:val="auto"/>
                <w:kern w:val="2"/>
                <w:sz w:val="24"/>
                <w:szCs w:val="24"/>
                <w:lang w:val="en-US" w:eastAsia="zh-CN" w:bidi="ar-SA"/>
              </w:rPr>
              <w:t>。</w:t>
            </w:r>
          </w:p>
          <w:p w14:paraId="730F8BD6">
            <w:pPr>
              <w:keepNext w:val="0"/>
              <w:keepLines w:val="0"/>
              <w:pageBreakBefore w:val="0"/>
              <w:widowControl w:val="0"/>
              <w:tabs>
                <w:tab w:val="center" w:pos="4195"/>
              </w:tabs>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b/>
                <w:color w:val="auto"/>
                <w:kern w:val="2"/>
                <w:sz w:val="21"/>
                <w:szCs w:val="21"/>
                <w:lang w:val="en-US" w:eastAsia="zh-CN" w:bidi="ar-SA"/>
              </w:rPr>
              <w:t>表3-3  特征污染物氮氧化物现状监测结果一览表</w:t>
            </w:r>
          </w:p>
          <w:tbl>
            <w:tblPr>
              <w:tblStyle w:val="11"/>
              <w:tblW w:w="4998"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340"/>
              <w:gridCol w:w="2113"/>
              <w:gridCol w:w="4780"/>
            </w:tblGrid>
            <w:tr w14:paraId="0182D59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14" w:type="pct"/>
                  <w:vMerge w:val="restart"/>
                  <w:tcBorders>
                    <w:tl2br w:val="nil"/>
                    <w:tr2bl w:val="nil"/>
                  </w:tcBorders>
                  <w:noWrap w:val="0"/>
                  <w:vAlign w:val="center"/>
                </w:tcPr>
                <w:p w14:paraId="6556E2D2">
                  <w:pPr>
                    <w:pStyle w:val="20"/>
                    <w:spacing w:line="240" w:lineRule="exact"/>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监测点位</w:t>
                  </w:r>
                </w:p>
              </w:tc>
              <w:tc>
                <w:tcPr>
                  <w:tcW w:w="1283" w:type="pct"/>
                  <w:vMerge w:val="restart"/>
                  <w:tcBorders>
                    <w:tl2br w:val="nil"/>
                    <w:tr2bl w:val="nil"/>
                  </w:tcBorders>
                  <w:noWrap w:val="0"/>
                  <w:vAlign w:val="center"/>
                </w:tcPr>
                <w:p w14:paraId="6A78F0D1">
                  <w:pPr>
                    <w:pStyle w:val="20"/>
                    <w:spacing w:line="240" w:lineRule="exact"/>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监测日期</w:t>
                  </w:r>
                </w:p>
              </w:tc>
              <w:tc>
                <w:tcPr>
                  <w:tcW w:w="2902" w:type="pct"/>
                  <w:tcBorders>
                    <w:tl2br w:val="nil"/>
                    <w:tr2bl w:val="nil"/>
                  </w:tcBorders>
                  <w:noWrap w:val="0"/>
                  <w:vAlign w:val="center"/>
                </w:tcPr>
                <w:p w14:paraId="15255957">
                  <w:pPr>
                    <w:pStyle w:val="20"/>
                    <w:spacing w:line="240" w:lineRule="exact"/>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氮氧化物</w:t>
                  </w:r>
                </w:p>
              </w:tc>
            </w:tr>
            <w:tr w14:paraId="0E2D8D6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14" w:type="pct"/>
                  <w:vMerge w:val="continue"/>
                  <w:tcBorders>
                    <w:tl2br w:val="nil"/>
                    <w:tr2bl w:val="nil"/>
                  </w:tcBorders>
                  <w:noWrap w:val="0"/>
                  <w:vAlign w:val="center"/>
                </w:tcPr>
                <w:p w14:paraId="32AE2E23">
                  <w:pPr>
                    <w:pStyle w:val="20"/>
                    <w:spacing w:line="240" w:lineRule="exact"/>
                    <w:rPr>
                      <w:rFonts w:hint="default" w:ascii="Times New Roman" w:hAnsi="Times New Roman" w:eastAsia="宋体" w:cs="Times New Roman"/>
                      <w:color w:val="auto"/>
                      <w:kern w:val="0"/>
                      <w:szCs w:val="21"/>
                    </w:rPr>
                  </w:pPr>
                </w:p>
              </w:tc>
              <w:tc>
                <w:tcPr>
                  <w:tcW w:w="1283" w:type="pct"/>
                  <w:vMerge w:val="continue"/>
                  <w:tcBorders>
                    <w:tl2br w:val="nil"/>
                    <w:tr2bl w:val="nil"/>
                  </w:tcBorders>
                  <w:noWrap w:val="0"/>
                  <w:vAlign w:val="center"/>
                </w:tcPr>
                <w:p w14:paraId="7FB96AB3">
                  <w:pPr>
                    <w:pStyle w:val="20"/>
                    <w:spacing w:line="240" w:lineRule="exact"/>
                    <w:rPr>
                      <w:rFonts w:hint="default" w:ascii="Times New Roman" w:hAnsi="Times New Roman" w:eastAsia="宋体" w:cs="Times New Roman"/>
                      <w:color w:val="auto"/>
                      <w:kern w:val="0"/>
                      <w:szCs w:val="21"/>
                    </w:rPr>
                  </w:pPr>
                </w:p>
              </w:tc>
              <w:tc>
                <w:tcPr>
                  <w:tcW w:w="2902" w:type="pct"/>
                  <w:tcBorders>
                    <w:tl2br w:val="nil"/>
                    <w:tr2bl w:val="nil"/>
                  </w:tcBorders>
                  <w:noWrap w:val="0"/>
                  <w:vAlign w:val="center"/>
                </w:tcPr>
                <w:p w14:paraId="0C70DCCD">
                  <w:pPr>
                    <w:pStyle w:val="20"/>
                    <w:spacing w:line="240" w:lineRule="exact"/>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1小时平均值</w:t>
                  </w:r>
                </w:p>
              </w:tc>
            </w:tr>
            <w:tr w14:paraId="02CB2D8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14" w:type="pct"/>
                  <w:tcBorders>
                    <w:tl2br w:val="nil"/>
                    <w:tr2bl w:val="nil"/>
                  </w:tcBorders>
                  <w:noWrap w:val="0"/>
                  <w:vAlign w:val="center"/>
                </w:tcPr>
                <w:p w14:paraId="5867F26E">
                  <w:pPr>
                    <w:pStyle w:val="20"/>
                    <w:spacing w:line="240" w:lineRule="exact"/>
                    <w:rPr>
                      <w:rFonts w:hint="default" w:ascii="Times New Roman" w:hAnsi="Times New Roman" w:eastAsia="宋体" w:cs="Times New Roman"/>
                      <w:color w:val="auto"/>
                      <w:kern w:val="0"/>
                      <w:szCs w:val="21"/>
                      <w:lang w:val="en-US" w:eastAsia="zh-CN"/>
                    </w:rPr>
                  </w:pPr>
                  <w:r>
                    <w:rPr>
                      <w:rFonts w:hint="eastAsia" w:ascii="Times New Roman" w:hAnsi="Times New Roman" w:eastAsia="宋体" w:cs="Times New Roman"/>
                      <w:color w:val="auto"/>
                      <w:kern w:val="0"/>
                      <w:szCs w:val="21"/>
                      <w:lang w:val="en-US" w:eastAsia="zh-CN"/>
                    </w:rPr>
                    <w:t>厂界下风向</w:t>
                  </w:r>
                </w:p>
              </w:tc>
              <w:tc>
                <w:tcPr>
                  <w:tcW w:w="1283" w:type="pct"/>
                  <w:tcBorders>
                    <w:tl2br w:val="nil"/>
                    <w:tr2bl w:val="nil"/>
                  </w:tcBorders>
                  <w:noWrap w:val="0"/>
                  <w:vAlign w:val="center"/>
                </w:tcPr>
                <w:p w14:paraId="329FF97B">
                  <w:pPr>
                    <w:pStyle w:val="20"/>
                    <w:spacing w:line="240" w:lineRule="exact"/>
                    <w:rPr>
                      <w:rFonts w:hint="default" w:ascii="Times New Roman" w:hAnsi="Times New Roman" w:eastAsia="宋体" w:cs="Times New Roman"/>
                      <w:color w:val="auto"/>
                      <w:kern w:val="0"/>
                      <w:szCs w:val="21"/>
                      <w:lang w:val="en-US"/>
                    </w:rPr>
                  </w:pPr>
                  <w:r>
                    <w:rPr>
                      <w:rFonts w:hint="default" w:ascii="Times New Roman" w:hAnsi="Times New Roman" w:eastAsia="宋体" w:cs="Times New Roman"/>
                      <w:color w:val="auto"/>
                      <w:kern w:val="0"/>
                      <w:szCs w:val="21"/>
                    </w:rPr>
                    <w:t>202</w:t>
                  </w:r>
                  <w:r>
                    <w:rPr>
                      <w:rFonts w:hint="eastAsia" w:ascii="Times New Roman" w:hAnsi="Times New Roman" w:eastAsia="宋体" w:cs="Times New Roman"/>
                      <w:color w:val="auto"/>
                      <w:kern w:val="0"/>
                      <w:szCs w:val="21"/>
                      <w:lang w:val="en-US" w:eastAsia="zh-CN"/>
                    </w:rPr>
                    <w:t>6</w:t>
                  </w:r>
                  <w:r>
                    <w:rPr>
                      <w:rFonts w:hint="default" w:ascii="Times New Roman" w:hAnsi="Times New Roman" w:eastAsia="宋体" w:cs="Times New Roman"/>
                      <w:color w:val="auto"/>
                      <w:kern w:val="0"/>
                      <w:szCs w:val="21"/>
                    </w:rPr>
                    <w:t>.</w:t>
                  </w:r>
                  <w:r>
                    <w:rPr>
                      <w:rFonts w:hint="eastAsia" w:ascii="Times New Roman" w:hAnsi="Times New Roman" w:eastAsia="宋体" w:cs="Times New Roman"/>
                      <w:color w:val="auto"/>
                      <w:kern w:val="0"/>
                      <w:szCs w:val="21"/>
                      <w:lang w:val="en-US" w:eastAsia="zh-CN"/>
                    </w:rPr>
                    <w:t>7.3~7.5</w:t>
                  </w:r>
                </w:p>
              </w:tc>
              <w:tc>
                <w:tcPr>
                  <w:tcW w:w="2902" w:type="pct"/>
                  <w:tcBorders>
                    <w:tl2br w:val="nil"/>
                    <w:tr2bl w:val="nil"/>
                  </w:tcBorders>
                  <w:noWrap w:val="0"/>
                  <w:vAlign w:val="center"/>
                </w:tcPr>
                <w:p w14:paraId="5B6ABA40">
                  <w:pPr>
                    <w:pStyle w:val="20"/>
                    <w:spacing w:line="240" w:lineRule="exact"/>
                    <w:rPr>
                      <w:rFonts w:hint="default" w:ascii="Times New Roman" w:hAnsi="Times New Roman" w:eastAsia="宋体" w:cs="Times New Roman"/>
                      <w:color w:val="auto"/>
                      <w:kern w:val="0"/>
                      <w:szCs w:val="21"/>
                      <w:lang w:val="en-US" w:eastAsia="zh-CN"/>
                    </w:rPr>
                  </w:pPr>
                  <w:r>
                    <w:rPr>
                      <w:rFonts w:hint="default" w:ascii="Times New Roman" w:hAnsi="Times New Roman" w:eastAsia="宋体" w:cs="Times New Roman"/>
                      <w:color w:val="auto"/>
                      <w:kern w:val="0"/>
                      <w:szCs w:val="21"/>
                    </w:rPr>
                    <w:t>0.0</w:t>
                  </w:r>
                  <w:r>
                    <w:rPr>
                      <w:rFonts w:hint="default" w:ascii="Times New Roman" w:hAnsi="Times New Roman" w:eastAsia="宋体" w:cs="Times New Roman"/>
                      <w:color w:val="auto"/>
                      <w:kern w:val="0"/>
                      <w:szCs w:val="21"/>
                      <w:lang w:val="en-US" w:eastAsia="zh-CN"/>
                    </w:rPr>
                    <w:t>1</w:t>
                  </w:r>
                  <w:r>
                    <w:rPr>
                      <w:rFonts w:hint="eastAsia" w:ascii="Times New Roman" w:hAnsi="Times New Roman" w:eastAsia="宋体" w:cs="Times New Roman"/>
                      <w:color w:val="auto"/>
                      <w:kern w:val="0"/>
                      <w:szCs w:val="21"/>
                      <w:lang w:val="en-US" w:eastAsia="zh-CN"/>
                    </w:rPr>
                    <w:t>4~</w:t>
                  </w:r>
                  <w:r>
                    <w:rPr>
                      <w:rFonts w:hint="default" w:ascii="Times New Roman" w:hAnsi="Times New Roman" w:eastAsia="宋体" w:cs="Times New Roman"/>
                      <w:color w:val="auto"/>
                      <w:kern w:val="0"/>
                      <w:szCs w:val="21"/>
                    </w:rPr>
                    <w:t>0.0</w:t>
                  </w:r>
                  <w:r>
                    <w:rPr>
                      <w:rFonts w:hint="default" w:ascii="Times New Roman" w:hAnsi="Times New Roman" w:eastAsia="宋体" w:cs="Times New Roman"/>
                      <w:color w:val="auto"/>
                      <w:kern w:val="0"/>
                      <w:szCs w:val="21"/>
                      <w:lang w:val="en-US" w:eastAsia="zh-CN"/>
                    </w:rPr>
                    <w:t>1</w:t>
                  </w:r>
                  <w:r>
                    <w:rPr>
                      <w:rFonts w:hint="eastAsia" w:ascii="Times New Roman" w:hAnsi="Times New Roman" w:eastAsia="宋体" w:cs="Times New Roman"/>
                      <w:color w:val="auto"/>
                      <w:kern w:val="0"/>
                      <w:szCs w:val="21"/>
                      <w:lang w:val="en-US" w:eastAsia="zh-CN"/>
                    </w:rPr>
                    <w:t>8</w:t>
                  </w:r>
                </w:p>
              </w:tc>
            </w:tr>
            <w:tr w14:paraId="34042BD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097" w:type="pct"/>
                  <w:gridSpan w:val="2"/>
                  <w:tcBorders>
                    <w:tl2br w:val="nil"/>
                    <w:tr2bl w:val="nil"/>
                  </w:tcBorders>
                  <w:noWrap w:val="0"/>
                  <w:vAlign w:val="center"/>
                </w:tcPr>
                <w:p w14:paraId="291E84A8">
                  <w:pPr>
                    <w:pStyle w:val="20"/>
                    <w:spacing w:line="240" w:lineRule="exact"/>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超标率%</w:t>
                  </w:r>
                </w:p>
              </w:tc>
              <w:tc>
                <w:tcPr>
                  <w:tcW w:w="2902" w:type="pct"/>
                  <w:tcBorders>
                    <w:tl2br w:val="nil"/>
                    <w:tr2bl w:val="nil"/>
                  </w:tcBorders>
                  <w:noWrap w:val="0"/>
                  <w:vAlign w:val="center"/>
                </w:tcPr>
                <w:p w14:paraId="62BAFE25">
                  <w:pPr>
                    <w:pStyle w:val="20"/>
                    <w:spacing w:line="240" w:lineRule="exact"/>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0</w:t>
                  </w:r>
                </w:p>
              </w:tc>
            </w:tr>
            <w:tr w14:paraId="09B975D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097" w:type="pct"/>
                  <w:gridSpan w:val="2"/>
                  <w:tcBorders>
                    <w:tl2br w:val="nil"/>
                    <w:tr2bl w:val="nil"/>
                  </w:tcBorders>
                  <w:noWrap w:val="0"/>
                  <w:vAlign w:val="center"/>
                </w:tcPr>
                <w:p w14:paraId="3D2C0B36">
                  <w:pPr>
                    <w:pStyle w:val="20"/>
                    <w:spacing w:line="240" w:lineRule="exact"/>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最大超标倍数</w:t>
                  </w:r>
                </w:p>
              </w:tc>
              <w:tc>
                <w:tcPr>
                  <w:tcW w:w="2902" w:type="pct"/>
                  <w:tcBorders>
                    <w:tl2br w:val="nil"/>
                    <w:tr2bl w:val="nil"/>
                  </w:tcBorders>
                  <w:noWrap w:val="0"/>
                  <w:vAlign w:val="center"/>
                </w:tcPr>
                <w:p w14:paraId="1EC318D0">
                  <w:pPr>
                    <w:pStyle w:val="20"/>
                    <w:spacing w:line="240" w:lineRule="exact"/>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0</w:t>
                  </w:r>
                </w:p>
              </w:tc>
            </w:tr>
            <w:tr w14:paraId="65808A0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097" w:type="pct"/>
                  <w:gridSpan w:val="2"/>
                  <w:tcBorders>
                    <w:tl2br w:val="nil"/>
                    <w:tr2bl w:val="nil"/>
                  </w:tcBorders>
                  <w:noWrap w:val="0"/>
                  <w:vAlign w:val="center"/>
                </w:tcPr>
                <w:p w14:paraId="42FCD3A5">
                  <w:pPr>
                    <w:pStyle w:val="20"/>
                    <w:spacing w:line="240" w:lineRule="exact"/>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标准限值</w:t>
                  </w:r>
                </w:p>
              </w:tc>
              <w:tc>
                <w:tcPr>
                  <w:tcW w:w="2902" w:type="pct"/>
                  <w:tcBorders>
                    <w:tl2br w:val="nil"/>
                    <w:tr2bl w:val="nil"/>
                  </w:tcBorders>
                  <w:noWrap w:val="0"/>
                  <w:vAlign w:val="center"/>
                </w:tcPr>
                <w:p w14:paraId="0E15C07D">
                  <w:pPr>
                    <w:pStyle w:val="20"/>
                    <w:spacing w:line="240" w:lineRule="exact"/>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0.25</w:t>
                  </w:r>
                </w:p>
              </w:tc>
            </w:tr>
          </w:tbl>
          <w:p w14:paraId="005D2D3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cs="Times New Roman"/>
                <w:color w:val="auto"/>
                <w:kern w:val="24"/>
                <w:sz w:val="24"/>
              </w:rPr>
              <w:t>监测结果表明，监测点位氮氧化物1小时平均浓度满足</w:t>
            </w:r>
            <w:r>
              <w:rPr>
                <w:rFonts w:hint="default" w:ascii="Times New Roman" w:hAnsi="Times New Roman" w:cs="Times New Roman" w:eastAsiaTheme="minorEastAsia"/>
                <w:color w:val="000000" w:themeColor="text1"/>
                <w:kern w:val="2"/>
                <w:sz w:val="24"/>
                <w:szCs w:val="24"/>
                <w:lang w:val="en-US" w:eastAsia="zh-CN" w:bidi="ar-SA"/>
                <w14:textFill>
                  <w14:solidFill>
                    <w14:schemeClr w14:val="tx1"/>
                  </w14:solidFill>
                </w14:textFill>
              </w:rPr>
              <w:t>《环境空气质量标准》GB</w:t>
            </w:r>
            <w:r>
              <w:rPr>
                <w:rFonts w:hint="eastAsia" w:ascii="Times New Roman" w:hAnsi="Times New Roman" w:cs="Times New Roman"/>
                <w:color w:val="000000" w:themeColor="text1"/>
                <w:kern w:val="2"/>
                <w:sz w:val="24"/>
                <w:szCs w:val="24"/>
                <w:lang w:val="en-US" w:eastAsia="zh-CN" w:bidi="ar-SA"/>
                <w14:textFill>
                  <w14:solidFill>
                    <w14:schemeClr w14:val="tx1"/>
                  </w14:solidFill>
                </w14:textFill>
              </w:rPr>
              <w:t xml:space="preserve"> </w:t>
            </w:r>
            <w:r>
              <w:rPr>
                <w:rFonts w:hint="default" w:ascii="Times New Roman" w:hAnsi="Times New Roman" w:cs="Times New Roman" w:eastAsiaTheme="minorEastAsia"/>
                <w:color w:val="000000" w:themeColor="text1"/>
                <w:kern w:val="2"/>
                <w:sz w:val="24"/>
                <w:szCs w:val="24"/>
                <w:lang w:val="en-US" w:eastAsia="zh-CN" w:bidi="ar-SA"/>
                <w14:textFill>
                  <w14:solidFill>
                    <w14:schemeClr w14:val="tx1"/>
                  </w14:solidFill>
                </w14:textFill>
              </w:rPr>
              <w:t>3095-2026（过渡阶段）二级标准</w:t>
            </w:r>
            <w:r>
              <w:rPr>
                <w:rFonts w:hint="default" w:ascii="Times New Roman" w:hAnsi="Times New Roman" w:cs="Times New Roman"/>
                <w:color w:val="auto"/>
                <w:kern w:val="24"/>
                <w:sz w:val="24"/>
              </w:rPr>
              <w:t>。</w:t>
            </w:r>
          </w:p>
          <w:p w14:paraId="637629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eastAsia" w:ascii="Times New Roman" w:hAnsi="Times New Roman" w:eastAsia="宋体" w:cs="Times New Roman"/>
                <w:color w:val="000000" w:themeColor="text1"/>
                <w:sz w:val="24"/>
                <w:szCs w:val="24"/>
                <w:lang w:eastAsia="zh-CN"/>
                <w14:textFill>
                  <w14:solidFill>
                    <w14:schemeClr w14:val="tx1"/>
                  </w14:solidFill>
                </w14:textFill>
              </w:rPr>
              <w:t>2.</w:t>
            </w:r>
            <w:r>
              <w:rPr>
                <w:rFonts w:hint="default" w:ascii="Times New Roman" w:hAnsi="Times New Roman" w:eastAsia="宋体" w:cs="Times New Roman"/>
                <w:color w:val="000000" w:themeColor="text1"/>
                <w:sz w:val="24"/>
                <w:szCs w:val="24"/>
                <w14:textFill>
                  <w14:solidFill>
                    <w14:schemeClr w14:val="tx1"/>
                  </w14:solidFill>
                </w14:textFill>
              </w:rPr>
              <w:t>地</w:t>
            </w:r>
            <w:r>
              <w:rPr>
                <w:rFonts w:hint="default" w:ascii="Times New Roman" w:hAnsi="Times New Roman" w:eastAsia="宋体" w:cs="Times New Roman"/>
                <w:color w:val="000000" w:themeColor="text1"/>
                <w:sz w:val="24"/>
                <w:szCs w:val="24"/>
                <w:lang w:eastAsia="zh-CN"/>
                <w14:textFill>
                  <w14:solidFill>
                    <w14:schemeClr w14:val="tx1"/>
                  </w14:solidFill>
                </w14:textFill>
              </w:rPr>
              <w:t>下</w:t>
            </w:r>
            <w:r>
              <w:rPr>
                <w:rFonts w:hint="default" w:ascii="Times New Roman" w:hAnsi="Times New Roman" w:eastAsia="宋体" w:cs="Times New Roman"/>
                <w:color w:val="000000" w:themeColor="text1"/>
                <w:sz w:val="24"/>
                <w:szCs w:val="24"/>
                <w14:textFill>
                  <w14:solidFill>
                    <w14:schemeClr w14:val="tx1"/>
                  </w14:solidFill>
                </w14:textFill>
              </w:rPr>
              <w:t>水</w:t>
            </w:r>
            <w:r>
              <w:rPr>
                <w:rFonts w:hint="default" w:ascii="Times New Roman" w:hAnsi="Times New Roman" w:eastAsia="宋体" w:cs="Times New Roman"/>
                <w:color w:val="000000" w:themeColor="text1"/>
                <w:sz w:val="24"/>
                <w:szCs w:val="24"/>
                <w:lang w:eastAsia="zh-CN"/>
                <w14:textFill>
                  <w14:solidFill>
                    <w14:schemeClr w14:val="tx1"/>
                  </w14:solidFill>
                </w14:textFill>
              </w:rPr>
              <w:t>、</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土壤</w:t>
            </w:r>
            <w:r>
              <w:rPr>
                <w:rFonts w:hint="default" w:ascii="Times New Roman" w:hAnsi="Times New Roman" w:eastAsia="宋体" w:cs="Times New Roman"/>
                <w:color w:val="000000" w:themeColor="text1"/>
                <w:sz w:val="24"/>
                <w:szCs w:val="24"/>
                <w14:textFill>
                  <w14:solidFill>
                    <w14:schemeClr w14:val="tx1"/>
                  </w14:solidFill>
                </w14:textFill>
              </w:rPr>
              <w:t>环境质量现状</w:t>
            </w:r>
          </w:p>
          <w:p w14:paraId="0FF2F678">
            <w:pPr>
              <w:widowControl/>
              <w:spacing w:line="360" w:lineRule="auto"/>
              <w:ind w:firstLine="480" w:firstLineChars="200"/>
              <w:jc w:val="both"/>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项目为白酒制造项目，生产车间</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、白酒储存区（库房1、库房2）、勾酒灌装车间及危废贮存库等区域均</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已进行防渗处理，原酒</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储存均在密闭厂房内，四周皆为围墙；</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生产区域及污水处理站、管道等全部在防渗地面上布置，并设置防渗隔离垫层等措施</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经采取</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以上</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相关防治措施</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可消除地下水及土壤污染途径，故不进行地下水及土壤环境质量现状分析。</w:t>
            </w:r>
          </w:p>
          <w:p w14:paraId="0717692F">
            <w:pPr>
              <w:widowControl/>
              <w:spacing w:line="360" w:lineRule="auto"/>
              <w:jc w:val="both"/>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3.</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声环境质量现状</w:t>
            </w:r>
          </w:p>
          <w:p w14:paraId="1B996CB2">
            <w:pPr>
              <w:widowControl/>
              <w:spacing w:line="360" w:lineRule="auto"/>
              <w:ind w:firstLine="480" w:firstLineChars="200"/>
              <w:jc w:val="both"/>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根据《声环境质量标准》</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（GB 3096-2008）</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可知，本项目属于2类区，且本项目周边50m范围内有敏感点，故进行现状监测。单位委托</w:t>
            </w:r>
            <w:r>
              <w:rPr>
                <w:rFonts w:hint="default" w:ascii="Times New Roman" w:hAnsi="Times New Roman" w:cs="Times New Roman"/>
                <w:color w:val="000000" w:themeColor="text1"/>
                <w:sz w:val="24"/>
                <w:lang w:val="en-US" w:eastAsia="zh-CN"/>
                <w14:textFill>
                  <w14:solidFill>
                    <w14:schemeClr w14:val="tx1"/>
                  </w14:solidFill>
                </w14:textFill>
              </w:rPr>
              <w:t>陕西秦景蓝环境检测有限公司</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于2025年4月27日对厂区</w:t>
            </w:r>
            <w:r>
              <w:rPr>
                <w:rFonts w:hint="default" w:ascii="Times New Roman" w:hAnsi="Times New Roman" w:eastAsia="宋体" w:cs="Times New Roman"/>
                <w:color w:val="000000" w:themeColor="text1"/>
                <w:sz w:val="24"/>
                <w:lang w:eastAsia="zh-CN"/>
                <w14:textFill>
                  <w14:solidFill>
                    <w14:schemeClr w14:val="tx1"/>
                  </w14:solidFill>
                </w14:textFill>
              </w:rPr>
              <w:t>项目周边敏感点</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进行了噪声现状监测（见附件），项目西侧敏感点</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设</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1个监测点位（具体监测点位见附图）；每天昼夜各监测1次，监测1天。监测结果见表3-</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4</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w:t>
            </w:r>
          </w:p>
          <w:p w14:paraId="1C89DB7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bCs w:val="0"/>
                <w:color w:val="000000" w:themeColor="text1"/>
                <w:sz w:val="21"/>
                <w:szCs w:val="21"/>
                <w:lang w:val="en-US" w:eastAsia="zh-CN"/>
                <w14:textFill>
                  <w14:solidFill>
                    <w14:schemeClr w14:val="tx1"/>
                  </w14:solidFill>
                </w14:textFill>
              </w:rPr>
            </w:pPr>
            <w:r>
              <w:rPr>
                <w:rFonts w:hint="default" w:ascii="Times New Roman" w:hAnsi="Times New Roman" w:cs="Times New Roman"/>
                <w:b/>
                <w:bCs w:val="0"/>
                <w:color w:val="000000" w:themeColor="text1"/>
                <w:sz w:val="21"/>
                <w:szCs w:val="21"/>
                <w:lang w:val="en-US" w:eastAsia="zh-CN"/>
                <w14:textFill>
                  <w14:solidFill>
                    <w14:schemeClr w14:val="tx1"/>
                  </w14:solidFill>
                </w14:textFill>
              </w:rPr>
              <w:t>表3-</w:t>
            </w:r>
            <w:r>
              <w:rPr>
                <w:rFonts w:hint="eastAsia" w:ascii="Times New Roman" w:hAnsi="Times New Roman" w:cs="Times New Roman"/>
                <w:b/>
                <w:bCs w:val="0"/>
                <w:color w:val="000000" w:themeColor="text1"/>
                <w:sz w:val="21"/>
                <w:szCs w:val="21"/>
                <w:lang w:val="en-US" w:eastAsia="zh-CN"/>
                <w14:textFill>
                  <w14:solidFill>
                    <w14:schemeClr w14:val="tx1"/>
                  </w14:solidFill>
                </w14:textFill>
              </w:rPr>
              <w:t>4</w:t>
            </w:r>
            <w:r>
              <w:rPr>
                <w:rFonts w:hint="default" w:ascii="Times New Roman" w:hAnsi="Times New Roman" w:cs="Times New Roman"/>
                <w:b/>
                <w:bCs w:val="0"/>
                <w:color w:val="000000" w:themeColor="text1"/>
                <w:sz w:val="21"/>
                <w:szCs w:val="21"/>
                <w:lang w:val="en-US" w:eastAsia="zh-CN"/>
                <w14:textFill>
                  <w14:solidFill>
                    <w14:schemeClr w14:val="tx1"/>
                  </w14:solidFill>
                </w14:textFill>
              </w:rPr>
              <w:t xml:space="preserve">  建设项目环境噪声监测结果</w:t>
            </w:r>
          </w:p>
          <w:tbl>
            <w:tblPr>
              <w:tblStyle w:val="11"/>
              <w:tblW w:w="4998"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468"/>
              <w:gridCol w:w="1370"/>
              <w:gridCol w:w="2033"/>
              <w:gridCol w:w="2181"/>
              <w:gridCol w:w="2181"/>
            </w:tblGrid>
            <w:tr w14:paraId="3B0FDEA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84" w:type="pct"/>
                  <w:vMerge w:val="restart"/>
                  <w:noWrap w:val="0"/>
                  <w:vAlign w:val="center"/>
                </w:tcPr>
                <w:p w14:paraId="193626EF">
                  <w:pPr>
                    <w:adjustRightInd w:val="0"/>
                    <w:snapToGrid w:val="0"/>
                    <w:spacing w:line="240" w:lineRule="auto"/>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编</w:t>
                  </w:r>
                </w:p>
                <w:p w14:paraId="5B5A2B40">
                  <w:pPr>
                    <w:adjustRightInd w:val="0"/>
                    <w:snapToGrid w:val="0"/>
                    <w:spacing w:line="240" w:lineRule="auto"/>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号</w:t>
                  </w:r>
                </w:p>
              </w:tc>
              <w:tc>
                <w:tcPr>
                  <w:tcW w:w="832" w:type="pct"/>
                  <w:vMerge w:val="restart"/>
                  <w:noWrap w:val="0"/>
                  <w:vAlign w:val="center"/>
                </w:tcPr>
                <w:p w14:paraId="7F9F678C">
                  <w:pPr>
                    <w:adjustRightInd w:val="0"/>
                    <w:snapToGrid w:val="0"/>
                    <w:spacing w:line="240" w:lineRule="auto"/>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监测</w:t>
                  </w:r>
                </w:p>
                <w:p w14:paraId="42D2E3F0">
                  <w:pPr>
                    <w:adjustRightInd w:val="0"/>
                    <w:snapToGrid w:val="0"/>
                    <w:spacing w:line="240" w:lineRule="auto"/>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日期</w:t>
                  </w:r>
                </w:p>
              </w:tc>
              <w:tc>
                <w:tcPr>
                  <w:tcW w:w="1234" w:type="pct"/>
                  <w:vMerge w:val="restart"/>
                  <w:noWrap w:val="0"/>
                  <w:vAlign w:val="center"/>
                </w:tcPr>
                <w:p w14:paraId="43932D37">
                  <w:pPr>
                    <w:adjustRightInd w:val="0"/>
                    <w:snapToGrid w:val="0"/>
                    <w:spacing w:line="240" w:lineRule="auto"/>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测点位置</w:t>
                  </w:r>
                </w:p>
              </w:tc>
              <w:tc>
                <w:tcPr>
                  <w:tcW w:w="1324" w:type="pct"/>
                  <w:noWrap w:val="0"/>
                  <w:vAlign w:val="center"/>
                </w:tcPr>
                <w:p w14:paraId="4CDC7DE5">
                  <w:pPr>
                    <w:adjustRightInd w:val="0"/>
                    <w:snapToGrid w:val="0"/>
                    <w:spacing w:line="240" w:lineRule="auto"/>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昼间</w:t>
                  </w:r>
                </w:p>
              </w:tc>
              <w:tc>
                <w:tcPr>
                  <w:tcW w:w="1324" w:type="pct"/>
                  <w:noWrap w:val="0"/>
                  <w:vAlign w:val="center"/>
                </w:tcPr>
                <w:p w14:paraId="2B0F13D6">
                  <w:pPr>
                    <w:adjustRightInd w:val="0"/>
                    <w:snapToGrid w:val="0"/>
                    <w:spacing w:line="240" w:lineRule="auto"/>
                    <w:jc w:val="center"/>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夜间</w:t>
                  </w:r>
                </w:p>
              </w:tc>
            </w:tr>
            <w:tr w14:paraId="704C3E7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84" w:type="pct"/>
                  <w:vMerge w:val="continue"/>
                  <w:noWrap w:val="0"/>
                  <w:vAlign w:val="center"/>
                </w:tcPr>
                <w:p w14:paraId="38B37F90">
                  <w:pPr>
                    <w:adjustRightInd w:val="0"/>
                    <w:snapToGrid w:val="0"/>
                    <w:spacing w:line="240" w:lineRule="auto"/>
                    <w:jc w:val="center"/>
                    <w:rPr>
                      <w:rFonts w:hint="default" w:ascii="Times New Roman" w:hAnsi="Times New Roman" w:cs="Times New Roman"/>
                      <w:color w:val="000000" w:themeColor="text1"/>
                      <w14:textFill>
                        <w14:solidFill>
                          <w14:schemeClr w14:val="tx1"/>
                        </w14:solidFill>
                      </w14:textFill>
                    </w:rPr>
                  </w:pPr>
                </w:p>
              </w:tc>
              <w:tc>
                <w:tcPr>
                  <w:tcW w:w="832" w:type="pct"/>
                  <w:vMerge w:val="continue"/>
                  <w:noWrap w:val="0"/>
                  <w:vAlign w:val="center"/>
                </w:tcPr>
                <w:p w14:paraId="33E64829">
                  <w:pPr>
                    <w:adjustRightInd w:val="0"/>
                    <w:snapToGrid w:val="0"/>
                    <w:spacing w:line="240" w:lineRule="auto"/>
                    <w:jc w:val="center"/>
                    <w:rPr>
                      <w:rFonts w:hint="default" w:ascii="Times New Roman" w:hAnsi="Times New Roman" w:cs="Times New Roman"/>
                      <w:color w:val="000000" w:themeColor="text1"/>
                      <w14:textFill>
                        <w14:solidFill>
                          <w14:schemeClr w14:val="tx1"/>
                        </w14:solidFill>
                      </w14:textFill>
                    </w:rPr>
                  </w:pPr>
                </w:p>
              </w:tc>
              <w:tc>
                <w:tcPr>
                  <w:tcW w:w="1234" w:type="pct"/>
                  <w:vMerge w:val="continue"/>
                  <w:noWrap w:val="0"/>
                  <w:vAlign w:val="center"/>
                </w:tcPr>
                <w:p w14:paraId="39624219">
                  <w:pPr>
                    <w:adjustRightInd w:val="0"/>
                    <w:snapToGrid w:val="0"/>
                    <w:spacing w:line="240" w:lineRule="auto"/>
                    <w:jc w:val="center"/>
                    <w:rPr>
                      <w:rFonts w:hint="default" w:ascii="Times New Roman" w:hAnsi="Times New Roman" w:cs="Times New Roman"/>
                      <w:color w:val="000000" w:themeColor="text1"/>
                      <w14:textFill>
                        <w14:solidFill>
                          <w14:schemeClr w14:val="tx1"/>
                        </w14:solidFill>
                      </w14:textFill>
                    </w:rPr>
                  </w:pPr>
                </w:p>
              </w:tc>
              <w:tc>
                <w:tcPr>
                  <w:tcW w:w="1324" w:type="pct"/>
                  <w:noWrap w:val="0"/>
                  <w:vAlign w:val="center"/>
                </w:tcPr>
                <w:p w14:paraId="4BCDB8C4">
                  <w:pPr>
                    <w:adjustRightInd w:val="0"/>
                    <w:snapToGrid w:val="0"/>
                    <w:spacing w:line="240" w:lineRule="auto"/>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结果LeqdB(A)</w:t>
                  </w:r>
                </w:p>
              </w:tc>
              <w:tc>
                <w:tcPr>
                  <w:tcW w:w="1324" w:type="pct"/>
                  <w:noWrap w:val="0"/>
                  <w:vAlign w:val="center"/>
                </w:tcPr>
                <w:p w14:paraId="1FA740CA">
                  <w:pPr>
                    <w:adjustRightInd w:val="0"/>
                    <w:snapToGrid w:val="0"/>
                    <w:spacing w:line="240" w:lineRule="auto"/>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结果LeqdB(A)</w:t>
                  </w:r>
                </w:p>
              </w:tc>
            </w:tr>
            <w:tr w14:paraId="1D85078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jc w:val="center"/>
              </w:trPr>
              <w:tc>
                <w:tcPr>
                  <w:tcW w:w="284" w:type="pct"/>
                  <w:noWrap w:val="0"/>
                  <w:vAlign w:val="center"/>
                </w:tcPr>
                <w:p w14:paraId="6047DA76">
                  <w:pPr>
                    <w:adjustRightInd w:val="0"/>
                    <w:snapToGrid w:val="0"/>
                    <w:spacing w:line="240" w:lineRule="auto"/>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1</w:t>
                  </w:r>
                </w:p>
              </w:tc>
              <w:tc>
                <w:tcPr>
                  <w:tcW w:w="832" w:type="pct"/>
                  <w:noWrap w:val="0"/>
                  <w:vAlign w:val="center"/>
                </w:tcPr>
                <w:p w14:paraId="5BB6F617">
                  <w:pPr>
                    <w:adjustRightInd w:val="0"/>
                    <w:snapToGrid w:val="0"/>
                    <w:spacing w:line="240" w:lineRule="auto"/>
                    <w:jc w:val="center"/>
                    <w:rPr>
                      <w:rFonts w:hint="default" w:ascii="Times New Roman" w:hAnsi="Times New Roman" w:cs="Times New Roman"/>
                      <w:color w:val="000000" w:themeColor="text1"/>
                      <w:lang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4</w:t>
                  </w:r>
                  <w:r>
                    <w:rPr>
                      <w:rFonts w:hint="default" w:ascii="Times New Roman" w:hAnsi="Times New Roman" w:cs="Times New Roman"/>
                      <w:color w:val="000000" w:themeColor="text1"/>
                      <w:lang w:eastAsia="zh-CN"/>
                      <w14:textFill>
                        <w14:solidFill>
                          <w14:schemeClr w14:val="tx1"/>
                        </w14:solidFill>
                      </w14:textFill>
                    </w:rPr>
                    <w:t>月</w:t>
                  </w:r>
                  <w:r>
                    <w:rPr>
                      <w:rFonts w:hint="default" w:ascii="Times New Roman" w:hAnsi="Times New Roman" w:cs="Times New Roman"/>
                      <w:color w:val="000000" w:themeColor="text1"/>
                      <w:lang w:val="en-US" w:eastAsia="zh-CN"/>
                      <w14:textFill>
                        <w14:solidFill>
                          <w14:schemeClr w14:val="tx1"/>
                        </w14:solidFill>
                      </w14:textFill>
                    </w:rPr>
                    <w:t>27</w:t>
                  </w:r>
                  <w:r>
                    <w:rPr>
                      <w:rFonts w:hint="default" w:ascii="Times New Roman" w:hAnsi="Times New Roman" w:cs="Times New Roman"/>
                      <w:color w:val="000000" w:themeColor="text1"/>
                      <w:lang w:eastAsia="zh-CN"/>
                      <w14:textFill>
                        <w14:solidFill>
                          <w14:schemeClr w14:val="tx1"/>
                        </w14:solidFill>
                      </w14:textFill>
                    </w:rPr>
                    <w:t>日</w:t>
                  </w:r>
                </w:p>
              </w:tc>
              <w:tc>
                <w:tcPr>
                  <w:tcW w:w="1234" w:type="pct"/>
                  <w:noWrap w:val="0"/>
                  <w:vAlign w:val="center"/>
                </w:tcPr>
                <w:p w14:paraId="09FC4F11">
                  <w:pPr>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default" w:ascii="Times New Roman" w:hAnsi="Times New Roman" w:eastAsia="宋体" w:cs="Times New Roman"/>
                      <w:color w:val="000000" w:themeColor="text1"/>
                      <w:szCs w:val="21"/>
                      <w:lang w:val="en-US" w:eastAsia="zh-CN"/>
                      <w14:textFill>
                        <w14:solidFill>
                          <w14:schemeClr w14:val="tx1"/>
                        </w14:solidFill>
                      </w14:textFill>
                    </w:rPr>
                    <w:t>1#邱村卫生室</w:t>
                  </w:r>
                </w:p>
                <w:p w14:paraId="2C047EAF">
                  <w:pPr>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szCs w:val="21"/>
                      <w:lang w:val="en-US" w:eastAsia="zh-CN"/>
                      <w14:textFill>
                        <w14:solidFill>
                          <w14:schemeClr w14:val="tx1"/>
                        </w14:solidFill>
                      </w14:textFill>
                    </w:rPr>
                    <w:t>（厂区西侧33</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m处</w:t>
                  </w:r>
                  <w:r>
                    <w:rPr>
                      <w:rFonts w:hint="default" w:ascii="Times New Roman" w:hAnsi="Times New Roman" w:eastAsia="宋体" w:cs="Times New Roman"/>
                      <w:color w:val="000000" w:themeColor="text1"/>
                      <w:szCs w:val="21"/>
                      <w:lang w:val="en-US" w:eastAsia="zh-CN"/>
                      <w14:textFill>
                        <w14:solidFill>
                          <w14:schemeClr w14:val="tx1"/>
                        </w14:solidFill>
                      </w14:textFill>
                    </w:rPr>
                    <w:t>）</w:t>
                  </w:r>
                </w:p>
              </w:tc>
              <w:tc>
                <w:tcPr>
                  <w:tcW w:w="1324" w:type="pct"/>
                  <w:noWrap w:val="0"/>
                  <w:vAlign w:val="center"/>
                </w:tcPr>
                <w:p w14:paraId="0BCE92F9">
                  <w:pPr>
                    <w:adjustRightInd w:val="0"/>
                    <w:snapToGrid w:val="0"/>
                    <w:spacing w:line="240" w:lineRule="auto"/>
                    <w:jc w:val="center"/>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44</w:t>
                  </w:r>
                </w:p>
              </w:tc>
              <w:tc>
                <w:tcPr>
                  <w:tcW w:w="1324" w:type="pct"/>
                  <w:noWrap w:val="0"/>
                  <w:vAlign w:val="center"/>
                </w:tcPr>
                <w:p w14:paraId="43F055D4">
                  <w:pPr>
                    <w:adjustRightInd w:val="0"/>
                    <w:snapToGrid w:val="0"/>
                    <w:spacing w:line="240" w:lineRule="auto"/>
                    <w:jc w:val="center"/>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44</w:t>
                  </w:r>
                </w:p>
              </w:tc>
            </w:tr>
          </w:tbl>
          <w:p w14:paraId="03B669CB">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left="0" w:leftChars="0" w:firstLine="480" w:firstLineChars="200"/>
              <w:jc w:val="left"/>
              <w:textAlignment w:val="auto"/>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根据监测结果可知，项目周边敏感点噪声监测值均满足《声环境质量标准》</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（GB 3096-2008）</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中2类标准。故项目所在区域声环境质量较好。</w:t>
            </w:r>
          </w:p>
        </w:tc>
      </w:tr>
      <w:tr w14:paraId="05AD795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343" w:hRule="atLeast"/>
          <w:jc w:val="center"/>
        </w:trPr>
        <w:tc>
          <w:tcPr>
            <w:tcW w:w="589" w:type="dxa"/>
            <w:tcBorders>
              <w:tl2br w:val="nil"/>
              <w:tr2bl w:val="nil"/>
            </w:tcBorders>
            <w:noWrap w:val="0"/>
            <w:vAlign w:val="center"/>
          </w:tcPr>
          <w:p w14:paraId="6E8C8BFE">
            <w:pPr>
              <w:adjustRightInd w:val="0"/>
              <w:snapToGrid w:val="0"/>
              <w:jc w:val="center"/>
              <w:rPr>
                <w:rFonts w:hint="default" w:ascii="Times New Roman" w:hAnsi="Times New Roman" w:cs="Times New Roman"/>
                <w:color w:val="000000" w:themeColor="text1"/>
                <w:kern w:val="0"/>
                <w:sz w:val="24"/>
                <w:szCs w:val="24"/>
                <w14:textFill>
                  <w14:solidFill>
                    <w14:schemeClr w14:val="tx1"/>
                  </w14:solidFill>
                </w14:textFill>
              </w:rPr>
            </w:pPr>
            <w:r>
              <w:rPr>
                <w:rFonts w:hint="default" w:ascii="Times New Roman" w:hAnsi="Times New Roman" w:cs="Times New Roman"/>
                <w:color w:val="000000" w:themeColor="text1"/>
                <w:kern w:val="0"/>
                <w:sz w:val="24"/>
                <w:szCs w:val="24"/>
                <w14:textFill>
                  <w14:solidFill>
                    <w14:schemeClr w14:val="tx1"/>
                  </w14:solidFill>
                </w14:textFill>
              </w:rPr>
              <w:t>环境</w:t>
            </w:r>
          </w:p>
          <w:p w14:paraId="6D54E6D2">
            <w:pPr>
              <w:adjustRightInd w:val="0"/>
              <w:snapToGrid w:val="0"/>
              <w:jc w:val="center"/>
              <w:rPr>
                <w:rFonts w:hint="default" w:ascii="Times New Roman" w:hAnsi="Times New Roman" w:cs="Times New Roman"/>
                <w:color w:val="000000" w:themeColor="text1"/>
                <w:kern w:val="0"/>
                <w:sz w:val="24"/>
                <w:szCs w:val="24"/>
                <w14:textFill>
                  <w14:solidFill>
                    <w14:schemeClr w14:val="tx1"/>
                  </w14:solidFill>
                </w14:textFill>
              </w:rPr>
            </w:pPr>
            <w:r>
              <w:rPr>
                <w:rFonts w:hint="default" w:ascii="Times New Roman" w:hAnsi="Times New Roman" w:cs="Times New Roman"/>
                <w:color w:val="000000" w:themeColor="text1"/>
                <w:kern w:val="0"/>
                <w:sz w:val="24"/>
                <w:szCs w:val="24"/>
                <w14:textFill>
                  <w14:solidFill>
                    <w14:schemeClr w14:val="tx1"/>
                  </w14:solidFill>
                </w14:textFill>
              </w:rPr>
              <w:t>保护</w:t>
            </w:r>
          </w:p>
          <w:p w14:paraId="09B407CC">
            <w:pPr>
              <w:adjustRightInd w:val="0"/>
              <w:snapToGrid w:val="0"/>
              <w:jc w:val="center"/>
              <w:rPr>
                <w:rFonts w:hint="default" w:ascii="Times New Roman" w:hAnsi="Times New Roman" w:cs="Times New Roman"/>
                <w:color w:val="000000" w:themeColor="text1"/>
                <w:kern w:val="0"/>
                <w:szCs w:val="21"/>
                <w14:textFill>
                  <w14:solidFill>
                    <w14:schemeClr w14:val="tx1"/>
                  </w14:solidFill>
                </w14:textFill>
              </w:rPr>
            </w:pPr>
            <w:r>
              <w:rPr>
                <w:rFonts w:hint="default" w:ascii="Times New Roman" w:hAnsi="Times New Roman" w:cs="Times New Roman"/>
                <w:color w:val="000000" w:themeColor="text1"/>
                <w:kern w:val="0"/>
                <w:sz w:val="24"/>
                <w:szCs w:val="24"/>
                <w14:textFill>
                  <w14:solidFill>
                    <w14:schemeClr w14:val="tx1"/>
                  </w14:solidFill>
                </w14:textFill>
              </w:rPr>
              <w:t>目标</w:t>
            </w:r>
          </w:p>
        </w:tc>
        <w:tc>
          <w:tcPr>
            <w:tcW w:w="8482" w:type="dxa"/>
            <w:tcBorders>
              <w:tl2br w:val="nil"/>
              <w:tr2bl w:val="nil"/>
            </w:tcBorders>
            <w:noWrap w:val="0"/>
            <w:vAlign w:val="center"/>
          </w:tcPr>
          <w:p w14:paraId="0D8624B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环境空气：根据当地环境功能区划，项目所在区域环境空气质量执行</w:t>
            </w:r>
            <w:r>
              <w:rPr>
                <w:rFonts w:hint="default" w:ascii="Times New Roman" w:hAnsi="Times New Roman" w:cs="Times New Roman" w:eastAsiaTheme="minorEastAsia"/>
                <w:color w:val="000000" w:themeColor="text1"/>
                <w:kern w:val="2"/>
                <w:sz w:val="24"/>
                <w:szCs w:val="24"/>
                <w:lang w:val="en-US" w:eastAsia="zh-CN" w:bidi="ar-SA"/>
                <w14:textFill>
                  <w14:solidFill>
                    <w14:schemeClr w14:val="tx1"/>
                  </w14:solidFill>
                </w14:textFill>
              </w:rPr>
              <w:t>《环境空气质量标准》GB</w:t>
            </w:r>
            <w:r>
              <w:rPr>
                <w:rFonts w:hint="eastAsia" w:ascii="Times New Roman" w:hAnsi="Times New Roman" w:cs="Times New Roman"/>
                <w:color w:val="000000" w:themeColor="text1"/>
                <w:kern w:val="2"/>
                <w:sz w:val="24"/>
                <w:szCs w:val="24"/>
                <w:lang w:val="en-US" w:eastAsia="zh-CN" w:bidi="ar-SA"/>
                <w14:textFill>
                  <w14:solidFill>
                    <w14:schemeClr w14:val="tx1"/>
                  </w14:solidFill>
                </w14:textFill>
              </w:rPr>
              <w:t xml:space="preserve"> </w:t>
            </w:r>
            <w:r>
              <w:rPr>
                <w:rFonts w:hint="default" w:ascii="Times New Roman" w:hAnsi="Times New Roman" w:cs="Times New Roman" w:eastAsiaTheme="minorEastAsia"/>
                <w:color w:val="000000" w:themeColor="text1"/>
                <w:kern w:val="2"/>
                <w:sz w:val="24"/>
                <w:szCs w:val="24"/>
                <w:lang w:val="en-US" w:eastAsia="zh-CN" w:bidi="ar-SA"/>
                <w14:textFill>
                  <w14:solidFill>
                    <w14:schemeClr w14:val="tx1"/>
                  </w14:solidFill>
                </w14:textFill>
              </w:rPr>
              <w:t>3095-2026（过渡阶段）二级标准</w:t>
            </w:r>
            <w:r>
              <w:rPr>
                <w:rFonts w:hint="default" w:ascii="Times New Roman" w:hAnsi="Times New Roman" w:eastAsia="宋体" w:cs="Times New Roman"/>
                <w:color w:val="000000" w:themeColor="text1"/>
                <w:sz w:val="24"/>
                <w:szCs w:val="24"/>
                <w14:textFill>
                  <w14:solidFill>
                    <w14:schemeClr w14:val="tx1"/>
                  </w14:solidFill>
                </w14:textFill>
              </w:rPr>
              <w:t>。</w:t>
            </w:r>
          </w:p>
          <w:p w14:paraId="6836030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color w:val="000000" w:themeColor="text1"/>
                <w:sz w:val="24"/>
                <w:szCs w:val="24"/>
                <w14:textFill>
                  <w14:solidFill>
                    <w14:schemeClr w14:val="tx1"/>
                  </w14:solidFill>
                </w14:textFill>
              </w:rPr>
            </w:pPr>
            <w:r>
              <w:rPr>
                <w:rFonts w:hint="default" w:ascii="Times New Roman" w:hAnsi="Times New Roman" w:cs="Times New Roman"/>
                <w:b/>
                <w:bCs w:val="0"/>
                <w:color w:val="000000" w:themeColor="text1"/>
                <w:sz w:val="21"/>
                <w:szCs w:val="21"/>
                <w:lang w:val="en-US" w:eastAsia="zh-CN"/>
                <w14:textFill>
                  <w14:solidFill>
                    <w14:schemeClr w14:val="tx1"/>
                  </w14:solidFill>
                </w14:textFill>
              </w:rPr>
              <w:t>表3-</w:t>
            </w:r>
            <w:r>
              <w:rPr>
                <w:rFonts w:hint="eastAsia" w:ascii="Times New Roman" w:hAnsi="Times New Roman" w:cs="Times New Roman"/>
                <w:b/>
                <w:bCs w:val="0"/>
                <w:color w:val="000000" w:themeColor="text1"/>
                <w:sz w:val="21"/>
                <w:szCs w:val="21"/>
                <w:lang w:val="en-US" w:eastAsia="zh-CN"/>
                <w14:textFill>
                  <w14:solidFill>
                    <w14:schemeClr w14:val="tx1"/>
                  </w14:solidFill>
                </w14:textFill>
              </w:rPr>
              <w:t>5</w:t>
            </w:r>
            <w:r>
              <w:rPr>
                <w:rFonts w:hint="default" w:ascii="Times New Roman" w:hAnsi="Times New Roman" w:cs="Times New Roman"/>
                <w:b/>
                <w:bCs w:val="0"/>
                <w:color w:val="000000" w:themeColor="text1"/>
                <w:sz w:val="21"/>
                <w:szCs w:val="21"/>
                <w:lang w:val="en-US" w:eastAsia="zh-CN"/>
                <w14:textFill>
                  <w14:solidFill>
                    <w14:schemeClr w14:val="tx1"/>
                  </w14:solidFill>
                </w14:textFill>
              </w:rPr>
              <w:t xml:space="preserve">  环境保护目标情况</w:t>
            </w:r>
          </w:p>
          <w:tbl>
            <w:tblPr>
              <w:tblStyle w:val="11"/>
              <w:tblW w:w="4997"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547"/>
              <w:gridCol w:w="2081"/>
              <w:gridCol w:w="700"/>
              <w:gridCol w:w="550"/>
              <w:gridCol w:w="1896"/>
              <w:gridCol w:w="585"/>
              <w:gridCol w:w="857"/>
              <w:gridCol w:w="1015"/>
            </w:tblGrid>
            <w:tr w14:paraId="4D7BF4F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0" w:hRule="atLeast"/>
                <w:jc w:val="center"/>
              </w:trPr>
              <w:tc>
                <w:tcPr>
                  <w:tcW w:w="332" w:type="pct"/>
                  <w:noWrap w:val="0"/>
                  <w:vAlign w:val="center"/>
                </w:tcPr>
                <w:p w14:paraId="1F101F4C">
                  <w:pPr>
                    <w:autoSpaceDE w:val="0"/>
                    <w:autoSpaceDN w:val="0"/>
                    <w:jc w:val="center"/>
                    <w:rPr>
                      <w:rFonts w:hint="default" w:ascii="Times New Roman" w:hAnsi="Times New Roman" w:cs="Times New Roman"/>
                      <w:b/>
                      <w:bCs/>
                      <w:color w:val="000000" w:themeColor="text1"/>
                      <w:kern w:val="0"/>
                      <w:szCs w:val="21"/>
                      <w14:textFill>
                        <w14:solidFill>
                          <w14:schemeClr w14:val="tx1"/>
                        </w14:solidFill>
                      </w14:textFill>
                    </w:rPr>
                  </w:pPr>
                  <w:r>
                    <w:rPr>
                      <w:rFonts w:hint="default" w:ascii="Times New Roman" w:hAnsi="Times New Roman" w:cs="Times New Roman"/>
                      <w:b/>
                      <w:bCs/>
                      <w:color w:val="000000" w:themeColor="text1"/>
                      <w:kern w:val="0"/>
                      <w:szCs w:val="21"/>
                      <w14:textFill>
                        <w14:solidFill>
                          <w14:schemeClr w14:val="tx1"/>
                        </w14:solidFill>
                      </w14:textFill>
                    </w:rPr>
                    <w:t>环境要素</w:t>
                  </w:r>
                </w:p>
              </w:tc>
              <w:tc>
                <w:tcPr>
                  <w:tcW w:w="1263" w:type="pct"/>
                  <w:noWrap w:val="0"/>
                  <w:vAlign w:val="center"/>
                </w:tcPr>
                <w:p w14:paraId="21F887CA">
                  <w:pPr>
                    <w:autoSpaceDE w:val="0"/>
                    <w:autoSpaceDN w:val="0"/>
                    <w:jc w:val="center"/>
                    <w:rPr>
                      <w:rFonts w:hint="default" w:ascii="Times New Roman" w:hAnsi="Times New Roman" w:cs="Times New Roman"/>
                      <w:b/>
                      <w:bCs/>
                      <w:color w:val="000000" w:themeColor="text1"/>
                      <w:kern w:val="0"/>
                      <w:szCs w:val="21"/>
                      <w14:textFill>
                        <w14:solidFill>
                          <w14:schemeClr w14:val="tx1"/>
                        </w14:solidFill>
                      </w14:textFill>
                    </w:rPr>
                  </w:pPr>
                  <w:r>
                    <w:rPr>
                      <w:rFonts w:hint="default" w:ascii="Times New Roman" w:hAnsi="Times New Roman" w:cs="Times New Roman"/>
                      <w:b/>
                      <w:bCs/>
                      <w:color w:val="000000" w:themeColor="text1"/>
                      <w:kern w:val="0"/>
                      <w:szCs w:val="21"/>
                      <w14:textFill>
                        <w14:solidFill>
                          <w14:schemeClr w14:val="tx1"/>
                        </w14:solidFill>
                      </w14:textFill>
                    </w:rPr>
                    <w:t>坐标（度）</w:t>
                  </w:r>
                </w:p>
              </w:tc>
              <w:tc>
                <w:tcPr>
                  <w:tcW w:w="425" w:type="pct"/>
                  <w:noWrap w:val="0"/>
                  <w:vAlign w:val="center"/>
                </w:tcPr>
                <w:p w14:paraId="2563DFFE">
                  <w:pPr>
                    <w:autoSpaceDE w:val="0"/>
                    <w:autoSpaceDN w:val="0"/>
                    <w:jc w:val="center"/>
                    <w:rPr>
                      <w:rFonts w:hint="default" w:ascii="Times New Roman" w:hAnsi="Times New Roman" w:cs="Times New Roman"/>
                      <w:b/>
                      <w:bCs/>
                      <w:color w:val="000000" w:themeColor="text1"/>
                      <w:kern w:val="0"/>
                      <w:szCs w:val="21"/>
                      <w14:textFill>
                        <w14:solidFill>
                          <w14:schemeClr w14:val="tx1"/>
                        </w14:solidFill>
                      </w14:textFill>
                    </w:rPr>
                  </w:pPr>
                  <w:r>
                    <w:rPr>
                      <w:rFonts w:hint="default" w:ascii="Times New Roman" w:hAnsi="Times New Roman" w:cs="Times New Roman"/>
                      <w:b/>
                      <w:bCs/>
                      <w:color w:val="000000" w:themeColor="text1"/>
                      <w:kern w:val="0"/>
                      <w:szCs w:val="21"/>
                      <w14:textFill>
                        <w14:solidFill>
                          <w14:schemeClr w14:val="tx1"/>
                        </w14:solidFill>
                      </w14:textFill>
                    </w:rPr>
                    <w:t>保护对象</w:t>
                  </w:r>
                </w:p>
              </w:tc>
              <w:tc>
                <w:tcPr>
                  <w:tcW w:w="334" w:type="pct"/>
                  <w:noWrap w:val="0"/>
                  <w:vAlign w:val="center"/>
                </w:tcPr>
                <w:p w14:paraId="18BA214B">
                  <w:pPr>
                    <w:autoSpaceDE w:val="0"/>
                    <w:autoSpaceDN w:val="0"/>
                    <w:jc w:val="center"/>
                    <w:rPr>
                      <w:rFonts w:hint="default" w:ascii="Times New Roman" w:hAnsi="Times New Roman" w:cs="Times New Roman"/>
                      <w:b/>
                      <w:bCs/>
                      <w:color w:val="000000" w:themeColor="text1"/>
                      <w:kern w:val="0"/>
                      <w:szCs w:val="21"/>
                      <w14:textFill>
                        <w14:solidFill>
                          <w14:schemeClr w14:val="tx1"/>
                        </w14:solidFill>
                      </w14:textFill>
                    </w:rPr>
                  </w:pPr>
                  <w:r>
                    <w:rPr>
                      <w:rFonts w:hint="default" w:ascii="Times New Roman" w:hAnsi="Times New Roman" w:cs="Times New Roman"/>
                      <w:b/>
                      <w:bCs/>
                      <w:color w:val="000000" w:themeColor="text1"/>
                      <w:kern w:val="0"/>
                      <w:szCs w:val="21"/>
                      <w14:textFill>
                        <w14:solidFill>
                          <w14:schemeClr w14:val="tx1"/>
                        </w14:solidFill>
                      </w14:textFill>
                    </w:rPr>
                    <w:t>保护内容</w:t>
                  </w:r>
                </w:p>
              </w:tc>
              <w:tc>
                <w:tcPr>
                  <w:tcW w:w="1151" w:type="pct"/>
                  <w:noWrap w:val="0"/>
                  <w:vAlign w:val="center"/>
                </w:tcPr>
                <w:p w14:paraId="449A4FBE">
                  <w:pPr>
                    <w:autoSpaceDE w:val="0"/>
                    <w:autoSpaceDN w:val="0"/>
                    <w:jc w:val="center"/>
                    <w:rPr>
                      <w:rFonts w:hint="default" w:ascii="Times New Roman" w:hAnsi="Times New Roman" w:cs="Times New Roman"/>
                      <w:b/>
                      <w:bCs/>
                      <w:color w:val="000000" w:themeColor="text1"/>
                      <w:kern w:val="0"/>
                      <w:szCs w:val="21"/>
                      <w14:textFill>
                        <w14:solidFill>
                          <w14:schemeClr w14:val="tx1"/>
                        </w14:solidFill>
                      </w14:textFill>
                    </w:rPr>
                  </w:pPr>
                  <w:r>
                    <w:rPr>
                      <w:rFonts w:hint="default" w:ascii="Times New Roman" w:hAnsi="Times New Roman" w:cs="Times New Roman"/>
                      <w:b/>
                      <w:bCs/>
                      <w:color w:val="000000" w:themeColor="text1"/>
                      <w:kern w:val="0"/>
                      <w:szCs w:val="21"/>
                      <w14:textFill>
                        <w14:solidFill>
                          <w14:schemeClr w14:val="tx1"/>
                        </w14:solidFill>
                      </w14:textFill>
                    </w:rPr>
                    <w:t>环境功能区</w:t>
                  </w:r>
                </w:p>
              </w:tc>
              <w:tc>
                <w:tcPr>
                  <w:tcW w:w="355" w:type="pct"/>
                  <w:noWrap w:val="0"/>
                  <w:vAlign w:val="center"/>
                </w:tcPr>
                <w:p w14:paraId="17E8521D">
                  <w:pPr>
                    <w:autoSpaceDE w:val="0"/>
                    <w:autoSpaceDN w:val="0"/>
                    <w:jc w:val="center"/>
                    <w:rPr>
                      <w:rFonts w:hint="default" w:ascii="Times New Roman" w:hAnsi="Times New Roman" w:cs="Times New Roman"/>
                      <w:b/>
                      <w:bCs/>
                      <w:color w:val="000000" w:themeColor="text1"/>
                      <w:kern w:val="0"/>
                      <w:szCs w:val="21"/>
                      <w14:textFill>
                        <w14:solidFill>
                          <w14:schemeClr w14:val="tx1"/>
                        </w14:solidFill>
                      </w14:textFill>
                    </w:rPr>
                  </w:pPr>
                  <w:r>
                    <w:rPr>
                      <w:rFonts w:hint="default" w:ascii="Times New Roman" w:hAnsi="Times New Roman" w:cs="Times New Roman"/>
                      <w:b/>
                      <w:bCs/>
                      <w:color w:val="000000" w:themeColor="text1"/>
                      <w:kern w:val="0"/>
                      <w:szCs w:val="21"/>
                      <w14:textFill>
                        <w14:solidFill>
                          <w14:schemeClr w14:val="tx1"/>
                        </w14:solidFill>
                      </w14:textFill>
                    </w:rPr>
                    <w:t>方位</w:t>
                  </w:r>
                </w:p>
              </w:tc>
              <w:tc>
                <w:tcPr>
                  <w:tcW w:w="520" w:type="pct"/>
                  <w:noWrap w:val="0"/>
                  <w:vAlign w:val="center"/>
                </w:tcPr>
                <w:p w14:paraId="20D0FD43">
                  <w:pPr>
                    <w:autoSpaceDE w:val="0"/>
                    <w:autoSpaceDN w:val="0"/>
                    <w:jc w:val="center"/>
                    <w:rPr>
                      <w:rFonts w:hint="default" w:ascii="Times New Roman" w:hAnsi="Times New Roman" w:cs="Times New Roman"/>
                      <w:b/>
                      <w:bCs/>
                      <w:color w:val="000000" w:themeColor="text1"/>
                      <w:kern w:val="0"/>
                      <w:szCs w:val="21"/>
                      <w14:textFill>
                        <w14:solidFill>
                          <w14:schemeClr w14:val="tx1"/>
                        </w14:solidFill>
                      </w14:textFill>
                    </w:rPr>
                  </w:pPr>
                  <w:r>
                    <w:rPr>
                      <w:rFonts w:hint="default" w:ascii="Times New Roman" w:hAnsi="Times New Roman" w:cs="Times New Roman"/>
                      <w:b/>
                      <w:bCs/>
                      <w:color w:val="000000" w:themeColor="text1"/>
                      <w:kern w:val="0"/>
                      <w:szCs w:val="21"/>
                      <w14:textFill>
                        <w14:solidFill>
                          <w14:schemeClr w14:val="tx1"/>
                        </w14:solidFill>
                      </w14:textFill>
                    </w:rPr>
                    <w:t>相对厂界距离（m）</w:t>
                  </w:r>
                </w:p>
              </w:tc>
              <w:tc>
                <w:tcPr>
                  <w:tcW w:w="616" w:type="pct"/>
                  <w:noWrap w:val="0"/>
                  <w:vAlign w:val="center"/>
                </w:tcPr>
                <w:p w14:paraId="1750B816">
                  <w:pPr>
                    <w:autoSpaceDE w:val="0"/>
                    <w:autoSpaceDN w:val="0"/>
                    <w:jc w:val="center"/>
                    <w:rPr>
                      <w:rFonts w:hint="default" w:ascii="Times New Roman" w:hAnsi="Times New Roman" w:cs="Times New Roman"/>
                      <w:b/>
                      <w:bCs/>
                      <w:color w:val="000000" w:themeColor="text1"/>
                      <w:kern w:val="0"/>
                      <w:szCs w:val="21"/>
                      <w:lang w:eastAsia="zh-CN"/>
                      <w14:textFill>
                        <w14:solidFill>
                          <w14:schemeClr w14:val="tx1"/>
                        </w14:solidFill>
                      </w14:textFill>
                    </w:rPr>
                  </w:pPr>
                  <w:r>
                    <w:rPr>
                      <w:rFonts w:hint="default" w:ascii="Times New Roman" w:hAnsi="Times New Roman" w:cs="Times New Roman"/>
                      <w:b/>
                      <w:bCs/>
                      <w:color w:val="000000" w:themeColor="text1"/>
                      <w:kern w:val="0"/>
                      <w:szCs w:val="21"/>
                      <w:lang w:eastAsia="zh-CN"/>
                      <w14:textFill>
                        <w14:solidFill>
                          <w14:schemeClr w14:val="tx1"/>
                        </w14:solidFill>
                      </w14:textFill>
                    </w:rPr>
                    <w:t>户数</w:t>
                  </w:r>
                </w:p>
                <w:p w14:paraId="508772EA">
                  <w:pPr>
                    <w:autoSpaceDE w:val="0"/>
                    <w:autoSpaceDN w:val="0"/>
                    <w:jc w:val="center"/>
                    <w:rPr>
                      <w:rFonts w:hint="default" w:ascii="Times New Roman" w:hAnsi="Times New Roman" w:eastAsia="宋体" w:cs="Times New Roman"/>
                      <w:b/>
                      <w:bCs/>
                      <w:color w:val="000000" w:themeColor="text1"/>
                      <w:kern w:val="0"/>
                      <w:szCs w:val="21"/>
                      <w:lang w:eastAsia="zh-CN"/>
                      <w14:textFill>
                        <w14:solidFill>
                          <w14:schemeClr w14:val="tx1"/>
                        </w14:solidFill>
                      </w14:textFill>
                    </w:rPr>
                  </w:pPr>
                  <w:r>
                    <w:rPr>
                      <w:rFonts w:hint="default" w:ascii="Times New Roman" w:hAnsi="Times New Roman" w:cs="Times New Roman"/>
                      <w:b/>
                      <w:bCs/>
                      <w:color w:val="000000" w:themeColor="text1"/>
                      <w:kern w:val="0"/>
                      <w:szCs w:val="21"/>
                      <w:lang w:eastAsia="zh-CN"/>
                      <w14:textFill>
                        <w14:solidFill>
                          <w14:schemeClr w14:val="tx1"/>
                        </w14:solidFill>
                      </w14:textFill>
                    </w:rPr>
                    <w:t>（人数）</w:t>
                  </w:r>
                </w:p>
              </w:tc>
            </w:tr>
            <w:tr w14:paraId="7A881C8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32" w:type="pct"/>
                  <w:vMerge w:val="restart"/>
                  <w:noWrap w:val="0"/>
                  <w:vAlign w:val="center"/>
                </w:tcPr>
                <w:p w14:paraId="63B07A4D">
                  <w:pPr>
                    <w:autoSpaceDE w:val="0"/>
                    <w:autoSpaceDN w:val="0"/>
                    <w:jc w:val="center"/>
                    <w:rPr>
                      <w:rFonts w:hint="default" w:ascii="Times New Roman" w:hAnsi="Times New Roman" w:cs="Times New Roman"/>
                      <w:color w:val="000000" w:themeColor="text1"/>
                      <w:kern w:val="0"/>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环境空气</w:t>
                  </w:r>
                </w:p>
              </w:tc>
              <w:tc>
                <w:tcPr>
                  <w:tcW w:w="1263" w:type="pct"/>
                  <w:noWrap w:val="0"/>
                  <w:vAlign w:val="center"/>
                </w:tcPr>
                <w:p w14:paraId="1774DE34">
                  <w:pPr>
                    <w:pStyle w:val="10"/>
                    <w:keepNext w:val="0"/>
                    <w:keepLines w:val="0"/>
                    <w:widowControl/>
                    <w:suppressLineNumbers w:val="0"/>
                    <w:spacing w:before="0" w:beforeAutospacing="0" w:after="0" w:afterAutospacing="0"/>
                    <w:ind w:left="0" w:right="0" w:firstLine="0"/>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107.321323808</w:t>
                  </w:r>
                  <w:r>
                    <w:rPr>
                      <w:rFonts w:hint="default" w:ascii="Times New Roman" w:hAnsi="Times New Roman" w:cs="Times New Roman"/>
                      <w:color w:val="000000" w:themeColor="text1"/>
                      <w:lang w:val="en-US" w:eastAsia="zh-CN"/>
                      <w14:textFill>
                        <w14:solidFill>
                          <w14:schemeClr w14:val="tx1"/>
                        </w14:solidFill>
                      </w14:textFill>
                    </w:rPr>
                    <w:t>°</w:t>
                  </w:r>
                </w:p>
                <w:p w14:paraId="74842273">
                  <w:pPr>
                    <w:pStyle w:val="10"/>
                    <w:keepNext w:val="0"/>
                    <w:keepLines w:val="0"/>
                    <w:widowControl/>
                    <w:suppressLineNumbers w:val="0"/>
                    <w:spacing w:before="0" w:beforeAutospacing="0" w:after="0" w:afterAutospacing="0"/>
                    <w:ind w:left="0" w:right="0" w:firstLine="0"/>
                    <w:rPr>
                      <w:rFonts w:hint="default" w:ascii="Times New Roman" w:hAnsi="Times New Roman" w:eastAsia="宋体" w:cs="Times New Roman"/>
                      <w:bCs/>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34.529187298</w:t>
                  </w:r>
                  <w:r>
                    <w:rPr>
                      <w:rFonts w:hint="default" w:ascii="Times New Roman" w:hAnsi="Times New Roman" w:cs="Times New Roman"/>
                      <w:color w:val="000000" w:themeColor="text1"/>
                      <w:lang w:val="en-US" w:eastAsia="zh-CN"/>
                      <w14:textFill>
                        <w14:solidFill>
                          <w14:schemeClr w14:val="tx1"/>
                        </w14:solidFill>
                      </w14:textFill>
                    </w:rPr>
                    <w:t>°</w:t>
                  </w:r>
                </w:p>
              </w:tc>
              <w:tc>
                <w:tcPr>
                  <w:tcW w:w="425" w:type="pct"/>
                  <w:noWrap w:val="0"/>
                  <w:vAlign w:val="center"/>
                </w:tcPr>
                <w:p w14:paraId="367829E6">
                  <w:pPr>
                    <w:pStyle w:val="24"/>
                    <w:rPr>
                      <w:rFonts w:hint="default" w:ascii="Times New Roman" w:hAnsi="Times New Roman" w:eastAsia="宋体" w:cs="Times New Roman"/>
                      <w:bCs/>
                      <w:color w:val="000000" w:themeColor="text1"/>
                      <w:szCs w:val="21"/>
                      <w:lang w:val="en-US" w:eastAsia="zh-CN"/>
                      <w14:textFill>
                        <w14:solidFill>
                          <w14:schemeClr w14:val="tx1"/>
                        </w14:solidFill>
                      </w14:textFill>
                    </w:rPr>
                  </w:pPr>
                  <w:r>
                    <w:rPr>
                      <w:rFonts w:hint="default" w:ascii="Times New Roman" w:hAnsi="Times New Roman" w:cs="Times New Roman"/>
                      <w:bCs/>
                      <w:color w:val="000000" w:themeColor="text1"/>
                      <w:szCs w:val="21"/>
                      <w:lang w:val="en-US" w:eastAsia="zh-CN"/>
                      <w14:textFill>
                        <w14:solidFill>
                          <w14:schemeClr w14:val="tx1"/>
                        </w14:solidFill>
                      </w14:textFill>
                    </w:rPr>
                    <w:t>邱村卫生室</w:t>
                  </w:r>
                </w:p>
              </w:tc>
              <w:tc>
                <w:tcPr>
                  <w:tcW w:w="334" w:type="pct"/>
                  <w:vMerge w:val="restart"/>
                  <w:noWrap w:val="0"/>
                  <w:vAlign w:val="center"/>
                </w:tcPr>
                <w:p w14:paraId="4151B168">
                  <w:pPr>
                    <w:pStyle w:val="24"/>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人群健康</w:t>
                  </w:r>
                </w:p>
              </w:tc>
              <w:tc>
                <w:tcPr>
                  <w:tcW w:w="1151" w:type="pct"/>
                  <w:vMerge w:val="restart"/>
                  <w:noWrap w:val="0"/>
                  <w:vAlign w:val="center"/>
                </w:tcPr>
                <w:p w14:paraId="0D13A21B">
                  <w:pPr>
                    <w:autoSpaceDE w:val="0"/>
                    <w:autoSpaceDN w:val="0"/>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eastAsiaTheme="minorEastAsia"/>
                      <w:color w:val="000000" w:themeColor="text1"/>
                      <w:kern w:val="2"/>
                      <w:sz w:val="24"/>
                      <w:szCs w:val="24"/>
                      <w:lang w:val="en-US" w:eastAsia="zh-CN" w:bidi="ar-SA"/>
                      <w14:textFill>
                        <w14:solidFill>
                          <w14:schemeClr w14:val="tx1"/>
                        </w14:solidFill>
                      </w14:textFill>
                    </w:rPr>
                    <w:t>《环境空气质量标准》GB</w:t>
                  </w:r>
                  <w:r>
                    <w:rPr>
                      <w:rFonts w:hint="eastAsia" w:ascii="Times New Roman" w:hAnsi="Times New Roman" w:cs="Times New Roman"/>
                      <w:color w:val="000000" w:themeColor="text1"/>
                      <w:kern w:val="2"/>
                      <w:sz w:val="24"/>
                      <w:szCs w:val="24"/>
                      <w:lang w:val="en-US" w:eastAsia="zh-CN" w:bidi="ar-SA"/>
                      <w14:textFill>
                        <w14:solidFill>
                          <w14:schemeClr w14:val="tx1"/>
                        </w14:solidFill>
                      </w14:textFill>
                    </w:rPr>
                    <w:t xml:space="preserve"> </w:t>
                  </w:r>
                  <w:r>
                    <w:rPr>
                      <w:rFonts w:hint="default" w:ascii="Times New Roman" w:hAnsi="Times New Roman" w:cs="Times New Roman" w:eastAsiaTheme="minorEastAsia"/>
                      <w:color w:val="000000" w:themeColor="text1"/>
                      <w:kern w:val="2"/>
                      <w:sz w:val="24"/>
                      <w:szCs w:val="24"/>
                      <w:lang w:val="en-US" w:eastAsia="zh-CN" w:bidi="ar-SA"/>
                      <w14:textFill>
                        <w14:solidFill>
                          <w14:schemeClr w14:val="tx1"/>
                        </w14:solidFill>
                      </w14:textFill>
                    </w:rPr>
                    <w:t>3095</w:t>
                  </w:r>
                  <w:r>
                    <w:rPr>
                      <w:rFonts w:hint="default" w:ascii="Times New Roman" w:hAnsi="Times New Roman" w:cs="Times New Roman" w:eastAsiaTheme="minorEastAsia"/>
                      <w:color w:val="0000FF"/>
                      <w:kern w:val="2"/>
                      <w:sz w:val="24"/>
                      <w:szCs w:val="24"/>
                      <w:lang w:val="en-US" w:eastAsia="zh-CN" w:bidi="ar-SA"/>
                    </w:rPr>
                    <w:t>-2026（过渡阶段）二级</w:t>
                  </w:r>
                  <w:r>
                    <w:rPr>
                      <w:rFonts w:hint="default" w:ascii="Times New Roman" w:hAnsi="Times New Roman" w:cs="Times New Roman" w:eastAsiaTheme="minorEastAsia"/>
                      <w:color w:val="000000" w:themeColor="text1"/>
                      <w:kern w:val="2"/>
                      <w:sz w:val="24"/>
                      <w:szCs w:val="24"/>
                      <w:lang w:val="en-US" w:eastAsia="zh-CN" w:bidi="ar-SA"/>
                      <w14:textFill>
                        <w14:solidFill>
                          <w14:schemeClr w14:val="tx1"/>
                        </w14:solidFill>
                      </w14:textFill>
                    </w:rPr>
                    <w:t>标准</w:t>
                  </w:r>
                </w:p>
              </w:tc>
              <w:tc>
                <w:tcPr>
                  <w:tcW w:w="355" w:type="pct"/>
                  <w:noWrap w:val="0"/>
                  <w:vAlign w:val="center"/>
                </w:tcPr>
                <w:p w14:paraId="3B2826D6">
                  <w:pPr>
                    <w:pStyle w:val="24"/>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default" w:ascii="Times New Roman" w:hAnsi="Times New Roman" w:eastAsia="宋体" w:cs="Times New Roman"/>
                      <w:color w:val="000000" w:themeColor="text1"/>
                      <w:szCs w:val="21"/>
                      <w:lang w:val="en-US" w:eastAsia="zh-CN"/>
                      <w14:textFill>
                        <w14:solidFill>
                          <w14:schemeClr w14:val="tx1"/>
                        </w14:solidFill>
                      </w14:textFill>
                    </w:rPr>
                    <w:t>E</w:t>
                  </w:r>
                </w:p>
              </w:tc>
              <w:tc>
                <w:tcPr>
                  <w:tcW w:w="520" w:type="pct"/>
                  <w:noWrap w:val="0"/>
                  <w:vAlign w:val="center"/>
                </w:tcPr>
                <w:p w14:paraId="685FA03F">
                  <w:pPr>
                    <w:pStyle w:val="24"/>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default" w:ascii="Times New Roman" w:hAnsi="Times New Roman" w:eastAsia="宋体" w:cs="Times New Roman"/>
                      <w:color w:val="000000" w:themeColor="text1"/>
                      <w:szCs w:val="21"/>
                      <w:lang w:val="en-US" w:eastAsia="zh-CN"/>
                      <w14:textFill>
                        <w14:solidFill>
                          <w14:schemeClr w14:val="tx1"/>
                        </w14:solidFill>
                      </w14:textFill>
                    </w:rPr>
                    <w:t>33</w:t>
                  </w:r>
                </w:p>
              </w:tc>
              <w:tc>
                <w:tcPr>
                  <w:tcW w:w="616" w:type="pct"/>
                  <w:noWrap w:val="0"/>
                  <w:vAlign w:val="center"/>
                </w:tcPr>
                <w:p w14:paraId="316AF2C0">
                  <w:pPr>
                    <w:pStyle w:val="24"/>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t>（3人）</w:t>
                  </w:r>
                </w:p>
              </w:tc>
            </w:tr>
            <w:tr w14:paraId="619E949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32" w:type="pct"/>
                  <w:vMerge w:val="continue"/>
                  <w:noWrap w:val="0"/>
                  <w:vAlign w:val="center"/>
                </w:tcPr>
                <w:p w14:paraId="4A198059">
                  <w:pPr>
                    <w:autoSpaceDE w:val="0"/>
                    <w:autoSpaceDN w:val="0"/>
                    <w:jc w:val="center"/>
                    <w:rPr>
                      <w:rFonts w:hint="default" w:ascii="Times New Roman" w:hAnsi="Times New Roman" w:cs="Times New Roman"/>
                      <w:color w:val="000000" w:themeColor="text1"/>
                      <w:szCs w:val="21"/>
                      <w14:textFill>
                        <w14:solidFill>
                          <w14:schemeClr w14:val="tx1"/>
                        </w14:solidFill>
                      </w14:textFill>
                    </w:rPr>
                  </w:pPr>
                </w:p>
              </w:tc>
              <w:tc>
                <w:tcPr>
                  <w:tcW w:w="1263" w:type="pct"/>
                  <w:noWrap w:val="0"/>
                  <w:vAlign w:val="center"/>
                </w:tcPr>
                <w:p w14:paraId="68DFBEA8">
                  <w:pPr>
                    <w:pStyle w:val="10"/>
                    <w:keepNext w:val="0"/>
                    <w:keepLines w:val="0"/>
                    <w:widowControl/>
                    <w:suppressLineNumbers w:val="0"/>
                    <w:spacing w:before="0" w:beforeAutospacing="0" w:after="0" w:afterAutospacing="0"/>
                    <w:ind w:left="0" w:right="0" w:firstLine="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107.321857568</w:t>
                  </w:r>
                  <w:r>
                    <w:rPr>
                      <w:rFonts w:hint="default" w:ascii="Times New Roman" w:hAnsi="Times New Roman" w:cs="Times New Roman"/>
                      <w:color w:val="000000" w:themeColor="text1"/>
                      <w:lang w:val="en-US" w:eastAsia="zh-CN"/>
                      <w14:textFill>
                        <w14:solidFill>
                          <w14:schemeClr w14:val="tx1"/>
                        </w14:solidFill>
                      </w14:textFill>
                    </w:rPr>
                    <w:t>°</w:t>
                  </w:r>
                </w:p>
                <w:p w14:paraId="0A04D7CB">
                  <w:pPr>
                    <w:pStyle w:val="10"/>
                    <w:keepNext w:val="0"/>
                    <w:keepLines w:val="0"/>
                    <w:widowControl/>
                    <w:suppressLineNumbers w:val="0"/>
                    <w:spacing w:before="0" w:beforeAutospacing="0" w:after="0" w:afterAutospacing="0"/>
                    <w:ind w:left="0" w:right="0" w:firstLine="0"/>
                    <w:rPr>
                      <w:rFonts w:hint="default" w:ascii="Times New Roman" w:hAnsi="Times New Roman" w:eastAsia="宋体" w:cs="Times New Roman"/>
                      <w:bCs/>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34.526722348</w:t>
                  </w:r>
                  <w:r>
                    <w:rPr>
                      <w:rFonts w:hint="default" w:ascii="Times New Roman" w:hAnsi="Times New Roman" w:cs="Times New Roman"/>
                      <w:color w:val="000000" w:themeColor="text1"/>
                      <w:lang w:val="en-US" w:eastAsia="zh-CN"/>
                      <w14:textFill>
                        <w14:solidFill>
                          <w14:schemeClr w14:val="tx1"/>
                        </w14:solidFill>
                      </w14:textFill>
                    </w:rPr>
                    <w:t>°</w:t>
                  </w:r>
                </w:p>
              </w:tc>
              <w:tc>
                <w:tcPr>
                  <w:tcW w:w="425" w:type="pct"/>
                  <w:noWrap w:val="0"/>
                  <w:vAlign w:val="center"/>
                </w:tcPr>
                <w:p w14:paraId="40089A40">
                  <w:pPr>
                    <w:pStyle w:val="24"/>
                    <w:rPr>
                      <w:rFonts w:hint="default" w:ascii="Times New Roman" w:hAnsi="Times New Roman" w:cs="Times New Roman"/>
                      <w:bCs/>
                      <w:color w:val="000000" w:themeColor="text1"/>
                      <w:szCs w:val="21"/>
                      <w:lang w:val="en-US" w:eastAsia="zh-CN"/>
                      <w14:textFill>
                        <w14:solidFill>
                          <w14:schemeClr w14:val="tx1"/>
                        </w14:solidFill>
                      </w14:textFill>
                    </w:rPr>
                  </w:pPr>
                  <w:r>
                    <w:rPr>
                      <w:rFonts w:hint="default" w:ascii="Times New Roman" w:hAnsi="Times New Roman" w:cs="Times New Roman"/>
                      <w:bCs/>
                      <w:color w:val="000000" w:themeColor="text1"/>
                      <w:szCs w:val="21"/>
                      <w:lang w:val="en-US" w:eastAsia="zh-CN"/>
                      <w14:textFill>
                        <w14:solidFill>
                          <w14:schemeClr w14:val="tx1"/>
                        </w14:solidFill>
                      </w14:textFill>
                    </w:rPr>
                    <w:t>邱村</w:t>
                  </w:r>
                </w:p>
              </w:tc>
              <w:tc>
                <w:tcPr>
                  <w:tcW w:w="334" w:type="pct"/>
                  <w:vMerge w:val="continue"/>
                  <w:noWrap w:val="0"/>
                  <w:vAlign w:val="center"/>
                </w:tcPr>
                <w:p w14:paraId="18CF89EE">
                  <w:pPr>
                    <w:pStyle w:val="24"/>
                    <w:rPr>
                      <w:rFonts w:hint="default" w:ascii="Times New Roman" w:hAnsi="Times New Roman" w:cs="Times New Roman"/>
                      <w:color w:val="000000" w:themeColor="text1"/>
                      <w:szCs w:val="21"/>
                      <w14:textFill>
                        <w14:solidFill>
                          <w14:schemeClr w14:val="tx1"/>
                        </w14:solidFill>
                      </w14:textFill>
                    </w:rPr>
                  </w:pPr>
                </w:p>
              </w:tc>
              <w:tc>
                <w:tcPr>
                  <w:tcW w:w="1151" w:type="pct"/>
                  <w:vMerge w:val="continue"/>
                  <w:noWrap w:val="0"/>
                  <w:vAlign w:val="center"/>
                </w:tcPr>
                <w:p w14:paraId="723473DE">
                  <w:pPr>
                    <w:autoSpaceDE w:val="0"/>
                    <w:autoSpaceDN w:val="0"/>
                    <w:jc w:val="center"/>
                    <w:rPr>
                      <w:rFonts w:hint="default" w:ascii="Times New Roman" w:hAnsi="Times New Roman" w:cs="Times New Roman"/>
                      <w:color w:val="000000" w:themeColor="text1"/>
                      <w:szCs w:val="21"/>
                      <w14:textFill>
                        <w14:solidFill>
                          <w14:schemeClr w14:val="tx1"/>
                        </w14:solidFill>
                      </w14:textFill>
                    </w:rPr>
                  </w:pPr>
                </w:p>
              </w:tc>
              <w:tc>
                <w:tcPr>
                  <w:tcW w:w="355" w:type="pct"/>
                  <w:noWrap w:val="0"/>
                  <w:vAlign w:val="center"/>
                </w:tcPr>
                <w:p w14:paraId="13CEBED2">
                  <w:pPr>
                    <w:pStyle w:val="24"/>
                    <w:rPr>
                      <w:rFonts w:hint="default" w:ascii="Times New Roman" w:hAnsi="Times New Roman" w:cs="Times New Roman"/>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N</w:t>
                  </w:r>
                </w:p>
              </w:tc>
              <w:tc>
                <w:tcPr>
                  <w:tcW w:w="520" w:type="pct"/>
                  <w:noWrap w:val="0"/>
                  <w:vAlign w:val="center"/>
                </w:tcPr>
                <w:p w14:paraId="1AD885EB">
                  <w:pPr>
                    <w:pStyle w:val="24"/>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default" w:ascii="Times New Roman" w:hAnsi="Times New Roman" w:eastAsia="宋体" w:cs="Times New Roman"/>
                      <w:color w:val="000000" w:themeColor="text1"/>
                      <w:szCs w:val="21"/>
                      <w:lang w:val="en-US" w:eastAsia="zh-CN"/>
                      <w14:textFill>
                        <w14:solidFill>
                          <w14:schemeClr w14:val="tx1"/>
                        </w14:solidFill>
                      </w14:textFill>
                    </w:rPr>
                    <w:t>247</w:t>
                  </w:r>
                </w:p>
              </w:tc>
              <w:tc>
                <w:tcPr>
                  <w:tcW w:w="616" w:type="pct"/>
                  <w:noWrap w:val="0"/>
                  <w:vAlign w:val="center"/>
                </w:tcPr>
                <w:p w14:paraId="19685D3D">
                  <w:pPr>
                    <w:pStyle w:val="24"/>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t>48户</w:t>
                  </w:r>
                </w:p>
                <w:p w14:paraId="03929761">
                  <w:pPr>
                    <w:pStyle w:val="24"/>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t>（168人）</w:t>
                  </w:r>
                </w:p>
              </w:tc>
            </w:tr>
            <w:tr w14:paraId="1396DEE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32" w:type="pct"/>
                  <w:vMerge w:val="continue"/>
                  <w:noWrap w:val="0"/>
                  <w:vAlign w:val="center"/>
                </w:tcPr>
                <w:p w14:paraId="574C1426">
                  <w:pPr>
                    <w:autoSpaceDE w:val="0"/>
                    <w:autoSpaceDN w:val="0"/>
                    <w:jc w:val="center"/>
                    <w:rPr>
                      <w:rFonts w:hint="default" w:ascii="Times New Roman" w:hAnsi="Times New Roman" w:cs="Times New Roman"/>
                      <w:color w:val="000000" w:themeColor="text1"/>
                      <w:szCs w:val="21"/>
                      <w14:textFill>
                        <w14:solidFill>
                          <w14:schemeClr w14:val="tx1"/>
                        </w14:solidFill>
                      </w14:textFill>
                    </w:rPr>
                  </w:pPr>
                </w:p>
              </w:tc>
              <w:tc>
                <w:tcPr>
                  <w:tcW w:w="1263" w:type="pct"/>
                  <w:noWrap w:val="0"/>
                  <w:vAlign w:val="center"/>
                </w:tcPr>
                <w:p w14:paraId="758CBA53">
                  <w:pPr>
                    <w:pStyle w:val="10"/>
                    <w:keepNext w:val="0"/>
                    <w:keepLines w:val="0"/>
                    <w:widowControl/>
                    <w:suppressLineNumbers w:val="0"/>
                    <w:spacing w:before="0" w:beforeAutospacing="0" w:after="0" w:afterAutospacing="0"/>
                    <w:ind w:left="0" w:right="0" w:firstLine="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107.322259899</w:t>
                  </w:r>
                  <w:r>
                    <w:rPr>
                      <w:rFonts w:hint="default" w:ascii="Times New Roman" w:hAnsi="Times New Roman" w:cs="Times New Roman"/>
                      <w:color w:val="000000" w:themeColor="text1"/>
                      <w:lang w:val="en-US" w:eastAsia="zh-CN"/>
                      <w14:textFill>
                        <w14:solidFill>
                          <w14:schemeClr w14:val="tx1"/>
                        </w14:solidFill>
                      </w14:textFill>
                    </w:rPr>
                    <w:t>°</w:t>
                  </w:r>
                </w:p>
                <w:p w14:paraId="56B8694C">
                  <w:pPr>
                    <w:pStyle w:val="10"/>
                    <w:keepNext w:val="0"/>
                    <w:keepLines w:val="0"/>
                    <w:widowControl/>
                    <w:suppressLineNumbers w:val="0"/>
                    <w:spacing w:before="0" w:beforeAutospacing="0" w:after="0" w:afterAutospacing="0"/>
                    <w:ind w:left="0" w:right="0" w:firstLine="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34.531909740</w:t>
                  </w:r>
                  <w:r>
                    <w:rPr>
                      <w:rFonts w:hint="default" w:ascii="Times New Roman" w:hAnsi="Times New Roman" w:cs="Times New Roman"/>
                      <w:color w:val="000000" w:themeColor="text1"/>
                      <w:lang w:val="en-US" w:eastAsia="zh-CN"/>
                      <w14:textFill>
                        <w14:solidFill>
                          <w14:schemeClr w14:val="tx1"/>
                        </w14:solidFill>
                      </w14:textFill>
                    </w:rPr>
                    <w:t>°</w:t>
                  </w:r>
                </w:p>
              </w:tc>
              <w:tc>
                <w:tcPr>
                  <w:tcW w:w="425" w:type="pct"/>
                  <w:noWrap w:val="0"/>
                  <w:vAlign w:val="center"/>
                </w:tcPr>
                <w:p w14:paraId="021B1E67">
                  <w:pPr>
                    <w:pStyle w:val="24"/>
                    <w:rPr>
                      <w:rFonts w:hint="default" w:ascii="Times New Roman" w:hAnsi="Times New Roman" w:cs="Times New Roman"/>
                      <w:bCs/>
                      <w:color w:val="000000" w:themeColor="text1"/>
                      <w:szCs w:val="21"/>
                      <w:lang w:val="en-US" w:eastAsia="zh-CN"/>
                      <w14:textFill>
                        <w14:solidFill>
                          <w14:schemeClr w14:val="tx1"/>
                        </w14:solidFill>
                      </w14:textFill>
                    </w:rPr>
                  </w:pPr>
                  <w:r>
                    <w:rPr>
                      <w:rFonts w:hint="default" w:ascii="Times New Roman" w:hAnsi="Times New Roman" w:cs="Times New Roman"/>
                      <w:bCs/>
                      <w:color w:val="000000" w:themeColor="text1"/>
                      <w:szCs w:val="21"/>
                      <w:lang w:val="en-US" w:eastAsia="zh-CN"/>
                      <w14:textFill>
                        <w14:solidFill>
                          <w14:schemeClr w14:val="tx1"/>
                        </w14:solidFill>
                      </w14:textFill>
                    </w:rPr>
                    <w:t>柳林村</w:t>
                  </w:r>
                </w:p>
              </w:tc>
              <w:tc>
                <w:tcPr>
                  <w:tcW w:w="334" w:type="pct"/>
                  <w:vMerge w:val="continue"/>
                  <w:noWrap w:val="0"/>
                  <w:vAlign w:val="center"/>
                </w:tcPr>
                <w:p w14:paraId="0EFC5C5A">
                  <w:pPr>
                    <w:pStyle w:val="24"/>
                    <w:rPr>
                      <w:rFonts w:hint="default" w:ascii="Times New Roman" w:hAnsi="Times New Roman" w:cs="Times New Roman"/>
                      <w:color w:val="000000" w:themeColor="text1"/>
                      <w:szCs w:val="21"/>
                      <w14:textFill>
                        <w14:solidFill>
                          <w14:schemeClr w14:val="tx1"/>
                        </w14:solidFill>
                      </w14:textFill>
                    </w:rPr>
                  </w:pPr>
                </w:p>
              </w:tc>
              <w:tc>
                <w:tcPr>
                  <w:tcW w:w="1151" w:type="pct"/>
                  <w:vMerge w:val="continue"/>
                  <w:noWrap w:val="0"/>
                  <w:vAlign w:val="center"/>
                </w:tcPr>
                <w:p w14:paraId="5E3882E5">
                  <w:pPr>
                    <w:autoSpaceDE w:val="0"/>
                    <w:autoSpaceDN w:val="0"/>
                    <w:jc w:val="center"/>
                    <w:rPr>
                      <w:rFonts w:hint="default" w:ascii="Times New Roman" w:hAnsi="Times New Roman" w:cs="Times New Roman"/>
                      <w:color w:val="000000" w:themeColor="text1"/>
                      <w:szCs w:val="21"/>
                      <w14:textFill>
                        <w14:solidFill>
                          <w14:schemeClr w14:val="tx1"/>
                        </w14:solidFill>
                      </w14:textFill>
                    </w:rPr>
                  </w:pPr>
                </w:p>
              </w:tc>
              <w:tc>
                <w:tcPr>
                  <w:tcW w:w="355" w:type="pct"/>
                  <w:noWrap w:val="0"/>
                  <w:vAlign w:val="center"/>
                </w:tcPr>
                <w:p w14:paraId="60CC1ED4">
                  <w:pPr>
                    <w:pStyle w:val="24"/>
                    <w:rPr>
                      <w:rFonts w:hint="default" w:ascii="Times New Roman" w:hAnsi="Times New Roman" w:cs="Times New Roman"/>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NE</w:t>
                  </w:r>
                </w:p>
              </w:tc>
              <w:tc>
                <w:tcPr>
                  <w:tcW w:w="520" w:type="pct"/>
                  <w:noWrap w:val="0"/>
                  <w:vAlign w:val="center"/>
                </w:tcPr>
                <w:p w14:paraId="79E2F256">
                  <w:pPr>
                    <w:pStyle w:val="24"/>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default" w:ascii="Times New Roman" w:hAnsi="Times New Roman" w:eastAsia="宋体" w:cs="Times New Roman"/>
                      <w:color w:val="000000" w:themeColor="text1"/>
                      <w:szCs w:val="21"/>
                      <w:lang w:val="en-US" w:eastAsia="zh-CN"/>
                      <w14:textFill>
                        <w14:solidFill>
                          <w14:schemeClr w14:val="tx1"/>
                        </w14:solidFill>
                      </w14:textFill>
                    </w:rPr>
                    <w:t>223</w:t>
                  </w:r>
                </w:p>
              </w:tc>
              <w:tc>
                <w:tcPr>
                  <w:tcW w:w="616" w:type="pct"/>
                  <w:noWrap w:val="0"/>
                  <w:vAlign w:val="center"/>
                </w:tcPr>
                <w:p w14:paraId="2B4C8F6C">
                  <w:pPr>
                    <w:pStyle w:val="24"/>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t>108户</w:t>
                  </w:r>
                </w:p>
                <w:p w14:paraId="730E6982">
                  <w:pPr>
                    <w:pStyle w:val="24"/>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t>（378人）</w:t>
                  </w:r>
                </w:p>
              </w:tc>
            </w:tr>
            <w:tr w14:paraId="4556B7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32" w:type="pct"/>
                  <w:noWrap w:val="0"/>
                  <w:vAlign w:val="center"/>
                </w:tcPr>
                <w:p w14:paraId="01BCA6C3">
                  <w:pPr>
                    <w:autoSpaceDE w:val="0"/>
                    <w:autoSpaceDN w:val="0"/>
                    <w:jc w:val="center"/>
                    <w:rPr>
                      <w:rFonts w:hint="default" w:ascii="Times New Roman" w:hAnsi="Times New Roman" w:cs="Times New Roman"/>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声环境</w:t>
                  </w:r>
                </w:p>
              </w:tc>
              <w:tc>
                <w:tcPr>
                  <w:tcW w:w="1263" w:type="pct"/>
                  <w:noWrap w:val="0"/>
                  <w:vAlign w:val="center"/>
                </w:tcPr>
                <w:p w14:paraId="5B6171BB">
                  <w:pPr>
                    <w:pStyle w:val="10"/>
                    <w:keepNext w:val="0"/>
                    <w:keepLines w:val="0"/>
                    <w:widowControl/>
                    <w:suppressLineNumbers w:val="0"/>
                    <w:spacing w:before="0" w:beforeAutospacing="0" w:after="0" w:afterAutospacing="0"/>
                    <w:ind w:left="0" w:right="0" w:firstLine="0"/>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107.321323808</w:t>
                  </w:r>
                  <w:r>
                    <w:rPr>
                      <w:rFonts w:hint="default" w:ascii="Times New Roman" w:hAnsi="Times New Roman" w:cs="Times New Roman"/>
                      <w:color w:val="000000" w:themeColor="text1"/>
                      <w:lang w:val="en-US" w:eastAsia="zh-CN"/>
                      <w14:textFill>
                        <w14:solidFill>
                          <w14:schemeClr w14:val="tx1"/>
                        </w14:solidFill>
                      </w14:textFill>
                    </w:rPr>
                    <w:t>°</w:t>
                  </w:r>
                </w:p>
                <w:p w14:paraId="23080B32">
                  <w:pPr>
                    <w:pStyle w:val="10"/>
                    <w:keepNext w:val="0"/>
                    <w:keepLines w:val="0"/>
                    <w:widowControl/>
                    <w:suppressLineNumbers w:val="0"/>
                    <w:spacing w:before="0" w:beforeAutospacing="0" w:after="0" w:afterAutospacing="0"/>
                    <w:ind w:left="0" w:leftChars="0" w:right="0" w:rightChars="0" w:firstLine="0" w:firstLineChars="0"/>
                    <w:rPr>
                      <w:rFonts w:hint="default" w:ascii="Times New Roman" w:hAnsi="Times New Roman" w:eastAsia="宋体" w:cs="Times New Roman"/>
                      <w:bCs/>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34.529187298</w:t>
                  </w:r>
                  <w:r>
                    <w:rPr>
                      <w:rFonts w:hint="default" w:ascii="Times New Roman" w:hAnsi="Times New Roman" w:cs="Times New Roman"/>
                      <w:color w:val="000000" w:themeColor="text1"/>
                      <w:lang w:val="en-US" w:eastAsia="zh-CN"/>
                      <w14:textFill>
                        <w14:solidFill>
                          <w14:schemeClr w14:val="tx1"/>
                        </w14:solidFill>
                      </w14:textFill>
                    </w:rPr>
                    <w:t>°</w:t>
                  </w:r>
                </w:p>
              </w:tc>
              <w:tc>
                <w:tcPr>
                  <w:tcW w:w="425" w:type="pct"/>
                  <w:noWrap w:val="0"/>
                  <w:vAlign w:val="center"/>
                </w:tcPr>
                <w:p w14:paraId="76E7981B">
                  <w:pPr>
                    <w:pStyle w:val="24"/>
                    <w:rPr>
                      <w:rFonts w:hint="default" w:ascii="Times New Roman" w:hAnsi="Times New Roman" w:cs="Times New Roman"/>
                      <w:bCs/>
                      <w:color w:val="000000" w:themeColor="text1"/>
                      <w:szCs w:val="21"/>
                      <w:lang w:val="en-US" w:eastAsia="zh-CN"/>
                      <w14:textFill>
                        <w14:solidFill>
                          <w14:schemeClr w14:val="tx1"/>
                        </w14:solidFill>
                      </w14:textFill>
                    </w:rPr>
                  </w:pPr>
                  <w:r>
                    <w:rPr>
                      <w:rFonts w:hint="default" w:ascii="Times New Roman" w:hAnsi="Times New Roman" w:cs="Times New Roman"/>
                      <w:bCs/>
                      <w:color w:val="000000" w:themeColor="text1"/>
                      <w:szCs w:val="21"/>
                      <w:lang w:val="en-US" w:eastAsia="zh-CN"/>
                      <w14:textFill>
                        <w14:solidFill>
                          <w14:schemeClr w14:val="tx1"/>
                        </w14:solidFill>
                      </w14:textFill>
                    </w:rPr>
                    <w:t>邱村卫生室</w:t>
                  </w:r>
                </w:p>
              </w:tc>
              <w:tc>
                <w:tcPr>
                  <w:tcW w:w="334" w:type="pct"/>
                  <w:vMerge w:val="continue"/>
                  <w:noWrap w:val="0"/>
                  <w:vAlign w:val="center"/>
                </w:tcPr>
                <w:p w14:paraId="63BF0916">
                  <w:pPr>
                    <w:pStyle w:val="24"/>
                    <w:rPr>
                      <w:rFonts w:hint="default" w:ascii="Times New Roman" w:hAnsi="Times New Roman" w:cs="Times New Roman"/>
                      <w:color w:val="000000" w:themeColor="text1"/>
                      <w:szCs w:val="21"/>
                      <w14:textFill>
                        <w14:solidFill>
                          <w14:schemeClr w14:val="tx1"/>
                        </w14:solidFill>
                      </w14:textFill>
                    </w:rPr>
                  </w:pPr>
                </w:p>
              </w:tc>
              <w:tc>
                <w:tcPr>
                  <w:tcW w:w="1151" w:type="pct"/>
                  <w:noWrap w:val="0"/>
                  <w:vAlign w:val="center"/>
                </w:tcPr>
                <w:p w14:paraId="5E69B8DB">
                  <w:pPr>
                    <w:autoSpaceDE w:val="0"/>
                    <w:autoSpaceDN w:val="0"/>
                    <w:jc w:val="center"/>
                    <w:rPr>
                      <w:rFonts w:hint="default" w:ascii="Times New Roman" w:hAnsi="Times New Roman" w:cs="Times New Roman"/>
                      <w:color w:val="000000" w:themeColor="text1"/>
                      <w:szCs w:val="21"/>
                      <w:lang w:eastAsia="zh-CN"/>
                      <w14:textFill>
                        <w14:solidFill>
                          <w14:schemeClr w14:val="tx1"/>
                        </w14:solidFill>
                      </w14:textFill>
                    </w:rPr>
                  </w:pPr>
                  <w:r>
                    <w:rPr>
                      <w:rFonts w:hint="default" w:ascii="Times New Roman" w:hAnsi="Times New Roman" w:cs="Times New Roman"/>
                      <w:color w:val="000000" w:themeColor="text1"/>
                      <w:szCs w:val="21"/>
                      <w:lang w:eastAsia="zh-CN"/>
                      <w14:textFill>
                        <w14:solidFill>
                          <w14:schemeClr w14:val="tx1"/>
                        </w14:solidFill>
                      </w14:textFill>
                    </w:rPr>
                    <w:t>《声环境质量标准》（</w:t>
                  </w:r>
                  <w:r>
                    <w:rPr>
                      <w:rFonts w:hint="default" w:ascii="Times New Roman" w:hAnsi="Times New Roman" w:cs="Times New Roman"/>
                      <w:color w:val="000000" w:themeColor="text1"/>
                      <w:szCs w:val="21"/>
                      <w:lang w:val="en-US" w:eastAsia="zh-CN"/>
                      <w14:textFill>
                        <w14:solidFill>
                          <w14:schemeClr w14:val="tx1"/>
                        </w14:solidFill>
                      </w14:textFill>
                    </w:rPr>
                    <w:t>GB</w:t>
                  </w:r>
                  <w:r>
                    <w:rPr>
                      <w:rFonts w:hint="eastAsia" w:ascii="Times New Roman" w:hAnsi="Times New Roman" w:cs="Times New Roman"/>
                      <w:color w:val="000000" w:themeColor="text1"/>
                      <w:szCs w:val="21"/>
                      <w:lang w:val="en-US" w:eastAsia="zh-CN"/>
                      <w14:textFill>
                        <w14:solidFill>
                          <w14:schemeClr w14:val="tx1"/>
                        </w14:solidFill>
                      </w14:textFill>
                    </w:rPr>
                    <w:t xml:space="preserve"> </w:t>
                  </w:r>
                  <w:r>
                    <w:rPr>
                      <w:rFonts w:hint="default" w:ascii="Times New Roman" w:hAnsi="Times New Roman" w:cs="Times New Roman"/>
                      <w:color w:val="000000" w:themeColor="text1"/>
                      <w:szCs w:val="21"/>
                      <w:lang w:val="en-US" w:eastAsia="zh-CN"/>
                      <w14:textFill>
                        <w14:solidFill>
                          <w14:schemeClr w14:val="tx1"/>
                        </w14:solidFill>
                      </w14:textFill>
                    </w:rPr>
                    <w:t>3096-2008）2类标准</w:t>
                  </w:r>
                </w:p>
              </w:tc>
              <w:tc>
                <w:tcPr>
                  <w:tcW w:w="355" w:type="pct"/>
                  <w:noWrap w:val="0"/>
                  <w:vAlign w:val="center"/>
                </w:tcPr>
                <w:p w14:paraId="170B7F00">
                  <w:pPr>
                    <w:pStyle w:val="24"/>
                    <w:rPr>
                      <w:rFonts w:hint="default" w:ascii="Times New Roman" w:hAnsi="Times New Roman" w:cs="Times New Roman"/>
                      <w:color w:val="000000" w:themeColor="text1"/>
                      <w:szCs w:val="21"/>
                      <w:lang w:val="en-US" w:eastAsia="zh-CN"/>
                      <w14:textFill>
                        <w14:solidFill>
                          <w14:schemeClr w14:val="tx1"/>
                        </w14:solidFill>
                      </w14:textFill>
                    </w:rPr>
                  </w:pPr>
                  <w:r>
                    <w:rPr>
                      <w:rFonts w:hint="default" w:ascii="Times New Roman" w:hAnsi="Times New Roman" w:eastAsia="宋体" w:cs="Times New Roman"/>
                      <w:color w:val="000000" w:themeColor="text1"/>
                      <w:szCs w:val="21"/>
                      <w:lang w:val="en-US" w:eastAsia="zh-CN"/>
                      <w14:textFill>
                        <w14:solidFill>
                          <w14:schemeClr w14:val="tx1"/>
                        </w14:solidFill>
                      </w14:textFill>
                    </w:rPr>
                    <w:t>E</w:t>
                  </w:r>
                </w:p>
              </w:tc>
              <w:tc>
                <w:tcPr>
                  <w:tcW w:w="520" w:type="pct"/>
                  <w:noWrap w:val="0"/>
                  <w:vAlign w:val="center"/>
                </w:tcPr>
                <w:p w14:paraId="3741D7CB">
                  <w:pPr>
                    <w:pStyle w:val="24"/>
                    <w:rPr>
                      <w:rFonts w:hint="default" w:ascii="Times New Roman" w:hAnsi="Times New Roman" w:cs="Times New Roman"/>
                      <w:color w:val="000000" w:themeColor="text1"/>
                      <w:szCs w:val="21"/>
                      <w:lang w:val="en-US" w:eastAsia="zh-CN"/>
                      <w14:textFill>
                        <w14:solidFill>
                          <w14:schemeClr w14:val="tx1"/>
                        </w14:solidFill>
                      </w14:textFill>
                    </w:rPr>
                  </w:pPr>
                  <w:r>
                    <w:rPr>
                      <w:rFonts w:hint="default" w:ascii="Times New Roman" w:hAnsi="Times New Roman" w:eastAsia="宋体" w:cs="Times New Roman"/>
                      <w:color w:val="000000" w:themeColor="text1"/>
                      <w:szCs w:val="21"/>
                      <w:lang w:val="en-US" w:eastAsia="zh-CN"/>
                      <w14:textFill>
                        <w14:solidFill>
                          <w14:schemeClr w14:val="tx1"/>
                        </w14:solidFill>
                      </w14:textFill>
                    </w:rPr>
                    <w:t>33</w:t>
                  </w:r>
                </w:p>
              </w:tc>
              <w:tc>
                <w:tcPr>
                  <w:tcW w:w="616" w:type="pct"/>
                  <w:noWrap w:val="0"/>
                  <w:vAlign w:val="center"/>
                </w:tcPr>
                <w:p w14:paraId="5D78DE1E">
                  <w:pPr>
                    <w:pStyle w:val="24"/>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t>（3人）</w:t>
                  </w:r>
                </w:p>
              </w:tc>
            </w:tr>
          </w:tbl>
          <w:p w14:paraId="6F141FA6">
            <w:pPr>
              <w:widowControl/>
              <w:adjustRightInd w:val="0"/>
              <w:snapToGrid w:val="0"/>
              <w:spacing w:line="360" w:lineRule="auto"/>
              <w:rPr>
                <w:rFonts w:hint="default" w:ascii="Times New Roman" w:hAnsi="Times New Roman" w:eastAsia="宋体" w:cs="Times New Roman"/>
                <w:color w:val="000000" w:themeColor="text1"/>
                <w:kern w:val="0"/>
                <w:szCs w:val="21"/>
                <w:lang w:eastAsia="zh-CN"/>
                <w14:textFill>
                  <w14:solidFill>
                    <w14:schemeClr w14:val="tx1"/>
                  </w14:solidFill>
                </w14:textFill>
              </w:rPr>
            </w:pPr>
          </w:p>
        </w:tc>
      </w:tr>
      <w:tr w14:paraId="3C4769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89" w:type="dxa"/>
            <w:tcBorders>
              <w:tl2br w:val="nil"/>
              <w:tr2bl w:val="nil"/>
            </w:tcBorders>
            <w:noWrap w:val="0"/>
            <w:tcMar>
              <w:left w:w="28" w:type="dxa"/>
              <w:right w:w="28" w:type="dxa"/>
            </w:tcMar>
            <w:vAlign w:val="center"/>
          </w:tcPr>
          <w:p w14:paraId="6A913E92">
            <w:pPr>
              <w:adjustRightInd w:val="0"/>
              <w:snapToGrid w:val="0"/>
              <w:jc w:val="center"/>
              <w:rPr>
                <w:rFonts w:hint="default" w:ascii="Times New Roman" w:hAnsi="Times New Roman" w:cs="Times New Roman"/>
                <w:color w:val="000000" w:themeColor="text1"/>
                <w:kern w:val="0"/>
                <w:szCs w:val="21"/>
                <w14:textFill>
                  <w14:solidFill>
                    <w14:schemeClr w14:val="tx1"/>
                  </w14:solidFill>
                </w14:textFill>
              </w:rPr>
            </w:pPr>
            <w:r>
              <w:rPr>
                <w:rFonts w:hint="default" w:ascii="Times New Roman" w:hAnsi="Times New Roman" w:cs="Times New Roman"/>
                <w:color w:val="000000" w:themeColor="text1"/>
                <w:kern w:val="0"/>
                <w:szCs w:val="21"/>
                <w14:textFill>
                  <w14:solidFill>
                    <w14:schemeClr w14:val="tx1"/>
                  </w14:solidFill>
                </w14:textFill>
              </w:rPr>
              <w:t>污染</w:t>
            </w:r>
          </w:p>
          <w:p w14:paraId="5222BB14">
            <w:pPr>
              <w:adjustRightInd w:val="0"/>
              <w:snapToGrid w:val="0"/>
              <w:jc w:val="center"/>
              <w:rPr>
                <w:rFonts w:hint="default" w:ascii="Times New Roman" w:hAnsi="Times New Roman" w:cs="Times New Roman"/>
                <w:color w:val="000000" w:themeColor="text1"/>
                <w:kern w:val="0"/>
                <w:szCs w:val="21"/>
                <w14:textFill>
                  <w14:solidFill>
                    <w14:schemeClr w14:val="tx1"/>
                  </w14:solidFill>
                </w14:textFill>
              </w:rPr>
            </w:pPr>
            <w:r>
              <w:rPr>
                <w:rFonts w:hint="default" w:ascii="Times New Roman" w:hAnsi="Times New Roman" w:cs="Times New Roman"/>
                <w:color w:val="000000" w:themeColor="text1"/>
                <w:kern w:val="0"/>
                <w:szCs w:val="21"/>
                <w14:textFill>
                  <w14:solidFill>
                    <w14:schemeClr w14:val="tx1"/>
                  </w14:solidFill>
                </w14:textFill>
              </w:rPr>
              <w:t>物排</w:t>
            </w:r>
          </w:p>
          <w:p w14:paraId="7E5F7302">
            <w:pPr>
              <w:adjustRightInd w:val="0"/>
              <w:snapToGrid w:val="0"/>
              <w:jc w:val="center"/>
              <w:rPr>
                <w:rFonts w:hint="default" w:ascii="Times New Roman" w:hAnsi="Times New Roman" w:cs="Times New Roman"/>
                <w:color w:val="000000" w:themeColor="text1"/>
                <w:kern w:val="0"/>
                <w:szCs w:val="21"/>
                <w14:textFill>
                  <w14:solidFill>
                    <w14:schemeClr w14:val="tx1"/>
                  </w14:solidFill>
                </w14:textFill>
              </w:rPr>
            </w:pPr>
            <w:r>
              <w:rPr>
                <w:rFonts w:hint="default" w:ascii="Times New Roman" w:hAnsi="Times New Roman" w:cs="Times New Roman"/>
                <w:color w:val="000000" w:themeColor="text1"/>
                <w:kern w:val="0"/>
                <w:szCs w:val="21"/>
                <w14:textFill>
                  <w14:solidFill>
                    <w14:schemeClr w14:val="tx1"/>
                  </w14:solidFill>
                </w14:textFill>
              </w:rPr>
              <w:t>放控</w:t>
            </w:r>
          </w:p>
          <w:p w14:paraId="55CAF700">
            <w:pPr>
              <w:adjustRightInd w:val="0"/>
              <w:snapToGrid w:val="0"/>
              <w:jc w:val="center"/>
              <w:rPr>
                <w:rFonts w:hint="default" w:ascii="Times New Roman" w:hAnsi="Times New Roman" w:cs="Times New Roman"/>
                <w:color w:val="000000" w:themeColor="text1"/>
                <w:kern w:val="0"/>
                <w:szCs w:val="21"/>
                <w14:textFill>
                  <w14:solidFill>
                    <w14:schemeClr w14:val="tx1"/>
                  </w14:solidFill>
                </w14:textFill>
              </w:rPr>
            </w:pPr>
            <w:r>
              <w:rPr>
                <w:rFonts w:hint="default" w:ascii="Times New Roman" w:hAnsi="Times New Roman" w:cs="Times New Roman"/>
                <w:color w:val="000000" w:themeColor="text1"/>
                <w:kern w:val="0"/>
                <w:szCs w:val="21"/>
                <w14:textFill>
                  <w14:solidFill>
                    <w14:schemeClr w14:val="tx1"/>
                  </w14:solidFill>
                </w14:textFill>
              </w:rPr>
              <w:t>制标</w:t>
            </w:r>
          </w:p>
          <w:p w14:paraId="2DE72F33">
            <w:pPr>
              <w:adjustRightInd w:val="0"/>
              <w:snapToGrid w:val="0"/>
              <w:jc w:val="center"/>
              <w:rPr>
                <w:rFonts w:hint="default" w:ascii="Times New Roman" w:hAnsi="Times New Roman" w:cs="Times New Roman"/>
                <w:color w:val="000000" w:themeColor="text1"/>
                <w:kern w:val="0"/>
                <w:szCs w:val="21"/>
                <w14:textFill>
                  <w14:solidFill>
                    <w14:schemeClr w14:val="tx1"/>
                  </w14:solidFill>
                </w14:textFill>
              </w:rPr>
            </w:pPr>
            <w:r>
              <w:rPr>
                <w:rFonts w:hint="default" w:ascii="Times New Roman" w:hAnsi="Times New Roman" w:cs="Times New Roman"/>
                <w:color w:val="000000" w:themeColor="text1"/>
                <w:kern w:val="0"/>
                <w:szCs w:val="21"/>
                <w14:textFill>
                  <w14:solidFill>
                    <w14:schemeClr w14:val="tx1"/>
                  </w14:solidFill>
                </w14:textFill>
              </w:rPr>
              <w:t>准</w:t>
            </w:r>
          </w:p>
        </w:tc>
        <w:tc>
          <w:tcPr>
            <w:tcW w:w="8482" w:type="dxa"/>
            <w:tcBorders>
              <w:tl2br w:val="nil"/>
              <w:tr2bl w:val="nil"/>
            </w:tcBorders>
            <w:noWrap w:val="0"/>
            <w:vAlign w:val="center"/>
          </w:tcPr>
          <w:p w14:paraId="1CC244B1">
            <w:pPr>
              <w:widowControl/>
              <w:spacing w:before="120" w:beforeLines="50" w:line="360" w:lineRule="auto"/>
              <w:ind w:firstLine="480" w:firstLineChars="200"/>
              <w:rPr>
                <w:rFonts w:hint="default" w:ascii="Times New Roman" w:hAnsi="Times New Roman" w:eastAsia="宋体" w:cs="Times New Roman"/>
                <w:color w:val="000000" w:themeColor="text1"/>
                <w:sz w:val="24"/>
                <w:szCs w:val="24"/>
                <w14:textFill>
                  <w14:solidFill>
                    <w14:schemeClr w14:val="tx1"/>
                  </w14:solidFill>
                </w14:textFill>
              </w:rPr>
            </w:pPr>
            <w:r>
              <w:rPr>
                <w:rFonts w:hint="eastAsia" w:ascii="Times New Roman" w:hAnsi="Times New Roman" w:eastAsia="宋体" w:cs="Times New Roman"/>
                <w:color w:val="000000" w:themeColor="text1"/>
                <w:sz w:val="24"/>
                <w:szCs w:val="24"/>
                <w:lang w:eastAsia="zh-CN"/>
                <w14:textFill>
                  <w14:solidFill>
                    <w14:schemeClr w14:val="tx1"/>
                  </w14:solidFill>
                </w14:textFill>
              </w:rPr>
              <w:t>1.</w:t>
            </w:r>
            <w:r>
              <w:rPr>
                <w:rFonts w:hint="default" w:ascii="Times New Roman" w:hAnsi="Times New Roman" w:eastAsia="宋体" w:cs="Times New Roman"/>
                <w:color w:val="000000" w:themeColor="text1"/>
                <w:sz w:val="24"/>
                <w:szCs w:val="24"/>
                <w14:textFill>
                  <w14:solidFill>
                    <w14:schemeClr w14:val="tx1"/>
                  </w14:solidFill>
                </w14:textFill>
              </w:rPr>
              <w:t>废气排放标准</w:t>
            </w:r>
          </w:p>
          <w:p w14:paraId="35111FCA">
            <w:pPr>
              <w:spacing w:line="360" w:lineRule="auto"/>
              <w:ind w:firstLine="480" w:firstLineChars="200"/>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本项目</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运营期原粮及曲块粉碎颗粒物排放执行</w:t>
            </w:r>
            <w:r>
              <w:rPr>
                <w:rFonts w:hint="default" w:ascii="Times New Roman" w:hAnsi="Times New Roman" w:eastAsia="宋体" w:cs="Times New Roman"/>
                <w:color w:val="000000" w:themeColor="text1"/>
                <w:sz w:val="24"/>
                <w:szCs w:val="24"/>
                <w14:textFill>
                  <w14:solidFill>
                    <w14:schemeClr w14:val="tx1"/>
                  </w14:solidFill>
                </w14:textFill>
              </w:rPr>
              <w:t>《</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大气污染物综合排放标准</w:t>
            </w:r>
            <w:r>
              <w:rPr>
                <w:rFonts w:hint="default" w:ascii="Times New Roman" w:hAnsi="Times New Roman" w:eastAsia="宋体" w:cs="Times New Roman"/>
                <w:color w:val="000000" w:themeColor="text1"/>
                <w:sz w:val="24"/>
                <w:szCs w:val="24"/>
                <w14:textFill>
                  <w14:solidFill>
                    <w14:schemeClr w14:val="tx1"/>
                  </w14:solidFill>
                </w14:textFill>
              </w:rPr>
              <w:t>》（</w:t>
            </w:r>
            <w:r>
              <w:rPr>
                <w:rFonts w:hint="eastAsia" w:ascii="Times New Roman" w:hAnsi="Times New Roman" w:eastAsia="宋体" w:cs="Times New Roman"/>
                <w:color w:val="000000" w:themeColor="text1"/>
                <w:sz w:val="24"/>
                <w:szCs w:val="24"/>
                <w:lang w:eastAsia="zh-CN"/>
                <w14:textFill>
                  <w14:solidFill>
                    <w14:schemeClr w14:val="tx1"/>
                  </w14:solidFill>
                </w14:textFill>
              </w:rPr>
              <w:t>GB 16297</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-1996</w:t>
            </w:r>
            <w:r>
              <w:rPr>
                <w:rFonts w:hint="default" w:ascii="Times New Roman" w:hAnsi="Times New Roman" w:eastAsia="宋体" w:cs="Times New Roman"/>
                <w:color w:val="000000" w:themeColor="text1"/>
                <w:sz w:val="24"/>
                <w:szCs w:val="24"/>
                <w14:textFill>
                  <w14:solidFill>
                    <w14:schemeClr w14:val="tx1"/>
                  </w14:solidFill>
                </w14:textFill>
              </w:rPr>
              <w:t>）表</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2</w:t>
            </w:r>
            <w:r>
              <w:rPr>
                <w:rFonts w:hint="default" w:ascii="Times New Roman" w:hAnsi="Times New Roman" w:eastAsia="宋体" w:cs="Times New Roman"/>
                <w:color w:val="000000" w:themeColor="text1"/>
                <w:sz w:val="24"/>
                <w:szCs w:val="24"/>
                <w14:textFill>
                  <w14:solidFill>
                    <w14:schemeClr w14:val="tx1"/>
                  </w14:solidFill>
                </w14:textFill>
              </w:rPr>
              <w:t>中</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相应排放限值；天然气锅炉废气执行《锅炉大气污染物排放标准》（DB</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 xml:space="preserve"> </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61/1226-2018）中表3相应排放限值；酿酒</w:t>
            </w:r>
            <w:r>
              <w:rPr>
                <w:rFonts w:hint="default" w:ascii="Times New Roman" w:hAnsi="Times New Roman" w:eastAsia="宋体" w:cs="Times New Roman"/>
                <w:color w:val="000000" w:themeColor="text1"/>
                <w:sz w:val="24"/>
                <w:szCs w:val="24"/>
                <w:lang w:eastAsia="zh-CN"/>
                <w14:textFill>
                  <w14:solidFill>
                    <w14:schemeClr w14:val="tx1"/>
                  </w14:solidFill>
                </w14:textFill>
              </w:rPr>
              <w:t>废气执行《恶臭污染物排放标准》（</w:t>
            </w:r>
            <w:r>
              <w:rPr>
                <w:rFonts w:hint="eastAsia" w:ascii="Times New Roman" w:hAnsi="Times New Roman" w:eastAsia="宋体" w:cs="Times New Roman"/>
                <w:color w:val="000000" w:themeColor="text1"/>
                <w:sz w:val="24"/>
                <w:szCs w:val="24"/>
                <w:lang w:eastAsia="zh-CN"/>
                <w14:textFill>
                  <w14:solidFill>
                    <w14:schemeClr w14:val="tx1"/>
                  </w14:solidFill>
                </w14:textFill>
              </w:rPr>
              <w:t>GB 14554</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-93</w:t>
            </w:r>
            <w:r>
              <w:rPr>
                <w:rFonts w:hint="default" w:ascii="Times New Roman" w:hAnsi="Times New Roman" w:eastAsia="宋体" w:cs="Times New Roman"/>
                <w:color w:val="000000" w:themeColor="text1"/>
                <w:sz w:val="24"/>
                <w:szCs w:val="24"/>
                <w:lang w:eastAsia="zh-CN"/>
                <w14:textFill>
                  <w14:solidFill>
                    <w14:schemeClr w14:val="tx1"/>
                  </w14:solidFill>
                </w14:textFill>
              </w:rPr>
              <w:t>）</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中表1恶臭污染物厂界标准值。具体见表3-5、3-</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6。</w:t>
            </w:r>
          </w:p>
          <w:p w14:paraId="3CFA698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18"/>
                <w:szCs w:val="18"/>
                <w:lang w:val="en-US" w:eastAsia="zh-CN"/>
                <w14:textFill>
                  <w14:solidFill>
                    <w14:schemeClr w14:val="tx1"/>
                  </w14:solidFill>
                </w14:textFill>
              </w:rPr>
            </w:pPr>
            <w:r>
              <w:rPr>
                <w:rFonts w:hint="default" w:ascii="Times New Roman" w:hAnsi="Times New Roman" w:cs="Times New Roman"/>
                <w:b/>
                <w:bCs w:val="0"/>
                <w:color w:val="000000" w:themeColor="text1"/>
                <w:sz w:val="21"/>
                <w:szCs w:val="21"/>
                <w:lang w:val="en-US" w:eastAsia="zh-CN"/>
                <w14:textFill>
                  <w14:solidFill>
                    <w14:schemeClr w14:val="tx1"/>
                  </w14:solidFill>
                </w14:textFill>
              </w:rPr>
              <w:t>表3-</w:t>
            </w:r>
            <w:r>
              <w:rPr>
                <w:rFonts w:hint="eastAsia" w:ascii="Times New Roman" w:hAnsi="Times New Roman" w:cs="Times New Roman"/>
                <w:b/>
                <w:bCs w:val="0"/>
                <w:color w:val="000000" w:themeColor="text1"/>
                <w:sz w:val="21"/>
                <w:szCs w:val="21"/>
                <w:lang w:val="en-US" w:eastAsia="zh-CN"/>
                <w14:textFill>
                  <w14:solidFill>
                    <w14:schemeClr w14:val="tx1"/>
                  </w14:solidFill>
                </w14:textFill>
              </w:rPr>
              <w:t>6 大气</w:t>
            </w:r>
            <w:r>
              <w:rPr>
                <w:rFonts w:hint="default" w:ascii="Times New Roman" w:hAnsi="Times New Roman" w:cs="Times New Roman"/>
                <w:b/>
                <w:bCs w:val="0"/>
                <w:color w:val="000000" w:themeColor="text1"/>
                <w:sz w:val="21"/>
                <w:szCs w:val="21"/>
                <w:lang w:val="en-US" w:eastAsia="zh-CN"/>
                <w14:textFill>
                  <w14:solidFill>
                    <w14:schemeClr w14:val="tx1"/>
                  </w14:solidFill>
                </w14:textFill>
              </w:rPr>
              <w:t>污染物执行标准（摘录）</w:t>
            </w:r>
            <w:r>
              <w:rPr>
                <w:rFonts w:hint="default" w:ascii="Times New Roman" w:hAnsi="Times New Roman" w:eastAsia="宋体" w:cs="Times New Roman"/>
                <w:color w:val="000000" w:themeColor="text1"/>
                <w:sz w:val="18"/>
                <w:szCs w:val="18"/>
                <w:lang w:val="en-US" w:eastAsia="zh-CN"/>
                <w14:textFill>
                  <w14:solidFill>
                    <w14:schemeClr w14:val="tx1"/>
                  </w14:solidFill>
                </w14:textFill>
              </w:rPr>
              <w:t xml:space="preserve">  </w:t>
            </w:r>
          </w:p>
          <w:tbl>
            <w:tblPr>
              <w:tblStyle w:val="11"/>
              <w:tblW w:w="4998"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28" w:type="dxa"/>
                <w:bottom w:w="0" w:type="dxa"/>
                <w:right w:w="28" w:type="dxa"/>
              </w:tblCellMar>
            </w:tblPr>
            <w:tblGrid>
              <w:gridCol w:w="965"/>
              <w:gridCol w:w="2538"/>
              <w:gridCol w:w="913"/>
              <w:gridCol w:w="1153"/>
              <w:gridCol w:w="1512"/>
              <w:gridCol w:w="1152"/>
            </w:tblGrid>
            <w:tr w14:paraId="4C412CC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cantSplit/>
                <w:trHeight w:val="340" w:hRule="atLeast"/>
                <w:jc w:val="center"/>
              </w:trPr>
              <w:tc>
                <w:tcPr>
                  <w:tcW w:w="586" w:type="pct"/>
                  <w:vMerge w:val="restart"/>
                  <w:tcBorders>
                    <w:tl2br w:val="nil"/>
                    <w:tr2bl w:val="nil"/>
                  </w:tcBorders>
                  <w:noWrap w:val="0"/>
                  <w:vAlign w:val="center"/>
                </w:tcPr>
                <w:p w14:paraId="72832A05">
                  <w:pPr>
                    <w:pStyle w:val="25"/>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rFonts w:hint="default" w:ascii="Times New Roman" w:hAnsi="Times New Roman" w:eastAsia="宋体" w:cs="Times New Roman"/>
                      <w:color w:val="000000" w:themeColor="text1"/>
                      <w:lang w:eastAsia="zh-CN"/>
                      <w14:textFill>
                        <w14:solidFill>
                          <w14:schemeClr w14:val="tx1"/>
                        </w14:solidFill>
                      </w14:textFill>
                    </w:rPr>
                  </w:pPr>
                  <w:r>
                    <w:rPr>
                      <w:rFonts w:hint="default" w:ascii="Times New Roman" w:hAnsi="Times New Roman" w:cs="Times New Roman"/>
                      <w:color w:val="000000" w:themeColor="text1"/>
                      <w:lang w:eastAsia="zh-CN"/>
                      <w14:textFill>
                        <w14:solidFill>
                          <w14:schemeClr w14:val="tx1"/>
                        </w14:solidFill>
                      </w14:textFill>
                    </w:rPr>
                    <w:t>污染物</w:t>
                  </w:r>
                </w:p>
              </w:tc>
              <w:tc>
                <w:tcPr>
                  <w:tcW w:w="1541" w:type="pct"/>
                  <w:vMerge w:val="restart"/>
                  <w:tcBorders>
                    <w:tl2br w:val="nil"/>
                    <w:tr2bl w:val="nil"/>
                  </w:tcBorders>
                  <w:noWrap w:val="0"/>
                  <w:vAlign w:val="center"/>
                </w:tcPr>
                <w:p w14:paraId="561FF90D">
                  <w:pPr>
                    <w:pStyle w:val="25"/>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eastAsia="zh-CN"/>
                      <w14:textFill>
                        <w14:solidFill>
                          <w14:schemeClr w14:val="tx1"/>
                        </w14:solidFill>
                      </w14:textFill>
                    </w:rPr>
                    <w:t>最高允许排放浓度</w:t>
                  </w:r>
                  <w:r>
                    <w:rPr>
                      <w:rFonts w:hint="default" w:ascii="Times New Roman" w:hAnsi="Times New Roman" w:cs="Times New Roman"/>
                      <w:color w:val="000000" w:themeColor="text1"/>
                      <w:lang w:val="en-US" w:eastAsia="zh-CN"/>
                      <w14:textFill>
                        <w14:solidFill>
                          <w14:schemeClr w14:val="tx1"/>
                        </w14:solidFill>
                      </w14:textFill>
                    </w:rPr>
                    <w:t>mg/m³</w:t>
                  </w:r>
                </w:p>
              </w:tc>
              <w:tc>
                <w:tcPr>
                  <w:tcW w:w="1254" w:type="pct"/>
                  <w:gridSpan w:val="2"/>
                  <w:tcBorders>
                    <w:tl2br w:val="nil"/>
                    <w:tr2bl w:val="nil"/>
                  </w:tcBorders>
                  <w:noWrap w:val="0"/>
                  <w:vAlign w:val="center"/>
                </w:tcPr>
                <w:p w14:paraId="454D94D0">
                  <w:pPr>
                    <w:pStyle w:val="25"/>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eastAsia="zh-CN"/>
                      <w14:textFill>
                        <w14:solidFill>
                          <w14:schemeClr w14:val="tx1"/>
                        </w14:solidFill>
                      </w14:textFill>
                    </w:rPr>
                    <w:t>最高允许排放速率</w:t>
                  </w:r>
                  <w:r>
                    <w:rPr>
                      <w:rFonts w:hint="default" w:ascii="Times New Roman" w:hAnsi="Times New Roman" w:cs="Times New Roman"/>
                      <w:color w:val="000000" w:themeColor="text1"/>
                      <w:lang w:val="en-US" w:eastAsia="zh-CN"/>
                      <w14:textFill>
                        <w14:solidFill>
                          <w14:schemeClr w14:val="tx1"/>
                        </w14:solidFill>
                      </w14:textFill>
                    </w:rPr>
                    <w:t>kg/h</w:t>
                  </w:r>
                </w:p>
              </w:tc>
              <w:tc>
                <w:tcPr>
                  <w:tcW w:w="1617" w:type="pct"/>
                  <w:gridSpan w:val="2"/>
                  <w:tcBorders>
                    <w:tl2br w:val="nil"/>
                    <w:tr2bl w:val="nil"/>
                  </w:tcBorders>
                  <w:noWrap w:val="0"/>
                  <w:vAlign w:val="center"/>
                </w:tcPr>
                <w:p w14:paraId="629B9A9C">
                  <w:pPr>
                    <w:pStyle w:val="25"/>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无组织排放监控浓度限值</w:t>
                  </w:r>
                </w:p>
              </w:tc>
            </w:tr>
            <w:tr w14:paraId="7A5842D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cantSplit/>
                <w:trHeight w:val="340" w:hRule="atLeast"/>
                <w:jc w:val="center"/>
              </w:trPr>
              <w:tc>
                <w:tcPr>
                  <w:tcW w:w="586" w:type="pct"/>
                  <w:vMerge w:val="continue"/>
                  <w:tcBorders>
                    <w:tl2br w:val="nil"/>
                    <w:tr2bl w:val="nil"/>
                  </w:tcBorders>
                  <w:noWrap w:val="0"/>
                  <w:vAlign w:val="center"/>
                </w:tcPr>
                <w:p w14:paraId="4F258535">
                  <w:pPr>
                    <w:pStyle w:val="25"/>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rFonts w:hint="default" w:ascii="Times New Roman" w:hAnsi="Times New Roman" w:cs="Times New Roman"/>
                      <w:color w:val="000000" w:themeColor="text1"/>
                      <w14:textFill>
                        <w14:solidFill>
                          <w14:schemeClr w14:val="tx1"/>
                        </w14:solidFill>
                      </w14:textFill>
                    </w:rPr>
                  </w:pPr>
                </w:p>
              </w:tc>
              <w:tc>
                <w:tcPr>
                  <w:tcW w:w="1541" w:type="pct"/>
                  <w:vMerge w:val="continue"/>
                  <w:tcBorders>
                    <w:tl2br w:val="nil"/>
                    <w:tr2bl w:val="nil"/>
                  </w:tcBorders>
                  <w:noWrap w:val="0"/>
                  <w:vAlign w:val="center"/>
                </w:tcPr>
                <w:p w14:paraId="77D9488B">
                  <w:pPr>
                    <w:pStyle w:val="25"/>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rFonts w:hint="default" w:ascii="Times New Roman" w:hAnsi="Times New Roman" w:cs="Times New Roman"/>
                      <w:color w:val="000000" w:themeColor="text1"/>
                      <w14:textFill>
                        <w14:solidFill>
                          <w14:schemeClr w14:val="tx1"/>
                        </w14:solidFill>
                      </w14:textFill>
                    </w:rPr>
                  </w:pPr>
                </w:p>
              </w:tc>
              <w:tc>
                <w:tcPr>
                  <w:tcW w:w="554" w:type="pct"/>
                  <w:tcBorders>
                    <w:tl2br w:val="nil"/>
                    <w:tr2bl w:val="nil"/>
                  </w:tcBorders>
                  <w:noWrap w:val="0"/>
                  <w:vAlign w:val="center"/>
                </w:tcPr>
                <w:p w14:paraId="238AC267">
                  <w:pPr>
                    <w:pStyle w:val="25"/>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eastAsia="zh-CN"/>
                      <w14:textFill>
                        <w14:solidFill>
                          <w14:schemeClr w14:val="tx1"/>
                        </w14:solidFill>
                      </w14:textFill>
                    </w:rPr>
                    <w:t>排气筒高度</w:t>
                  </w:r>
                  <w:r>
                    <w:rPr>
                      <w:rFonts w:hint="default" w:ascii="Times New Roman" w:hAnsi="Times New Roman" w:cs="Times New Roman"/>
                      <w:color w:val="000000" w:themeColor="text1"/>
                      <w:lang w:val="en-US" w:eastAsia="zh-CN"/>
                      <w14:textFill>
                        <w14:solidFill>
                          <w14:schemeClr w14:val="tx1"/>
                        </w14:solidFill>
                      </w14:textFill>
                    </w:rPr>
                    <w:t>m</w:t>
                  </w:r>
                </w:p>
              </w:tc>
              <w:tc>
                <w:tcPr>
                  <w:tcW w:w="700" w:type="pct"/>
                  <w:tcBorders>
                    <w:tl2br w:val="nil"/>
                    <w:tr2bl w:val="nil"/>
                  </w:tcBorders>
                  <w:noWrap w:val="0"/>
                  <w:vAlign w:val="center"/>
                </w:tcPr>
                <w:p w14:paraId="105AA266">
                  <w:pPr>
                    <w:pStyle w:val="25"/>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rFonts w:hint="default" w:ascii="Times New Roman" w:hAnsi="Times New Roman" w:eastAsia="宋体" w:cs="Times New Roman"/>
                      <w:color w:val="000000" w:themeColor="text1"/>
                      <w:lang w:eastAsia="zh-CN"/>
                      <w14:textFill>
                        <w14:solidFill>
                          <w14:schemeClr w14:val="tx1"/>
                        </w14:solidFill>
                      </w14:textFill>
                    </w:rPr>
                  </w:pPr>
                  <w:r>
                    <w:rPr>
                      <w:rFonts w:hint="default" w:ascii="Times New Roman" w:hAnsi="Times New Roman" w:cs="Times New Roman"/>
                      <w:color w:val="000000" w:themeColor="text1"/>
                      <w:lang w:eastAsia="zh-CN"/>
                      <w14:textFill>
                        <w14:solidFill>
                          <w14:schemeClr w14:val="tx1"/>
                        </w14:solidFill>
                      </w14:textFill>
                    </w:rPr>
                    <w:t>二级</w:t>
                  </w:r>
                </w:p>
              </w:tc>
              <w:tc>
                <w:tcPr>
                  <w:tcW w:w="918" w:type="pct"/>
                  <w:tcBorders>
                    <w:tl2br w:val="nil"/>
                    <w:tr2bl w:val="nil"/>
                  </w:tcBorders>
                  <w:noWrap w:val="0"/>
                  <w:vAlign w:val="center"/>
                </w:tcPr>
                <w:p w14:paraId="09B82C0A">
                  <w:pPr>
                    <w:pStyle w:val="25"/>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rFonts w:hint="default" w:ascii="Times New Roman" w:hAnsi="Times New Roman" w:eastAsia="宋体" w:cs="Times New Roman"/>
                      <w:color w:val="000000" w:themeColor="text1"/>
                      <w:lang w:eastAsia="zh-CN"/>
                      <w14:textFill>
                        <w14:solidFill>
                          <w14:schemeClr w14:val="tx1"/>
                        </w14:solidFill>
                      </w14:textFill>
                    </w:rPr>
                  </w:pPr>
                  <w:r>
                    <w:rPr>
                      <w:rFonts w:hint="default" w:ascii="Times New Roman" w:hAnsi="Times New Roman" w:cs="Times New Roman"/>
                      <w:color w:val="000000" w:themeColor="text1"/>
                      <w:lang w:eastAsia="zh-CN"/>
                      <w14:textFill>
                        <w14:solidFill>
                          <w14:schemeClr w14:val="tx1"/>
                        </w14:solidFill>
                      </w14:textFill>
                    </w:rPr>
                    <w:t>监控点</w:t>
                  </w:r>
                </w:p>
              </w:tc>
              <w:tc>
                <w:tcPr>
                  <w:tcW w:w="699" w:type="pct"/>
                  <w:tcBorders>
                    <w:tl2br w:val="nil"/>
                    <w:tr2bl w:val="nil"/>
                  </w:tcBorders>
                  <w:noWrap w:val="0"/>
                  <w:vAlign w:val="center"/>
                </w:tcPr>
                <w:p w14:paraId="0895DABC">
                  <w:pPr>
                    <w:pStyle w:val="25"/>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rFonts w:hint="default" w:ascii="Times New Roman" w:hAnsi="Times New Roman" w:eastAsia="宋体" w:cs="Times New Roman"/>
                      <w:color w:val="000000" w:themeColor="text1"/>
                      <w:lang w:eastAsia="zh-CN"/>
                      <w14:textFill>
                        <w14:solidFill>
                          <w14:schemeClr w14:val="tx1"/>
                        </w14:solidFill>
                      </w14:textFill>
                    </w:rPr>
                  </w:pPr>
                  <w:r>
                    <w:rPr>
                      <w:rFonts w:hint="default" w:ascii="Times New Roman" w:hAnsi="Times New Roman" w:cs="Times New Roman"/>
                      <w:color w:val="000000" w:themeColor="text1"/>
                      <w:lang w:eastAsia="zh-CN"/>
                      <w14:textFill>
                        <w14:solidFill>
                          <w14:schemeClr w14:val="tx1"/>
                        </w14:solidFill>
                      </w14:textFill>
                    </w:rPr>
                    <w:t>浓度</w:t>
                  </w:r>
                  <w:r>
                    <w:rPr>
                      <w:rFonts w:hint="default" w:ascii="Times New Roman" w:hAnsi="Times New Roman" w:eastAsia="宋体" w:cs="Times New Roman"/>
                      <w:color w:val="000000" w:themeColor="text1"/>
                      <w:sz w:val="18"/>
                      <w:szCs w:val="18"/>
                      <w:lang w:val="en-US" w:eastAsia="zh-CN"/>
                      <w14:textFill>
                        <w14:solidFill>
                          <w14:schemeClr w14:val="tx1"/>
                        </w14:solidFill>
                      </w14:textFill>
                    </w:rPr>
                    <w:t>mg/m³</w:t>
                  </w:r>
                </w:p>
              </w:tc>
            </w:tr>
            <w:tr w14:paraId="5EFBE57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cantSplit/>
                <w:trHeight w:val="340" w:hRule="atLeast"/>
                <w:jc w:val="center"/>
              </w:trPr>
              <w:tc>
                <w:tcPr>
                  <w:tcW w:w="586" w:type="pct"/>
                  <w:tcBorders>
                    <w:tl2br w:val="nil"/>
                    <w:tr2bl w:val="nil"/>
                  </w:tcBorders>
                  <w:noWrap w:val="0"/>
                  <w:vAlign w:val="center"/>
                </w:tcPr>
                <w:p w14:paraId="20881162">
                  <w:pPr>
                    <w:pStyle w:val="25"/>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粉碎粉尘</w:t>
                  </w:r>
                </w:p>
              </w:tc>
              <w:tc>
                <w:tcPr>
                  <w:tcW w:w="1541" w:type="pct"/>
                  <w:tcBorders>
                    <w:tl2br w:val="nil"/>
                    <w:tr2bl w:val="nil"/>
                  </w:tcBorders>
                  <w:noWrap w:val="0"/>
                  <w:vAlign w:val="center"/>
                </w:tcPr>
                <w:p w14:paraId="500F0238">
                  <w:pPr>
                    <w:pStyle w:val="25"/>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120</w:t>
                  </w:r>
                </w:p>
              </w:tc>
              <w:tc>
                <w:tcPr>
                  <w:tcW w:w="554" w:type="pct"/>
                  <w:tcBorders>
                    <w:tl2br w:val="nil"/>
                    <w:tr2bl w:val="nil"/>
                  </w:tcBorders>
                  <w:noWrap w:val="0"/>
                  <w:vAlign w:val="center"/>
                </w:tcPr>
                <w:p w14:paraId="01FA3FE6">
                  <w:pPr>
                    <w:pStyle w:val="25"/>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15</w:t>
                  </w:r>
                </w:p>
              </w:tc>
              <w:tc>
                <w:tcPr>
                  <w:tcW w:w="700" w:type="pct"/>
                  <w:tcBorders>
                    <w:tl2br w:val="nil"/>
                    <w:tr2bl w:val="nil"/>
                  </w:tcBorders>
                  <w:noWrap w:val="0"/>
                  <w:vAlign w:val="center"/>
                </w:tcPr>
                <w:p w14:paraId="2D456475">
                  <w:pPr>
                    <w:pStyle w:val="25"/>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3.5</w:t>
                  </w:r>
                </w:p>
              </w:tc>
              <w:tc>
                <w:tcPr>
                  <w:tcW w:w="918" w:type="pct"/>
                  <w:tcBorders>
                    <w:tl2br w:val="nil"/>
                    <w:tr2bl w:val="nil"/>
                  </w:tcBorders>
                  <w:noWrap w:val="0"/>
                  <w:vAlign w:val="center"/>
                </w:tcPr>
                <w:p w14:paraId="5D552394">
                  <w:pPr>
                    <w:pStyle w:val="25"/>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周界外浓度最高点</w:t>
                  </w:r>
                </w:p>
              </w:tc>
              <w:tc>
                <w:tcPr>
                  <w:tcW w:w="699" w:type="pct"/>
                  <w:tcBorders>
                    <w:tl2br w:val="nil"/>
                    <w:tr2bl w:val="nil"/>
                  </w:tcBorders>
                  <w:noWrap w:val="0"/>
                  <w:vAlign w:val="center"/>
                </w:tcPr>
                <w:p w14:paraId="6DC66CA9">
                  <w:pPr>
                    <w:pStyle w:val="25"/>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1.0</w:t>
                  </w:r>
                </w:p>
              </w:tc>
            </w:tr>
          </w:tbl>
          <w:p w14:paraId="5B277E3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bCs w:val="0"/>
                <w:color w:val="000000" w:themeColor="text1"/>
                <w:sz w:val="21"/>
                <w:szCs w:val="21"/>
                <w:lang w:val="en-US" w:eastAsia="zh-CN"/>
                <w14:textFill>
                  <w14:solidFill>
                    <w14:schemeClr w14:val="tx1"/>
                  </w14:solidFill>
                </w14:textFill>
              </w:rPr>
            </w:pPr>
            <w:r>
              <w:rPr>
                <w:rFonts w:hint="default" w:ascii="Times New Roman" w:hAnsi="Times New Roman" w:cs="Times New Roman"/>
                <w:b/>
                <w:bCs w:val="0"/>
                <w:color w:val="000000" w:themeColor="text1"/>
                <w:sz w:val="21"/>
                <w:szCs w:val="21"/>
                <w:lang w:val="en-US" w:eastAsia="zh-CN"/>
                <w14:textFill>
                  <w14:solidFill>
                    <w14:schemeClr w14:val="tx1"/>
                  </w14:solidFill>
                </w14:textFill>
              </w:rPr>
              <w:t>表3-</w:t>
            </w:r>
            <w:r>
              <w:rPr>
                <w:rFonts w:hint="eastAsia" w:ascii="Times New Roman" w:hAnsi="Times New Roman" w:cs="Times New Roman"/>
                <w:b/>
                <w:bCs w:val="0"/>
                <w:color w:val="000000" w:themeColor="text1"/>
                <w:sz w:val="21"/>
                <w:szCs w:val="21"/>
                <w:lang w:val="en-US" w:eastAsia="zh-CN"/>
                <w14:textFill>
                  <w14:solidFill>
                    <w14:schemeClr w14:val="tx1"/>
                  </w14:solidFill>
                </w14:textFill>
              </w:rPr>
              <w:t xml:space="preserve">7 </w:t>
            </w:r>
            <w:r>
              <w:rPr>
                <w:rFonts w:hint="default" w:ascii="Times New Roman" w:hAnsi="Times New Roman" w:cs="Times New Roman"/>
                <w:b/>
                <w:bCs w:val="0"/>
                <w:color w:val="000000" w:themeColor="text1"/>
                <w:sz w:val="21"/>
                <w:szCs w:val="21"/>
                <w:lang w:val="en-US" w:eastAsia="zh-CN"/>
                <w14:textFill>
                  <w14:solidFill>
                    <w14:schemeClr w14:val="tx1"/>
                  </w14:solidFill>
                </w14:textFill>
              </w:rPr>
              <w:t xml:space="preserve"> 锅炉大气污染物排放标准    单位：mg/m³</w:t>
            </w:r>
          </w:p>
          <w:tbl>
            <w:tblPr>
              <w:tblStyle w:val="12"/>
              <w:tblW w:w="4999"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2059"/>
              <w:gridCol w:w="1400"/>
              <w:gridCol w:w="2120"/>
              <w:gridCol w:w="2655"/>
            </w:tblGrid>
            <w:tr w14:paraId="094933C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250" w:type="pct"/>
                  <w:tcBorders>
                    <w:tl2br w:val="nil"/>
                    <w:tr2bl w:val="nil"/>
                  </w:tcBorders>
                  <w:noWrap w:val="0"/>
                  <w:vAlign w:val="top"/>
                </w:tcPr>
                <w:p w14:paraId="3BCA91C5">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t>分类</w:t>
                  </w:r>
                </w:p>
              </w:tc>
              <w:tc>
                <w:tcPr>
                  <w:tcW w:w="850" w:type="pct"/>
                  <w:tcBorders>
                    <w:tl2br w:val="nil"/>
                    <w:tr2bl w:val="nil"/>
                  </w:tcBorders>
                  <w:noWrap w:val="0"/>
                  <w:vAlign w:val="top"/>
                </w:tcPr>
                <w:p w14:paraId="7C3C8D1A">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t>颗粒物</w:t>
                  </w:r>
                </w:p>
              </w:tc>
              <w:tc>
                <w:tcPr>
                  <w:tcW w:w="1287" w:type="pct"/>
                  <w:tcBorders>
                    <w:tl2br w:val="nil"/>
                    <w:tr2bl w:val="nil"/>
                  </w:tcBorders>
                  <w:noWrap w:val="0"/>
                  <w:vAlign w:val="top"/>
                </w:tcPr>
                <w:p w14:paraId="43D6FFED">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t>二氧化硫</w:t>
                  </w:r>
                </w:p>
              </w:tc>
              <w:tc>
                <w:tcPr>
                  <w:tcW w:w="1612" w:type="pct"/>
                  <w:tcBorders>
                    <w:tl2br w:val="nil"/>
                    <w:tr2bl w:val="nil"/>
                  </w:tcBorders>
                  <w:noWrap w:val="0"/>
                  <w:vAlign w:val="top"/>
                </w:tcPr>
                <w:p w14:paraId="7B270D36">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t>氮氧化物（以NO</w:t>
                  </w:r>
                  <w:r>
                    <w:rPr>
                      <w:rFonts w:hint="default" w:ascii="Times New Roman" w:hAnsi="Times New Roman" w:eastAsia="宋体" w:cs="Times New Roman"/>
                      <w:color w:val="000000" w:themeColor="text1"/>
                      <w:sz w:val="21"/>
                      <w:szCs w:val="21"/>
                      <w:vertAlign w:val="subscript"/>
                      <w:lang w:val="en-US" w:eastAsia="zh-CN"/>
                      <w14:textFill>
                        <w14:solidFill>
                          <w14:schemeClr w14:val="tx1"/>
                        </w14:solidFill>
                      </w14:textFill>
                    </w:rPr>
                    <w:t>2</w:t>
                  </w:r>
                  <w:r>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t>计）</w:t>
                  </w:r>
                </w:p>
              </w:tc>
            </w:tr>
            <w:tr w14:paraId="663C0F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58" w:hRule="atLeast"/>
              </w:trPr>
              <w:tc>
                <w:tcPr>
                  <w:tcW w:w="1250" w:type="pct"/>
                  <w:tcBorders>
                    <w:tl2br w:val="nil"/>
                    <w:tr2bl w:val="nil"/>
                  </w:tcBorders>
                  <w:noWrap w:val="0"/>
                  <w:vAlign w:val="top"/>
                </w:tcPr>
                <w:p w14:paraId="5669233A">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t>其他地区</w:t>
                  </w:r>
                </w:p>
              </w:tc>
              <w:tc>
                <w:tcPr>
                  <w:tcW w:w="850" w:type="pct"/>
                  <w:tcBorders>
                    <w:tl2br w:val="nil"/>
                    <w:tr2bl w:val="nil"/>
                  </w:tcBorders>
                  <w:noWrap w:val="0"/>
                  <w:vAlign w:val="top"/>
                </w:tcPr>
                <w:p w14:paraId="3182B95E">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t>10</w:t>
                  </w:r>
                </w:p>
              </w:tc>
              <w:tc>
                <w:tcPr>
                  <w:tcW w:w="1287" w:type="pct"/>
                  <w:tcBorders>
                    <w:tl2br w:val="nil"/>
                    <w:tr2bl w:val="nil"/>
                  </w:tcBorders>
                  <w:noWrap w:val="0"/>
                  <w:vAlign w:val="top"/>
                </w:tcPr>
                <w:p w14:paraId="6183E9A8">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t>20</w:t>
                  </w:r>
                </w:p>
              </w:tc>
              <w:tc>
                <w:tcPr>
                  <w:tcW w:w="1612" w:type="pct"/>
                  <w:tcBorders>
                    <w:tl2br w:val="nil"/>
                    <w:tr2bl w:val="nil"/>
                  </w:tcBorders>
                  <w:noWrap w:val="0"/>
                  <w:vAlign w:val="top"/>
                </w:tcPr>
                <w:p w14:paraId="5C241F85">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t>50</w:t>
                  </w:r>
                </w:p>
              </w:tc>
            </w:tr>
          </w:tbl>
          <w:p w14:paraId="508EECF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bCs w:val="0"/>
                <w:color w:val="000000" w:themeColor="text1"/>
                <w:sz w:val="21"/>
                <w:szCs w:val="21"/>
                <w:lang w:val="en-US" w:eastAsia="zh-CN"/>
                <w14:textFill>
                  <w14:solidFill>
                    <w14:schemeClr w14:val="tx1"/>
                  </w14:solidFill>
                </w14:textFill>
              </w:rPr>
            </w:pPr>
            <w:r>
              <w:rPr>
                <w:rFonts w:hint="default" w:ascii="Times New Roman" w:hAnsi="Times New Roman" w:cs="Times New Roman"/>
                <w:b/>
                <w:bCs w:val="0"/>
                <w:color w:val="000000" w:themeColor="text1"/>
                <w:sz w:val="21"/>
                <w:szCs w:val="21"/>
                <w:lang w:val="en-US" w:eastAsia="zh-CN"/>
                <w14:textFill>
                  <w14:solidFill>
                    <w14:schemeClr w14:val="tx1"/>
                  </w14:solidFill>
                </w14:textFill>
              </w:rPr>
              <w:t>表3-</w:t>
            </w:r>
            <w:r>
              <w:rPr>
                <w:rFonts w:hint="eastAsia" w:ascii="Times New Roman" w:hAnsi="Times New Roman" w:cs="Times New Roman"/>
                <w:b/>
                <w:bCs w:val="0"/>
                <w:color w:val="000000" w:themeColor="text1"/>
                <w:sz w:val="21"/>
                <w:szCs w:val="21"/>
                <w:lang w:val="en-US" w:eastAsia="zh-CN"/>
                <w14:textFill>
                  <w14:solidFill>
                    <w14:schemeClr w14:val="tx1"/>
                  </w14:solidFill>
                </w14:textFill>
              </w:rPr>
              <w:t>8</w:t>
            </w:r>
            <w:r>
              <w:rPr>
                <w:rFonts w:hint="default" w:ascii="Times New Roman" w:hAnsi="Times New Roman" w:cs="Times New Roman"/>
                <w:b/>
                <w:bCs w:val="0"/>
                <w:color w:val="000000" w:themeColor="text1"/>
                <w:sz w:val="21"/>
                <w:szCs w:val="21"/>
                <w:lang w:val="en-US" w:eastAsia="zh-CN"/>
                <w14:textFill>
                  <w14:solidFill>
                    <w14:schemeClr w14:val="tx1"/>
                  </w14:solidFill>
                </w14:textFill>
              </w:rPr>
              <w:t xml:space="preserve"> </w:t>
            </w:r>
            <w:r>
              <w:rPr>
                <w:rFonts w:hint="eastAsia" w:ascii="Times New Roman" w:hAnsi="Times New Roman" w:cs="Times New Roman"/>
                <w:b/>
                <w:bCs w:val="0"/>
                <w:color w:val="000000" w:themeColor="text1"/>
                <w:sz w:val="21"/>
                <w:szCs w:val="21"/>
                <w:lang w:val="en-US" w:eastAsia="zh-CN"/>
                <w14:textFill>
                  <w14:solidFill>
                    <w14:schemeClr w14:val="tx1"/>
                  </w14:solidFill>
                </w14:textFill>
              </w:rPr>
              <w:t xml:space="preserve"> </w:t>
            </w:r>
            <w:r>
              <w:rPr>
                <w:rFonts w:hint="default" w:ascii="Times New Roman" w:hAnsi="Times New Roman" w:cs="Times New Roman"/>
                <w:b/>
                <w:bCs w:val="0"/>
                <w:color w:val="000000" w:themeColor="text1"/>
                <w:sz w:val="21"/>
                <w:szCs w:val="21"/>
                <w:lang w:val="en-US" w:eastAsia="zh-CN"/>
                <w14:textFill>
                  <w14:solidFill>
                    <w14:schemeClr w14:val="tx1"/>
                  </w14:solidFill>
                </w14:textFill>
              </w:rPr>
              <w:t>恶臭污染物排放标准</w:t>
            </w:r>
          </w:p>
          <w:tbl>
            <w:tblPr>
              <w:tblStyle w:val="12"/>
              <w:tblW w:w="4999"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684"/>
              <w:gridCol w:w="2799"/>
              <w:gridCol w:w="2066"/>
              <w:gridCol w:w="1685"/>
            </w:tblGrid>
            <w:tr w14:paraId="6496DE1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23" w:type="pct"/>
                  <w:tcBorders>
                    <w:tl2br w:val="nil"/>
                    <w:tr2bl w:val="nil"/>
                  </w:tcBorders>
                  <w:noWrap w:val="0"/>
                  <w:vAlign w:val="top"/>
                </w:tcPr>
                <w:p w14:paraId="6D9450DE">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default" w:ascii="Times New Roman" w:hAnsi="Times New Roman" w:cs="Times New Roman"/>
                      <w:color w:val="000000" w:themeColor="text1"/>
                      <w:vertAlign w:val="baseline"/>
                      <w:lang w:val="en-US" w:eastAsia="zh-CN"/>
                      <w14:textFill>
                        <w14:solidFill>
                          <w14:schemeClr w14:val="tx1"/>
                        </w14:solidFill>
                      </w14:textFill>
                    </w:rPr>
                    <w:t>序号</w:t>
                  </w:r>
                </w:p>
              </w:tc>
              <w:tc>
                <w:tcPr>
                  <w:tcW w:w="1699" w:type="pct"/>
                  <w:tcBorders>
                    <w:tl2br w:val="nil"/>
                    <w:tr2bl w:val="nil"/>
                  </w:tcBorders>
                  <w:noWrap w:val="0"/>
                  <w:vAlign w:val="top"/>
                </w:tcPr>
                <w:p w14:paraId="3B32752F">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default" w:ascii="Times New Roman" w:hAnsi="Times New Roman" w:cs="Times New Roman"/>
                      <w:color w:val="000000" w:themeColor="text1"/>
                      <w:vertAlign w:val="baseline"/>
                      <w:lang w:val="en-US" w:eastAsia="zh-CN"/>
                      <w14:textFill>
                        <w14:solidFill>
                          <w14:schemeClr w14:val="tx1"/>
                        </w14:solidFill>
                      </w14:textFill>
                    </w:rPr>
                    <w:t>控制项目</w:t>
                  </w:r>
                </w:p>
              </w:tc>
              <w:tc>
                <w:tcPr>
                  <w:tcW w:w="1254" w:type="pct"/>
                  <w:tcBorders>
                    <w:tl2br w:val="nil"/>
                    <w:tr2bl w:val="nil"/>
                  </w:tcBorders>
                  <w:noWrap w:val="0"/>
                  <w:vAlign w:val="top"/>
                </w:tcPr>
                <w:p w14:paraId="753EA820">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default" w:ascii="Times New Roman" w:hAnsi="Times New Roman" w:cs="Times New Roman"/>
                      <w:color w:val="000000" w:themeColor="text1"/>
                      <w:vertAlign w:val="baseline"/>
                      <w:lang w:val="en-US" w:eastAsia="zh-CN"/>
                      <w14:textFill>
                        <w14:solidFill>
                          <w14:schemeClr w14:val="tx1"/>
                        </w14:solidFill>
                      </w14:textFill>
                    </w:rPr>
                    <w:t>单位</w:t>
                  </w:r>
                </w:p>
              </w:tc>
              <w:tc>
                <w:tcPr>
                  <w:tcW w:w="1023" w:type="pct"/>
                  <w:tcBorders>
                    <w:tl2br w:val="nil"/>
                    <w:tr2bl w:val="nil"/>
                  </w:tcBorders>
                  <w:noWrap w:val="0"/>
                  <w:vAlign w:val="top"/>
                </w:tcPr>
                <w:p w14:paraId="03A734AC">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default" w:ascii="Times New Roman" w:hAnsi="Times New Roman" w:cs="Times New Roman"/>
                      <w:color w:val="000000" w:themeColor="text1"/>
                      <w:vertAlign w:val="baseline"/>
                      <w:lang w:val="en-US" w:eastAsia="zh-CN"/>
                      <w14:textFill>
                        <w14:solidFill>
                          <w14:schemeClr w14:val="tx1"/>
                        </w14:solidFill>
                      </w14:textFill>
                    </w:rPr>
                    <w:t>二级</w:t>
                  </w:r>
                </w:p>
              </w:tc>
            </w:tr>
            <w:tr w14:paraId="2F4F4B2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23" w:type="pct"/>
                  <w:tcBorders>
                    <w:tl2br w:val="nil"/>
                    <w:tr2bl w:val="nil"/>
                  </w:tcBorders>
                  <w:noWrap w:val="0"/>
                  <w:vAlign w:val="top"/>
                </w:tcPr>
                <w:p w14:paraId="69617617">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cs="Times New Roman"/>
                      <w:b w:val="0"/>
                      <w:color w:val="000000" w:themeColor="text1"/>
                      <w:kern w:val="0"/>
                      <w:sz w:val="21"/>
                      <w:szCs w:val="20"/>
                      <w:lang w:val="en-US" w:eastAsia="zh-CN" w:bidi="ar-SA"/>
                      <w14:textFill>
                        <w14:solidFill>
                          <w14:schemeClr w14:val="tx1"/>
                        </w14:solidFill>
                      </w14:textFill>
                    </w:rPr>
                  </w:pPr>
                  <w:r>
                    <w:rPr>
                      <w:rFonts w:hint="default" w:ascii="Times New Roman" w:hAnsi="Times New Roman" w:cs="Times New Roman"/>
                      <w:b w:val="0"/>
                      <w:color w:val="000000" w:themeColor="text1"/>
                      <w:kern w:val="0"/>
                      <w:sz w:val="21"/>
                      <w:szCs w:val="20"/>
                      <w:lang w:val="en-US" w:eastAsia="zh-CN" w:bidi="ar-SA"/>
                      <w14:textFill>
                        <w14:solidFill>
                          <w14:schemeClr w14:val="tx1"/>
                        </w14:solidFill>
                      </w14:textFill>
                    </w:rPr>
                    <w:t>1</w:t>
                  </w:r>
                </w:p>
              </w:tc>
              <w:tc>
                <w:tcPr>
                  <w:tcW w:w="1699" w:type="pct"/>
                  <w:tcBorders>
                    <w:tl2br w:val="nil"/>
                    <w:tr2bl w:val="nil"/>
                  </w:tcBorders>
                  <w:noWrap w:val="0"/>
                  <w:vAlign w:val="top"/>
                </w:tcPr>
                <w:p w14:paraId="3AE17B08">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cs="Times New Roman"/>
                      <w:b w:val="0"/>
                      <w:color w:val="000000" w:themeColor="text1"/>
                      <w:kern w:val="0"/>
                      <w:sz w:val="21"/>
                      <w:szCs w:val="20"/>
                      <w:lang w:val="en-US" w:eastAsia="zh-CN" w:bidi="ar-SA"/>
                      <w14:textFill>
                        <w14:solidFill>
                          <w14:schemeClr w14:val="tx1"/>
                        </w14:solidFill>
                      </w14:textFill>
                    </w:rPr>
                  </w:pPr>
                  <w:r>
                    <w:rPr>
                      <w:rFonts w:hint="default" w:ascii="Times New Roman" w:hAnsi="Times New Roman" w:cs="Times New Roman"/>
                      <w:b w:val="0"/>
                      <w:color w:val="000000" w:themeColor="text1"/>
                      <w:kern w:val="0"/>
                      <w:sz w:val="21"/>
                      <w:szCs w:val="20"/>
                      <w:lang w:val="en-US" w:eastAsia="zh-CN" w:bidi="ar-SA"/>
                      <w14:textFill>
                        <w14:solidFill>
                          <w14:schemeClr w14:val="tx1"/>
                        </w14:solidFill>
                      </w14:textFill>
                    </w:rPr>
                    <w:t>臭气浓度</w:t>
                  </w:r>
                </w:p>
              </w:tc>
              <w:tc>
                <w:tcPr>
                  <w:tcW w:w="1254" w:type="pct"/>
                  <w:tcBorders>
                    <w:tl2br w:val="nil"/>
                    <w:tr2bl w:val="nil"/>
                  </w:tcBorders>
                  <w:noWrap w:val="0"/>
                  <w:vAlign w:val="top"/>
                </w:tcPr>
                <w:p w14:paraId="01C14086">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无量纲</w:t>
                  </w:r>
                </w:p>
              </w:tc>
              <w:tc>
                <w:tcPr>
                  <w:tcW w:w="1023" w:type="pct"/>
                  <w:tcBorders>
                    <w:tl2br w:val="nil"/>
                    <w:tr2bl w:val="nil"/>
                  </w:tcBorders>
                  <w:noWrap w:val="0"/>
                  <w:vAlign w:val="top"/>
                </w:tcPr>
                <w:p w14:paraId="563B1A40">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20</w:t>
                  </w:r>
                </w:p>
              </w:tc>
            </w:tr>
            <w:tr w14:paraId="4A7025D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23" w:type="pct"/>
                  <w:tcBorders>
                    <w:tl2br w:val="nil"/>
                    <w:tr2bl w:val="nil"/>
                  </w:tcBorders>
                  <w:noWrap w:val="0"/>
                  <w:vAlign w:val="top"/>
                </w:tcPr>
                <w:p w14:paraId="76A74516">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cs="Times New Roman"/>
                      <w:b w:val="0"/>
                      <w:color w:val="000000" w:themeColor="text1"/>
                      <w:kern w:val="0"/>
                      <w:sz w:val="21"/>
                      <w:szCs w:val="20"/>
                      <w:lang w:val="en-US" w:eastAsia="zh-CN" w:bidi="ar-SA"/>
                      <w14:textFill>
                        <w14:solidFill>
                          <w14:schemeClr w14:val="tx1"/>
                        </w14:solidFill>
                      </w14:textFill>
                    </w:rPr>
                  </w:pPr>
                  <w:r>
                    <w:rPr>
                      <w:rFonts w:hint="default" w:ascii="Times New Roman" w:hAnsi="Times New Roman" w:cs="Times New Roman"/>
                      <w:b w:val="0"/>
                      <w:color w:val="000000" w:themeColor="text1"/>
                      <w:kern w:val="0"/>
                      <w:sz w:val="21"/>
                      <w:szCs w:val="20"/>
                      <w:lang w:val="en-US" w:eastAsia="zh-CN" w:bidi="ar-SA"/>
                      <w14:textFill>
                        <w14:solidFill>
                          <w14:schemeClr w14:val="tx1"/>
                        </w14:solidFill>
                      </w14:textFill>
                    </w:rPr>
                    <w:t>2</w:t>
                  </w:r>
                </w:p>
              </w:tc>
              <w:tc>
                <w:tcPr>
                  <w:tcW w:w="1699" w:type="pct"/>
                  <w:tcBorders>
                    <w:tl2br w:val="nil"/>
                    <w:tr2bl w:val="nil"/>
                  </w:tcBorders>
                  <w:noWrap w:val="0"/>
                  <w:vAlign w:val="top"/>
                </w:tcPr>
                <w:p w14:paraId="6B600263">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氨</w:t>
                  </w:r>
                </w:p>
              </w:tc>
              <w:tc>
                <w:tcPr>
                  <w:tcW w:w="1254" w:type="pct"/>
                  <w:tcBorders>
                    <w:tl2br w:val="nil"/>
                    <w:tr2bl w:val="nil"/>
                  </w:tcBorders>
                  <w:noWrap w:val="0"/>
                  <w:vAlign w:val="top"/>
                </w:tcPr>
                <w:p w14:paraId="7D142190">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i w:val="0"/>
                      <w:iCs w:val="0"/>
                      <w:color w:val="000000" w:themeColor="text1"/>
                      <w:sz w:val="24"/>
                      <w:szCs w:val="24"/>
                      <w:lang w:val="en-US" w:eastAsia="zh-CN"/>
                      <w14:textFill>
                        <w14:solidFill>
                          <w14:schemeClr w14:val="tx1"/>
                        </w14:solidFill>
                      </w14:textFill>
                    </w:rPr>
                    <w:t>mg/m³</w:t>
                  </w:r>
                </w:p>
              </w:tc>
              <w:tc>
                <w:tcPr>
                  <w:tcW w:w="1023" w:type="pct"/>
                  <w:tcBorders>
                    <w:tl2br w:val="nil"/>
                    <w:tr2bl w:val="nil"/>
                  </w:tcBorders>
                  <w:noWrap w:val="0"/>
                  <w:vAlign w:val="top"/>
                </w:tcPr>
                <w:p w14:paraId="282EE685">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1.5</w:t>
                  </w:r>
                </w:p>
              </w:tc>
            </w:tr>
            <w:tr w14:paraId="70ECC4E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23" w:type="pct"/>
                  <w:tcBorders>
                    <w:tl2br w:val="nil"/>
                    <w:tr2bl w:val="nil"/>
                  </w:tcBorders>
                  <w:noWrap w:val="0"/>
                  <w:vAlign w:val="top"/>
                </w:tcPr>
                <w:p w14:paraId="2CC373C3">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cs="Times New Roman"/>
                      <w:b w:val="0"/>
                      <w:color w:val="000000" w:themeColor="text1"/>
                      <w:kern w:val="0"/>
                      <w:sz w:val="21"/>
                      <w:szCs w:val="20"/>
                      <w:lang w:val="en-US" w:eastAsia="zh-CN" w:bidi="ar-SA"/>
                      <w14:textFill>
                        <w14:solidFill>
                          <w14:schemeClr w14:val="tx1"/>
                        </w14:solidFill>
                      </w14:textFill>
                    </w:rPr>
                  </w:pPr>
                  <w:r>
                    <w:rPr>
                      <w:rFonts w:hint="default" w:ascii="Times New Roman" w:hAnsi="Times New Roman" w:cs="Times New Roman"/>
                      <w:b w:val="0"/>
                      <w:color w:val="000000" w:themeColor="text1"/>
                      <w:kern w:val="0"/>
                      <w:sz w:val="21"/>
                      <w:szCs w:val="20"/>
                      <w:lang w:val="en-US" w:eastAsia="zh-CN" w:bidi="ar-SA"/>
                      <w14:textFill>
                        <w14:solidFill>
                          <w14:schemeClr w14:val="tx1"/>
                        </w14:solidFill>
                      </w14:textFill>
                    </w:rPr>
                    <w:t>3</w:t>
                  </w:r>
                </w:p>
              </w:tc>
              <w:tc>
                <w:tcPr>
                  <w:tcW w:w="1699" w:type="pct"/>
                  <w:tcBorders>
                    <w:tl2br w:val="nil"/>
                    <w:tr2bl w:val="nil"/>
                  </w:tcBorders>
                  <w:noWrap w:val="0"/>
                  <w:vAlign w:val="top"/>
                </w:tcPr>
                <w:p w14:paraId="7739482F">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硫化氢</w:t>
                  </w:r>
                </w:p>
              </w:tc>
              <w:tc>
                <w:tcPr>
                  <w:tcW w:w="1254" w:type="pct"/>
                  <w:tcBorders>
                    <w:tl2br w:val="nil"/>
                    <w:tr2bl w:val="nil"/>
                  </w:tcBorders>
                  <w:noWrap w:val="0"/>
                  <w:vAlign w:val="top"/>
                </w:tcPr>
                <w:p w14:paraId="1ECFEA15">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i w:val="0"/>
                      <w:iCs w:val="0"/>
                      <w:color w:val="000000" w:themeColor="text1"/>
                      <w:sz w:val="24"/>
                      <w:szCs w:val="24"/>
                      <w:lang w:val="en-US" w:eastAsia="zh-CN"/>
                      <w14:textFill>
                        <w14:solidFill>
                          <w14:schemeClr w14:val="tx1"/>
                        </w14:solidFill>
                      </w14:textFill>
                    </w:rPr>
                    <w:t>mg/m³</w:t>
                  </w:r>
                </w:p>
              </w:tc>
              <w:tc>
                <w:tcPr>
                  <w:tcW w:w="1023" w:type="pct"/>
                  <w:tcBorders>
                    <w:tl2br w:val="nil"/>
                    <w:tr2bl w:val="nil"/>
                  </w:tcBorders>
                  <w:noWrap w:val="0"/>
                  <w:vAlign w:val="top"/>
                </w:tcPr>
                <w:p w14:paraId="2BEC6876">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0.06</w:t>
                  </w:r>
                </w:p>
              </w:tc>
            </w:tr>
          </w:tbl>
          <w:p w14:paraId="797CA281">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 xml:space="preserve">    </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2.</w:t>
            </w:r>
            <w:r>
              <w:rPr>
                <w:rFonts w:hint="default" w:ascii="Times New Roman" w:hAnsi="Times New Roman" w:eastAsia="宋体" w:cs="Times New Roman"/>
                <w:color w:val="000000" w:themeColor="text1"/>
                <w:sz w:val="24"/>
                <w:szCs w:val="24"/>
                <w14:textFill>
                  <w14:solidFill>
                    <w14:schemeClr w14:val="tx1"/>
                  </w14:solidFill>
                </w14:textFill>
              </w:rPr>
              <w:t>废水排放标准</w:t>
            </w:r>
          </w:p>
          <w:p w14:paraId="44875CFD">
            <w:pPr>
              <w:numPr>
                <w:ilvl w:val="0"/>
                <w:numId w:val="0"/>
              </w:numPr>
              <w:spacing w:line="360" w:lineRule="auto"/>
              <w:ind w:firstLine="480" w:firstLineChars="200"/>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cs="Times New Roman"/>
                <w:color w:val="000000" w:themeColor="text1"/>
                <w:sz w:val="24"/>
                <w:szCs w:val="24"/>
                <w:lang w:eastAsia="zh-CN"/>
                <w14:textFill>
                  <w14:solidFill>
                    <w14:schemeClr w14:val="tx1"/>
                  </w14:solidFill>
                </w14:textFill>
              </w:rPr>
              <w:t>项目</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生产废水部分综合利用，</w:t>
            </w:r>
            <w:r>
              <w:rPr>
                <w:rFonts w:hint="default" w:ascii="Times New Roman" w:hAnsi="Times New Roman" w:cs="Times New Roman"/>
                <w:color w:val="000000" w:themeColor="text1"/>
                <w:sz w:val="24"/>
                <w:szCs w:val="24"/>
                <w:lang w:val="en-US" w:eastAsia="zh-CN"/>
                <w14:textFill>
                  <w14:solidFill>
                    <w14:schemeClr w14:val="tx1"/>
                  </w14:solidFill>
                </w14:textFill>
              </w:rPr>
              <w:t>剩余部分生产废水</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排入一体化污水处理设施，经</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处理达标后拉运至污水处理厂进行处理。处理后水质要求达到</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《酒类制造业水污染物排放标准》（GB</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 xml:space="preserve"> </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19821-2025）表1限值要求。</w:t>
            </w:r>
            <w:r>
              <w:rPr>
                <w:rFonts w:hint="default" w:ascii="Times New Roman" w:hAnsi="Times New Roman" w:cs="Times New Roman"/>
                <w:color w:val="000000" w:themeColor="text1"/>
                <w:sz w:val="24"/>
                <w:szCs w:val="24"/>
                <w:lang w:eastAsia="zh-CN"/>
                <w14:textFill>
                  <w14:solidFill>
                    <w14:schemeClr w14:val="tx1"/>
                  </w14:solidFill>
                </w14:textFill>
              </w:rPr>
              <w:t>具体标准值见表</w:t>
            </w:r>
            <w:r>
              <w:rPr>
                <w:rFonts w:hint="default" w:ascii="Times New Roman" w:hAnsi="Times New Roman" w:cs="Times New Roman"/>
                <w:color w:val="000000" w:themeColor="text1"/>
                <w:sz w:val="24"/>
                <w:szCs w:val="24"/>
                <w:lang w:val="en-US" w:eastAsia="zh-CN"/>
                <w14:textFill>
                  <w14:solidFill>
                    <w14:schemeClr w14:val="tx1"/>
                  </w14:solidFill>
                </w14:textFill>
              </w:rPr>
              <w:t>3-</w:t>
            </w:r>
            <w:r>
              <w:rPr>
                <w:rFonts w:hint="eastAsia" w:ascii="Times New Roman" w:hAnsi="Times New Roman" w:cs="Times New Roman"/>
                <w:color w:val="000000" w:themeColor="text1"/>
                <w:sz w:val="24"/>
                <w:szCs w:val="24"/>
                <w:lang w:val="en-US" w:eastAsia="zh-CN"/>
                <w14:textFill>
                  <w14:solidFill>
                    <w14:schemeClr w14:val="tx1"/>
                  </w14:solidFill>
                </w14:textFill>
              </w:rPr>
              <w:t>9</w:t>
            </w:r>
            <w:r>
              <w:rPr>
                <w:rFonts w:hint="default" w:ascii="Times New Roman" w:hAnsi="Times New Roman" w:cs="Times New Roman"/>
                <w:color w:val="000000" w:themeColor="text1"/>
                <w:sz w:val="24"/>
                <w:szCs w:val="24"/>
                <w:lang w:val="en-US" w:eastAsia="zh-CN"/>
                <w14:textFill>
                  <w14:solidFill>
                    <w14:schemeClr w14:val="tx1"/>
                  </w14:solidFill>
                </w14:textFill>
              </w:rPr>
              <w:t>。</w:t>
            </w:r>
          </w:p>
          <w:p w14:paraId="460953F7">
            <w:pPr>
              <w:keepNext w:val="0"/>
              <w:keepLines w:val="0"/>
              <w:pageBreakBefore w:val="0"/>
              <w:widowControl w:val="0"/>
              <w:kinsoku/>
              <w:wordWrap w:val="0"/>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color w:val="000000" w:themeColor="text1"/>
                <w:sz w:val="21"/>
                <w:szCs w:val="21"/>
                <w:lang w:eastAsia="zh-CN"/>
                <w14:textFill>
                  <w14:solidFill>
                    <w14:schemeClr w14:val="tx1"/>
                  </w14:solidFill>
                </w14:textFill>
              </w:rPr>
            </w:pPr>
            <w:r>
              <w:rPr>
                <w:rFonts w:hint="default" w:ascii="Times New Roman" w:hAnsi="Times New Roman" w:cs="Times New Roman"/>
                <w:b/>
                <w:color w:val="000000" w:themeColor="text1"/>
                <w:sz w:val="21"/>
                <w:szCs w:val="21"/>
                <w14:textFill>
                  <w14:solidFill>
                    <w14:schemeClr w14:val="tx1"/>
                  </w14:solidFill>
                </w14:textFill>
              </w:rPr>
              <w:t>表</w:t>
            </w:r>
            <w:r>
              <w:rPr>
                <w:rFonts w:hint="default" w:ascii="Times New Roman" w:hAnsi="Times New Roman" w:cs="Times New Roman"/>
                <w:b/>
                <w:color w:val="000000" w:themeColor="text1"/>
                <w:sz w:val="21"/>
                <w:szCs w:val="21"/>
                <w:lang w:val="en-US" w:eastAsia="zh-CN"/>
                <w14:textFill>
                  <w14:solidFill>
                    <w14:schemeClr w14:val="tx1"/>
                  </w14:solidFill>
                </w14:textFill>
              </w:rPr>
              <w:t>3-</w:t>
            </w:r>
            <w:r>
              <w:rPr>
                <w:rFonts w:hint="eastAsia" w:ascii="Times New Roman" w:hAnsi="Times New Roman" w:cs="Times New Roman"/>
                <w:b/>
                <w:color w:val="000000" w:themeColor="text1"/>
                <w:sz w:val="21"/>
                <w:szCs w:val="21"/>
                <w:lang w:val="en-US" w:eastAsia="zh-CN"/>
                <w14:textFill>
                  <w14:solidFill>
                    <w14:schemeClr w14:val="tx1"/>
                  </w14:solidFill>
                </w14:textFill>
              </w:rPr>
              <w:t>9</w:t>
            </w:r>
            <w:r>
              <w:rPr>
                <w:rFonts w:hint="default" w:ascii="Times New Roman" w:hAnsi="Times New Roman" w:eastAsia="宋体" w:cs="Times New Roman"/>
                <w:b/>
                <w:color w:val="000000" w:themeColor="text1"/>
                <w:sz w:val="21"/>
                <w:szCs w:val="21"/>
                <w:lang w:val="en-US" w:eastAsia="zh-CN"/>
                <w14:textFill>
                  <w14:solidFill>
                    <w14:schemeClr w14:val="tx1"/>
                  </w14:solidFill>
                </w14:textFill>
              </w:rPr>
              <w:t xml:space="preserve">  </w:t>
            </w:r>
            <w:r>
              <w:rPr>
                <w:rFonts w:hint="default" w:ascii="Times New Roman" w:hAnsi="Times New Roman" w:cs="Times New Roman"/>
                <w:b/>
                <w:color w:val="000000" w:themeColor="text1"/>
                <w:sz w:val="21"/>
                <w:szCs w:val="21"/>
                <w14:textFill>
                  <w14:solidFill>
                    <w14:schemeClr w14:val="tx1"/>
                  </w14:solidFill>
                </w14:textFill>
              </w:rPr>
              <w:t>《</w:t>
            </w:r>
            <w:r>
              <w:rPr>
                <w:rFonts w:hint="default" w:ascii="Times New Roman" w:hAnsi="Times New Roman" w:cs="Times New Roman"/>
                <w:b/>
                <w:color w:val="000000" w:themeColor="text1"/>
                <w:sz w:val="21"/>
                <w:szCs w:val="21"/>
                <w:lang w:val="en-US" w:eastAsia="zh-CN"/>
                <w14:textFill>
                  <w14:solidFill>
                    <w14:schemeClr w14:val="tx1"/>
                  </w14:solidFill>
                </w14:textFill>
              </w:rPr>
              <w:t>酒类制造业水污染物排放标准</w:t>
            </w:r>
            <w:r>
              <w:rPr>
                <w:rFonts w:hint="default" w:ascii="Times New Roman" w:hAnsi="Times New Roman" w:cs="Times New Roman"/>
                <w:b/>
                <w:color w:val="000000" w:themeColor="text1"/>
                <w:sz w:val="21"/>
                <w:szCs w:val="21"/>
                <w14:textFill>
                  <w14:solidFill>
                    <w14:schemeClr w14:val="tx1"/>
                  </w14:solidFill>
                </w14:textFill>
              </w:rPr>
              <w:t>》  单</w:t>
            </w:r>
            <w:r>
              <w:rPr>
                <w:rFonts w:hint="default" w:ascii="Times New Roman" w:hAnsi="Times New Roman" w:eastAsia="宋体" w:cs="Times New Roman"/>
                <w:b/>
                <w:color w:val="000000" w:themeColor="text1"/>
                <w:sz w:val="21"/>
                <w:szCs w:val="21"/>
                <w14:textFill>
                  <w14:solidFill>
                    <w14:schemeClr w14:val="tx1"/>
                  </w14:solidFill>
                </w14:textFill>
              </w:rPr>
              <w:t>位mg/</w:t>
            </w:r>
            <w:r>
              <w:rPr>
                <w:rFonts w:hint="default" w:ascii="Times New Roman" w:hAnsi="Times New Roman" w:eastAsia="宋体" w:cs="Times New Roman"/>
                <w:b/>
                <w:color w:val="000000" w:themeColor="text1"/>
                <w:sz w:val="21"/>
                <w:szCs w:val="21"/>
                <w:lang w:val="en-US" w:eastAsia="zh-CN"/>
                <w14:textFill>
                  <w14:solidFill>
                    <w14:schemeClr w14:val="tx1"/>
                  </w14:solidFill>
                </w14:textFill>
              </w:rPr>
              <w:t>L</w:t>
            </w:r>
          </w:p>
          <w:tbl>
            <w:tblPr>
              <w:tblStyle w:val="12"/>
              <w:tblW w:w="4996"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455"/>
              <w:gridCol w:w="1305"/>
              <w:gridCol w:w="880"/>
              <w:gridCol w:w="799"/>
              <w:gridCol w:w="1000"/>
              <w:gridCol w:w="659"/>
              <w:gridCol w:w="1133"/>
              <w:gridCol w:w="998"/>
            </w:tblGrid>
            <w:tr w14:paraId="76AF2EC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883" w:type="pct"/>
                  <w:noWrap w:val="0"/>
                  <w:vAlign w:val="center"/>
                </w:tcPr>
                <w:p w14:paraId="75F212A8">
                  <w:pPr>
                    <w:spacing w:line="360" w:lineRule="auto"/>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项目</w:t>
                  </w:r>
                </w:p>
              </w:tc>
              <w:tc>
                <w:tcPr>
                  <w:tcW w:w="792" w:type="pct"/>
                  <w:noWrap w:val="0"/>
                  <w:vAlign w:val="center"/>
                </w:tcPr>
                <w:p w14:paraId="05F9BE3E">
                  <w:pPr>
                    <w:spacing w:line="360" w:lineRule="auto"/>
                    <w:jc w:val="center"/>
                    <w:rPr>
                      <w:rFonts w:hint="default" w:ascii="Times New Roman" w:hAnsi="Times New Roman" w:cs="Times New Roman"/>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pH</w:t>
                  </w:r>
                </w:p>
                <w:p w14:paraId="2DE5EDB2">
                  <w:pPr>
                    <w:spacing w:line="360" w:lineRule="auto"/>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（无量纲）</w:t>
                  </w:r>
                </w:p>
              </w:tc>
              <w:tc>
                <w:tcPr>
                  <w:tcW w:w="534" w:type="pct"/>
                  <w:noWrap w:val="0"/>
                  <w:vAlign w:val="center"/>
                </w:tcPr>
                <w:p w14:paraId="5D9FEA40">
                  <w:pPr>
                    <w:spacing w:line="360" w:lineRule="auto"/>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COD</w:t>
                  </w:r>
                </w:p>
              </w:tc>
              <w:tc>
                <w:tcPr>
                  <w:tcW w:w="485" w:type="pct"/>
                  <w:noWrap w:val="0"/>
                  <w:vAlign w:val="center"/>
                </w:tcPr>
                <w:p w14:paraId="181A71FB">
                  <w:pPr>
                    <w:spacing w:line="360" w:lineRule="auto"/>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BOD</w:t>
                  </w:r>
                  <w:r>
                    <w:rPr>
                      <w:rFonts w:hint="default" w:ascii="Times New Roman" w:hAnsi="Times New Roman" w:cs="Times New Roman"/>
                      <w:color w:val="000000" w:themeColor="text1"/>
                      <w:szCs w:val="21"/>
                      <w:vertAlign w:val="subscript"/>
                      <w:lang w:val="en-US" w:eastAsia="zh-CN"/>
                      <w14:textFill>
                        <w14:solidFill>
                          <w14:schemeClr w14:val="tx1"/>
                        </w14:solidFill>
                      </w14:textFill>
                    </w:rPr>
                    <w:t>5</w:t>
                  </w:r>
                </w:p>
              </w:tc>
              <w:tc>
                <w:tcPr>
                  <w:tcW w:w="607" w:type="pct"/>
                  <w:noWrap w:val="0"/>
                  <w:vAlign w:val="center"/>
                </w:tcPr>
                <w:p w14:paraId="2B903DBC">
                  <w:pPr>
                    <w:spacing w:line="360" w:lineRule="auto"/>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NH</w:t>
                  </w:r>
                  <w:r>
                    <w:rPr>
                      <w:rFonts w:hint="default" w:ascii="Times New Roman" w:hAnsi="Times New Roman" w:cs="Times New Roman"/>
                      <w:color w:val="000000" w:themeColor="text1"/>
                      <w:szCs w:val="21"/>
                      <w:vertAlign w:val="subscript"/>
                      <w14:textFill>
                        <w14:solidFill>
                          <w14:schemeClr w14:val="tx1"/>
                        </w14:solidFill>
                      </w14:textFill>
                    </w:rPr>
                    <w:t>3</w:t>
                  </w:r>
                  <w:r>
                    <w:rPr>
                      <w:rFonts w:hint="default" w:ascii="Times New Roman" w:hAnsi="Times New Roman" w:cs="Times New Roman"/>
                      <w:color w:val="000000" w:themeColor="text1"/>
                      <w:szCs w:val="21"/>
                      <w14:textFill>
                        <w14:solidFill>
                          <w14:schemeClr w14:val="tx1"/>
                        </w14:solidFill>
                      </w14:textFill>
                    </w:rPr>
                    <w:t>-N</w:t>
                  </w:r>
                </w:p>
              </w:tc>
              <w:tc>
                <w:tcPr>
                  <w:tcW w:w="400" w:type="pct"/>
                  <w:noWrap w:val="0"/>
                  <w:vAlign w:val="center"/>
                </w:tcPr>
                <w:p w14:paraId="75F242F7">
                  <w:pPr>
                    <w:spacing w:line="360" w:lineRule="auto"/>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SS</w:t>
                  </w:r>
                </w:p>
              </w:tc>
              <w:tc>
                <w:tcPr>
                  <w:tcW w:w="688" w:type="pct"/>
                  <w:noWrap w:val="0"/>
                  <w:vAlign w:val="center"/>
                </w:tcPr>
                <w:p w14:paraId="0B743C28">
                  <w:pPr>
                    <w:spacing w:line="360" w:lineRule="auto"/>
                    <w:jc w:val="center"/>
                    <w:rPr>
                      <w:rFonts w:hint="default" w:ascii="Times New Roman" w:hAnsi="Times New Roman" w:eastAsia="宋体" w:cs="Times New Roman"/>
                      <w:color w:val="000000" w:themeColor="text1"/>
                      <w:szCs w:val="21"/>
                      <w:lang w:eastAsia="zh-CN"/>
                      <w14:textFill>
                        <w14:solidFill>
                          <w14:schemeClr w14:val="tx1"/>
                        </w14:solidFill>
                      </w14:textFill>
                    </w:rPr>
                  </w:pPr>
                  <w:r>
                    <w:rPr>
                      <w:rFonts w:hint="default" w:ascii="Times New Roman" w:hAnsi="Times New Roman" w:eastAsia="宋体" w:cs="Times New Roman"/>
                      <w:color w:val="000000" w:themeColor="text1"/>
                      <w:szCs w:val="21"/>
                      <w:lang w:eastAsia="zh-CN"/>
                      <w14:textFill>
                        <w14:solidFill>
                          <w14:schemeClr w14:val="tx1"/>
                        </w14:solidFill>
                      </w14:textFill>
                    </w:rPr>
                    <w:t>总氮</w:t>
                  </w:r>
                </w:p>
              </w:tc>
              <w:tc>
                <w:tcPr>
                  <w:tcW w:w="606" w:type="pct"/>
                  <w:noWrap w:val="0"/>
                  <w:vAlign w:val="center"/>
                </w:tcPr>
                <w:p w14:paraId="3DF2205E">
                  <w:pPr>
                    <w:spacing w:line="360" w:lineRule="auto"/>
                    <w:jc w:val="center"/>
                    <w:rPr>
                      <w:rFonts w:hint="default" w:ascii="Times New Roman" w:hAnsi="Times New Roman" w:eastAsia="宋体" w:cs="Times New Roman"/>
                      <w:color w:val="000000" w:themeColor="text1"/>
                      <w:szCs w:val="21"/>
                      <w:lang w:eastAsia="zh-CN"/>
                      <w14:textFill>
                        <w14:solidFill>
                          <w14:schemeClr w14:val="tx1"/>
                        </w14:solidFill>
                      </w14:textFill>
                    </w:rPr>
                  </w:pPr>
                  <w:r>
                    <w:rPr>
                      <w:rFonts w:hint="default" w:ascii="Times New Roman" w:hAnsi="Times New Roman" w:cs="Times New Roman"/>
                      <w:color w:val="000000" w:themeColor="text1"/>
                      <w:szCs w:val="21"/>
                      <w:lang w:eastAsia="zh-CN"/>
                      <w14:textFill>
                        <w14:solidFill>
                          <w14:schemeClr w14:val="tx1"/>
                        </w14:solidFill>
                      </w14:textFill>
                    </w:rPr>
                    <w:t>总磷</w:t>
                  </w:r>
                </w:p>
              </w:tc>
            </w:tr>
            <w:tr w14:paraId="55F052B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883" w:type="pct"/>
                  <w:noWrap w:val="0"/>
                  <w:vAlign w:val="center"/>
                </w:tcPr>
                <w:p w14:paraId="244D1B2E">
                  <w:pPr>
                    <w:spacing w:line="360" w:lineRule="auto"/>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污染物浓度</w:t>
                  </w:r>
                </w:p>
              </w:tc>
              <w:tc>
                <w:tcPr>
                  <w:tcW w:w="792" w:type="pct"/>
                  <w:noWrap w:val="0"/>
                  <w:vAlign w:val="center"/>
                </w:tcPr>
                <w:p w14:paraId="490A4EF4">
                  <w:pPr>
                    <w:spacing w:line="360" w:lineRule="auto"/>
                    <w:jc w:val="center"/>
                    <w:rPr>
                      <w:rFonts w:hint="default" w:ascii="Times New Roman" w:hAnsi="Times New Roman" w:cs="Times New Roman"/>
                      <w:color w:val="000000" w:themeColor="text1"/>
                      <w:szCs w:val="21"/>
                      <w:lang w:val="en-US"/>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6-9</w:t>
                  </w:r>
                </w:p>
              </w:tc>
              <w:tc>
                <w:tcPr>
                  <w:tcW w:w="534" w:type="pct"/>
                  <w:noWrap w:val="0"/>
                  <w:vAlign w:val="center"/>
                </w:tcPr>
                <w:p w14:paraId="3109FE62">
                  <w:pPr>
                    <w:spacing w:line="360" w:lineRule="auto"/>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500</w:t>
                  </w:r>
                </w:p>
              </w:tc>
              <w:tc>
                <w:tcPr>
                  <w:tcW w:w="485" w:type="pct"/>
                  <w:noWrap w:val="0"/>
                  <w:vAlign w:val="center"/>
                </w:tcPr>
                <w:p w14:paraId="2BF91FF5">
                  <w:pPr>
                    <w:spacing w:line="360" w:lineRule="auto"/>
                    <w:jc w:val="center"/>
                    <w:rPr>
                      <w:rFonts w:hint="default" w:ascii="Times New Roman" w:hAnsi="Times New Roman" w:cs="Times New Roman"/>
                      <w:color w:val="000000" w:themeColor="text1"/>
                      <w:szCs w:val="21"/>
                      <w:lang w:val="en-US"/>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350</w:t>
                  </w:r>
                </w:p>
              </w:tc>
              <w:tc>
                <w:tcPr>
                  <w:tcW w:w="607" w:type="pct"/>
                  <w:noWrap w:val="0"/>
                  <w:vAlign w:val="center"/>
                </w:tcPr>
                <w:p w14:paraId="7435D393">
                  <w:pPr>
                    <w:spacing w:line="360" w:lineRule="auto"/>
                    <w:jc w:val="center"/>
                    <w:rPr>
                      <w:rFonts w:hint="default" w:ascii="Times New Roman" w:hAnsi="Times New Roman" w:cs="Times New Roman"/>
                      <w:color w:val="000000" w:themeColor="text1"/>
                      <w:szCs w:val="21"/>
                      <w:lang w:val="en-US"/>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45</w:t>
                  </w:r>
                </w:p>
              </w:tc>
              <w:tc>
                <w:tcPr>
                  <w:tcW w:w="400" w:type="pct"/>
                  <w:noWrap w:val="0"/>
                  <w:vAlign w:val="center"/>
                </w:tcPr>
                <w:p w14:paraId="153B1423">
                  <w:pPr>
                    <w:spacing w:line="360" w:lineRule="auto"/>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400</w:t>
                  </w:r>
                </w:p>
              </w:tc>
              <w:tc>
                <w:tcPr>
                  <w:tcW w:w="688" w:type="pct"/>
                  <w:noWrap w:val="0"/>
                  <w:vAlign w:val="center"/>
                </w:tcPr>
                <w:p w14:paraId="3AB65D3B">
                  <w:pPr>
                    <w:spacing w:line="360" w:lineRule="auto"/>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70</w:t>
                  </w:r>
                </w:p>
              </w:tc>
              <w:tc>
                <w:tcPr>
                  <w:tcW w:w="606" w:type="pct"/>
                  <w:noWrap w:val="0"/>
                  <w:vAlign w:val="center"/>
                </w:tcPr>
                <w:p w14:paraId="62AFE98A">
                  <w:pPr>
                    <w:spacing w:line="360" w:lineRule="auto"/>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8.0</w:t>
                  </w:r>
                </w:p>
              </w:tc>
            </w:tr>
          </w:tbl>
          <w:p w14:paraId="0D5FAB09">
            <w:pPr>
              <w:keepNext/>
              <w:keepLines/>
              <w:pageBreakBefore w:val="0"/>
              <w:widowControl w:val="0"/>
              <w:kinsoku/>
              <w:wordWrap/>
              <w:overflowPunct/>
              <w:topLinePunct w:val="0"/>
              <w:autoSpaceDE/>
              <w:autoSpaceDN/>
              <w:bidi w:val="0"/>
              <w:adjustRightInd/>
              <w:snapToGrid w:val="0"/>
              <w:spacing w:line="360" w:lineRule="auto"/>
              <w:ind w:firstLine="480" w:firstLineChars="200"/>
              <w:jc w:val="left"/>
              <w:textAlignment w:val="auto"/>
              <w:outlineLvl w:val="0"/>
              <w:rPr>
                <w:rFonts w:hint="default" w:ascii="Times New Roman" w:hAnsi="Times New Roman" w:eastAsia="宋体" w:cs="Times New Roman"/>
                <w:color w:val="000000" w:themeColor="text1"/>
                <w:sz w:val="24"/>
                <w:szCs w:val="24"/>
                <w14:textFill>
                  <w14:solidFill>
                    <w14:schemeClr w14:val="tx1"/>
                  </w14:solidFill>
                </w14:textFill>
              </w:rPr>
            </w:pPr>
            <w:r>
              <w:rPr>
                <w:rFonts w:hint="eastAsia" w:ascii="Times New Roman" w:hAnsi="Times New Roman" w:eastAsia="宋体" w:cs="Times New Roman"/>
                <w:color w:val="000000" w:themeColor="text1"/>
                <w:sz w:val="24"/>
                <w:szCs w:val="24"/>
                <w:lang w:eastAsia="zh-CN"/>
                <w14:textFill>
                  <w14:solidFill>
                    <w14:schemeClr w14:val="tx1"/>
                  </w14:solidFill>
                </w14:textFill>
              </w:rPr>
              <w:t>3.</w:t>
            </w:r>
            <w:r>
              <w:rPr>
                <w:rFonts w:hint="default" w:ascii="Times New Roman" w:hAnsi="Times New Roman" w:eastAsia="宋体" w:cs="Times New Roman"/>
                <w:color w:val="000000" w:themeColor="text1"/>
                <w:sz w:val="24"/>
                <w:szCs w:val="24"/>
                <w14:textFill>
                  <w14:solidFill>
                    <w14:schemeClr w14:val="tx1"/>
                  </w14:solidFill>
                </w14:textFill>
              </w:rPr>
              <w:t>噪声排放标准</w:t>
            </w:r>
          </w:p>
          <w:p w14:paraId="23BFB0FF">
            <w:pPr>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default" w:ascii="Times New Roman" w:hAnsi="Times New Roman" w:eastAsia="宋体" w:cs="Times New Roman"/>
                <w:color w:val="000000" w:themeColor="text1"/>
                <w:sz w:val="24"/>
                <w:szCs w:val="24"/>
                <w14:textFill>
                  <w14:solidFill>
                    <w14:schemeClr w14:val="tx1"/>
                  </w14:solidFill>
                </w14:textFill>
              </w:rPr>
            </w:pPr>
            <w:bookmarkStart w:id="9" w:name="_Hlk41382489"/>
            <w:r>
              <w:rPr>
                <w:rFonts w:hint="default" w:ascii="Times New Roman" w:hAnsi="Times New Roman" w:eastAsia="宋体" w:cs="Times New Roman"/>
                <w:color w:val="000000" w:themeColor="text1"/>
                <w:sz w:val="24"/>
                <w:szCs w:val="24"/>
                <w14:textFill>
                  <w14:solidFill>
                    <w14:schemeClr w14:val="tx1"/>
                  </w14:solidFill>
                </w14:textFill>
              </w:rPr>
              <w:t>运营期</w:t>
            </w:r>
            <w:r>
              <w:rPr>
                <w:rFonts w:hint="default" w:ascii="Times New Roman" w:hAnsi="Times New Roman" w:eastAsia="宋体" w:cs="Times New Roman"/>
                <w:color w:val="000000" w:themeColor="text1"/>
                <w:sz w:val="24"/>
                <w:szCs w:val="24"/>
                <w:lang w:eastAsia="zh-CN"/>
                <w14:textFill>
                  <w14:solidFill>
                    <w14:schemeClr w14:val="tx1"/>
                  </w14:solidFill>
                </w14:textFill>
              </w:rPr>
              <w:t>厂界</w:t>
            </w:r>
            <w:r>
              <w:rPr>
                <w:rFonts w:hint="default" w:ascii="Times New Roman" w:hAnsi="Times New Roman" w:eastAsia="宋体" w:cs="Times New Roman"/>
                <w:color w:val="000000" w:themeColor="text1"/>
                <w:sz w:val="24"/>
                <w:szCs w:val="24"/>
                <w14:textFill>
                  <w14:solidFill>
                    <w14:schemeClr w14:val="tx1"/>
                  </w14:solidFill>
                </w14:textFill>
              </w:rPr>
              <w:t>噪声排放限值执行《工业企业厂界环境噪声排放标准》（GB</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 xml:space="preserve"> </w:t>
            </w:r>
            <w:r>
              <w:rPr>
                <w:rFonts w:hint="default" w:ascii="Times New Roman" w:hAnsi="Times New Roman" w:eastAsia="宋体" w:cs="Times New Roman"/>
                <w:color w:val="000000" w:themeColor="text1"/>
                <w:sz w:val="24"/>
                <w:szCs w:val="24"/>
                <w14:textFill>
                  <w14:solidFill>
                    <w14:schemeClr w14:val="tx1"/>
                  </w14:solidFill>
                </w14:textFill>
              </w:rPr>
              <w:t>12348-2008）2类标准限值</w:t>
            </w:r>
            <w:bookmarkEnd w:id="9"/>
            <w:r>
              <w:rPr>
                <w:rFonts w:hint="default" w:ascii="Times New Roman" w:hAnsi="Times New Roman" w:eastAsia="宋体" w:cs="Times New Roman"/>
                <w:color w:val="000000" w:themeColor="text1"/>
                <w:sz w:val="24"/>
                <w:szCs w:val="24"/>
                <w14:textFill>
                  <w14:solidFill>
                    <w14:schemeClr w14:val="tx1"/>
                  </w14:solidFill>
                </w14:textFill>
              </w:rPr>
              <w:t>，详见表3-</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10</w:t>
            </w:r>
            <w:r>
              <w:rPr>
                <w:rFonts w:hint="default" w:ascii="Times New Roman" w:hAnsi="Times New Roman" w:eastAsia="宋体" w:cs="Times New Roman"/>
                <w:color w:val="000000" w:themeColor="text1"/>
                <w:sz w:val="24"/>
                <w:szCs w:val="24"/>
                <w14:textFill>
                  <w14:solidFill>
                    <w14:schemeClr w14:val="tx1"/>
                  </w14:solidFill>
                </w14:textFill>
              </w:rPr>
              <w:t>。</w:t>
            </w:r>
            <w:bookmarkStart w:id="10" w:name="_Hlk41382497"/>
          </w:p>
          <w:p w14:paraId="4DB91C3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bCs w:val="0"/>
                <w:color w:val="000000" w:themeColor="text1"/>
                <w:sz w:val="21"/>
                <w:szCs w:val="21"/>
                <w:lang w:val="en-US" w:eastAsia="zh-CN"/>
                <w14:textFill>
                  <w14:solidFill>
                    <w14:schemeClr w14:val="tx1"/>
                  </w14:solidFill>
                </w14:textFill>
              </w:rPr>
            </w:pPr>
            <w:r>
              <w:rPr>
                <w:rFonts w:hint="default" w:ascii="Times New Roman" w:hAnsi="Times New Roman" w:cs="Times New Roman"/>
                <w:b/>
                <w:bCs w:val="0"/>
                <w:color w:val="000000" w:themeColor="text1"/>
                <w:sz w:val="21"/>
                <w:szCs w:val="21"/>
                <w:lang w:val="en-US" w:eastAsia="zh-CN"/>
                <w14:textFill>
                  <w14:solidFill>
                    <w14:schemeClr w14:val="tx1"/>
                  </w14:solidFill>
                </w14:textFill>
              </w:rPr>
              <w:t>表3-</w:t>
            </w:r>
            <w:r>
              <w:rPr>
                <w:rFonts w:hint="eastAsia" w:ascii="Times New Roman" w:hAnsi="Times New Roman" w:cs="Times New Roman"/>
                <w:b/>
                <w:bCs w:val="0"/>
                <w:color w:val="000000" w:themeColor="text1"/>
                <w:sz w:val="21"/>
                <w:szCs w:val="21"/>
                <w:lang w:val="en-US" w:eastAsia="zh-CN"/>
                <w14:textFill>
                  <w14:solidFill>
                    <w14:schemeClr w14:val="tx1"/>
                  </w14:solidFill>
                </w14:textFill>
              </w:rPr>
              <w:t>10</w:t>
            </w:r>
            <w:r>
              <w:rPr>
                <w:rFonts w:hint="default" w:ascii="Times New Roman" w:hAnsi="Times New Roman" w:cs="Times New Roman"/>
                <w:b/>
                <w:bCs w:val="0"/>
                <w:color w:val="000000" w:themeColor="text1"/>
                <w:sz w:val="21"/>
                <w:szCs w:val="21"/>
                <w:lang w:val="en-US" w:eastAsia="zh-CN"/>
                <w14:textFill>
                  <w14:solidFill>
                    <w14:schemeClr w14:val="tx1"/>
                  </w14:solidFill>
                </w14:textFill>
              </w:rPr>
              <w:t xml:space="preserve"> 《工业企业厂界环境噪声排放标准》（</w:t>
            </w:r>
            <w:r>
              <w:rPr>
                <w:rFonts w:hint="eastAsia" w:ascii="Times New Roman" w:hAnsi="Times New Roman" w:cs="Times New Roman"/>
                <w:b/>
                <w:bCs w:val="0"/>
                <w:color w:val="000000" w:themeColor="text1"/>
                <w:sz w:val="21"/>
                <w:szCs w:val="21"/>
                <w:lang w:val="en-US" w:eastAsia="zh-CN"/>
                <w14:textFill>
                  <w14:solidFill>
                    <w14:schemeClr w14:val="tx1"/>
                  </w14:solidFill>
                </w14:textFill>
              </w:rPr>
              <w:t>GB 12348</w:t>
            </w:r>
            <w:r>
              <w:rPr>
                <w:rFonts w:hint="default" w:ascii="Times New Roman" w:hAnsi="Times New Roman" w:cs="Times New Roman"/>
                <w:b/>
                <w:bCs w:val="0"/>
                <w:color w:val="000000" w:themeColor="text1"/>
                <w:sz w:val="21"/>
                <w:szCs w:val="21"/>
                <w:lang w:val="en-US" w:eastAsia="zh-CN"/>
                <w14:textFill>
                  <w14:solidFill>
                    <w14:schemeClr w14:val="tx1"/>
                  </w14:solidFill>
                </w14:textFill>
              </w:rPr>
              <w:t>-2008） 单位</w:t>
            </w:r>
            <w:r>
              <w:rPr>
                <w:rFonts w:hint="eastAsia" w:ascii="Times New Roman" w:hAnsi="Times New Roman" w:cs="Times New Roman"/>
                <w:b/>
                <w:bCs w:val="0"/>
                <w:color w:val="000000" w:themeColor="text1"/>
                <w:sz w:val="21"/>
                <w:szCs w:val="21"/>
                <w:lang w:val="en-US" w:eastAsia="zh-CN"/>
                <w14:textFill>
                  <w14:solidFill>
                    <w14:schemeClr w14:val="tx1"/>
                  </w14:solidFill>
                </w14:textFill>
              </w:rPr>
              <w:t>：dB</w:t>
            </w:r>
            <w:r>
              <w:rPr>
                <w:rFonts w:hint="default" w:ascii="Times New Roman" w:hAnsi="Times New Roman" w:cs="Times New Roman"/>
                <w:b/>
                <w:bCs w:val="0"/>
                <w:color w:val="000000" w:themeColor="text1"/>
                <w:sz w:val="21"/>
                <w:szCs w:val="21"/>
                <w:lang w:val="en-US" w:eastAsia="zh-CN"/>
                <w14:textFill>
                  <w14:solidFill>
                    <w14:schemeClr w14:val="tx1"/>
                  </w14:solidFill>
                </w14:textFill>
              </w:rPr>
              <w:t>（A）</w:t>
            </w:r>
          </w:p>
          <w:tbl>
            <w:tblPr>
              <w:tblStyle w:val="11"/>
              <w:tblW w:w="4998"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4152"/>
              <w:gridCol w:w="2307"/>
              <w:gridCol w:w="1774"/>
            </w:tblGrid>
            <w:tr w14:paraId="709A81A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340" w:hRule="atLeast"/>
                <w:jc w:val="center"/>
              </w:trPr>
              <w:tc>
                <w:tcPr>
                  <w:tcW w:w="2521" w:type="pct"/>
                  <w:noWrap w:val="0"/>
                  <w:vAlign w:val="center"/>
                </w:tcPr>
                <w:p w14:paraId="2451ECB2">
                  <w:pPr>
                    <w:widowControl/>
                    <w:autoSpaceDE w:val="0"/>
                    <w:adjustRightInd w:val="0"/>
                    <w:snapToGrid w:val="0"/>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声环境功能区类别</w:t>
                  </w:r>
                </w:p>
              </w:tc>
              <w:tc>
                <w:tcPr>
                  <w:tcW w:w="1401" w:type="pct"/>
                  <w:noWrap w:val="0"/>
                  <w:vAlign w:val="center"/>
                </w:tcPr>
                <w:p w14:paraId="24F7AF72">
                  <w:pPr>
                    <w:widowControl/>
                    <w:autoSpaceDE w:val="0"/>
                    <w:adjustRightInd w:val="0"/>
                    <w:snapToGrid w:val="0"/>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昼间</w:t>
                  </w:r>
                </w:p>
              </w:tc>
              <w:tc>
                <w:tcPr>
                  <w:tcW w:w="1077" w:type="pct"/>
                  <w:noWrap w:val="0"/>
                  <w:vAlign w:val="center"/>
                </w:tcPr>
                <w:p w14:paraId="107B5783">
                  <w:pPr>
                    <w:widowControl/>
                    <w:autoSpaceDE w:val="0"/>
                    <w:adjustRightInd w:val="0"/>
                    <w:snapToGrid w:val="0"/>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夜间</w:t>
                  </w:r>
                </w:p>
              </w:tc>
            </w:tr>
            <w:tr w14:paraId="37CE00E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521" w:type="pct"/>
                  <w:noWrap w:val="0"/>
                  <w:vAlign w:val="center"/>
                </w:tcPr>
                <w:p w14:paraId="166E2056">
                  <w:pPr>
                    <w:widowControl/>
                    <w:autoSpaceDE w:val="0"/>
                    <w:adjustRightInd w:val="0"/>
                    <w:snapToGrid w:val="0"/>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2类</w:t>
                  </w:r>
                </w:p>
              </w:tc>
              <w:tc>
                <w:tcPr>
                  <w:tcW w:w="1401" w:type="pct"/>
                  <w:noWrap w:val="0"/>
                  <w:vAlign w:val="center"/>
                </w:tcPr>
                <w:p w14:paraId="61A3E0AE">
                  <w:pPr>
                    <w:widowControl/>
                    <w:autoSpaceDE w:val="0"/>
                    <w:adjustRightInd w:val="0"/>
                    <w:snapToGrid w:val="0"/>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60</w:t>
                  </w:r>
                </w:p>
              </w:tc>
              <w:tc>
                <w:tcPr>
                  <w:tcW w:w="1077" w:type="pct"/>
                  <w:noWrap w:val="0"/>
                  <w:vAlign w:val="center"/>
                </w:tcPr>
                <w:p w14:paraId="408F7F1A">
                  <w:pPr>
                    <w:widowControl/>
                    <w:autoSpaceDE w:val="0"/>
                    <w:adjustRightInd w:val="0"/>
                    <w:snapToGrid w:val="0"/>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50</w:t>
                  </w:r>
                </w:p>
              </w:tc>
            </w:tr>
            <w:bookmarkEnd w:id="10"/>
          </w:tbl>
          <w:p w14:paraId="2B5672A2">
            <w:pPr>
              <w:keepNext/>
              <w:keepLines/>
              <w:spacing w:line="360" w:lineRule="auto"/>
              <w:ind w:firstLine="480" w:firstLineChars="200"/>
              <w:jc w:val="left"/>
              <w:outlineLvl w:val="0"/>
              <w:rPr>
                <w:rFonts w:hint="default" w:ascii="Times New Roman" w:hAnsi="Times New Roman" w:eastAsia="宋体" w:cs="Times New Roman"/>
                <w:color w:val="000000" w:themeColor="text1"/>
                <w:sz w:val="24"/>
                <w:szCs w:val="24"/>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4.</w:t>
            </w:r>
            <w:r>
              <w:rPr>
                <w:rFonts w:hint="default" w:ascii="Times New Roman" w:hAnsi="Times New Roman" w:eastAsia="宋体" w:cs="Times New Roman"/>
                <w:color w:val="000000" w:themeColor="text1"/>
                <w:sz w:val="24"/>
                <w:szCs w:val="24"/>
                <w14:textFill>
                  <w14:solidFill>
                    <w14:schemeClr w14:val="tx1"/>
                  </w14:solidFill>
                </w14:textFill>
              </w:rPr>
              <w:t>固体废物</w:t>
            </w:r>
          </w:p>
          <w:p w14:paraId="625F2A6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本项目固体废物的处理、处置均应满足《中华人民共和国固体废物污染环境防治法</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的有关</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规定</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。其贮存过程应满足相应防渗漏、防雨淋、防扬尘等环境保护要求。</w:t>
            </w:r>
          </w:p>
        </w:tc>
      </w:tr>
      <w:tr w14:paraId="0724860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99" w:hRule="atLeast"/>
          <w:jc w:val="center"/>
        </w:trPr>
        <w:tc>
          <w:tcPr>
            <w:tcW w:w="589" w:type="dxa"/>
            <w:tcBorders>
              <w:tl2br w:val="nil"/>
              <w:tr2bl w:val="nil"/>
            </w:tcBorders>
            <w:noWrap w:val="0"/>
            <w:tcMar>
              <w:left w:w="28" w:type="dxa"/>
              <w:right w:w="28" w:type="dxa"/>
            </w:tcMar>
            <w:vAlign w:val="center"/>
          </w:tcPr>
          <w:p w14:paraId="5A17168C">
            <w:pPr>
              <w:adjustRightInd w:val="0"/>
              <w:snapToGrid w:val="0"/>
              <w:jc w:val="center"/>
              <w:rPr>
                <w:rFonts w:hint="default" w:ascii="Times New Roman" w:hAnsi="Times New Roman" w:cs="Times New Roman"/>
                <w:color w:val="000000" w:themeColor="text1"/>
                <w:kern w:val="0"/>
                <w:sz w:val="24"/>
                <w:szCs w:val="24"/>
                <w:lang w:eastAsia="zh-CN"/>
                <w14:textFill>
                  <w14:solidFill>
                    <w14:schemeClr w14:val="tx1"/>
                  </w14:solidFill>
                </w14:textFill>
              </w:rPr>
            </w:pPr>
            <w:r>
              <w:rPr>
                <w:rFonts w:hint="default" w:ascii="Times New Roman" w:hAnsi="Times New Roman" w:cs="Times New Roman"/>
                <w:color w:val="000000" w:themeColor="text1"/>
                <w:kern w:val="0"/>
                <w:sz w:val="24"/>
                <w:szCs w:val="24"/>
                <w:lang w:eastAsia="zh-CN"/>
                <w14:textFill>
                  <w14:solidFill>
                    <w14:schemeClr w14:val="tx1"/>
                  </w14:solidFill>
                </w14:textFill>
              </w:rPr>
              <w:t>总</w:t>
            </w:r>
          </w:p>
          <w:p w14:paraId="21B531E0">
            <w:pPr>
              <w:adjustRightInd w:val="0"/>
              <w:snapToGrid w:val="0"/>
              <w:jc w:val="center"/>
              <w:rPr>
                <w:rFonts w:hint="default" w:ascii="Times New Roman" w:hAnsi="Times New Roman" w:cs="Times New Roman"/>
                <w:color w:val="000000" w:themeColor="text1"/>
                <w:kern w:val="0"/>
                <w:sz w:val="24"/>
                <w:szCs w:val="24"/>
                <w14:textFill>
                  <w14:solidFill>
                    <w14:schemeClr w14:val="tx1"/>
                  </w14:solidFill>
                </w14:textFill>
              </w:rPr>
            </w:pPr>
            <w:r>
              <w:rPr>
                <w:rFonts w:hint="default" w:ascii="Times New Roman" w:hAnsi="Times New Roman" w:cs="Times New Roman"/>
                <w:color w:val="000000" w:themeColor="text1"/>
                <w:kern w:val="0"/>
                <w:sz w:val="24"/>
                <w:szCs w:val="24"/>
                <w14:textFill>
                  <w14:solidFill>
                    <w14:schemeClr w14:val="tx1"/>
                  </w14:solidFill>
                </w14:textFill>
              </w:rPr>
              <w:t>量</w:t>
            </w:r>
          </w:p>
          <w:p w14:paraId="6518E475">
            <w:pPr>
              <w:adjustRightInd w:val="0"/>
              <w:snapToGrid w:val="0"/>
              <w:jc w:val="center"/>
              <w:rPr>
                <w:rFonts w:hint="default" w:ascii="Times New Roman" w:hAnsi="Times New Roman" w:cs="Times New Roman"/>
                <w:color w:val="000000" w:themeColor="text1"/>
                <w:kern w:val="0"/>
                <w:sz w:val="24"/>
                <w:szCs w:val="24"/>
                <w14:textFill>
                  <w14:solidFill>
                    <w14:schemeClr w14:val="tx1"/>
                  </w14:solidFill>
                </w14:textFill>
              </w:rPr>
            </w:pPr>
            <w:r>
              <w:rPr>
                <w:rFonts w:hint="default" w:ascii="Times New Roman" w:hAnsi="Times New Roman" w:cs="Times New Roman"/>
                <w:color w:val="000000" w:themeColor="text1"/>
                <w:kern w:val="0"/>
                <w:sz w:val="24"/>
                <w:szCs w:val="24"/>
                <w14:textFill>
                  <w14:solidFill>
                    <w14:schemeClr w14:val="tx1"/>
                  </w14:solidFill>
                </w14:textFill>
              </w:rPr>
              <w:t>控</w:t>
            </w:r>
          </w:p>
          <w:p w14:paraId="36BDF471">
            <w:pPr>
              <w:adjustRightInd w:val="0"/>
              <w:snapToGrid w:val="0"/>
              <w:jc w:val="center"/>
              <w:rPr>
                <w:rFonts w:hint="default" w:ascii="Times New Roman" w:hAnsi="Times New Roman" w:cs="Times New Roman"/>
                <w:color w:val="000000" w:themeColor="text1"/>
                <w:kern w:val="0"/>
                <w:sz w:val="24"/>
                <w:szCs w:val="24"/>
                <w14:textFill>
                  <w14:solidFill>
                    <w14:schemeClr w14:val="tx1"/>
                  </w14:solidFill>
                </w14:textFill>
              </w:rPr>
            </w:pPr>
            <w:r>
              <w:rPr>
                <w:rFonts w:hint="default" w:ascii="Times New Roman" w:hAnsi="Times New Roman" w:cs="Times New Roman"/>
                <w:color w:val="000000" w:themeColor="text1"/>
                <w:kern w:val="0"/>
                <w:sz w:val="24"/>
                <w:szCs w:val="24"/>
                <w14:textFill>
                  <w14:solidFill>
                    <w14:schemeClr w14:val="tx1"/>
                  </w14:solidFill>
                </w14:textFill>
              </w:rPr>
              <w:t>制</w:t>
            </w:r>
          </w:p>
          <w:p w14:paraId="5EFAEA40">
            <w:pPr>
              <w:adjustRightInd w:val="0"/>
              <w:snapToGrid w:val="0"/>
              <w:jc w:val="center"/>
              <w:rPr>
                <w:rFonts w:hint="default" w:ascii="Times New Roman" w:hAnsi="Times New Roman" w:cs="Times New Roman"/>
                <w:color w:val="000000" w:themeColor="text1"/>
                <w:kern w:val="0"/>
                <w:sz w:val="24"/>
                <w:szCs w:val="24"/>
                <w14:textFill>
                  <w14:solidFill>
                    <w14:schemeClr w14:val="tx1"/>
                  </w14:solidFill>
                </w14:textFill>
              </w:rPr>
            </w:pPr>
            <w:r>
              <w:rPr>
                <w:rFonts w:hint="default" w:ascii="Times New Roman" w:hAnsi="Times New Roman" w:cs="Times New Roman"/>
                <w:color w:val="000000" w:themeColor="text1"/>
                <w:kern w:val="0"/>
                <w:sz w:val="24"/>
                <w:szCs w:val="24"/>
                <w14:textFill>
                  <w14:solidFill>
                    <w14:schemeClr w14:val="tx1"/>
                  </w14:solidFill>
                </w14:textFill>
              </w:rPr>
              <w:t>指</w:t>
            </w:r>
          </w:p>
          <w:p w14:paraId="1416072E">
            <w:pPr>
              <w:adjustRightInd w:val="0"/>
              <w:snapToGrid w:val="0"/>
              <w:jc w:val="center"/>
              <w:rPr>
                <w:rFonts w:hint="default" w:ascii="Times New Roman" w:hAnsi="Times New Roman" w:cs="Times New Roman"/>
                <w:color w:val="000000" w:themeColor="text1"/>
                <w:kern w:val="0"/>
                <w:szCs w:val="21"/>
                <w14:textFill>
                  <w14:solidFill>
                    <w14:schemeClr w14:val="tx1"/>
                  </w14:solidFill>
                </w14:textFill>
              </w:rPr>
            </w:pPr>
            <w:r>
              <w:rPr>
                <w:rFonts w:hint="default" w:ascii="Times New Roman" w:hAnsi="Times New Roman" w:cs="Times New Roman"/>
                <w:color w:val="000000" w:themeColor="text1"/>
                <w:kern w:val="0"/>
                <w:sz w:val="24"/>
                <w:szCs w:val="24"/>
                <w14:textFill>
                  <w14:solidFill>
                    <w14:schemeClr w14:val="tx1"/>
                  </w14:solidFill>
                </w14:textFill>
              </w:rPr>
              <w:t>标</w:t>
            </w:r>
          </w:p>
        </w:tc>
        <w:tc>
          <w:tcPr>
            <w:tcW w:w="8482" w:type="dxa"/>
            <w:tcBorders>
              <w:tl2br w:val="nil"/>
              <w:tr2bl w:val="nil"/>
            </w:tcBorders>
            <w:noWrap w:val="0"/>
            <w:vAlign w:val="center"/>
          </w:tcPr>
          <w:p w14:paraId="3CBE1E39">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sz w:val="24"/>
                <w:szCs w:val="32"/>
                <w14:textFill>
                  <w14:solidFill>
                    <w14:schemeClr w14:val="tx1"/>
                  </w14:solidFill>
                </w14:textFill>
              </w:rPr>
              <w:t>根据“十四五”期间总量控制要求，</w:t>
            </w:r>
            <w:r>
              <w:rPr>
                <w:rFonts w:hint="default" w:ascii="Times New Roman" w:hAnsi="Times New Roman" w:cs="Times New Roman"/>
                <w:color w:val="000000" w:themeColor="text1"/>
                <w:sz w:val="24"/>
                <w:szCs w:val="32"/>
                <w:lang w:val="en-US" w:eastAsia="zh-CN"/>
                <w14:textFill>
                  <w14:solidFill>
                    <w14:schemeClr w14:val="tx1"/>
                  </w14:solidFill>
                </w14:textFill>
              </w:rPr>
              <w:t>并</w:t>
            </w:r>
            <w:r>
              <w:rPr>
                <w:rFonts w:hint="default" w:ascii="Times New Roman" w:hAnsi="Times New Roman" w:cs="Times New Roman"/>
                <w:color w:val="000000" w:themeColor="text1"/>
                <w:sz w:val="24"/>
                <w:szCs w:val="32"/>
                <w14:textFill>
                  <w14:solidFill>
                    <w14:schemeClr w14:val="tx1"/>
                  </w14:solidFill>
                </w14:textFill>
              </w:rPr>
              <w:t>结合本项目实际情况，</w:t>
            </w:r>
            <w:r>
              <w:rPr>
                <w:rFonts w:hint="default" w:ascii="Times New Roman" w:hAnsi="Times New Roman" w:eastAsia="宋体" w:cs="Times New Roman"/>
                <w:color w:val="auto"/>
                <w:sz w:val="24"/>
                <w:szCs w:val="32"/>
              </w:rPr>
              <w:t>本项目涉及的总量控制指标为氮氧化物。</w:t>
            </w:r>
            <w:r>
              <w:rPr>
                <w:rFonts w:hint="eastAsia" w:ascii="Times New Roman" w:hAnsi="Times New Roman" w:eastAsia="宋体" w:cs="Times New Roman"/>
                <w:color w:val="auto"/>
                <w:sz w:val="24"/>
                <w:szCs w:val="32"/>
                <w:lang w:val="en-US" w:eastAsia="zh-CN"/>
              </w:rPr>
              <w:t>原环评建议总量控制为0.12t/a，</w:t>
            </w: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本项目</w:t>
            </w:r>
            <w:r>
              <w:rPr>
                <w:rFonts w:hint="eastAsia" w:ascii="Times New Roman" w:hAnsi="Times New Roman" w:eastAsia="宋体" w:cs="Times New Roman"/>
                <w:color w:val="000000" w:themeColor="text1"/>
                <w:kern w:val="0"/>
                <w:sz w:val="24"/>
                <w:szCs w:val="24"/>
                <w:lang w:val="en-US" w:eastAsia="zh-CN" w:bidi="ar"/>
                <w14:textFill>
                  <w14:solidFill>
                    <w14:schemeClr w14:val="tx1"/>
                  </w14:solidFill>
                </w14:textFill>
              </w:rPr>
              <w:t>新增量为0.0065t/a，合计总量为0.1265t/a。建议本次项目建成后全厂</w:t>
            </w: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总量控制指标</w:t>
            </w:r>
            <w:r>
              <w:rPr>
                <w:rFonts w:hint="eastAsia" w:ascii="Times New Roman" w:hAnsi="Times New Roman" w:eastAsia="宋体" w:cs="Times New Roman"/>
                <w:color w:val="000000" w:themeColor="text1"/>
                <w:kern w:val="0"/>
                <w:sz w:val="24"/>
                <w:szCs w:val="24"/>
                <w:lang w:val="en-US" w:eastAsia="zh-CN" w:bidi="ar"/>
                <w14:textFill>
                  <w14:solidFill>
                    <w14:schemeClr w14:val="tx1"/>
                  </w14:solidFill>
                </w14:textFill>
              </w:rPr>
              <w:t>量为0.1265</w:t>
            </w: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t/a。</w:t>
            </w:r>
          </w:p>
        </w:tc>
      </w:tr>
    </w:tbl>
    <w:p w14:paraId="7A3BA593">
      <w:pPr>
        <w:pStyle w:val="10"/>
        <w:keepNext/>
        <w:keepLines/>
        <w:pageBreakBefore w:val="0"/>
        <w:widowControl/>
        <w:kinsoku/>
        <w:wordWrap/>
        <w:overflowPunct/>
        <w:topLinePunct w:val="0"/>
        <w:autoSpaceDE/>
        <w:autoSpaceDN/>
        <w:bidi w:val="0"/>
        <w:spacing w:before="0" w:beforeAutospacing="0" w:after="0" w:afterAutospacing="0"/>
        <w:jc w:val="center"/>
        <w:textAlignment w:val="auto"/>
        <w:outlineLvl w:val="9"/>
        <w:rPr>
          <w:rFonts w:hint="default" w:ascii="Times New Roman" w:hAnsi="Times New Roman" w:eastAsia="黑体" w:cs="Times New Roman"/>
          <w:snapToGrid w:val="0"/>
          <w:color w:val="000000" w:themeColor="text1"/>
          <w:sz w:val="30"/>
          <w:szCs w:val="30"/>
          <w14:textFill>
            <w14:solidFill>
              <w14:schemeClr w14:val="tx1"/>
            </w14:solidFill>
          </w14:textFill>
        </w:rPr>
      </w:pPr>
      <w:r>
        <w:rPr>
          <w:rFonts w:hint="default" w:ascii="Times New Roman" w:hAnsi="Times New Roman" w:eastAsia="黑体" w:cs="Times New Roman"/>
          <w:snapToGrid w:val="0"/>
          <w:color w:val="000000" w:themeColor="text1"/>
          <w:sz w:val="30"/>
          <w:szCs w:val="30"/>
          <w14:textFill>
            <w14:solidFill>
              <w14:schemeClr w14:val="tx1"/>
            </w14:solidFill>
          </w14:textFill>
        </w:rPr>
        <w:t>四、主要环境影响和保护措施</w:t>
      </w:r>
    </w:p>
    <w:tbl>
      <w:tblPr>
        <w:tblStyle w:val="11"/>
        <w:tblW w:w="9209"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362"/>
        <w:gridCol w:w="8847"/>
      </w:tblGrid>
      <w:tr w14:paraId="41542C3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62" w:type="dxa"/>
            <w:noWrap w:val="0"/>
            <w:tcMar>
              <w:left w:w="28" w:type="dxa"/>
              <w:right w:w="28" w:type="dxa"/>
            </w:tcMar>
            <w:vAlign w:val="center"/>
          </w:tcPr>
          <w:p w14:paraId="6CCC4A18">
            <w:pPr>
              <w:pStyle w:val="10"/>
              <w:keepNext/>
              <w:keepLines/>
              <w:pageBreakBefore w:val="0"/>
              <w:widowControl/>
              <w:kinsoku/>
              <w:wordWrap/>
              <w:overflowPunct/>
              <w:topLinePunct w:val="0"/>
              <w:autoSpaceDE/>
              <w:autoSpaceDN/>
              <w:bidi w:val="0"/>
              <w:adjustRightInd w:val="0"/>
              <w:snapToGrid w:val="0"/>
              <w:spacing w:before="0" w:beforeAutospacing="0" w:after="0" w:afterAutospacing="0"/>
              <w:jc w:val="center"/>
              <w:textAlignment w:val="auto"/>
              <w:outlineLvl w:val="9"/>
              <w:rPr>
                <w:rFonts w:hint="default" w:ascii="Times New Roman" w:hAnsi="Times New Roman" w:cs="Times New Roman"/>
                <w:color w:val="000000" w:themeColor="text1"/>
                <w:kern w:val="2"/>
                <w:sz w:val="24"/>
                <w:szCs w:val="24"/>
                <w14:textFill>
                  <w14:solidFill>
                    <w14:schemeClr w14:val="tx1"/>
                  </w14:solidFill>
                </w14:textFill>
              </w:rPr>
            </w:pPr>
            <w:r>
              <w:rPr>
                <w:rFonts w:hint="default" w:ascii="Times New Roman" w:hAnsi="Times New Roman" w:cs="Times New Roman"/>
                <w:color w:val="000000" w:themeColor="text1"/>
                <w:kern w:val="2"/>
                <w:sz w:val="24"/>
                <w:szCs w:val="24"/>
                <w14:textFill>
                  <w14:solidFill>
                    <w14:schemeClr w14:val="tx1"/>
                  </w14:solidFill>
                </w14:textFill>
              </w:rPr>
              <w:t>施工</w:t>
            </w:r>
          </w:p>
          <w:p w14:paraId="437AC5E6">
            <w:pPr>
              <w:pStyle w:val="10"/>
              <w:keepNext/>
              <w:keepLines/>
              <w:pageBreakBefore w:val="0"/>
              <w:widowControl/>
              <w:kinsoku/>
              <w:wordWrap/>
              <w:overflowPunct/>
              <w:topLinePunct w:val="0"/>
              <w:autoSpaceDE/>
              <w:autoSpaceDN/>
              <w:bidi w:val="0"/>
              <w:adjustRightInd w:val="0"/>
              <w:snapToGrid w:val="0"/>
              <w:spacing w:before="0" w:beforeAutospacing="0" w:after="0" w:afterAutospacing="0"/>
              <w:jc w:val="center"/>
              <w:textAlignment w:val="auto"/>
              <w:outlineLvl w:val="9"/>
              <w:rPr>
                <w:rFonts w:hint="default" w:ascii="Times New Roman" w:hAnsi="Times New Roman" w:cs="Times New Roman"/>
                <w:color w:val="000000" w:themeColor="text1"/>
                <w:kern w:val="2"/>
                <w:sz w:val="24"/>
                <w:szCs w:val="24"/>
                <w14:textFill>
                  <w14:solidFill>
                    <w14:schemeClr w14:val="tx1"/>
                  </w14:solidFill>
                </w14:textFill>
              </w:rPr>
            </w:pPr>
            <w:r>
              <w:rPr>
                <w:rFonts w:hint="default" w:ascii="Times New Roman" w:hAnsi="Times New Roman" w:cs="Times New Roman"/>
                <w:color w:val="000000" w:themeColor="text1"/>
                <w:kern w:val="2"/>
                <w:sz w:val="24"/>
                <w:szCs w:val="24"/>
                <w14:textFill>
                  <w14:solidFill>
                    <w14:schemeClr w14:val="tx1"/>
                  </w14:solidFill>
                </w14:textFill>
              </w:rPr>
              <w:t>期环</w:t>
            </w:r>
          </w:p>
          <w:p w14:paraId="1A81F1B6">
            <w:pPr>
              <w:pStyle w:val="10"/>
              <w:keepNext/>
              <w:keepLines/>
              <w:pageBreakBefore w:val="0"/>
              <w:widowControl/>
              <w:kinsoku/>
              <w:wordWrap/>
              <w:overflowPunct/>
              <w:topLinePunct w:val="0"/>
              <w:autoSpaceDE/>
              <w:autoSpaceDN/>
              <w:bidi w:val="0"/>
              <w:adjustRightInd w:val="0"/>
              <w:snapToGrid w:val="0"/>
              <w:spacing w:before="0" w:beforeAutospacing="0" w:after="0" w:afterAutospacing="0"/>
              <w:jc w:val="center"/>
              <w:textAlignment w:val="auto"/>
              <w:outlineLvl w:val="9"/>
              <w:rPr>
                <w:rFonts w:hint="default" w:ascii="Times New Roman" w:hAnsi="Times New Roman" w:cs="Times New Roman"/>
                <w:color w:val="000000" w:themeColor="text1"/>
                <w:kern w:val="2"/>
                <w:sz w:val="24"/>
                <w:szCs w:val="24"/>
                <w14:textFill>
                  <w14:solidFill>
                    <w14:schemeClr w14:val="tx1"/>
                  </w14:solidFill>
                </w14:textFill>
              </w:rPr>
            </w:pPr>
            <w:r>
              <w:rPr>
                <w:rFonts w:hint="default" w:ascii="Times New Roman" w:hAnsi="Times New Roman" w:cs="Times New Roman"/>
                <w:color w:val="000000" w:themeColor="text1"/>
                <w:kern w:val="2"/>
                <w:sz w:val="24"/>
                <w:szCs w:val="24"/>
                <w14:textFill>
                  <w14:solidFill>
                    <w14:schemeClr w14:val="tx1"/>
                  </w14:solidFill>
                </w14:textFill>
              </w:rPr>
              <w:t>境保</w:t>
            </w:r>
          </w:p>
          <w:p w14:paraId="59F35AA3">
            <w:pPr>
              <w:pStyle w:val="10"/>
              <w:keepNext/>
              <w:keepLines/>
              <w:pageBreakBefore w:val="0"/>
              <w:widowControl/>
              <w:kinsoku/>
              <w:wordWrap/>
              <w:overflowPunct/>
              <w:topLinePunct w:val="0"/>
              <w:autoSpaceDE/>
              <w:autoSpaceDN/>
              <w:bidi w:val="0"/>
              <w:adjustRightInd w:val="0"/>
              <w:snapToGrid w:val="0"/>
              <w:spacing w:before="0" w:beforeAutospacing="0" w:after="0" w:afterAutospacing="0"/>
              <w:jc w:val="center"/>
              <w:textAlignment w:val="auto"/>
              <w:outlineLvl w:val="9"/>
              <w:rPr>
                <w:rFonts w:hint="default" w:ascii="Times New Roman" w:hAnsi="Times New Roman" w:cs="Times New Roman"/>
                <w:color w:val="000000" w:themeColor="text1"/>
                <w:kern w:val="2"/>
                <w:sz w:val="24"/>
                <w:szCs w:val="24"/>
                <w14:textFill>
                  <w14:solidFill>
                    <w14:schemeClr w14:val="tx1"/>
                  </w14:solidFill>
                </w14:textFill>
              </w:rPr>
            </w:pPr>
            <w:r>
              <w:rPr>
                <w:rFonts w:hint="default" w:ascii="Times New Roman" w:hAnsi="Times New Roman" w:cs="Times New Roman"/>
                <w:color w:val="000000" w:themeColor="text1"/>
                <w:kern w:val="2"/>
                <w:sz w:val="24"/>
                <w:szCs w:val="24"/>
                <w14:textFill>
                  <w14:solidFill>
                    <w14:schemeClr w14:val="tx1"/>
                  </w14:solidFill>
                </w14:textFill>
              </w:rPr>
              <w:t>护措</w:t>
            </w:r>
          </w:p>
          <w:p w14:paraId="6D041EAD">
            <w:pPr>
              <w:pStyle w:val="10"/>
              <w:keepNext/>
              <w:keepLines/>
              <w:pageBreakBefore w:val="0"/>
              <w:widowControl/>
              <w:kinsoku/>
              <w:wordWrap/>
              <w:overflowPunct/>
              <w:topLinePunct w:val="0"/>
              <w:autoSpaceDE/>
              <w:autoSpaceDN/>
              <w:bidi w:val="0"/>
              <w:adjustRightInd w:val="0"/>
              <w:snapToGrid w:val="0"/>
              <w:spacing w:before="0" w:beforeAutospacing="0" w:after="0" w:afterAutospacing="0"/>
              <w:jc w:val="center"/>
              <w:textAlignment w:val="auto"/>
              <w:outlineLvl w:val="9"/>
              <w:rPr>
                <w:rFonts w:hint="default" w:ascii="Times New Roman" w:hAnsi="Times New Roman" w:cs="Times New Roman"/>
                <w:bCs/>
                <w:color w:val="000000" w:themeColor="text1"/>
                <w:kern w:val="2"/>
                <w:sz w:val="21"/>
                <w:szCs w:val="21"/>
                <w14:textFill>
                  <w14:solidFill>
                    <w14:schemeClr w14:val="tx1"/>
                  </w14:solidFill>
                </w14:textFill>
              </w:rPr>
            </w:pPr>
            <w:r>
              <w:rPr>
                <w:rFonts w:hint="default" w:ascii="Times New Roman" w:hAnsi="Times New Roman" w:cs="Times New Roman"/>
                <w:color w:val="000000" w:themeColor="text1"/>
                <w:kern w:val="2"/>
                <w:sz w:val="24"/>
                <w:szCs w:val="24"/>
                <w14:textFill>
                  <w14:solidFill>
                    <w14:schemeClr w14:val="tx1"/>
                  </w14:solidFill>
                </w14:textFill>
              </w:rPr>
              <w:t>施</w:t>
            </w:r>
          </w:p>
        </w:tc>
        <w:tc>
          <w:tcPr>
            <w:tcW w:w="8847" w:type="dxa"/>
            <w:noWrap w:val="0"/>
            <w:vAlign w:val="center"/>
          </w:tcPr>
          <w:p w14:paraId="4D069C10">
            <w:pPr>
              <w:keepNext/>
              <w:keepLines/>
              <w:pageBreakBefore w:val="0"/>
              <w:widowControl/>
              <w:kinsoku/>
              <w:wordWrap/>
              <w:overflowPunct/>
              <w:topLinePunct w:val="0"/>
              <w:autoSpaceDE/>
              <w:autoSpaceDN/>
              <w:bidi w:val="0"/>
              <w:adjustRightInd w:val="0"/>
              <w:snapToGrid w:val="0"/>
              <w:spacing w:beforeAutospacing="0" w:afterAutospacing="0" w:line="360" w:lineRule="auto"/>
              <w:ind w:firstLine="480" w:firstLineChars="200"/>
              <w:jc w:val="left"/>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本项目</w:t>
            </w:r>
            <w:r>
              <w:rPr>
                <w:rFonts w:hint="default" w:ascii="Times New Roman" w:hAnsi="Times New Roman" w:cs="Times New Roman"/>
                <w:color w:val="000000" w:themeColor="text1"/>
                <w:sz w:val="24"/>
                <w:szCs w:val="24"/>
                <w:lang w:val="en-US" w:eastAsia="zh-CN"/>
                <w14:textFill>
                  <w14:solidFill>
                    <w14:schemeClr w14:val="tx1"/>
                  </w14:solidFill>
                </w14:textFill>
              </w:rPr>
              <w:t>变动后主要增加了产能，以及对部分车间平面布局进行了调整</w:t>
            </w:r>
            <w:r>
              <w:rPr>
                <w:rFonts w:hint="default" w:ascii="Times New Roman" w:hAnsi="Times New Roman" w:cs="Times New Roman"/>
                <w:color w:val="000000" w:themeColor="text1"/>
                <w:sz w:val="24"/>
                <w:szCs w:val="24"/>
                <w14:textFill>
                  <w14:solidFill>
                    <w14:schemeClr w14:val="tx1"/>
                  </w14:solidFill>
                </w14:textFill>
              </w:rPr>
              <w:t>，</w:t>
            </w:r>
            <w:r>
              <w:rPr>
                <w:rFonts w:hint="default" w:ascii="Times New Roman" w:hAnsi="Times New Roman" w:cs="Times New Roman"/>
                <w:color w:val="000000" w:themeColor="text1"/>
                <w:sz w:val="24"/>
                <w:szCs w:val="24"/>
                <w:lang w:val="en-US" w:eastAsia="zh-CN"/>
                <w14:textFill>
                  <w14:solidFill>
                    <w14:schemeClr w14:val="tx1"/>
                  </w14:solidFill>
                </w14:textFill>
              </w:rPr>
              <w:t>经现场勘察，主体工程均已建设完成，不涉及施工期污染情况。</w:t>
            </w:r>
          </w:p>
        </w:tc>
      </w:tr>
      <w:tr w14:paraId="03F2C80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170" w:hRule="atLeast"/>
          <w:jc w:val="center"/>
        </w:trPr>
        <w:tc>
          <w:tcPr>
            <w:tcW w:w="362" w:type="dxa"/>
            <w:noWrap w:val="0"/>
            <w:tcMar>
              <w:left w:w="28" w:type="dxa"/>
              <w:right w:w="28" w:type="dxa"/>
            </w:tcMar>
            <w:vAlign w:val="center"/>
          </w:tcPr>
          <w:p w14:paraId="684C0970">
            <w:pPr>
              <w:keepNext/>
              <w:keepLines/>
              <w:pageBreakBefore w:val="0"/>
              <w:widowControl/>
              <w:kinsoku/>
              <w:wordWrap/>
              <w:overflowPunct/>
              <w:topLinePunct w:val="0"/>
              <w:autoSpaceDE/>
              <w:autoSpaceDN/>
              <w:bidi w:val="0"/>
              <w:adjustRightInd w:val="0"/>
              <w:snapToGrid w:val="0"/>
              <w:spacing w:beforeAutospacing="0" w:afterAutospacing="0"/>
              <w:jc w:val="center"/>
              <w:textAlignment w:val="auto"/>
              <w:outlineLvl w:val="9"/>
              <w:rPr>
                <w:rFonts w:hint="default" w:ascii="Times New Roman" w:hAnsi="Times New Roman" w:cs="Times New Roman"/>
                <w:bCs/>
                <w:color w:val="000000" w:themeColor="text1"/>
                <w:sz w:val="24"/>
                <w:szCs w:val="24"/>
                <w14:textFill>
                  <w14:solidFill>
                    <w14:schemeClr w14:val="tx1"/>
                  </w14:solidFill>
                </w14:textFill>
              </w:rPr>
            </w:pPr>
            <w:r>
              <w:rPr>
                <w:rFonts w:hint="default" w:ascii="Times New Roman" w:hAnsi="Times New Roman" w:cs="Times New Roman"/>
                <w:bCs/>
                <w:color w:val="000000" w:themeColor="text1"/>
                <w:sz w:val="24"/>
                <w:szCs w:val="24"/>
                <w14:textFill>
                  <w14:solidFill>
                    <w14:schemeClr w14:val="tx1"/>
                  </w14:solidFill>
                </w14:textFill>
              </w:rPr>
              <w:t>运营</w:t>
            </w:r>
          </w:p>
          <w:p w14:paraId="5DC22675">
            <w:pPr>
              <w:keepNext/>
              <w:keepLines/>
              <w:pageBreakBefore w:val="0"/>
              <w:widowControl/>
              <w:kinsoku/>
              <w:wordWrap/>
              <w:overflowPunct/>
              <w:topLinePunct w:val="0"/>
              <w:autoSpaceDE/>
              <w:autoSpaceDN/>
              <w:bidi w:val="0"/>
              <w:adjustRightInd w:val="0"/>
              <w:snapToGrid w:val="0"/>
              <w:spacing w:beforeAutospacing="0" w:afterAutospacing="0"/>
              <w:jc w:val="center"/>
              <w:textAlignment w:val="auto"/>
              <w:outlineLvl w:val="9"/>
              <w:rPr>
                <w:rFonts w:hint="default" w:ascii="Times New Roman" w:hAnsi="Times New Roman" w:cs="Times New Roman"/>
                <w:bCs/>
                <w:color w:val="000000" w:themeColor="text1"/>
                <w:sz w:val="24"/>
                <w:szCs w:val="24"/>
                <w14:textFill>
                  <w14:solidFill>
                    <w14:schemeClr w14:val="tx1"/>
                  </w14:solidFill>
                </w14:textFill>
              </w:rPr>
            </w:pPr>
            <w:r>
              <w:rPr>
                <w:rFonts w:hint="default" w:ascii="Times New Roman" w:hAnsi="Times New Roman" w:cs="Times New Roman"/>
                <w:bCs/>
                <w:color w:val="000000" w:themeColor="text1"/>
                <w:sz w:val="24"/>
                <w:szCs w:val="24"/>
                <w14:textFill>
                  <w14:solidFill>
                    <w14:schemeClr w14:val="tx1"/>
                  </w14:solidFill>
                </w14:textFill>
              </w:rPr>
              <w:t>期环</w:t>
            </w:r>
          </w:p>
          <w:p w14:paraId="06FFE85F">
            <w:pPr>
              <w:keepNext/>
              <w:keepLines/>
              <w:pageBreakBefore w:val="0"/>
              <w:widowControl/>
              <w:kinsoku/>
              <w:wordWrap/>
              <w:overflowPunct/>
              <w:topLinePunct w:val="0"/>
              <w:autoSpaceDE/>
              <w:autoSpaceDN/>
              <w:bidi w:val="0"/>
              <w:adjustRightInd w:val="0"/>
              <w:snapToGrid w:val="0"/>
              <w:spacing w:beforeAutospacing="0" w:afterAutospacing="0"/>
              <w:jc w:val="center"/>
              <w:textAlignment w:val="auto"/>
              <w:outlineLvl w:val="9"/>
              <w:rPr>
                <w:rFonts w:hint="default" w:ascii="Times New Roman" w:hAnsi="Times New Roman" w:cs="Times New Roman"/>
                <w:bCs/>
                <w:color w:val="000000" w:themeColor="text1"/>
                <w:sz w:val="24"/>
                <w:szCs w:val="24"/>
                <w14:textFill>
                  <w14:solidFill>
                    <w14:schemeClr w14:val="tx1"/>
                  </w14:solidFill>
                </w14:textFill>
              </w:rPr>
            </w:pPr>
            <w:r>
              <w:rPr>
                <w:rFonts w:hint="default" w:ascii="Times New Roman" w:hAnsi="Times New Roman" w:cs="Times New Roman"/>
                <w:bCs/>
                <w:color w:val="000000" w:themeColor="text1"/>
                <w:sz w:val="24"/>
                <w:szCs w:val="24"/>
                <w14:textFill>
                  <w14:solidFill>
                    <w14:schemeClr w14:val="tx1"/>
                  </w14:solidFill>
                </w14:textFill>
              </w:rPr>
              <w:t>境影</w:t>
            </w:r>
          </w:p>
          <w:p w14:paraId="3ED94C11">
            <w:pPr>
              <w:keepNext/>
              <w:keepLines/>
              <w:pageBreakBefore w:val="0"/>
              <w:widowControl/>
              <w:kinsoku/>
              <w:wordWrap/>
              <w:overflowPunct/>
              <w:topLinePunct w:val="0"/>
              <w:autoSpaceDE/>
              <w:autoSpaceDN/>
              <w:bidi w:val="0"/>
              <w:adjustRightInd w:val="0"/>
              <w:snapToGrid w:val="0"/>
              <w:spacing w:beforeAutospacing="0" w:afterAutospacing="0"/>
              <w:jc w:val="center"/>
              <w:textAlignment w:val="auto"/>
              <w:outlineLvl w:val="9"/>
              <w:rPr>
                <w:rFonts w:hint="default" w:ascii="Times New Roman" w:hAnsi="Times New Roman" w:cs="Times New Roman"/>
                <w:bCs/>
                <w:color w:val="000000" w:themeColor="text1"/>
                <w:sz w:val="24"/>
                <w:szCs w:val="24"/>
                <w14:textFill>
                  <w14:solidFill>
                    <w14:schemeClr w14:val="tx1"/>
                  </w14:solidFill>
                </w14:textFill>
              </w:rPr>
            </w:pPr>
            <w:r>
              <w:rPr>
                <w:rFonts w:hint="default" w:ascii="Times New Roman" w:hAnsi="Times New Roman" w:cs="Times New Roman"/>
                <w:bCs/>
                <w:color w:val="000000" w:themeColor="text1"/>
                <w:sz w:val="24"/>
                <w:szCs w:val="24"/>
                <w14:textFill>
                  <w14:solidFill>
                    <w14:schemeClr w14:val="tx1"/>
                  </w14:solidFill>
                </w14:textFill>
              </w:rPr>
              <w:t>响和</w:t>
            </w:r>
          </w:p>
          <w:p w14:paraId="3D54EB62">
            <w:pPr>
              <w:keepNext/>
              <w:keepLines/>
              <w:pageBreakBefore w:val="0"/>
              <w:widowControl/>
              <w:kinsoku/>
              <w:wordWrap/>
              <w:overflowPunct/>
              <w:topLinePunct w:val="0"/>
              <w:autoSpaceDE/>
              <w:autoSpaceDN/>
              <w:bidi w:val="0"/>
              <w:adjustRightInd w:val="0"/>
              <w:snapToGrid w:val="0"/>
              <w:spacing w:beforeAutospacing="0" w:afterAutospacing="0"/>
              <w:jc w:val="center"/>
              <w:textAlignment w:val="auto"/>
              <w:outlineLvl w:val="9"/>
              <w:rPr>
                <w:rFonts w:hint="default" w:ascii="Times New Roman" w:hAnsi="Times New Roman" w:cs="Times New Roman"/>
                <w:bCs/>
                <w:color w:val="000000" w:themeColor="text1"/>
                <w:sz w:val="24"/>
                <w:szCs w:val="24"/>
                <w14:textFill>
                  <w14:solidFill>
                    <w14:schemeClr w14:val="tx1"/>
                  </w14:solidFill>
                </w14:textFill>
              </w:rPr>
            </w:pPr>
            <w:r>
              <w:rPr>
                <w:rFonts w:hint="default" w:ascii="Times New Roman" w:hAnsi="Times New Roman" w:cs="Times New Roman"/>
                <w:bCs/>
                <w:color w:val="000000" w:themeColor="text1"/>
                <w:sz w:val="24"/>
                <w:szCs w:val="24"/>
                <w14:textFill>
                  <w14:solidFill>
                    <w14:schemeClr w14:val="tx1"/>
                  </w14:solidFill>
                </w14:textFill>
              </w:rPr>
              <w:t>保护</w:t>
            </w:r>
          </w:p>
          <w:p w14:paraId="57E00EC5">
            <w:pPr>
              <w:keepNext/>
              <w:keepLines/>
              <w:pageBreakBefore w:val="0"/>
              <w:widowControl/>
              <w:kinsoku/>
              <w:wordWrap/>
              <w:overflowPunct/>
              <w:topLinePunct w:val="0"/>
              <w:autoSpaceDE/>
              <w:autoSpaceDN/>
              <w:bidi w:val="0"/>
              <w:adjustRightInd w:val="0"/>
              <w:snapToGrid w:val="0"/>
              <w:spacing w:beforeAutospacing="0" w:afterAutospacing="0"/>
              <w:jc w:val="center"/>
              <w:textAlignment w:val="auto"/>
              <w:outlineLvl w:val="9"/>
              <w:rPr>
                <w:rFonts w:hint="default" w:ascii="Times New Roman" w:hAnsi="Times New Roman" w:cs="Times New Roman"/>
                <w:bCs/>
                <w:color w:val="000000" w:themeColor="text1"/>
                <w:szCs w:val="21"/>
                <w14:textFill>
                  <w14:solidFill>
                    <w14:schemeClr w14:val="tx1"/>
                  </w14:solidFill>
                </w14:textFill>
              </w:rPr>
            </w:pPr>
            <w:r>
              <w:rPr>
                <w:rFonts w:hint="default" w:ascii="Times New Roman" w:hAnsi="Times New Roman" w:cs="Times New Roman"/>
                <w:bCs/>
                <w:color w:val="000000" w:themeColor="text1"/>
                <w:sz w:val="24"/>
                <w:szCs w:val="24"/>
                <w14:textFill>
                  <w14:solidFill>
                    <w14:schemeClr w14:val="tx1"/>
                  </w14:solidFill>
                </w14:textFill>
              </w:rPr>
              <w:t>措施</w:t>
            </w:r>
          </w:p>
        </w:tc>
        <w:tc>
          <w:tcPr>
            <w:tcW w:w="8847" w:type="dxa"/>
            <w:noWrap w:val="0"/>
            <w:vAlign w:val="center"/>
          </w:tcPr>
          <w:p w14:paraId="12C1889A">
            <w:pPr>
              <w:keepNext/>
              <w:keepLines/>
              <w:pageBreakBefore w:val="0"/>
              <w:widowControl/>
              <w:kinsoku/>
              <w:wordWrap/>
              <w:overflowPunct/>
              <w:topLinePunct w:val="0"/>
              <w:autoSpaceDE/>
              <w:autoSpaceDN/>
              <w:bidi w:val="0"/>
              <w:adjustRightInd w:val="0"/>
              <w:snapToGrid w:val="0"/>
              <w:spacing w:beforeAutospacing="0" w:afterAutospacing="0" w:line="360" w:lineRule="auto"/>
              <w:jc w:val="left"/>
              <w:textAlignment w:val="auto"/>
              <w:outlineLvl w:val="9"/>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一、运营期大气环境影响和保护措施</w:t>
            </w:r>
          </w:p>
          <w:p w14:paraId="77371DE7">
            <w:pPr>
              <w:keepNext/>
              <w:keepLines/>
              <w:pageBreakBefore w:val="0"/>
              <w:widowControl/>
              <w:kinsoku/>
              <w:wordWrap/>
              <w:overflowPunct/>
              <w:topLinePunct w:val="0"/>
              <w:autoSpaceDE/>
              <w:autoSpaceDN/>
              <w:bidi w:val="0"/>
              <w:adjustRightInd w:val="0"/>
              <w:snapToGrid w:val="0"/>
              <w:spacing w:beforeAutospacing="0" w:afterAutospacing="0" w:line="360" w:lineRule="auto"/>
              <w:ind w:firstLine="480" w:firstLineChars="200"/>
              <w:jc w:val="left"/>
              <w:textAlignment w:val="auto"/>
              <w:outlineLvl w:val="9"/>
              <w:rPr>
                <w:rFonts w:hint="default" w:ascii="Times New Roman" w:hAnsi="Times New Roman" w:eastAsia="宋体" w:cs="Times New Roman"/>
                <w:color w:val="000000" w:themeColor="text1"/>
                <w:sz w:val="24"/>
                <w:szCs w:val="24"/>
                <w14:textFill>
                  <w14:solidFill>
                    <w14:schemeClr w14:val="tx1"/>
                  </w14:solidFill>
                </w14:textFill>
              </w:rPr>
            </w:pPr>
            <w:r>
              <w:rPr>
                <w:rFonts w:hint="eastAsia" w:ascii="Times New Roman" w:hAnsi="Times New Roman" w:eastAsia="宋体" w:cs="Times New Roman"/>
                <w:color w:val="000000" w:themeColor="text1"/>
                <w:sz w:val="24"/>
                <w:szCs w:val="24"/>
                <w:lang w:eastAsia="zh-CN"/>
                <w14:textFill>
                  <w14:solidFill>
                    <w14:schemeClr w14:val="tx1"/>
                  </w14:solidFill>
                </w14:textFill>
              </w:rPr>
              <w:t>1.</w:t>
            </w:r>
            <w:r>
              <w:rPr>
                <w:rFonts w:hint="default" w:ascii="Times New Roman" w:hAnsi="Times New Roman" w:eastAsia="宋体" w:cs="Times New Roman"/>
                <w:color w:val="000000" w:themeColor="text1"/>
                <w:sz w:val="24"/>
                <w:szCs w:val="24"/>
                <w14:textFill>
                  <w14:solidFill>
                    <w14:schemeClr w14:val="tx1"/>
                  </w14:solidFill>
                </w14:textFill>
              </w:rPr>
              <w:t>大气环境污染工序及源强分析</w:t>
            </w:r>
          </w:p>
          <w:p w14:paraId="1CBF8A69">
            <w:pPr>
              <w:keepNext/>
              <w:keepLines/>
              <w:pageBreakBefore w:val="0"/>
              <w:widowControl/>
              <w:kinsoku/>
              <w:wordWrap/>
              <w:overflowPunct/>
              <w:topLinePunct w:val="0"/>
              <w:autoSpaceDE/>
              <w:autoSpaceDN/>
              <w:bidi w:val="0"/>
              <w:adjustRightInd w:val="0"/>
              <w:snapToGrid w:val="0"/>
              <w:spacing w:beforeAutospacing="0" w:afterAutospacing="0" w:line="360" w:lineRule="auto"/>
              <w:ind w:firstLine="240" w:firstLineChars="100"/>
              <w:jc w:val="left"/>
              <w:textAlignment w:val="auto"/>
              <w:outlineLvl w:val="9"/>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lang w:eastAsia="zh-CN"/>
                <w14:textFill>
                  <w14:solidFill>
                    <w14:schemeClr w14:val="tx1"/>
                  </w14:solidFill>
                </w14:textFill>
              </w:rPr>
              <w:t>（</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1</w:t>
            </w:r>
            <w:r>
              <w:rPr>
                <w:rFonts w:hint="default" w:ascii="Times New Roman" w:hAnsi="Times New Roman" w:eastAsia="宋体" w:cs="Times New Roman"/>
                <w:color w:val="000000" w:themeColor="text1"/>
                <w:sz w:val="24"/>
                <w:szCs w:val="24"/>
                <w:lang w:eastAsia="zh-CN"/>
                <w14:textFill>
                  <w14:solidFill>
                    <w14:schemeClr w14:val="tx1"/>
                  </w14:solidFill>
                </w14:textFill>
              </w:rPr>
              <w:t>）</w:t>
            </w:r>
            <w:r>
              <w:rPr>
                <w:rFonts w:hint="default" w:ascii="Times New Roman" w:hAnsi="Times New Roman" w:eastAsia="宋体" w:cs="Times New Roman"/>
                <w:color w:val="000000" w:themeColor="text1"/>
                <w:sz w:val="24"/>
                <w:szCs w:val="24"/>
                <w14:textFill>
                  <w14:solidFill>
                    <w14:schemeClr w14:val="tx1"/>
                  </w14:solidFill>
                </w14:textFill>
              </w:rPr>
              <w:t>废气产</w:t>
            </w:r>
            <w:r>
              <w:rPr>
                <w:rFonts w:hint="default" w:ascii="Times New Roman" w:hAnsi="Times New Roman" w:eastAsia="宋体" w:cs="Times New Roman"/>
                <w:color w:val="000000" w:themeColor="text1"/>
                <w:sz w:val="24"/>
                <w:szCs w:val="24"/>
                <w:lang w:eastAsia="zh-CN"/>
                <w14:textFill>
                  <w14:solidFill>
                    <w14:schemeClr w14:val="tx1"/>
                  </w14:solidFill>
                </w14:textFill>
              </w:rPr>
              <w:t>排放</w:t>
            </w:r>
            <w:r>
              <w:rPr>
                <w:rFonts w:hint="default" w:ascii="Times New Roman" w:hAnsi="Times New Roman" w:eastAsia="宋体" w:cs="Times New Roman"/>
                <w:color w:val="000000" w:themeColor="text1"/>
                <w:sz w:val="24"/>
                <w:szCs w:val="24"/>
                <w14:textFill>
                  <w14:solidFill>
                    <w14:schemeClr w14:val="tx1"/>
                  </w14:solidFill>
                </w14:textFill>
              </w:rPr>
              <w:t>情况一览表</w:t>
            </w:r>
          </w:p>
          <w:p w14:paraId="0141C180">
            <w:pPr>
              <w:keepNext/>
              <w:keepLines/>
              <w:pageBreakBefore w:val="0"/>
              <w:widowControl/>
              <w:kinsoku/>
              <w:wordWrap/>
              <w:overflowPunct/>
              <w:topLinePunct w:val="0"/>
              <w:autoSpaceDE/>
              <w:autoSpaceDN/>
              <w:bidi w:val="0"/>
              <w:adjustRightInd w:val="0"/>
              <w:snapToGrid w:val="0"/>
              <w:spacing w:beforeAutospacing="0" w:afterAutospacing="0" w:line="360" w:lineRule="auto"/>
              <w:ind w:firstLine="480" w:firstLineChars="200"/>
              <w:jc w:val="left"/>
              <w:textAlignment w:val="auto"/>
              <w:outlineLvl w:val="9"/>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本项目</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变动后产能增加，相应增加了原辅材料、燃气消耗量、新鲜水量，因此</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本次废气核算仅对</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变动</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新增部分</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进行核算。</w:t>
            </w:r>
          </w:p>
          <w:p w14:paraId="0C5264E7">
            <w:pPr>
              <w:keepNext/>
              <w:keepLines/>
              <w:pageBreakBefore w:val="0"/>
              <w:widowControl/>
              <w:kinsoku/>
              <w:wordWrap/>
              <w:overflowPunct/>
              <w:topLinePunct w:val="0"/>
              <w:autoSpaceDE/>
              <w:autoSpaceDN/>
              <w:bidi w:val="0"/>
              <w:adjustRightInd w:val="0"/>
              <w:snapToGrid w:val="0"/>
              <w:spacing w:beforeAutospacing="0" w:afterAutospacing="0" w:line="360" w:lineRule="auto"/>
              <w:ind w:firstLine="480" w:firstLineChars="200"/>
              <w:jc w:val="left"/>
              <w:textAlignment w:val="auto"/>
              <w:outlineLvl w:val="9"/>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运营期产生的废气主要为</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粉碎粉尘、锅炉废气、酿酒废气、污水处理废气、食堂废气</w:t>
            </w:r>
            <w:r>
              <w:rPr>
                <w:rFonts w:hint="default" w:ascii="Times New Roman" w:hAnsi="Times New Roman" w:eastAsia="宋体" w:cs="Times New Roman"/>
                <w:color w:val="000000" w:themeColor="text1"/>
                <w:sz w:val="24"/>
                <w:szCs w:val="24"/>
                <w14:textFill>
                  <w14:solidFill>
                    <w14:schemeClr w14:val="tx1"/>
                  </w14:solidFill>
                </w14:textFill>
              </w:rPr>
              <w:t>。</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喷码过程油墨（水性丙烯酸树脂类）消耗量极少，产生的废气在厂房内无组织排放，故对该废气不进行定量分析。</w:t>
            </w:r>
          </w:p>
          <w:p w14:paraId="6BE032E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bCs w:val="0"/>
                <w:color w:val="000000" w:themeColor="text1"/>
                <w:sz w:val="21"/>
                <w:szCs w:val="21"/>
                <w:lang w:val="en-US" w:eastAsia="zh-CN"/>
                <w14:textFill>
                  <w14:solidFill>
                    <w14:schemeClr w14:val="tx1"/>
                  </w14:solidFill>
                </w14:textFill>
              </w:rPr>
            </w:pPr>
            <w:r>
              <w:rPr>
                <w:rFonts w:hint="default" w:ascii="Times New Roman" w:hAnsi="Times New Roman" w:cs="Times New Roman"/>
                <w:b/>
                <w:bCs w:val="0"/>
                <w:color w:val="000000" w:themeColor="text1"/>
                <w:sz w:val="21"/>
                <w:szCs w:val="21"/>
                <w:lang w:val="en-US" w:eastAsia="zh-CN"/>
                <w14:textFill>
                  <w14:solidFill>
                    <w14:schemeClr w14:val="tx1"/>
                  </w14:solidFill>
                </w14:textFill>
              </w:rPr>
              <w:t>表4-1   废气产排污情况一览表</w:t>
            </w:r>
          </w:p>
          <w:tbl>
            <w:tblPr>
              <w:tblStyle w:val="11"/>
              <w:tblW w:w="4998"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490"/>
              <w:gridCol w:w="963"/>
              <w:gridCol w:w="1044"/>
              <w:gridCol w:w="881"/>
              <w:gridCol w:w="778"/>
              <w:gridCol w:w="900"/>
              <w:gridCol w:w="908"/>
              <w:gridCol w:w="877"/>
              <w:gridCol w:w="877"/>
              <w:gridCol w:w="880"/>
            </w:tblGrid>
            <w:tr w14:paraId="6742AD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44" w:type="pct"/>
                  <w:gridSpan w:val="2"/>
                  <w:tcBorders>
                    <w:tl2br w:val="nil"/>
                    <w:tr2bl w:val="nil"/>
                  </w:tcBorders>
                  <w:noWrap w:val="0"/>
                  <w:vAlign w:val="center"/>
                </w:tcPr>
                <w:p w14:paraId="09466757">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产污环节</w:t>
                  </w:r>
                </w:p>
              </w:tc>
              <w:tc>
                <w:tcPr>
                  <w:tcW w:w="1119" w:type="pct"/>
                  <w:gridSpan w:val="2"/>
                  <w:tcBorders>
                    <w:tl2br w:val="nil"/>
                    <w:tr2bl w:val="nil"/>
                  </w:tcBorders>
                  <w:noWrap w:val="0"/>
                  <w:vAlign w:val="center"/>
                </w:tcPr>
                <w:p w14:paraId="7A4AE942">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粉碎工序</w:t>
                  </w:r>
                </w:p>
              </w:tc>
              <w:tc>
                <w:tcPr>
                  <w:tcW w:w="1503" w:type="pct"/>
                  <w:gridSpan w:val="3"/>
                  <w:tcBorders>
                    <w:tl2br w:val="nil"/>
                    <w:tr2bl w:val="nil"/>
                  </w:tcBorders>
                  <w:noWrap w:val="0"/>
                  <w:vAlign w:val="center"/>
                </w:tcPr>
                <w:p w14:paraId="551A60E9">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锅炉废气</w:t>
                  </w:r>
                </w:p>
              </w:tc>
              <w:tc>
                <w:tcPr>
                  <w:tcW w:w="510" w:type="pct"/>
                  <w:tcBorders>
                    <w:tl2br w:val="nil"/>
                    <w:tr2bl w:val="nil"/>
                  </w:tcBorders>
                  <w:noWrap w:val="0"/>
                  <w:vAlign w:val="center"/>
                </w:tcPr>
                <w:p w14:paraId="665B8B9E">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kern w:val="2"/>
                      <w:sz w:val="21"/>
                      <w:szCs w:val="24"/>
                      <w:lang w:val="en-US" w:eastAsia="zh-CN" w:bidi="ar-SA"/>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酿酒工序及酒糟异味</w:t>
                  </w:r>
                </w:p>
              </w:tc>
              <w:tc>
                <w:tcPr>
                  <w:tcW w:w="1021" w:type="pct"/>
                  <w:gridSpan w:val="2"/>
                  <w:tcBorders>
                    <w:tl2br w:val="nil"/>
                    <w:tr2bl w:val="nil"/>
                  </w:tcBorders>
                  <w:noWrap w:val="0"/>
                  <w:vAlign w:val="center"/>
                </w:tcPr>
                <w:p w14:paraId="03B9ECDB">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污水处理工序</w:t>
                  </w:r>
                </w:p>
              </w:tc>
            </w:tr>
            <w:tr w14:paraId="7768FC4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44" w:type="pct"/>
                  <w:gridSpan w:val="2"/>
                  <w:tcBorders>
                    <w:tl2br w:val="nil"/>
                    <w:tr2bl w:val="nil"/>
                  </w:tcBorders>
                  <w:noWrap w:val="0"/>
                  <w:vAlign w:val="center"/>
                </w:tcPr>
                <w:p w14:paraId="44C44C04">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污染物种类</w:t>
                  </w:r>
                </w:p>
              </w:tc>
              <w:tc>
                <w:tcPr>
                  <w:tcW w:w="1119" w:type="pct"/>
                  <w:gridSpan w:val="2"/>
                  <w:tcBorders>
                    <w:tl2br w:val="nil"/>
                    <w:tr2bl w:val="nil"/>
                  </w:tcBorders>
                  <w:noWrap w:val="0"/>
                  <w:vAlign w:val="center"/>
                </w:tcPr>
                <w:p w14:paraId="16A0A146">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颗粒物</w:t>
                  </w:r>
                </w:p>
              </w:tc>
              <w:tc>
                <w:tcPr>
                  <w:tcW w:w="452" w:type="pct"/>
                  <w:tcBorders>
                    <w:tl2br w:val="nil"/>
                    <w:tr2bl w:val="nil"/>
                  </w:tcBorders>
                  <w:noWrap w:val="0"/>
                  <w:vAlign w:val="center"/>
                </w:tcPr>
                <w:p w14:paraId="774C8503">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颗粒物</w:t>
                  </w:r>
                </w:p>
              </w:tc>
              <w:tc>
                <w:tcPr>
                  <w:tcW w:w="523" w:type="pct"/>
                  <w:tcBorders>
                    <w:tl2br w:val="nil"/>
                    <w:tr2bl w:val="nil"/>
                  </w:tcBorders>
                  <w:noWrap w:val="0"/>
                  <w:vAlign w:val="center"/>
                </w:tcPr>
                <w:p w14:paraId="45DC30EE">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SO</w:t>
                  </w:r>
                  <w:r>
                    <w:rPr>
                      <w:rFonts w:hint="default" w:ascii="Times New Roman" w:hAnsi="Times New Roman" w:eastAsia="宋体" w:cs="Times New Roman"/>
                      <w:color w:val="000000" w:themeColor="text1"/>
                      <w:vertAlign w:val="subscript"/>
                      <w:lang w:val="en-US" w:eastAsia="zh-CN"/>
                      <w14:textFill>
                        <w14:solidFill>
                          <w14:schemeClr w14:val="tx1"/>
                        </w14:solidFill>
                      </w14:textFill>
                    </w:rPr>
                    <w:t>2</w:t>
                  </w:r>
                </w:p>
              </w:tc>
              <w:tc>
                <w:tcPr>
                  <w:tcW w:w="528" w:type="pct"/>
                  <w:tcBorders>
                    <w:tl2br w:val="nil"/>
                    <w:tr2bl w:val="nil"/>
                  </w:tcBorders>
                  <w:noWrap w:val="0"/>
                  <w:vAlign w:val="center"/>
                </w:tcPr>
                <w:p w14:paraId="7EDE3CE6">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NO</w:t>
                  </w:r>
                  <w:r>
                    <w:rPr>
                      <w:rFonts w:hint="default" w:ascii="Times New Roman" w:hAnsi="Times New Roman" w:eastAsia="宋体" w:cs="Times New Roman"/>
                      <w:color w:val="000000" w:themeColor="text1"/>
                      <w:vertAlign w:val="subscript"/>
                      <w:lang w:val="en-US" w:eastAsia="zh-CN"/>
                      <w14:textFill>
                        <w14:solidFill>
                          <w14:schemeClr w14:val="tx1"/>
                        </w14:solidFill>
                      </w14:textFill>
                    </w:rPr>
                    <w:t>X</w:t>
                  </w:r>
                </w:p>
              </w:tc>
              <w:tc>
                <w:tcPr>
                  <w:tcW w:w="510" w:type="pct"/>
                  <w:tcBorders>
                    <w:tl2br w:val="nil"/>
                    <w:tr2bl w:val="nil"/>
                  </w:tcBorders>
                  <w:noWrap w:val="0"/>
                  <w:vAlign w:val="center"/>
                </w:tcPr>
                <w:p w14:paraId="0DE6703B">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kern w:val="2"/>
                      <w:sz w:val="21"/>
                      <w:szCs w:val="24"/>
                      <w:lang w:val="en-US" w:eastAsia="zh-CN" w:bidi="ar-SA"/>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臭气浓度</w:t>
                  </w:r>
                </w:p>
              </w:tc>
              <w:tc>
                <w:tcPr>
                  <w:tcW w:w="510" w:type="pct"/>
                  <w:tcBorders>
                    <w:tl2br w:val="nil"/>
                    <w:tr2bl w:val="nil"/>
                  </w:tcBorders>
                  <w:noWrap w:val="0"/>
                  <w:vAlign w:val="center"/>
                </w:tcPr>
                <w:p w14:paraId="1908D98C">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NH</w:t>
                  </w:r>
                  <w:r>
                    <w:rPr>
                      <w:rFonts w:hint="default" w:ascii="Times New Roman" w:hAnsi="Times New Roman" w:eastAsia="宋体" w:cs="Times New Roman"/>
                      <w:color w:val="000000" w:themeColor="text1"/>
                      <w:sz w:val="21"/>
                      <w:szCs w:val="21"/>
                      <w:vertAlign w:val="subscript"/>
                      <w:lang w:val="en-US" w:eastAsia="zh-CN"/>
                      <w14:textFill>
                        <w14:solidFill>
                          <w14:schemeClr w14:val="tx1"/>
                        </w14:solidFill>
                      </w14:textFill>
                    </w:rPr>
                    <w:t>3</w:t>
                  </w:r>
                </w:p>
              </w:tc>
              <w:tc>
                <w:tcPr>
                  <w:tcW w:w="511" w:type="pct"/>
                  <w:tcBorders>
                    <w:tl2br w:val="nil"/>
                    <w:tr2bl w:val="nil"/>
                  </w:tcBorders>
                  <w:noWrap w:val="0"/>
                  <w:vAlign w:val="center"/>
                </w:tcPr>
                <w:p w14:paraId="4ACE3A13">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H</w:t>
                  </w:r>
                  <w:r>
                    <w:rPr>
                      <w:rFonts w:hint="default" w:ascii="Times New Roman" w:hAnsi="Times New Roman" w:eastAsia="宋体" w:cs="Times New Roman"/>
                      <w:color w:val="000000" w:themeColor="text1"/>
                      <w:sz w:val="21"/>
                      <w:szCs w:val="21"/>
                      <w:vertAlign w:val="subscript"/>
                      <w:lang w:val="en-US" w:eastAsia="zh-CN"/>
                      <w14:textFill>
                        <w14:solidFill>
                          <w14:schemeClr w14:val="tx1"/>
                        </w14:solidFill>
                      </w14:textFill>
                    </w:rPr>
                    <w:t>2</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S</w:t>
                  </w:r>
                </w:p>
              </w:tc>
            </w:tr>
            <w:tr w14:paraId="6BAE2C9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44" w:type="pct"/>
                  <w:gridSpan w:val="2"/>
                  <w:tcBorders>
                    <w:tl2br w:val="nil"/>
                    <w:tr2bl w:val="nil"/>
                  </w:tcBorders>
                  <w:noWrap w:val="0"/>
                  <w:vAlign w:val="center"/>
                </w:tcPr>
                <w:p w14:paraId="3B3B9640">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污染物产生量（t/a）</w:t>
                  </w:r>
                </w:p>
              </w:tc>
              <w:tc>
                <w:tcPr>
                  <w:tcW w:w="1119" w:type="pct"/>
                  <w:gridSpan w:val="2"/>
                  <w:tcBorders>
                    <w:tl2br w:val="nil"/>
                    <w:tr2bl w:val="nil"/>
                  </w:tcBorders>
                  <w:noWrap w:val="0"/>
                  <w:vAlign w:val="center"/>
                </w:tcPr>
                <w:p w14:paraId="40AE5B27">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eastAsia="宋体" w:cs="Times New Roman"/>
                      <w:color w:val="000000" w:themeColor="text1"/>
                      <w:lang w:val="en-US" w:eastAsia="zh-CN"/>
                      <w14:textFill>
                        <w14:solidFill>
                          <w14:schemeClr w14:val="tx1"/>
                        </w14:solidFill>
                      </w14:textFill>
                    </w:rPr>
                    <w:t>0.092</w:t>
                  </w:r>
                </w:p>
              </w:tc>
              <w:tc>
                <w:tcPr>
                  <w:tcW w:w="452" w:type="pct"/>
                  <w:tcBorders>
                    <w:tl2br w:val="nil"/>
                    <w:tr2bl w:val="nil"/>
                  </w:tcBorders>
                  <w:noWrap w:val="0"/>
                  <w:vAlign w:val="center"/>
                </w:tcPr>
                <w:p w14:paraId="29E29D90">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eastAsia="宋体" w:cs="Times New Roman"/>
                      <w:color w:val="000000" w:themeColor="text1"/>
                      <w:lang w:val="en-US" w:eastAsia="zh-CN"/>
                      <w14:textFill>
                        <w14:solidFill>
                          <w14:schemeClr w14:val="tx1"/>
                        </w14:solidFill>
                      </w14:textFill>
                    </w:rPr>
                    <w:t>0.0026</w:t>
                  </w:r>
                </w:p>
              </w:tc>
              <w:tc>
                <w:tcPr>
                  <w:tcW w:w="523" w:type="pct"/>
                  <w:tcBorders>
                    <w:tl2br w:val="nil"/>
                    <w:tr2bl w:val="nil"/>
                  </w:tcBorders>
                  <w:noWrap w:val="0"/>
                  <w:vAlign w:val="center"/>
                </w:tcPr>
                <w:p w14:paraId="08BB77F0">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eastAsia="宋体" w:cs="Times New Roman"/>
                      <w:color w:val="000000" w:themeColor="text1"/>
                      <w:lang w:val="en-US" w:eastAsia="zh-CN"/>
                      <w14:textFill>
                        <w14:solidFill>
                          <w14:schemeClr w14:val="tx1"/>
                        </w14:solidFill>
                      </w14:textFill>
                    </w:rPr>
                    <w:t>0.0001</w:t>
                  </w:r>
                </w:p>
              </w:tc>
              <w:tc>
                <w:tcPr>
                  <w:tcW w:w="528" w:type="pct"/>
                  <w:tcBorders>
                    <w:tl2br w:val="nil"/>
                    <w:tr2bl w:val="nil"/>
                  </w:tcBorders>
                  <w:noWrap w:val="0"/>
                  <w:vAlign w:val="center"/>
                </w:tcPr>
                <w:p w14:paraId="082559F1">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0.</w:t>
                  </w:r>
                  <w:r>
                    <w:rPr>
                      <w:rFonts w:hint="eastAsia" w:ascii="Times New Roman" w:hAnsi="Times New Roman" w:eastAsia="宋体" w:cs="Times New Roman"/>
                      <w:color w:val="000000" w:themeColor="text1"/>
                      <w:lang w:val="en-US" w:eastAsia="zh-CN"/>
                      <w14:textFill>
                        <w14:solidFill>
                          <w14:schemeClr w14:val="tx1"/>
                        </w14:solidFill>
                      </w14:textFill>
                    </w:rPr>
                    <w:t>0065</w:t>
                  </w:r>
                </w:p>
              </w:tc>
              <w:tc>
                <w:tcPr>
                  <w:tcW w:w="510" w:type="pct"/>
                  <w:tcBorders>
                    <w:tl2br w:val="nil"/>
                    <w:tr2bl w:val="nil"/>
                  </w:tcBorders>
                  <w:noWrap w:val="0"/>
                  <w:vAlign w:val="center"/>
                </w:tcPr>
                <w:p w14:paraId="1A6D318A">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w:t>
                  </w:r>
                </w:p>
              </w:tc>
              <w:tc>
                <w:tcPr>
                  <w:tcW w:w="510" w:type="pct"/>
                  <w:tcBorders>
                    <w:tl2br w:val="nil"/>
                    <w:tr2bl w:val="nil"/>
                  </w:tcBorders>
                  <w:noWrap w:val="0"/>
                  <w:vAlign w:val="center"/>
                </w:tcPr>
                <w:p w14:paraId="6190199A">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w:t>
                  </w:r>
                </w:p>
              </w:tc>
              <w:tc>
                <w:tcPr>
                  <w:tcW w:w="511" w:type="pct"/>
                  <w:tcBorders>
                    <w:tl2br w:val="nil"/>
                    <w:tr2bl w:val="nil"/>
                  </w:tcBorders>
                  <w:noWrap w:val="0"/>
                  <w:vAlign w:val="center"/>
                </w:tcPr>
                <w:p w14:paraId="7ACE16B6">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w:t>
                  </w:r>
                </w:p>
              </w:tc>
            </w:tr>
            <w:tr w14:paraId="7BCFB05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44" w:type="pct"/>
                  <w:gridSpan w:val="2"/>
                  <w:tcBorders>
                    <w:tl2br w:val="nil"/>
                    <w:tr2bl w:val="nil"/>
                  </w:tcBorders>
                  <w:noWrap w:val="0"/>
                  <w:vAlign w:val="center"/>
                </w:tcPr>
                <w:p w14:paraId="0A7AABD5">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污染物产生浓度（mg/</w:t>
                  </w:r>
                  <w:r>
                    <w:rPr>
                      <w:rFonts w:hint="eastAsia" w:ascii="Times New Roman" w:hAnsi="Times New Roman" w:eastAsia="宋体" w:cs="Times New Roman"/>
                      <w:color w:val="000000" w:themeColor="text1"/>
                      <w:lang w:eastAsia="zh-CN"/>
                      <w14:textFill>
                        <w14:solidFill>
                          <w14:schemeClr w14:val="tx1"/>
                        </w14:solidFill>
                      </w14:textFill>
                    </w:rPr>
                    <w:t>m³</w:t>
                  </w:r>
                  <w:r>
                    <w:rPr>
                      <w:rFonts w:hint="default" w:ascii="Times New Roman" w:hAnsi="Times New Roman" w:eastAsia="宋体" w:cs="Times New Roman"/>
                      <w:color w:val="000000" w:themeColor="text1"/>
                      <w14:textFill>
                        <w14:solidFill>
                          <w14:schemeClr w14:val="tx1"/>
                        </w14:solidFill>
                      </w14:textFill>
                    </w:rPr>
                    <w:t>）</w:t>
                  </w:r>
                </w:p>
              </w:tc>
              <w:tc>
                <w:tcPr>
                  <w:tcW w:w="1119" w:type="pct"/>
                  <w:gridSpan w:val="2"/>
                  <w:tcBorders>
                    <w:tl2br w:val="nil"/>
                    <w:tr2bl w:val="nil"/>
                  </w:tcBorders>
                  <w:noWrap w:val="0"/>
                  <w:vAlign w:val="center"/>
                </w:tcPr>
                <w:p w14:paraId="54ECB4E8">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eastAsia="宋体" w:cs="Times New Roman"/>
                      <w:color w:val="000000" w:themeColor="text1"/>
                      <w:lang w:val="en-US" w:eastAsia="zh-CN"/>
                      <w14:textFill>
                        <w14:solidFill>
                          <w14:schemeClr w14:val="tx1"/>
                        </w14:solidFill>
                      </w14:textFill>
                    </w:rPr>
                    <w:t>56.67</w:t>
                  </w:r>
                </w:p>
              </w:tc>
              <w:tc>
                <w:tcPr>
                  <w:tcW w:w="452" w:type="pct"/>
                  <w:tcBorders>
                    <w:tl2br w:val="nil"/>
                    <w:tr2bl w:val="nil"/>
                  </w:tcBorders>
                  <w:noWrap w:val="0"/>
                  <w:vAlign w:val="center"/>
                </w:tcPr>
                <w:p w14:paraId="68C7FF60">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eastAsia="宋体" w:cs="Times New Roman"/>
                      <w:color w:val="000000" w:themeColor="text1"/>
                      <w:lang w:val="en-US" w:eastAsia="zh-CN"/>
                      <w14:textFill>
                        <w14:solidFill>
                          <w14:schemeClr w14:val="tx1"/>
                        </w14:solidFill>
                      </w14:textFill>
                    </w:rPr>
                    <w:t>11.14</w:t>
                  </w:r>
                </w:p>
              </w:tc>
              <w:tc>
                <w:tcPr>
                  <w:tcW w:w="523" w:type="pct"/>
                  <w:tcBorders>
                    <w:tl2br w:val="nil"/>
                    <w:tr2bl w:val="nil"/>
                  </w:tcBorders>
                  <w:noWrap w:val="0"/>
                  <w:vAlign w:val="center"/>
                </w:tcPr>
                <w:p w14:paraId="4FB12BCB">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eastAsia="宋体" w:cs="Times New Roman"/>
                      <w:color w:val="000000" w:themeColor="text1"/>
                      <w:lang w:val="en-US" w:eastAsia="zh-CN"/>
                      <w14:textFill>
                        <w14:solidFill>
                          <w14:schemeClr w14:val="tx1"/>
                        </w14:solidFill>
                      </w14:textFill>
                    </w:rPr>
                    <w:t>0.43</w:t>
                  </w:r>
                </w:p>
              </w:tc>
              <w:tc>
                <w:tcPr>
                  <w:tcW w:w="528" w:type="pct"/>
                  <w:tcBorders>
                    <w:tl2br w:val="nil"/>
                    <w:tr2bl w:val="nil"/>
                  </w:tcBorders>
                  <w:noWrap w:val="0"/>
                  <w:vAlign w:val="center"/>
                </w:tcPr>
                <w:p w14:paraId="09985DE3">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eastAsia="宋体" w:cs="Times New Roman"/>
                      <w:color w:val="000000" w:themeColor="text1"/>
                      <w:lang w:val="en-US" w:eastAsia="zh-CN"/>
                      <w14:textFill>
                        <w14:solidFill>
                          <w14:schemeClr w14:val="tx1"/>
                        </w14:solidFill>
                      </w14:textFill>
                    </w:rPr>
                    <w:t>27.84</w:t>
                  </w:r>
                </w:p>
              </w:tc>
              <w:tc>
                <w:tcPr>
                  <w:tcW w:w="510" w:type="pct"/>
                  <w:tcBorders>
                    <w:tl2br w:val="nil"/>
                    <w:tr2bl w:val="nil"/>
                  </w:tcBorders>
                  <w:noWrap w:val="0"/>
                  <w:vAlign w:val="center"/>
                </w:tcPr>
                <w:p w14:paraId="038E7DF8">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w:t>
                  </w:r>
                </w:p>
              </w:tc>
              <w:tc>
                <w:tcPr>
                  <w:tcW w:w="510" w:type="pct"/>
                  <w:tcBorders>
                    <w:tl2br w:val="nil"/>
                    <w:tr2bl w:val="nil"/>
                  </w:tcBorders>
                  <w:noWrap w:val="0"/>
                  <w:vAlign w:val="center"/>
                </w:tcPr>
                <w:p w14:paraId="41A025CB">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w:t>
                  </w:r>
                </w:p>
              </w:tc>
              <w:tc>
                <w:tcPr>
                  <w:tcW w:w="511" w:type="pct"/>
                  <w:tcBorders>
                    <w:tl2br w:val="nil"/>
                    <w:tr2bl w:val="nil"/>
                  </w:tcBorders>
                  <w:noWrap w:val="0"/>
                  <w:vAlign w:val="center"/>
                </w:tcPr>
                <w:p w14:paraId="458A0C19">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w:t>
                  </w:r>
                </w:p>
              </w:tc>
            </w:tr>
            <w:tr w14:paraId="5AEB84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44" w:type="pct"/>
                  <w:gridSpan w:val="2"/>
                  <w:tcBorders>
                    <w:tl2br w:val="nil"/>
                    <w:tr2bl w:val="nil"/>
                  </w:tcBorders>
                  <w:noWrap w:val="0"/>
                  <w:vAlign w:val="center"/>
                </w:tcPr>
                <w:p w14:paraId="300F286C">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排放形式</w:t>
                  </w:r>
                </w:p>
              </w:tc>
              <w:tc>
                <w:tcPr>
                  <w:tcW w:w="607" w:type="pct"/>
                  <w:tcBorders>
                    <w:tl2br w:val="nil"/>
                    <w:tr2bl w:val="nil"/>
                  </w:tcBorders>
                  <w:noWrap w:val="0"/>
                  <w:vAlign w:val="center"/>
                </w:tcPr>
                <w:p w14:paraId="55726D22">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有组织</w:t>
                  </w:r>
                </w:p>
              </w:tc>
              <w:tc>
                <w:tcPr>
                  <w:tcW w:w="512" w:type="pct"/>
                  <w:tcBorders>
                    <w:tl2br w:val="nil"/>
                    <w:tr2bl w:val="nil"/>
                  </w:tcBorders>
                  <w:noWrap w:val="0"/>
                  <w:vAlign w:val="center"/>
                </w:tcPr>
                <w:p w14:paraId="18B8315C">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无组织</w:t>
                  </w:r>
                </w:p>
              </w:tc>
              <w:tc>
                <w:tcPr>
                  <w:tcW w:w="1503" w:type="pct"/>
                  <w:gridSpan w:val="3"/>
                  <w:tcBorders>
                    <w:tl2br w:val="nil"/>
                    <w:tr2bl w:val="nil"/>
                  </w:tcBorders>
                  <w:noWrap w:val="0"/>
                  <w:vAlign w:val="center"/>
                </w:tcPr>
                <w:p w14:paraId="287100A7">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有组织</w:t>
                  </w:r>
                </w:p>
              </w:tc>
              <w:tc>
                <w:tcPr>
                  <w:tcW w:w="510" w:type="pct"/>
                  <w:tcBorders>
                    <w:tl2br w:val="nil"/>
                    <w:tr2bl w:val="nil"/>
                  </w:tcBorders>
                  <w:noWrap w:val="0"/>
                  <w:vAlign w:val="center"/>
                </w:tcPr>
                <w:p w14:paraId="2530B1A2">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kern w:val="2"/>
                      <w:sz w:val="21"/>
                      <w:szCs w:val="24"/>
                      <w:lang w:val="en-US" w:eastAsia="zh-CN" w:bidi="ar-SA"/>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无组织</w:t>
                  </w:r>
                </w:p>
              </w:tc>
              <w:tc>
                <w:tcPr>
                  <w:tcW w:w="510" w:type="pct"/>
                  <w:tcBorders>
                    <w:tl2br w:val="nil"/>
                    <w:tr2bl w:val="nil"/>
                  </w:tcBorders>
                  <w:noWrap w:val="0"/>
                  <w:vAlign w:val="center"/>
                </w:tcPr>
                <w:p w14:paraId="52EFCCB4">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kern w:val="2"/>
                      <w:sz w:val="21"/>
                      <w:szCs w:val="24"/>
                      <w:lang w:val="en-US" w:eastAsia="zh-CN" w:bidi="ar-SA"/>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无组织</w:t>
                  </w:r>
                </w:p>
              </w:tc>
              <w:tc>
                <w:tcPr>
                  <w:tcW w:w="511" w:type="pct"/>
                  <w:tcBorders>
                    <w:tl2br w:val="nil"/>
                    <w:tr2bl w:val="nil"/>
                  </w:tcBorders>
                  <w:noWrap w:val="0"/>
                  <w:vAlign w:val="center"/>
                </w:tcPr>
                <w:p w14:paraId="73DE914F">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kern w:val="2"/>
                      <w:sz w:val="21"/>
                      <w:szCs w:val="24"/>
                      <w:lang w:val="en-US" w:eastAsia="zh-CN" w:bidi="ar-SA"/>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无组织</w:t>
                  </w:r>
                </w:p>
              </w:tc>
            </w:tr>
            <w:tr w14:paraId="6885E8A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84" w:type="pct"/>
                  <w:vMerge w:val="restart"/>
                  <w:tcBorders>
                    <w:tl2br w:val="nil"/>
                    <w:tr2bl w:val="nil"/>
                  </w:tcBorders>
                  <w:noWrap w:val="0"/>
                  <w:vAlign w:val="center"/>
                </w:tcPr>
                <w:p w14:paraId="1BCD4CF2">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治理设施</w:t>
                  </w:r>
                </w:p>
              </w:tc>
              <w:tc>
                <w:tcPr>
                  <w:tcW w:w="560" w:type="pct"/>
                  <w:tcBorders>
                    <w:tl2br w:val="nil"/>
                    <w:tr2bl w:val="nil"/>
                  </w:tcBorders>
                  <w:noWrap w:val="0"/>
                  <w:vAlign w:val="center"/>
                </w:tcPr>
                <w:p w14:paraId="4977AF1D">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处理能力</w:t>
                  </w:r>
                </w:p>
              </w:tc>
              <w:tc>
                <w:tcPr>
                  <w:tcW w:w="1119" w:type="pct"/>
                  <w:gridSpan w:val="2"/>
                  <w:tcBorders>
                    <w:tl2br w:val="nil"/>
                    <w:tr2bl w:val="nil"/>
                  </w:tcBorders>
                  <w:noWrap w:val="0"/>
                  <w:vAlign w:val="center"/>
                </w:tcPr>
                <w:p w14:paraId="38F0CC56">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集气罩+袋式除尘器（TA001）</w:t>
                  </w:r>
                </w:p>
              </w:tc>
              <w:tc>
                <w:tcPr>
                  <w:tcW w:w="1503" w:type="pct"/>
                  <w:gridSpan w:val="3"/>
                  <w:tcBorders>
                    <w:tl2br w:val="nil"/>
                    <w:tr2bl w:val="nil"/>
                  </w:tcBorders>
                  <w:noWrap w:val="0"/>
                  <w:vAlign w:val="center"/>
                </w:tcPr>
                <w:p w14:paraId="4158166B">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低氮燃烧器（TA002）</w:t>
                  </w:r>
                </w:p>
              </w:tc>
              <w:tc>
                <w:tcPr>
                  <w:tcW w:w="510" w:type="pct"/>
                  <w:tcBorders>
                    <w:tl2br w:val="nil"/>
                    <w:tr2bl w:val="nil"/>
                  </w:tcBorders>
                  <w:noWrap w:val="0"/>
                  <w:vAlign w:val="center"/>
                </w:tcPr>
                <w:p w14:paraId="16A8083C">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kern w:val="2"/>
                      <w:sz w:val="21"/>
                      <w:szCs w:val="24"/>
                      <w:lang w:val="en-US" w:eastAsia="zh-CN" w:bidi="ar-SA"/>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w:t>
                  </w:r>
                </w:p>
              </w:tc>
              <w:tc>
                <w:tcPr>
                  <w:tcW w:w="1021" w:type="pct"/>
                  <w:gridSpan w:val="2"/>
                  <w:tcBorders>
                    <w:tl2br w:val="nil"/>
                    <w:tr2bl w:val="nil"/>
                  </w:tcBorders>
                  <w:noWrap w:val="0"/>
                  <w:vAlign w:val="center"/>
                </w:tcPr>
                <w:p w14:paraId="5C3A0F92">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kern w:val="2"/>
                      <w:sz w:val="21"/>
                      <w:szCs w:val="24"/>
                      <w:lang w:val="en-US" w:eastAsia="zh-CN" w:bidi="ar-SA"/>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加盖密闭、植物吸收</w:t>
                  </w:r>
                </w:p>
              </w:tc>
            </w:tr>
            <w:tr w14:paraId="29CA765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84" w:type="pct"/>
                  <w:vMerge w:val="continue"/>
                  <w:tcBorders>
                    <w:tl2br w:val="nil"/>
                    <w:tr2bl w:val="nil"/>
                  </w:tcBorders>
                  <w:noWrap w:val="0"/>
                  <w:vAlign w:val="center"/>
                </w:tcPr>
                <w:p w14:paraId="7F835122">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14:textFill>
                        <w14:solidFill>
                          <w14:schemeClr w14:val="tx1"/>
                        </w14:solidFill>
                      </w14:textFill>
                    </w:rPr>
                  </w:pPr>
                </w:p>
              </w:tc>
              <w:tc>
                <w:tcPr>
                  <w:tcW w:w="560" w:type="pct"/>
                  <w:tcBorders>
                    <w:tl2br w:val="nil"/>
                    <w:tr2bl w:val="nil"/>
                  </w:tcBorders>
                  <w:noWrap w:val="0"/>
                  <w:vAlign w:val="center"/>
                </w:tcPr>
                <w:p w14:paraId="6C36A47C">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eastAsia="zh-CN"/>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收集效率</w:t>
                  </w:r>
                  <w:r>
                    <w:rPr>
                      <w:rFonts w:hint="default" w:ascii="Times New Roman" w:hAnsi="Times New Roman" w:eastAsia="宋体" w:cs="Times New Roman"/>
                      <w:color w:val="000000" w:themeColor="text1"/>
                      <w:lang w:eastAsia="zh-CN"/>
                      <w14:textFill>
                        <w14:solidFill>
                          <w14:schemeClr w14:val="tx1"/>
                        </w14:solidFill>
                      </w14:textFill>
                    </w:rPr>
                    <w:t>（</w:t>
                  </w:r>
                  <w:r>
                    <w:rPr>
                      <w:rFonts w:hint="default" w:ascii="Times New Roman" w:hAnsi="Times New Roman" w:eastAsia="宋体" w:cs="Times New Roman"/>
                      <w:color w:val="000000" w:themeColor="text1"/>
                      <w:lang w:val="en-US" w:eastAsia="zh-CN"/>
                      <w14:textFill>
                        <w14:solidFill>
                          <w14:schemeClr w14:val="tx1"/>
                        </w14:solidFill>
                      </w14:textFill>
                    </w:rPr>
                    <w:t>%</w:t>
                  </w:r>
                  <w:r>
                    <w:rPr>
                      <w:rFonts w:hint="default" w:ascii="Times New Roman" w:hAnsi="Times New Roman" w:eastAsia="宋体" w:cs="Times New Roman"/>
                      <w:color w:val="000000" w:themeColor="text1"/>
                      <w:lang w:eastAsia="zh-CN"/>
                      <w14:textFill>
                        <w14:solidFill>
                          <w14:schemeClr w14:val="tx1"/>
                        </w14:solidFill>
                      </w14:textFill>
                    </w:rPr>
                    <w:t>）</w:t>
                  </w:r>
                </w:p>
              </w:tc>
              <w:tc>
                <w:tcPr>
                  <w:tcW w:w="607" w:type="pct"/>
                  <w:tcBorders>
                    <w:tl2br w:val="nil"/>
                    <w:tr2bl w:val="nil"/>
                  </w:tcBorders>
                  <w:noWrap w:val="0"/>
                  <w:vAlign w:val="center"/>
                </w:tcPr>
                <w:p w14:paraId="1CE8F703">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95</w:t>
                  </w:r>
                </w:p>
              </w:tc>
              <w:tc>
                <w:tcPr>
                  <w:tcW w:w="512" w:type="pct"/>
                  <w:tcBorders>
                    <w:tl2br w:val="nil"/>
                    <w:tr2bl w:val="nil"/>
                  </w:tcBorders>
                  <w:noWrap w:val="0"/>
                  <w:vAlign w:val="center"/>
                </w:tcPr>
                <w:p w14:paraId="1FE55573">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w:t>
                  </w:r>
                </w:p>
              </w:tc>
              <w:tc>
                <w:tcPr>
                  <w:tcW w:w="1503" w:type="pct"/>
                  <w:gridSpan w:val="3"/>
                  <w:tcBorders>
                    <w:tl2br w:val="nil"/>
                    <w:tr2bl w:val="nil"/>
                  </w:tcBorders>
                  <w:noWrap w:val="0"/>
                  <w:vAlign w:val="center"/>
                </w:tcPr>
                <w:p w14:paraId="05858EC2">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w:t>
                  </w:r>
                </w:p>
              </w:tc>
              <w:tc>
                <w:tcPr>
                  <w:tcW w:w="510" w:type="pct"/>
                  <w:tcBorders>
                    <w:tl2br w:val="nil"/>
                    <w:tr2bl w:val="nil"/>
                  </w:tcBorders>
                  <w:noWrap w:val="0"/>
                  <w:vAlign w:val="center"/>
                </w:tcPr>
                <w:p w14:paraId="39272CB1">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w:t>
                  </w:r>
                </w:p>
              </w:tc>
              <w:tc>
                <w:tcPr>
                  <w:tcW w:w="510" w:type="pct"/>
                  <w:tcBorders>
                    <w:tl2br w:val="nil"/>
                    <w:tr2bl w:val="nil"/>
                  </w:tcBorders>
                  <w:noWrap w:val="0"/>
                  <w:vAlign w:val="center"/>
                </w:tcPr>
                <w:p w14:paraId="20DB966D">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w:t>
                  </w:r>
                </w:p>
              </w:tc>
              <w:tc>
                <w:tcPr>
                  <w:tcW w:w="511" w:type="pct"/>
                  <w:tcBorders>
                    <w:tl2br w:val="nil"/>
                    <w:tr2bl w:val="nil"/>
                  </w:tcBorders>
                  <w:noWrap w:val="0"/>
                  <w:vAlign w:val="center"/>
                </w:tcPr>
                <w:p w14:paraId="489C7C85">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w:t>
                  </w:r>
                </w:p>
              </w:tc>
            </w:tr>
            <w:tr w14:paraId="53B5365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84" w:type="pct"/>
                  <w:vMerge w:val="continue"/>
                  <w:tcBorders>
                    <w:tl2br w:val="nil"/>
                    <w:tr2bl w:val="nil"/>
                  </w:tcBorders>
                  <w:noWrap w:val="0"/>
                  <w:vAlign w:val="center"/>
                </w:tcPr>
                <w:p w14:paraId="3B452A59">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14:textFill>
                        <w14:solidFill>
                          <w14:schemeClr w14:val="tx1"/>
                        </w14:solidFill>
                      </w14:textFill>
                    </w:rPr>
                  </w:pPr>
                </w:p>
              </w:tc>
              <w:tc>
                <w:tcPr>
                  <w:tcW w:w="560" w:type="pct"/>
                  <w:tcBorders>
                    <w:tl2br w:val="nil"/>
                    <w:tr2bl w:val="nil"/>
                  </w:tcBorders>
                  <w:noWrap w:val="0"/>
                  <w:vAlign w:val="center"/>
                </w:tcPr>
                <w:p w14:paraId="2F39108C">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eastAsia="zh-CN"/>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治理工艺去除率</w:t>
                  </w:r>
                  <w:r>
                    <w:rPr>
                      <w:rFonts w:hint="default" w:ascii="Times New Roman" w:hAnsi="Times New Roman" w:eastAsia="宋体" w:cs="Times New Roman"/>
                      <w:color w:val="000000" w:themeColor="text1"/>
                      <w:lang w:eastAsia="zh-CN"/>
                      <w14:textFill>
                        <w14:solidFill>
                          <w14:schemeClr w14:val="tx1"/>
                        </w14:solidFill>
                      </w14:textFill>
                    </w:rPr>
                    <w:t>（</w:t>
                  </w:r>
                  <w:r>
                    <w:rPr>
                      <w:rFonts w:hint="default" w:ascii="Times New Roman" w:hAnsi="Times New Roman" w:eastAsia="宋体" w:cs="Times New Roman"/>
                      <w:color w:val="000000" w:themeColor="text1"/>
                      <w:lang w:val="en-US" w:eastAsia="zh-CN"/>
                      <w14:textFill>
                        <w14:solidFill>
                          <w14:schemeClr w14:val="tx1"/>
                        </w14:solidFill>
                      </w14:textFill>
                    </w:rPr>
                    <w:t>%</w:t>
                  </w:r>
                  <w:r>
                    <w:rPr>
                      <w:rFonts w:hint="default" w:ascii="Times New Roman" w:hAnsi="Times New Roman" w:eastAsia="宋体" w:cs="Times New Roman"/>
                      <w:color w:val="000000" w:themeColor="text1"/>
                      <w:lang w:eastAsia="zh-CN"/>
                      <w14:textFill>
                        <w14:solidFill>
                          <w14:schemeClr w14:val="tx1"/>
                        </w14:solidFill>
                      </w14:textFill>
                    </w:rPr>
                    <w:t>）</w:t>
                  </w:r>
                </w:p>
              </w:tc>
              <w:tc>
                <w:tcPr>
                  <w:tcW w:w="607" w:type="pct"/>
                  <w:tcBorders>
                    <w:tl2br w:val="nil"/>
                    <w:tr2bl w:val="nil"/>
                  </w:tcBorders>
                  <w:noWrap w:val="0"/>
                  <w:vAlign w:val="center"/>
                </w:tcPr>
                <w:p w14:paraId="3A0FFB26">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95</w:t>
                  </w:r>
                </w:p>
              </w:tc>
              <w:tc>
                <w:tcPr>
                  <w:tcW w:w="512" w:type="pct"/>
                  <w:tcBorders>
                    <w:tl2br w:val="nil"/>
                    <w:tr2bl w:val="nil"/>
                  </w:tcBorders>
                  <w:noWrap w:val="0"/>
                  <w:vAlign w:val="center"/>
                </w:tcPr>
                <w:p w14:paraId="5CE3ED6E">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w:t>
                  </w:r>
                </w:p>
              </w:tc>
              <w:tc>
                <w:tcPr>
                  <w:tcW w:w="452" w:type="pct"/>
                  <w:tcBorders>
                    <w:tl2br w:val="nil"/>
                    <w:tr2bl w:val="nil"/>
                  </w:tcBorders>
                  <w:noWrap w:val="0"/>
                  <w:vAlign w:val="center"/>
                </w:tcPr>
                <w:p w14:paraId="2EDDD5F9">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w:t>
                  </w:r>
                </w:p>
              </w:tc>
              <w:tc>
                <w:tcPr>
                  <w:tcW w:w="523" w:type="pct"/>
                  <w:tcBorders>
                    <w:tl2br w:val="nil"/>
                    <w:tr2bl w:val="nil"/>
                  </w:tcBorders>
                  <w:noWrap w:val="0"/>
                  <w:vAlign w:val="center"/>
                </w:tcPr>
                <w:p w14:paraId="5551CADB">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w:t>
                  </w:r>
                </w:p>
              </w:tc>
              <w:tc>
                <w:tcPr>
                  <w:tcW w:w="528" w:type="pct"/>
                  <w:tcBorders>
                    <w:tl2br w:val="nil"/>
                    <w:tr2bl w:val="nil"/>
                  </w:tcBorders>
                  <w:noWrap w:val="0"/>
                  <w:vAlign w:val="center"/>
                </w:tcPr>
                <w:p w14:paraId="0619F733">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50</w:t>
                  </w:r>
                </w:p>
              </w:tc>
              <w:tc>
                <w:tcPr>
                  <w:tcW w:w="510" w:type="pct"/>
                  <w:tcBorders>
                    <w:tl2br w:val="nil"/>
                    <w:tr2bl w:val="nil"/>
                  </w:tcBorders>
                  <w:noWrap w:val="0"/>
                  <w:vAlign w:val="center"/>
                </w:tcPr>
                <w:p w14:paraId="3C7EB4B2">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w:t>
                  </w:r>
                </w:p>
              </w:tc>
              <w:tc>
                <w:tcPr>
                  <w:tcW w:w="510" w:type="pct"/>
                  <w:tcBorders>
                    <w:tl2br w:val="nil"/>
                    <w:tr2bl w:val="nil"/>
                  </w:tcBorders>
                  <w:noWrap w:val="0"/>
                  <w:vAlign w:val="center"/>
                </w:tcPr>
                <w:p w14:paraId="56279847">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w:t>
                  </w:r>
                </w:p>
              </w:tc>
              <w:tc>
                <w:tcPr>
                  <w:tcW w:w="511" w:type="pct"/>
                  <w:tcBorders>
                    <w:tl2br w:val="nil"/>
                    <w:tr2bl w:val="nil"/>
                  </w:tcBorders>
                  <w:noWrap w:val="0"/>
                  <w:vAlign w:val="center"/>
                </w:tcPr>
                <w:p w14:paraId="70D46F83">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w:t>
                  </w:r>
                </w:p>
              </w:tc>
            </w:tr>
            <w:tr w14:paraId="1B51A10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84" w:type="pct"/>
                  <w:vMerge w:val="continue"/>
                  <w:tcBorders>
                    <w:tl2br w:val="nil"/>
                    <w:tr2bl w:val="nil"/>
                  </w:tcBorders>
                  <w:noWrap w:val="0"/>
                  <w:vAlign w:val="center"/>
                </w:tcPr>
                <w:p w14:paraId="6EA81C73">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14:textFill>
                        <w14:solidFill>
                          <w14:schemeClr w14:val="tx1"/>
                        </w14:solidFill>
                      </w14:textFill>
                    </w:rPr>
                  </w:pPr>
                </w:p>
              </w:tc>
              <w:tc>
                <w:tcPr>
                  <w:tcW w:w="560" w:type="pct"/>
                  <w:tcBorders>
                    <w:tl2br w:val="nil"/>
                    <w:tr2bl w:val="nil"/>
                  </w:tcBorders>
                  <w:noWrap w:val="0"/>
                  <w:vAlign w:val="center"/>
                </w:tcPr>
                <w:p w14:paraId="74017C13">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是否为可行技术</w:t>
                  </w:r>
                </w:p>
              </w:tc>
              <w:tc>
                <w:tcPr>
                  <w:tcW w:w="1119" w:type="pct"/>
                  <w:gridSpan w:val="2"/>
                  <w:tcBorders>
                    <w:tl2br w:val="nil"/>
                    <w:tr2bl w:val="nil"/>
                  </w:tcBorders>
                  <w:noWrap w:val="0"/>
                  <w:vAlign w:val="center"/>
                </w:tcPr>
                <w:p w14:paraId="35EE12EB">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是</w:t>
                  </w:r>
                </w:p>
              </w:tc>
              <w:tc>
                <w:tcPr>
                  <w:tcW w:w="1503" w:type="pct"/>
                  <w:gridSpan w:val="3"/>
                  <w:tcBorders>
                    <w:tl2br w:val="nil"/>
                    <w:tr2bl w:val="nil"/>
                  </w:tcBorders>
                  <w:noWrap w:val="0"/>
                  <w:vAlign w:val="center"/>
                </w:tcPr>
                <w:p w14:paraId="005742F9">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是</w:t>
                  </w:r>
                </w:p>
              </w:tc>
              <w:tc>
                <w:tcPr>
                  <w:tcW w:w="510" w:type="pct"/>
                  <w:tcBorders>
                    <w:tl2br w:val="nil"/>
                    <w:tr2bl w:val="nil"/>
                  </w:tcBorders>
                  <w:noWrap w:val="0"/>
                  <w:vAlign w:val="center"/>
                </w:tcPr>
                <w:p w14:paraId="443BF380">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kern w:val="2"/>
                      <w:sz w:val="21"/>
                      <w:szCs w:val="24"/>
                      <w:lang w:val="en-US" w:eastAsia="zh-CN" w:bidi="ar-SA"/>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是</w:t>
                  </w:r>
                </w:p>
              </w:tc>
              <w:tc>
                <w:tcPr>
                  <w:tcW w:w="510" w:type="pct"/>
                  <w:tcBorders>
                    <w:tl2br w:val="nil"/>
                    <w:tr2bl w:val="nil"/>
                  </w:tcBorders>
                  <w:noWrap w:val="0"/>
                  <w:vAlign w:val="center"/>
                </w:tcPr>
                <w:p w14:paraId="21688662">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kern w:val="2"/>
                      <w:sz w:val="21"/>
                      <w:szCs w:val="24"/>
                      <w:lang w:val="en-US" w:eastAsia="zh-CN" w:bidi="ar-SA"/>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是</w:t>
                  </w:r>
                </w:p>
              </w:tc>
              <w:tc>
                <w:tcPr>
                  <w:tcW w:w="511" w:type="pct"/>
                  <w:tcBorders>
                    <w:tl2br w:val="nil"/>
                    <w:tr2bl w:val="nil"/>
                  </w:tcBorders>
                  <w:noWrap w:val="0"/>
                  <w:vAlign w:val="center"/>
                </w:tcPr>
                <w:p w14:paraId="41C1C8A0">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kern w:val="2"/>
                      <w:sz w:val="21"/>
                      <w:szCs w:val="24"/>
                      <w:lang w:val="en-US" w:eastAsia="zh-CN" w:bidi="ar-SA"/>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是</w:t>
                  </w:r>
                </w:p>
              </w:tc>
            </w:tr>
            <w:tr w14:paraId="61A84F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44" w:type="pct"/>
                  <w:gridSpan w:val="2"/>
                  <w:tcBorders>
                    <w:tl2br w:val="nil"/>
                    <w:tr2bl w:val="nil"/>
                  </w:tcBorders>
                  <w:noWrap w:val="0"/>
                  <w:vAlign w:val="center"/>
                </w:tcPr>
                <w:p w14:paraId="0D7E93B1">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污染物排放浓度（mg/</w:t>
                  </w:r>
                  <w:r>
                    <w:rPr>
                      <w:rFonts w:hint="default" w:ascii="Times New Roman" w:hAnsi="Times New Roman" w:eastAsia="宋体" w:cs="Times New Roman"/>
                      <w:color w:val="000000" w:themeColor="text1"/>
                      <w:lang w:val="en-US" w:eastAsia="zh-CN"/>
                      <w14:textFill>
                        <w14:solidFill>
                          <w14:schemeClr w14:val="tx1"/>
                        </w14:solidFill>
                      </w14:textFill>
                    </w:rPr>
                    <w:t>m³</w:t>
                  </w:r>
                  <w:r>
                    <w:rPr>
                      <w:rFonts w:hint="default" w:ascii="Times New Roman" w:hAnsi="Times New Roman" w:eastAsia="宋体" w:cs="Times New Roman"/>
                      <w:color w:val="000000" w:themeColor="text1"/>
                      <w14:textFill>
                        <w14:solidFill>
                          <w14:schemeClr w14:val="tx1"/>
                        </w14:solidFill>
                      </w14:textFill>
                    </w:rPr>
                    <w:t>）</w:t>
                  </w:r>
                </w:p>
              </w:tc>
              <w:tc>
                <w:tcPr>
                  <w:tcW w:w="607" w:type="pct"/>
                  <w:tcBorders>
                    <w:tl2br w:val="nil"/>
                    <w:tr2bl w:val="nil"/>
                  </w:tcBorders>
                  <w:noWrap w:val="0"/>
                  <w:vAlign w:val="center"/>
                </w:tcPr>
                <w:p w14:paraId="7E052D53">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eastAsia="宋体" w:cs="Times New Roman"/>
                      <w:color w:val="000000" w:themeColor="text1"/>
                      <w:lang w:val="en-US" w:eastAsia="zh-CN"/>
                      <w14:textFill>
                        <w14:solidFill>
                          <w14:schemeClr w14:val="tx1"/>
                        </w14:solidFill>
                      </w14:textFill>
                    </w:rPr>
                    <w:t>2.3</w:t>
                  </w:r>
                </w:p>
              </w:tc>
              <w:tc>
                <w:tcPr>
                  <w:tcW w:w="512" w:type="pct"/>
                  <w:tcBorders>
                    <w:tl2br w:val="nil"/>
                    <w:tr2bl w:val="nil"/>
                  </w:tcBorders>
                  <w:noWrap w:val="0"/>
                  <w:vAlign w:val="center"/>
                </w:tcPr>
                <w:p w14:paraId="0163BB29">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w:t>
                  </w:r>
                </w:p>
              </w:tc>
              <w:tc>
                <w:tcPr>
                  <w:tcW w:w="778" w:type="dxa"/>
                  <w:tcBorders>
                    <w:tl2br w:val="nil"/>
                    <w:tr2bl w:val="nil"/>
                  </w:tcBorders>
                  <w:noWrap w:val="0"/>
                  <w:vAlign w:val="center"/>
                </w:tcPr>
                <w:p w14:paraId="61D0790A">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eastAsia="宋体" w:cs="Times New Roman"/>
                      <w:color w:val="000000" w:themeColor="text1"/>
                      <w:lang w:val="en-US" w:eastAsia="zh-CN"/>
                      <w14:textFill>
                        <w14:solidFill>
                          <w14:schemeClr w14:val="tx1"/>
                        </w14:solidFill>
                      </w14:textFill>
                    </w:rPr>
                    <w:t>11.14</w:t>
                  </w:r>
                </w:p>
              </w:tc>
              <w:tc>
                <w:tcPr>
                  <w:tcW w:w="900" w:type="dxa"/>
                  <w:tcBorders>
                    <w:tl2br w:val="nil"/>
                    <w:tr2bl w:val="nil"/>
                  </w:tcBorders>
                  <w:noWrap w:val="0"/>
                  <w:vAlign w:val="center"/>
                </w:tcPr>
                <w:p w14:paraId="4F8BB955">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eastAsia="宋体" w:cs="Times New Roman"/>
                      <w:color w:val="000000" w:themeColor="text1"/>
                      <w:lang w:val="en-US" w:eastAsia="zh-CN"/>
                      <w14:textFill>
                        <w14:solidFill>
                          <w14:schemeClr w14:val="tx1"/>
                        </w14:solidFill>
                      </w14:textFill>
                    </w:rPr>
                    <w:t>0.43</w:t>
                  </w:r>
                </w:p>
              </w:tc>
              <w:tc>
                <w:tcPr>
                  <w:tcW w:w="908" w:type="dxa"/>
                  <w:tcBorders>
                    <w:tl2br w:val="nil"/>
                    <w:tr2bl w:val="nil"/>
                  </w:tcBorders>
                  <w:noWrap w:val="0"/>
                  <w:vAlign w:val="center"/>
                </w:tcPr>
                <w:p w14:paraId="5D977F00">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eastAsia="宋体" w:cs="Times New Roman"/>
                      <w:color w:val="000000" w:themeColor="text1"/>
                      <w:lang w:val="en-US" w:eastAsia="zh-CN"/>
                      <w14:textFill>
                        <w14:solidFill>
                          <w14:schemeClr w14:val="tx1"/>
                        </w14:solidFill>
                      </w14:textFill>
                    </w:rPr>
                    <w:t>27.84</w:t>
                  </w:r>
                </w:p>
              </w:tc>
              <w:tc>
                <w:tcPr>
                  <w:tcW w:w="510" w:type="pct"/>
                  <w:tcBorders>
                    <w:tl2br w:val="nil"/>
                    <w:tr2bl w:val="nil"/>
                  </w:tcBorders>
                  <w:noWrap w:val="0"/>
                  <w:vAlign w:val="center"/>
                </w:tcPr>
                <w:p w14:paraId="14726186">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w:t>
                  </w:r>
                </w:p>
              </w:tc>
              <w:tc>
                <w:tcPr>
                  <w:tcW w:w="510" w:type="pct"/>
                  <w:tcBorders>
                    <w:tl2br w:val="nil"/>
                    <w:tr2bl w:val="nil"/>
                  </w:tcBorders>
                  <w:noWrap w:val="0"/>
                  <w:vAlign w:val="center"/>
                </w:tcPr>
                <w:p w14:paraId="46251179">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w:t>
                  </w:r>
                </w:p>
              </w:tc>
              <w:tc>
                <w:tcPr>
                  <w:tcW w:w="511" w:type="pct"/>
                  <w:tcBorders>
                    <w:tl2br w:val="nil"/>
                    <w:tr2bl w:val="nil"/>
                  </w:tcBorders>
                  <w:noWrap w:val="0"/>
                  <w:vAlign w:val="center"/>
                </w:tcPr>
                <w:p w14:paraId="537EA028">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w:t>
                  </w:r>
                </w:p>
              </w:tc>
            </w:tr>
            <w:tr w14:paraId="08B9391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44" w:type="pct"/>
                  <w:gridSpan w:val="2"/>
                  <w:tcBorders>
                    <w:tl2br w:val="nil"/>
                    <w:tr2bl w:val="nil"/>
                  </w:tcBorders>
                  <w:noWrap w:val="0"/>
                  <w:vAlign w:val="center"/>
                </w:tcPr>
                <w:p w14:paraId="79DDBCDF">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污染物排放速率（kg/h）</w:t>
                  </w:r>
                </w:p>
              </w:tc>
              <w:tc>
                <w:tcPr>
                  <w:tcW w:w="607" w:type="pct"/>
                  <w:tcBorders>
                    <w:tl2br w:val="nil"/>
                    <w:tr2bl w:val="nil"/>
                  </w:tcBorders>
                  <w:noWrap w:val="0"/>
                  <w:vAlign w:val="center"/>
                </w:tcPr>
                <w:p w14:paraId="491AC5BF">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eastAsia="宋体" w:cs="Times New Roman"/>
                      <w:color w:val="000000" w:themeColor="text1"/>
                      <w:lang w:val="en-US" w:eastAsia="zh-CN"/>
                      <w14:textFill>
                        <w14:solidFill>
                          <w14:schemeClr w14:val="tx1"/>
                        </w14:solidFill>
                      </w14:textFill>
                    </w:rPr>
                    <w:t>0.007</w:t>
                  </w:r>
                </w:p>
              </w:tc>
              <w:tc>
                <w:tcPr>
                  <w:tcW w:w="512" w:type="pct"/>
                  <w:tcBorders>
                    <w:tl2br w:val="nil"/>
                    <w:tr2bl w:val="nil"/>
                  </w:tcBorders>
                  <w:noWrap w:val="0"/>
                  <w:vAlign w:val="center"/>
                </w:tcPr>
                <w:p w14:paraId="7370466F">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0.009</w:t>
                  </w:r>
                </w:p>
              </w:tc>
              <w:tc>
                <w:tcPr>
                  <w:tcW w:w="452" w:type="pct"/>
                  <w:tcBorders>
                    <w:tl2br w:val="nil"/>
                    <w:tr2bl w:val="nil"/>
                  </w:tcBorders>
                  <w:noWrap w:val="0"/>
                  <w:vAlign w:val="center"/>
                </w:tcPr>
                <w:p w14:paraId="4DD87EBF">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eastAsia="宋体" w:cs="Times New Roman"/>
                      <w:color w:val="000000" w:themeColor="text1"/>
                      <w:lang w:val="en-US" w:eastAsia="zh-CN"/>
                      <w14:textFill>
                        <w14:solidFill>
                          <w14:schemeClr w14:val="tx1"/>
                        </w14:solidFill>
                      </w14:textFill>
                    </w:rPr>
                    <w:t>0.0096</w:t>
                  </w:r>
                </w:p>
              </w:tc>
              <w:tc>
                <w:tcPr>
                  <w:tcW w:w="523" w:type="pct"/>
                  <w:tcBorders>
                    <w:tl2br w:val="nil"/>
                    <w:tr2bl w:val="nil"/>
                  </w:tcBorders>
                  <w:noWrap w:val="0"/>
                  <w:vAlign w:val="center"/>
                </w:tcPr>
                <w:p w14:paraId="7508A216">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eastAsia="宋体" w:cs="Times New Roman"/>
                      <w:color w:val="000000" w:themeColor="text1"/>
                      <w:lang w:val="en-US" w:eastAsia="zh-CN"/>
                      <w14:textFill>
                        <w14:solidFill>
                          <w14:schemeClr w14:val="tx1"/>
                        </w14:solidFill>
                      </w14:textFill>
                    </w:rPr>
                    <w:t>0.000037</w:t>
                  </w:r>
                </w:p>
              </w:tc>
              <w:tc>
                <w:tcPr>
                  <w:tcW w:w="528" w:type="pct"/>
                  <w:tcBorders>
                    <w:tl2br w:val="nil"/>
                    <w:tr2bl w:val="nil"/>
                  </w:tcBorders>
                  <w:noWrap w:val="0"/>
                  <w:vAlign w:val="center"/>
                </w:tcPr>
                <w:p w14:paraId="78425713">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0.0</w:t>
                  </w:r>
                  <w:r>
                    <w:rPr>
                      <w:rFonts w:hint="eastAsia" w:ascii="Times New Roman" w:hAnsi="Times New Roman" w:eastAsia="宋体" w:cs="Times New Roman"/>
                      <w:color w:val="000000" w:themeColor="text1"/>
                      <w:lang w:val="en-US" w:eastAsia="zh-CN"/>
                      <w14:textFill>
                        <w14:solidFill>
                          <w14:schemeClr w14:val="tx1"/>
                        </w14:solidFill>
                      </w14:textFill>
                    </w:rPr>
                    <w:t>24</w:t>
                  </w:r>
                </w:p>
              </w:tc>
              <w:tc>
                <w:tcPr>
                  <w:tcW w:w="510" w:type="pct"/>
                  <w:tcBorders>
                    <w:tl2br w:val="nil"/>
                    <w:tr2bl w:val="nil"/>
                  </w:tcBorders>
                  <w:noWrap w:val="0"/>
                  <w:vAlign w:val="center"/>
                </w:tcPr>
                <w:p w14:paraId="15607379">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w:t>
                  </w:r>
                </w:p>
              </w:tc>
              <w:tc>
                <w:tcPr>
                  <w:tcW w:w="510" w:type="pct"/>
                  <w:tcBorders>
                    <w:tl2br w:val="nil"/>
                    <w:tr2bl w:val="nil"/>
                  </w:tcBorders>
                  <w:noWrap w:val="0"/>
                  <w:vAlign w:val="center"/>
                </w:tcPr>
                <w:p w14:paraId="3A34A9E9">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w:t>
                  </w:r>
                </w:p>
              </w:tc>
              <w:tc>
                <w:tcPr>
                  <w:tcW w:w="511" w:type="pct"/>
                  <w:tcBorders>
                    <w:tl2br w:val="nil"/>
                    <w:tr2bl w:val="nil"/>
                  </w:tcBorders>
                  <w:noWrap w:val="0"/>
                  <w:vAlign w:val="center"/>
                </w:tcPr>
                <w:p w14:paraId="25EAA216">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w:t>
                  </w:r>
                </w:p>
              </w:tc>
            </w:tr>
            <w:tr w14:paraId="663F8A5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44" w:type="pct"/>
                  <w:gridSpan w:val="2"/>
                  <w:tcBorders>
                    <w:tl2br w:val="nil"/>
                    <w:tr2bl w:val="nil"/>
                  </w:tcBorders>
                  <w:noWrap w:val="0"/>
                  <w:vAlign w:val="center"/>
                </w:tcPr>
                <w:p w14:paraId="7BBAA3CA">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污染物排放量（t/a）</w:t>
                  </w:r>
                </w:p>
              </w:tc>
              <w:tc>
                <w:tcPr>
                  <w:tcW w:w="607" w:type="pct"/>
                  <w:tcBorders>
                    <w:tl2br w:val="nil"/>
                    <w:tr2bl w:val="nil"/>
                  </w:tcBorders>
                  <w:noWrap w:val="0"/>
                  <w:vAlign w:val="center"/>
                </w:tcPr>
                <w:p w14:paraId="2F9442AC">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eastAsia="宋体" w:cs="Times New Roman"/>
                      <w:color w:val="000000" w:themeColor="text1"/>
                      <w:lang w:val="en-US" w:eastAsia="zh-CN"/>
                      <w14:textFill>
                        <w14:solidFill>
                          <w14:schemeClr w14:val="tx1"/>
                        </w14:solidFill>
                      </w14:textFill>
                    </w:rPr>
                    <w:t>0.004</w:t>
                  </w:r>
                </w:p>
              </w:tc>
              <w:tc>
                <w:tcPr>
                  <w:tcW w:w="512" w:type="pct"/>
                  <w:tcBorders>
                    <w:tl2br w:val="nil"/>
                    <w:tr2bl w:val="nil"/>
                  </w:tcBorders>
                  <w:noWrap w:val="0"/>
                  <w:vAlign w:val="center"/>
                </w:tcPr>
                <w:p w14:paraId="0070667A">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0.00</w:t>
                  </w:r>
                  <w:r>
                    <w:rPr>
                      <w:rFonts w:hint="eastAsia" w:ascii="Times New Roman" w:hAnsi="Times New Roman" w:eastAsia="宋体" w:cs="Times New Roman"/>
                      <w:color w:val="000000" w:themeColor="text1"/>
                      <w:lang w:val="en-US" w:eastAsia="zh-CN"/>
                      <w14:textFill>
                        <w14:solidFill>
                          <w14:schemeClr w14:val="tx1"/>
                        </w14:solidFill>
                      </w14:textFill>
                    </w:rPr>
                    <w:t>5</w:t>
                  </w:r>
                </w:p>
              </w:tc>
              <w:tc>
                <w:tcPr>
                  <w:tcW w:w="778" w:type="dxa"/>
                  <w:tcBorders>
                    <w:tl2br w:val="nil"/>
                    <w:tr2bl w:val="nil"/>
                  </w:tcBorders>
                  <w:noWrap w:val="0"/>
                  <w:vAlign w:val="center"/>
                </w:tcPr>
                <w:p w14:paraId="3F02ECB5">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eastAsia="宋体" w:cs="Times New Roman"/>
                      <w:color w:val="000000" w:themeColor="text1"/>
                      <w:lang w:val="en-US" w:eastAsia="zh-CN"/>
                      <w14:textFill>
                        <w14:solidFill>
                          <w14:schemeClr w14:val="tx1"/>
                        </w14:solidFill>
                      </w14:textFill>
                    </w:rPr>
                    <w:t>0.0026</w:t>
                  </w:r>
                </w:p>
              </w:tc>
              <w:tc>
                <w:tcPr>
                  <w:tcW w:w="900" w:type="dxa"/>
                  <w:tcBorders>
                    <w:tl2br w:val="nil"/>
                    <w:tr2bl w:val="nil"/>
                  </w:tcBorders>
                  <w:noWrap w:val="0"/>
                  <w:vAlign w:val="center"/>
                </w:tcPr>
                <w:p w14:paraId="3C7548DD">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eastAsia="宋体" w:cs="Times New Roman"/>
                      <w:color w:val="000000" w:themeColor="text1"/>
                      <w:lang w:val="en-US" w:eastAsia="zh-CN"/>
                      <w14:textFill>
                        <w14:solidFill>
                          <w14:schemeClr w14:val="tx1"/>
                        </w14:solidFill>
                      </w14:textFill>
                    </w:rPr>
                    <w:t>0.0001</w:t>
                  </w:r>
                </w:p>
              </w:tc>
              <w:tc>
                <w:tcPr>
                  <w:tcW w:w="908" w:type="dxa"/>
                  <w:tcBorders>
                    <w:tl2br w:val="nil"/>
                    <w:tr2bl w:val="nil"/>
                  </w:tcBorders>
                  <w:noWrap w:val="0"/>
                  <w:vAlign w:val="center"/>
                </w:tcPr>
                <w:p w14:paraId="6E310D58">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0.</w:t>
                  </w:r>
                  <w:r>
                    <w:rPr>
                      <w:rFonts w:hint="eastAsia" w:ascii="Times New Roman" w:hAnsi="Times New Roman" w:eastAsia="宋体" w:cs="Times New Roman"/>
                      <w:color w:val="000000" w:themeColor="text1"/>
                      <w:lang w:val="en-US" w:eastAsia="zh-CN"/>
                      <w14:textFill>
                        <w14:solidFill>
                          <w14:schemeClr w14:val="tx1"/>
                        </w14:solidFill>
                      </w14:textFill>
                    </w:rPr>
                    <w:t>0065</w:t>
                  </w:r>
                </w:p>
              </w:tc>
              <w:tc>
                <w:tcPr>
                  <w:tcW w:w="510" w:type="pct"/>
                  <w:tcBorders>
                    <w:tl2br w:val="nil"/>
                    <w:tr2bl w:val="nil"/>
                  </w:tcBorders>
                  <w:noWrap w:val="0"/>
                  <w:vAlign w:val="center"/>
                </w:tcPr>
                <w:p w14:paraId="21860C36">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w:t>
                  </w:r>
                </w:p>
              </w:tc>
              <w:tc>
                <w:tcPr>
                  <w:tcW w:w="510" w:type="pct"/>
                  <w:tcBorders>
                    <w:tl2br w:val="nil"/>
                    <w:tr2bl w:val="nil"/>
                  </w:tcBorders>
                  <w:noWrap w:val="0"/>
                  <w:vAlign w:val="center"/>
                </w:tcPr>
                <w:p w14:paraId="6196C873">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w:t>
                  </w:r>
                </w:p>
              </w:tc>
              <w:tc>
                <w:tcPr>
                  <w:tcW w:w="511" w:type="pct"/>
                  <w:tcBorders>
                    <w:tl2br w:val="nil"/>
                    <w:tr2bl w:val="nil"/>
                  </w:tcBorders>
                  <w:noWrap w:val="0"/>
                  <w:vAlign w:val="center"/>
                </w:tcPr>
                <w:p w14:paraId="6AEBF1EC">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w:t>
                  </w:r>
                </w:p>
              </w:tc>
            </w:tr>
            <w:tr w14:paraId="4F47FA9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84" w:type="pct"/>
                  <w:vMerge w:val="restart"/>
                  <w:tcBorders>
                    <w:tl2br w:val="nil"/>
                    <w:tr2bl w:val="nil"/>
                  </w:tcBorders>
                  <w:noWrap w:val="0"/>
                  <w:vAlign w:val="center"/>
                </w:tcPr>
                <w:p w14:paraId="20EBA94C">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排放口基本信息</w:t>
                  </w:r>
                </w:p>
              </w:tc>
              <w:tc>
                <w:tcPr>
                  <w:tcW w:w="560" w:type="pct"/>
                  <w:tcBorders>
                    <w:tl2br w:val="nil"/>
                    <w:tr2bl w:val="nil"/>
                  </w:tcBorders>
                  <w:noWrap w:val="0"/>
                  <w:vAlign w:val="center"/>
                </w:tcPr>
                <w:p w14:paraId="1F379B44">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高度（m）</w:t>
                  </w:r>
                </w:p>
              </w:tc>
              <w:tc>
                <w:tcPr>
                  <w:tcW w:w="607" w:type="pct"/>
                  <w:tcBorders>
                    <w:tl2br w:val="nil"/>
                    <w:tr2bl w:val="nil"/>
                  </w:tcBorders>
                  <w:noWrap w:val="0"/>
                  <w:vAlign w:val="center"/>
                </w:tcPr>
                <w:p w14:paraId="0E28AA38">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15</w:t>
                  </w:r>
                </w:p>
              </w:tc>
              <w:tc>
                <w:tcPr>
                  <w:tcW w:w="512" w:type="pct"/>
                  <w:tcBorders>
                    <w:tl2br w:val="nil"/>
                    <w:tr2bl w:val="nil"/>
                  </w:tcBorders>
                  <w:noWrap w:val="0"/>
                  <w:vAlign w:val="center"/>
                </w:tcPr>
                <w:p w14:paraId="7F455B06">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w:t>
                  </w:r>
                </w:p>
              </w:tc>
              <w:tc>
                <w:tcPr>
                  <w:tcW w:w="1503" w:type="pct"/>
                  <w:gridSpan w:val="3"/>
                  <w:tcBorders>
                    <w:tl2br w:val="nil"/>
                    <w:tr2bl w:val="nil"/>
                  </w:tcBorders>
                  <w:noWrap w:val="0"/>
                  <w:vAlign w:val="center"/>
                </w:tcPr>
                <w:p w14:paraId="7F4AAFB5">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8</w:t>
                  </w:r>
                </w:p>
              </w:tc>
              <w:tc>
                <w:tcPr>
                  <w:tcW w:w="510" w:type="pct"/>
                  <w:tcBorders>
                    <w:tl2br w:val="nil"/>
                    <w:tr2bl w:val="nil"/>
                  </w:tcBorders>
                  <w:noWrap w:val="0"/>
                  <w:vAlign w:val="center"/>
                </w:tcPr>
                <w:p w14:paraId="7A21A81F">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w:t>
                  </w:r>
                </w:p>
              </w:tc>
              <w:tc>
                <w:tcPr>
                  <w:tcW w:w="510" w:type="pct"/>
                  <w:tcBorders>
                    <w:tl2br w:val="nil"/>
                    <w:tr2bl w:val="nil"/>
                  </w:tcBorders>
                  <w:noWrap w:val="0"/>
                  <w:vAlign w:val="center"/>
                </w:tcPr>
                <w:p w14:paraId="6DA288FA">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w:t>
                  </w:r>
                </w:p>
              </w:tc>
              <w:tc>
                <w:tcPr>
                  <w:tcW w:w="511" w:type="pct"/>
                  <w:tcBorders>
                    <w:tl2br w:val="nil"/>
                    <w:tr2bl w:val="nil"/>
                  </w:tcBorders>
                  <w:noWrap w:val="0"/>
                  <w:vAlign w:val="center"/>
                </w:tcPr>
                <w:p w14:paraId="056566C2">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w:t>
                  </w:r>
                </w:p>
              </w:tc>
            </w:tr>
            <w:tr w14:paraId="7A33809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84" w:type="pct"/>
                  <w:vMerge w:val="continue"/>
                  <w:tcBorders>
                    <w:tl2br w:val="nil"/>
                    <w:tr2bl w:val="nil"/>
                  </w:tcBorders>
                  <w:noWrap w:val="0"/>
                  <w:vAlign w:val="center"/>
                </w:tcPr>
                <w:p w14:paraId="55DADBEF">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14:textFill>
                        <w14:solidFill>
                          <w14:schemeClr w14:val="tx1"/>
                        </w14:solidFill>
                      </w14:textFill>
                    </w:rPr>
                  </w:pPr>
                </w:p>
              </w:tc>
              <w:tc>
                <w:tcPr>
                  <w:tcW w:w="560" w:type="pct"/>
                  <w:tcBorders>
                    <w:tl2br w:val="nil"/>
                    <w:tr2bl w:val="nil"/>
                  </w:tcBorders>
                  <w:noWrap w:val="0"/>
                  <w:vAlign w:val="center"/>
                </w:tcPr>
                <w:p w14:paraId="49F8531D">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排气筒内径（m）</w:t>
                  </w:r>
                </w:p>
              </w:tc>
              <w:tc>
                <w:tcPr>
                  <w:tcW w:w="607" w:type="pct"/>
                  <w:tcBorders>
                    <w:tl2br w:val="nil"/>
                    <w:tr2bl w:val="nil"/>
                  </w:tcBorders>
                  <w:noWrap w:val="0"/>
                  <w:vAlign w:val="center"/>
                </w:tcPr>
                <w:p w14:paraId="65B8824A">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0.3</w:t>
                  </w:r>
                </w:p>
              </w:tc>
              <w:tc>
                <w:tcPr>
                  <w:tcW w:w="512" w:type="pct"/>
                  <w:tcBorders>
                    <w:tl2br w:val="nil"/>
                    <w:tr2bl w:val="nil"/>
                  </w:tcBorders>
                  <w:noWrap w:val="0"/>
                  <w:vAlign w:val="center"/>
                </w:tcPr>
                <w:p w14:paraId="50F502C7">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w:t>
                  </w:r>
                </w:p>
              </w:tc>
              <w:tc>
                <w:tcPr>
                  <w:tcW w:w="1503" w:type="pct"/>
                  <w:gridSpan w:val="3"/>
                  <w:tcBorders>
                    <w:tl2br w:val="nil"/>
                    <w:tr2bl w:val="nil"/>
                  </w:tcBorders>
                  <w:noWrap w:val="0"/>
                  <w:vAlign w:val="center"/>
                </w:tcPr>
                <w:p w14:paraId="32B319EE">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0.3</w:t>
                  </w:r>
                </w:p>
              </w:tc>
              <w:tc>
                <w:tcPr>
                  <w:tcW w:w="510" w:type="pct"/>
                  <w:tcBorders>
                    <w:tl2br w:val="nil"/>
                    <w:tr2bl w:val="nil"/>
                  </w:tcBorders>
                  <w:noWrap w:val="0"/>
                  <w:vAlign w:val="center"/>
                </w:tcPr>
                <w:p w14:paraId="738EB3E3">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w:t>
                  </w:r>
                </w:p>
              </w:tc>
              <w:tc>
                <w:tcPr>
                  <w:tcW w:w="510" w:type="pct"/>
                  <w:tcBorders>
                    <w:tl2br w:val="nil"/>
                    <w:tr2bl w:val="nil"/>
                  </w:tcBorders>
                  <w:noWrap w:val="0"/>
                  <w:vAlign w:val="center"/>
                </w:tcPr>
                <w:p w14:paraId="29E4DC19">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w:t>
                  </w:r>
                </w:p>
              </w:tc>
              <w:tc>
                <w:tcPr>
                  <w:tcW w:w="511" w:type="pct"/>
                  <w:tcBorders>
                    <w:tl2br w:val="nil"/>
                    <w:tr2bl w:val="nil"/>
                  </w:tcBorders>
                  <w:noWrap w:val="0"/>
                  <w:vAlign w:val="center"/>
                </w:tcPr>
                <w:p w14:paraId="2F1A55D8">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w:t>
                  </w:r>
                </w:p>
              </w:tc>
            </w:tr>
            <w:tr w14:paraId="0BF6AB0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84" w:type="pct"/>
                  <w:vMerge w:val="continue"/>
                  <w:tcBorders>
                    <w:tl2br w:val="nil"/>
                    <w:tr2bl w:val="nil"/>
                  </w:tcBorders>
                  <w:noWrap w:val="0"/>
                  <w:vAlign w:val="center"/>
                </w:tcPr>
                <w:p w14:paraId="4FF98854">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14:textFill>
                        <w14:solidFill>
                          <w14:schemeClr w14:val="tx1"/>
                        </w14:solidFill>
                      </w14:textFill>
                    </w:rPr>
                  </w:pPr>
                </w:p>
              </w:tc>
              <w:tc>
                <w:tcPr>
                  <w:tcW w:w="560" w:type="pct"/>
                  <w:tcBorders>
                    <w:tl2br w:val="nil"/>
                    <w:tr2bl w:val="nil"/>
                  </w:tcBorders>
                  <w:noWrap w:val="0"/>
                  <w:vAlign w:val="center"/>
                </w:tcPr>
                <w:p w14:paraId="64953395">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温度（℃）</w:t>
                  </w:r>
                </w:p>
              </w:tc>
              <w:tc>
                <w:tcPr>
                  <w:tcW w:w="607" w:type="pct"/>
                  <w:tcBorders>
                    <w:tl2br w:val="nil"/>
                    <w:tr2bl w:val="nil"/>
                  </w:tcBorders>
                  <w:noWrap w:val="0"/>
                  <w:vAlign w:val="center"/>
                </w:tcPr>
                <w:p w14:paraId="1D1D1C36">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常温</w:t>
                  </w:r>
                </w:p>
              </w:tc>
              <w:tc>
                <w:tcPr>
                  <w:tcW w:w="512" w:type="pct"/>
                  <w:tcBorders>
                    <w:tl2br w:val="nil"/>
                    <w:tr2bl w:val="nil"/>
                  </w:tcBorders>
                  <w:noWrap w:val="0"/>
                  <w:vAlign w:val="center"/>
                </w:tcPr>
                <w:p w14:paraId="59D9234E">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w:t>
                  </w:r>
                </w:p>
              </w:tc>
              <w:tc>
                <w:tcPr>
                  <w:tcW w:w="1503" w:type="pct"/>
                  <w:gridSpan w:val="3"/>
                  <w:tcBorders>
                    <w:tl2br w:val="nil"/>
                    <w:tr2bl w:val="nil"/>
                  </w:tcBorders>
                  <w:noWrap w:val="0"/>
                  <w:vAlign w:val="center"/>
                </w:tcPr>
                <w:p w14:paraId="6EA8BC59">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常温</w:t>
                  </w:r>
                </w:p>
              </w:tc>
              <w:tc>
                <w:tcPr>
                  <w:tcW w:w="510" w:type="pct"/>
                  <w:tcBorders>
                    <w:tl2br w:val="nil"/>
                    <w:tr2bl w:val="nil"/>
                  </w:tcBorders>
                  <w:noWrap w:val="0"/>
                  <w:vAlign w:val="center"/>
                </w:tcPr>
                <w:p w14:paraId="2D9805D3">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w:t>
                  </w:r>
                </w:p>
              </w:tc>
              <w:tc>
                <w:tcPr>
                  <w:tcW w:w="510" w:type="pct"/>
                  <w:tcBorders>
                    <w:tl2br w:val="nil"/>
                    <w:tr2bl w:val="nil"/>
                  </w:tcBorders>
                  <w:noWrap w:val="0"/>
                  <w:vAlign w:val="center"/>
                </w:tcPr>
                <w:p w14:paraId="05E24D4A">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w:t>
                  </w:r>
                </w:p>
              </w:tc>
              <w:tc>
                <w:tcPr>
                  <w:tcW w:w="511" w:type="pct"/>
                  <w:tcBorders>
                    <w:tl2br w:val="nil"/>
                    <w:tr2bl w:val="nil"/>
                  </w:tcBorders>
                  <w:noWrap w:val="0"/>
                  <w:vAlign w:val="center"/>
                </w:tcPr>
                <w:p w14:paraId="7B6DEDEF">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w:t>
                  </w:r>
                </w:p>
              </w:tc>
            </w:tr>
            <w:tr w14:paraId="24D5110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84" w:type="pct"/>
                  <w:vMerge w:val="continue"/>
                  <w:tcBorders>
                    <w:tl2br w:val="nil"/>
                    <w:tr2bl w:val="nil"/>
                  </w:tcBorders>
                  <w:noWrap w:val="0"/>
                  <w:vAlign w:val="center"/>
                </w:tcPr>
                <w:p w14:paraId="72DF9DE6">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14:textFill>
                        <w14:solidFill>
                          <w14:schemeClr w14:val="tx1"/>
                        </w14:solidFill>
                      </w14:textFill>
                    </w:rPr>
                  </w:pPr>
                </w:p>
              </w:tc>
              <w:tc>
                <w:tcPr>
                  <w:tcW w:w="560" w:type="pct"/>
                  <w:tcBorders>
                    <w:tl2br w:val="nil"/>
                    <w:tr2bl w:val="nil"/>
                  </w:tcBorders>
                  <w:noWrap w:val="0"/>
                  <w:vAlign w:val="center"/>
                </w:tcPr>
                <w:p w14:paraId="3A985D3D">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编号及名称</w:t>
                  </w:r>
                </w:p>
              </w:tc>
              <w:tc>
                <w:tcPr>
                  <w:tcW w:w="607" w:type="pct"/>
                  <w:tcBorders>
                    <w:tl2br w:val="nil"/>
                    <w:tr2bl w:val="nil"/>
                  </w:tcBorders>
                  <w:noWrap w:val="0"/>
                  <w:vAlign w:val="center"/>
                </w:tcPr>
                <w:p w14:paraId="772595A0">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DA001</w:t>
                  </w:r>
                </w:p>
              </w:tc>
              <w:tc>
                <w:tcPr>
                  <w:tcW w:w="512" w:type="pct"/>
                  <w:tcBorders>
                    <w:tl2br w:val="nil"/>
                    <w:tr2bl w:val="nil"/>
                  </w:tcBorders>
                  <w:noWrap w:val="0"/>
                  <w:vAlign w:val="center"/>
                </w:tcPr>
                <w:p w14:paraId="19D4C148">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w:t>
                  </w:r>
                </w:p>
              </w:tc>
              <w:tc>
                <w:tcPr>
                  <w:tcW w:w="1503" w:type="pct"/>
                  <w:gridSpan w:val="3"/>
                  <w:tcBorders>
                    <w:tl2br w:val="nil"/>
                    <w:tr2bl w:val="nil"/>
                  </w:tcBorders>
                  <w:noWrap w:val="0"/>
                  <w:vAlign w:val="center"/>
                </w:tcPr>
                <w:p w14:paraId="42F08F62">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DA002</w:t>
                  </w:r>
                </w:p>
              </w:tc>
              <w:tc>
                <w:tcPr>
                  <w:tcW w:w="510" w:type="pct"/>
                  <w:tcBorders>
                    <w:tl2br w:val="nil"/>
                    <w:tr2bl w:val="nil"/>
                  </w:tcBorders>
                  <w:noWrap w:val="0"/>
                  <w:vAlign w:val="center"/>
                </w:tcPr>
                <w:p w14:paraId="29621EE0">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w:t>
                  </w:r>
                </w:p>
              </w:tc>
              <w:tc>
                <w:tcPr>
                  <w:tcW w:w="510" w:type="pct"/>
                  <w:tcBorders>
                    <w:tl2br w:val="nil"/>
                    <w:tr2bl w:val="nil"/>
                  </w:tcBorders>
                  <w:noWrap w:val="0"/>
                  <w:vAlign w:val="center"/>
                </w:tcPr>
                <w:p w14:paraId="6162F025">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w:t>
                  </w:r>
                </w:p>
              </w:tc>
              <w:tc>
                <w:tcPr>
                  <w:tcW w:w="511" w:type="pct"/>
                  <w:tcBorders>
                    <w:tl2br w:val="nil"/>
                    <w:tr2bl w:val="nil"/>
                  </w:tcBorders>
                  <w:noWrap w:val="0"/>
                  <w:vAlign w:val="center"/>
                </w:tcPr>
                <w:p w14:paraId="5DC37F1F">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w:t>
                  </w:r>
                </w:p>
              </w:tc>
            </w:tr>
            <w:tr w14:paraId="55C044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84" w:type="pct"/>
                  <w:vMerge w:val="continue"/>
                  <w:tcBorders>
                    <w:tl2br w:val="nil"/>
                    <w:tr2bl w:val="nil"/>
                  </w:tcBorders>
                  <w:noWrap w:val="0"/>
                  <w:vAlign w:val="center"/>
                </w:tcPr>
                <w:p w14:paraId="72230A1C">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14:textFill>
                        <w14:solidFill>
                          <w14:schemeClr w14:val="tx1"/>
                        </w14:solidFill>
                      </w14:textFill>
                    </w:rPr>
                  </w:pPr>
                </w:p>
              </w:tc>
              <w:tc>
                <w:tcPr>
                  <w:tcW w:w="560" w:type="pct"/>
                  <w:tcBorders>
                    <w:tl2br w:val="nil"/>
                    <w:tr2bl w:val="nil"/>
                  </w:tcBorders>
                  <w:noWrap w:val="0"/>
                  <w:vAlign w:val="center"/>
                </w:tcPr>
                <w:p w14:paraId="246869AC">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类型</w:t>
                  </w:r>
                </w:p>
              </w:tc>
              <w:tc>
                <w:tcPr>
                  <w:tcW w:w="1119" w:type="pct"/>
                  <w:gridSpan w:val="2"/>
                  <w:tcBorders>
                    <w:tl2br w:val="nil"/>
                    <w:tr2bl w:val="nil"/>
                  </w:tcBorders>
                  <w:noWrap w:val="0"/>
                  <w:vAlign w:val="center"/>
                </w:tcPr>
                <w:p w14:paraId="3E613461">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生产线</w:t>
                  </w:r>
                </w:p>
              </w:tc>
              <w:tc>
                <w:tcPr>
                  <w:tcW w:w="1503" w:type="pct"/>
                  <w:gridSpan w:val="3"/>
                  <w:tcBorders>
                    <w:tl2br w:val="nil"/>
                    <w:tr2bl w:val="nil"/>
                  </w:tcBorders>
                  <w:noWrap w:val="0"/>
                  <w:vAlign w:val="center"/>
                </w:tcPr>
                <w:p w14:paraId="2CC79707">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天然气锅炉</w:t>
                  </w:r>
                </w:p>
              </w:tc>
              <w:tc>
                <w:tcPr>
                  <w:tcW w:w="510" w:type="pct"/>
                  <w:tcBorders>
                    <w:tl2br w:val="nil"/>
                    <w:tr2bl w:val="nil"/>
                  </w:tcBorders>
                  <w:noWrap w:val="0"/>
                  <w:vAlign w:val="center"/>
                </w:tcPr>
                <w:p w14:paraId="2B95738E">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kern w:val="2"/>
                      <w:sz w:val="21"/>
                      <w:szCs w:val="24"/>
                      <w:lang w:val="en-US" w:eastAsia="zh-CN" w:bidi="ar-SA"/>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生产线</w:t>
                  </w:r>
                </w:p>
              </w:tc>
              <w:tc>
                <w:tcPr>
                  <w:tcW w:w="1021" w:type="pct"/>
                  <w:gridSpan w:val="2"/>
                  <w:tcBorders>
                    <w:tl2br w:val="nil"/>
                    <w:tr2bl w:val="nil"/>
                  </w:tcBorders>
                  <w:noWrap w:val="0"/>
                  <w:vAlign w:val="center"/>
                </w:tcPr>
                <w:p w14:paraId="7F15553F">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kern w:val="2"/>
                      <w:sz w:val="21"/>
                      <w:szCs w:val="24"/>
                      <w:lang w:val="en-US" w:eastAsia="zh-CN" w:bidi="ar-SA"/>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污水处理设施</w:t>
                  </w:r>
                </w:p>
              </w:tc>
            </w:tr>
            <w:tr w14:paraId="5EF83D7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84" w:type="pct"/>
                  <w:vMerge w:val="continue"/>
                  <w:tcBorders>
                    <w:tl2br w:val="nil"/>
                    <w:tr2bl w:val="nil"/>
                  </w:tcBorders>
                  <w:noWrap w:val="0"/>
                  <w:vAlign w:val="center"/>
                </w:tcPr>
                <w:p w14:paraId="3789F916">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14:textFill>
                        <w14:solidFill>
                          <w14:schemeClr w14:val="tx1"/>
                        </w14:solidFill>
                      </w14:textFill>
                    </w:rPr>
                  </w:pPr>
                </w:p>
              </w:tc>
              <w:tc>
                <w:tcPr>
                  <w:tcW w:w="560" w:type="pct"/>
                  <w:tcBorders>
                    <w:tl2br w:val="nil"/>
                    <w:tr2bl w:val="nil"/>
                  </w:tcBorders>
                  <w:noWrap w:val="0"/>
                  <w:vAlign w:val="center"/>
                </w:tcPr>
                <w:p w14:paraId="3401E3E9">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地理</w:t>
                  </w:r>
                </w:p>
                <w:p w14:paraId="52172781">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坐标（°）</w:t>
                  </w:r>
                </w:p>
              </w:tc>
              <w:tc>
                <w:tcPr>
                  <w:tcW w:w="1119" w:type="pct"/>
                  <w:gridSpan w:val="2"/>
                  <w:tcBorders>
                    <w:tl2br w:val="nil"/>
                    <w:tr2bl w:val="nil"/>
                  </w:tcBorders>
                  <w:noWrap w:val="0"/>
                  <w:vAlign w:val="center"/>
                </w:tcPr>
                <w:p w14:paraId="68EEF9FC">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kern w:val="2"/>
                      <w:sz w:val="21"/>
                      <w:szCs w:val="24"/>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4"/>
                      <w:lang w:val="en-US" w:eastAsia="zh-CN" w:bidi="ar-SA"/>
                      <w14:textFill>
                        <w14:solidFill>
                          <w14:schemeClr w14:val="tx1"/>
                        </w14:solidFill>
                      </w14:textFill>
                    </w:rPr>
                    <w:t>107.322228</w:t>
                  </w:r>
                </w:p>
                <w:p w14:paraId="26AA9C24">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kern w:val="2"/>
                      <w:sz w:val="21"/>
                      <w:szCs w:val="24"/>
                      <w:lang w:val="en-US" w:eastAsia="zh-CN" w:bidi="ar-SA"/>
                      <w14:textFill>
                        <w14:solidFill>
                          <w14:schemeClr w14:val="tx1"/>
                        </w14:solidFill>
                      </w14:textFill>
                    </w:rPr>
                    <w:t>34.529478</w:t>
                  </w:r>
                </w:p>
              </w:tc>
              <w:tc>
                <w:tcPr>
                  <w:tcW w:w="1503" w:type="pct"/>
                  <w:gridSpan w:val="3"/>
                  <w:tcBorders>
                    <w:tl2br w:val="nil"/>
                    <w:tr2bl w:val="nil"/>
                  </w:tcBorders>
                  <w:noWrap w:val="0"/>
                  <w:vAlign w:val="center"/>
                </w:tcPr>
                <w:p w14:paraId="46161B3C">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107.322202</w:t>
                  </w:r>
                  <w:r>
                    <w:rPr>
                      <w:rFonts w:hint="eastAsia" w:ascii="Times New Roman" w:hAnsi="Times New Roman" w:eastAsia="宋体" w:cs="Times New Roman"/>
                      <w:color w:val="000000" w:themeColor="text1"/>
                      <w:lang w:val="en-US" w:eastAsia="zh-CN"/>
                      <w14:textFill>
                        <w14:solidFill>
                          <w14:schemeClr w14:val="tx1"/>
                        </w14:solidFill>
                      </w14:textFill>
                    </w:rPr>
                    <w:t>;</w:t>
                  </w:r>
                  <w:r>
                    <w:rPr>
                      <w:rFonts w:hint="default" w:ascii="Times New Roman" w:hAnsi="Times New Roman" w:eastAsia="宋体" w:cs="Times New Roman"/>
                      <w:color w:val="000000" w:themeColor="text1"/>
                      <w:lang w:val="en-US" w:eastAsia="zh-CN"/>
                      <w14:textFill>
                        <w14:solidFill>
                          <w14:schemeClr w14:val="tx1"/>
                        </w14:solidFill>
                      </w14:textFill>
                    </w:rPr>
                    <w:t>34.529416</w:t>
                  </w:r>
                </w:p>
              </w:tc>
              <w:tc>
                <w:tcPr>
                  <w:tcW w:w="510" w:type="pct"/>
                  <w:tcBorders>
                    <w:tl2br w:val="nil"/>
                    <w:tr2bl w:val="nil"/>
                  </w:tcBorders>
                  <w:noWrap w:val="0"/>
                  <w:vAlign w:val="center"/>
                </w:tcPr>
                <w:p w14:paraId="5611C29E">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w:t>
                  </w:r>
                </w:p>
              </w:tc>
              <w:tc>
                <w:tcPr>
                  <w:tcW w:w="1021" w:type="pct"/>
                  <w:gridSpan w:val="2"/>
                  <w:tcBorders>
                    <w:tl2br w:val="nil"/>
                    <w:tr2bl w:val="nil"/>
                  </w:tcBorders>
                  <w:noWrap w:val="0"/>
                  <w:vAlign w:val="center"/>
                </w:tcPr>
                <w:p w14:paraId="76286D3F">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w:t>
                  </w:r>
                </w:p>
              </w:tc>
            </w:tr>
            <w:tr w14:paraId="3A8AF11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44" w:type="pct"/>
                  <w:gridSpan w:val="2"/>
                  <w:tcBorders>
                    <w:tl2br w:val="nil"/>
                    <w:tr2bl w:val="nil"/>
                  </w:tcBorders>
                  <w:noWrap w:val="0"/>
                  <w:vAlign w:val="center"/>
                </w:tcPr>
                <w:p w14:paraId="6E0DC609">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排放标准</w:t>
                  </w:r>
                </w:p>
              </w:tc>
              <w:tc>
                <w:tcPr>
                  <w:tcW w:w="1119" w:type="pct"/>
                  <w:gridSpan w:val="2"/>
                  <w:tcBorders>
                    <w:tl2br w:val="nil"/>
                    <w:tr2bl w:val="nil"/>
                  </w:tcBorders>
                  <w:noWrap w:val="0"/>
                  <w:vAlign w:val="center"/>
                </w:tcPr>
                <w:p w14:paraId="7937A28C">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《大气污染物综合排放标准》（GB</w:t>
                  </w:r>
                  <w:r>
                    <w:rPr>
                      <w:rFonts w:hint="eastAsia" w:ascii="Times New Roman" w:hAnsi="Times New Roman" w:eastAsia="宋体" w:cs="Times New Roman"/>
                      <w:color w:val="000000" w:themeColor="text1"/>
                      <w:lang w:val="en-US" w:eastAsia="zh-CN"/>
                      <w14:textFill>
                        <w14:solidFill>
                          <w14:schemeClr w14:val="tx1"/>
                        </w14:solidFill>
                      </w14:textFill>
                    </w:rPr>
                    <w:t xml:space="preserve"> </w:t>
                  </w:r>
                  <w:r>
                    <w:rPr>
                      <w:rFonts w:hint="default" w:ascii="Times New Roman" w:hAnsi="Times New Roman" w:eastAsia="宋体" w:cs="Times New Roman"/>
                      <w:color w:val="000000" w:themeColor="text1"/>
                      <w:lang w:val="en-US" w:eastAsia="zh-CN"/>
                      <w14:textFill>
                        <w14:solidFill>
                          <w14:schemeClr w14:val="tx1"/>
                        </w14:solidFill>
                      </w14:textFill>
                    </w:rPr>
                    <w:t>16297-1996）</w:t>
                  </w:r>
                </w:p>
              </w:tc>
              <w:tc>
                <w:tcPr>
                  <w:tcW w:w="1503" w:type="pct"/>
                  <w:gridSpan w:val="3"/>
                  <w:tcBorders>
                    <w:tl2br w:val="nil"/>
                    <w:tr2bl w:val="nil"/>
                  </w:tcBorders>
                  <w:noWrap w:val="0"/>
                  <w:vAlign w:val="center"/>
                </w:tcPr>
                <w:p w14:paraId="2B3F4B6D">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《锅炉大气污染物排放标准》（DB</w:t>
                  </w:r>
                  <w:r>
                    <w:rPr>
                      <w:rFonts w:hint="eastAsia" w:ascii="Times New Roman" w:hAnsi="Times New Roman" w:eastAsia="宋体" w:cs="Times New Roman"/>
                      <w:color w:val="000000" w:themeColor="text1"/>
                      <w:lang w:val="en-US" w:eastAsia="zh-CN"/>
                      <w14:textFill>
                        <w14:solidFill>
                          <w14:schemeClr w14:val="tx1"/>
                        </w14:solidFill>
                      </w14:textFill>
                    </w:rPr>
                    <w:t xml:space="preserve"> </w:t>
                  </w:r>
                  <w:r>
                    <w:rPr>
                      <w:rFonts w:hint="default" w:ascii="Times New Roman" w:hAnsi="Times New Roman" w:eastAsia="宋体" w:cs="Times New Roman"/>
                      <w:color w:val="000000" w:themeColor="text1"/>
                      <w:lang w:val="en-US" w:eastAsia="zh-CN"/>
                      <w14:textFill>
                        <w14:solidFill>
                          <w14:schemeClr w14:val="tx1"/>
                        </w14:solidFill>
                      </w14:textFill>
                    </w:rPr>
                    <w:t>61/1226-2018）中表3</w:t>
                  </w:r>
                </w:p>
              </w:tc>
              <w:tc>
                <w:tcPr>
                  <w:tcW w:w="1531" w:type="pct"/>
                  <w:gridSpan w:val="3"/>
                  <w:tcBorders>
                    <w:tl2br w:val="nil"/>
                    <w:tr2bl w:val="nil"/>
                  </w:tcBorders>
                  <w:noWrap w:val="0"/>
                  <w:vAlign w:val="center"/>
                </w:tcPr>
                <w:p w14:paraId="3C8AE0BC">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《恶臭污染物排放标准》（GB</w:t>
                  </w:r>
                  <w:r>
                    <w:rPr>
                      <w:rFonts w:hint="eastAsia" w:ascii="Times New Roman" w:hAnsi="Times New Roman" w:eastAsia="宋体" w:cs="Times New Roman"/>
                      <w:color w:val="000000" w:themeColor="text1"/>
                      <w:lang w:val="en-US" w:eastAsia="zh-CN"/>
                      <w14:textFill>
                        <w14:solidFill>
                          <w14:schemeClr w14:val="tx1"/>
                        </w14:solidFill>
                      </w14:textFill>
                    </w:rPr>
                    <w:t xml:space="preserve"> </w:t>
                  </w:r>
                  <w:r>
                    <w:rPr>
                      <w:rFonts w:hint="default" w:ascii="Times New Roman" w:hAnsi="Times New Roman" w:eastAsia="宋体" w:cs="Times New Roman"/>
                      <w:color w:val="000000" w:themeColor="text1"/>
                      <w:lang w:val="en-US" w:eastAsia="zh-CN"/>
                      <w14:textFill>
                        <w14:solidFill>
                          <w14:schemeClr w14:val="tx1"/>
                        </w14:solidFill>
                      </w14:textFill>
                    </w:rPr>
                    <w:t>14554-93）</w:t>
                  </w:r>
                </w:p>
              </w:tc>
            </w:tr>
            <w:tr w14:paraId="48F10AB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84" w:type="pct"/>
                  <w:tcBorders>
                    <w:tl2br w:val="nil"/>
                    <w:tr2bl w:val="nil"/>
                  </w:tcBorders>
                  <w:noWrap w:val="0"/>
                  <w:vAlign w:val="center"/>
                </w:tcPr>
                <w:p w14:paraId="29B2F7D1">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监测</w:t>
                  </w:r>
                </w:p>
                <w:p w14:paraId="2346E288">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要求</w:t>
                  </w:r>
                </w:p>
              </w:tc>
              <w:tc>
                <w:tcPr>
                  <w:tcW w:w="560" w:type="pct"/>
                  <w:tcBorders>
                    <w:tl2br w:val="nil"/>
                    <w:tr2bl w:val="nil"/>
                  </w:tcBorders>
                  <w:noWrap w:val="0"/>
                  <w:vAlign w:val="center"/>
                </w:tcPr>
                <w:p w14:paraId="529472AF">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监测点位</w:t>
                  </w:r>
                </w:p>
              </w:tc>
              <w:tc>
                <w:tcPr>
                  <w:tcW w:w="1119" w:type="pct"/>
                  <w:gridSpan w:val="2"/>
                  <w:tcBorders>
                    <w:tl2br w:val="nil"/>
                    <w:tr2bl w:val="nil"/>
                  </w:tcBorders>
                  <w:noWrap w:val="0"/>
                  <w:vAlign w:val="center"/>
                </w:tcPr>
                <w:p w14:paraId="48D2E409">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有组织：DA001；</w:t>
                  </w:r>
                </w:p>
                <w:p w14:paraId="235C2990">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无组织：</w:t>
                  </w:r>
                  <w:r>
                    <w:rPr>
                      <w:rFonts w:hint="default" w:ascii="Times New Roman" w:hAnsi="Times New Roman" w:eastAsia="宋体" w:cs="Times New Roman"/>
                      <w:color w:val="000000" w:themeColor="text1"/>
                      <w14:textFill>
                        <w14:solidFill>
                          <w14:schemeClr w14:val="tx1"/>
                        </w14:solidFill>
                      </w14:textFill>
                    </w:rPr>
                    <w:t>厂界上风向1处，下风向3处</w:t>
                  </w:r>
                </w:p>
              </w:tc>
              <w:tc>
                <w:tcPr>
                  <w:tcW w:w="1503" w:type="pct"/>
                  <w:gridSpan w:val="3"/>
                  <w:tcBorders>
                    <w:tl2br w:val="nil"/>
                    <w:tr2bl w:val="nil"/>
                  </w:tcBorders>
                  <w:noWrap w:val="0"/>
                  <w:vAlign w:val="center"/>
                </w:tcPr>
                <w:p w14:paraId="18B0832D">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DA002</w:t>
                  </w:r>
                </w:p>
              </w:tc>
              <w:tc>
                <w:tcPr>
                  <w:tcW w:w="1531" w:type="pct"/>
                  <w:gridSpan w:val="3"/>
                  <w:tcBorders>
                    <w:tl2br w:val="nil"/>
                    <w:tr2bl w:val="nil"/>
                  </w:tcBorders>
                  <w:noWrap w:val="0"/>
                  <w:vAlign w:val="center"/>
                </w:tcPr>
                <w:p w14:paraId="63CC1686">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无组织：</w:t>
                  </w:r>
                  <w:r>
                    <w:rPr>
                      <w:rFonts w:hint="default" w:ascii="Times New Roman" w:hAnsi="Times New Roman" w:eastAsia="宋体" w:cs="Times New Roman"/>
                      <w:color w:val="000000" w:themeColor="text1"/>
                      <w14:textFill>
                        <w14:solidFill>
                          <w14:schemeClr w14:val="tx1"/>
                        </w14:solidFill>
                      </w14:textFill>
                    </w:rPr>
                    <w:t>厂界上风向1处，下风向3处</w:t>
                  </w:r>
                </w:p>
              </w:tc>
            </w:tr>
            <w:tr w14:paraId="386E44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84" w:type="pct"/>
                  <w:vMerge w:val="restart"/>
                  <w:tcBorders>
                    <w:tl2br w:val="nil"/>
                    <w:tr2bl w:val="nil"/>
                  </w:tcBorders>
                  <w:noWrap w:val="0"/>
                  <w:vAlign w:val="center"/>
                </w:tcPr>
                <w:p w14:paraId="50A2A08B">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eastAsia="zh-CN"/>
                      <w14:textFill>
                        <w14:solidFill>
                          <w14:schemeClr w14:val="tx1"/>
                        </w14:solidFill>
                      </w14:textFill>
                    </w:rPr>
                  </w:pPr>
                  <w:r>
                    <w:rPr>
                      <w:rFonts w:hint="default" w:ascii="Times New Roman" w:hAnsi="Times New Roman" w:eastAsia="宋体" w:cs="Times New Roman"/>
                      <w:color w:val="000000" w:themeColor="text1"/>
                      <w:lang w:eastAsia="zh-CN"/>
                      <w14:textFill>
                        <w14:solidFill>
                          <w14:schemeClr w14:val="tx1"/>
                        </w14:solidFill>
                      </w14:textFill>
                    </w:rPr>
                    <w:t>监测要求</w:t>
                  </w:r>
                </w:p>
              </w:tc>
              <w:tc>
                <w:tcPr>
                  <w:tcW w:w="560" w:type="pct"/>
                  <w:tcBorders>
                    <w:tl2br w:val="nil"/>
                    <w:tr2bl w:val="nil"/>
                  </w:tcBorders>
                  <w:noWrap w:val="0"/>
                  <w:vAlign w:val="center"/>
                </w:tcPr>
                <w:p w14:paraId="1A69691A">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监测因子</w:t>
                  </w:r>
                </w:p>
              </w:tc>
              <w:tc>
                <w:tcPr>
                  <w:tcW w:w="1119" w:type="pct"/>
                  <w:gridSpan w:val="2"/>
                  <w:tcBorders>
                    <w:tl2br w:val="nil"/>
                    <w:tr2bl w:val="nil"/>
                  </w:tcBorders>
                  <w:noWrap w:val="0"/>
                  <w:vAlign w:val="center"/>
                </w:tcPr>
                <w:p w14:paraId="2FDE8A95">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颗粒物</w:t>
                  </w:r>
                </w:p>
              </w:tc>
              <w:tc>
                <w:tcPr>
                  <w:tcW w:w="452" w:type="pct"/>
                  <w:tcBorders>
                    <w:tl2br w:val="nil"/>
                    <w:tr2bl w:val="nil"/>
                  </w:tcBorders>
                  <w:noWrap w:val="0"/>
                  <w:vAlign w:val="center"/>
                </w:tcPr>
                <w:p w14:paraId="60D1194A">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颗粒物</w:t>
                  </w:r>
                </w:p>
              </w:tc>
              <w:tc>
                <w:tcPr>
                  <w:tcW w:w="523" w:type="pct"/>
                  <w:tcBorders>
                    <w:tl2br w:val="nil"/>
                    <w:tr2bl w:val="nil"/>
                  </w:tcBorders>
                  <w:noWrap w:val="0"/>
                  <w:vAlign w:val="center"/>
                </w:tcPr>
                <w:p w14:paraId="53742939">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SO</w:t>
                  </w:r>
                  <w:r>
                    <w:rPr>
                      <w:rFonts w:hint="default" w:ascii="Times New Roman" w:hAnsi="Times New Roman" w:eastAsia="宋体" w:cs="Times New Roman"/>
                      <w:color w:val="000000" w:themeColor="text1"/>
                      <w:vertAlign w:val="subscript"/>
                      <w:lang w:val="en-US" w:eastAsia="zh-CN"/>
                      <w14:textFill>
                        <w14:solidFill>
                          <w14:schemeClr w14:val="tx1"/>
                        </w14:solidFill>
                      </w14:textFill>
                    </w:rPr>
                    <w:t>2</w:t>
                  </w:r>
                </w:p>
              </w:tc>
              <w:tc>
                <w:tcPr>
                  <w:tcW w:w="528" w:type="pct"/>
                  <w:tcBorders>
                    <w:tl2br w:val="nil"/>
                    <w:tr2bl w:val="nil"/>
                  </w:tcBorders>
                  <w:noWrap w:val="0"/>
                  <w:vAlign w:val="center"/>
                </w:tcPr>
                <w:p w14:paraId="7235A0FB">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NO</w:t>
                  </w:r>
                  <w:r>
                    <w:rPr>
                      <w:rFonts w:hint="default" w:ascii="Times New Roman" w:hAnsi="Times New Roman" w:eastAsia="宋体" w:cs="Times New Roman"/>
                      <w:color w:val="000000" w:themeColor="text1"/>
                      <w:vertAlign w:val="subscript"/>
                      <w:lang w:val="en-US" w:eastAsia="zh-CN"/>
                      <w14:textFill>
                        <w14:solidFill>
                          <w14:schemeClr w14:val="tx1"/>
                        </w14:solidFill>
                      </w14:textFill>
                    </w:rPr>
                    <w:t>X</w:t>
                  </w:r>
                </w:p>
              </w:tc>
              <w:tc>
                <w:tcPr>
                  <w:tcW w:w="510" w:type="pct"/>
                  <w:tcBorders>
                    <w:tl2br w:val="nil"/>
                    <w:tr2bl w:val="nil"/>
                  </w:tcBorders>
                  <w:noWrap w:val="0"/>
                  <w:vAlign w:val="center"/>
                </w:tcPr>
                <w:p w14:paraId="63B2638C">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kern w:val="2"/>
                      <w:sz w:val="21"/>
                      <w:szCs w:val="24"/>
                      <w:lang w:val="en-US" w:eastAsia="zh-CN" w:bidi="ar-SA"/>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臭气浓度</w:t>
                  </w:r>
                </w:p>
              </w:tc>
              <w:tc>
                <w:tcPr>
                  <w:tcW w:w="510" w:type="pct"/>
                  <w:tcBorders>
                    <w:tl2br w:val="nil"/>
                    <w:tr2bl w:val="nil"/>
                  </w:tcBorders>
                  <w:noWrap w:val="0"/>
                  <w:vAlign w:val="center"/>
                </w:tcPr>
                <w:p w14:paraId="1322F516">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kern w:val="2"/>
                      <w:sz w:val="21"/>
                      <w:szCs w:val="24"/>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NH</w:t>
                  </w:r>
                  <w:r>
                    <w:rPr>
                      <w:rFonts w:hint="default" w:ascii="Times New Roman" w:hAnsi="Times New Roman" w:eastAsia="宋体" w:cs="Times New Roman"/>
                      <w:color w:val="000000" w:themeColor="text1"/>
                      <w:sz w:val="21"/>
                      <w:szCs w:val="21"/>
                      <w:vertAlign w:val="subscript"/>
                      <w:lang w:val="en-US" w:eastAsia="zh-CN"/>
                      <w14:textFill>
                        <w14:solidFill>
                          <w14:schemeClr w14:val="tx1"/>
                        </w14:solidFill>
                      </w14:textFill>
                    </w:rPr>
                    <w:t>3</w:t>
                  </w:r>
                </w:p>
              </w:tc>
              <w:tc>
                <w:tcPr>
                  <w:tcW w:w="511" w:type="pct"/>
                  <w:tcBorders>
                    <w:tl2br w:val="nil"/>
                    <w:tr2bl w:val="nil"/>
                  </w:tcBorders>
                  <w:noWrap w:val="0"/>
                  <w:vAlign w:val="center"/>
                </w:tcPr>
                <w:p w14:paraId="2906868D">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kern w:val="2"/>
                      <w:sz w:val="21"/>
                      <w:szCs w:val="24"/>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H</w:t>
                  </w:r>
                  <w:r>
                    <w:rPr>
                      <w:rFonts w:hint="default" w:ascii="Times New Roman" w:hAnsi="Times New Roman" w:eastAsia="宋体" w:cs="Times New Roman"/>
                      <w:color w:val="000000" w:themeColor="text1"/>
                      <w:sz w:val="21"/>
                      <w:szCs w:val="21"/>
                      <w:vertAlign w:val="subscript"/>
                      <w:lang w:val="en-US" w:eastAsia="zh-CN"/>
                      <w14:textFill>
                        <w14:solidFill>
                          <w14:schemeClr w14:val="tx1"/>
                        </w14:solidFill>
                      </w14:textFill>
                    </w:rPr>
                    <w:t>2</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S</w:t>
                  </w:r>
                </w:p>
              </w:tc>
            </w:tr>
            <w:tr w14:paraId="3E8F96E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84" w:type="pct"/>
                  <w:vMerge w:val="continue"/>
                  <w:tcBorders>
                    <w:tl2br w:val="nil"/>
                    <w:tr2bl w:val="nil"/>
                  </w:tcBorders>
                  <w:noWrap w:val="0"/>
                  <w:vAlign w:val="center"/>
                </w:tcPr>
                <w:p w14:paraId="67CCC15F">
                  <w:pPr>
                    <w:keepNext/>
                    <w:keepLines/>
                    <w:pageBreakBefore w:val="0"/>
                    <w:widowControl/>
                    <w:kinsoku/>
                    <w:wordWrap/>
                    <w:overflowPunct/>
                    <w:topLinePunct w:val="0"/>
                    <w:autoSpaceDE/>
                    <w:autoSpaceDN/>
                    <w:bidi w:val="0"/>
                    <w:adjustRightInd w:val="0"/>
                    <w:snapToGrid w:val="0"/>
                    <w:spacing w:beforeAutospacing="0" w:afterAutospacing="0" w:line="240" w:lineRule="auto"/>
                    <w:jc w:val="left"/>
                    <w:textAlignment w:val="auto"/>
                    <w:outlineLvl w:val="9"/>
                    <w:rPr>
                      <w:rFonts w:hint="default" w:ascii="Times New Roman" w:hAnsi="Times New Roman" w:eastAsia="宋体" w:cs="Times New Roman"/>
                      <w:color w:val="000000" w:themeColor="text1"/>
                      <w14:textFill>
                        <w14:solidFill>
                          <w14:schemeClr w14:val="tx1"/>
                        </w14:solidFill>
                      </w14:textFill>
                    </w:rPr>
                  </w:pPr>
                </w:p>
              </w:tc>
              <w:tc>
                <w:tcPr>
                  <w:tcW w:w="560" w:type="pct"/>
                  <w:tcBorders>
                    <w:tl2br w:val="nil"/>
                    <w:tr2bl w:val="nil"/>
                  </w:tcBorders>
                  <w:noWrap w:val="0"/>
                  <w:vAlign w:val="center"/>
                </w:tcPr>
                <w:p w14:paraId="589755FB">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监测频次</w:t>
                  </w:r>
                </w:p>
              </w:tc>
              <w:tc>
                <w:tcPr>
                  <w:tcW w:w="1119" w:type="pct"/>
                  <w:gridSpan w:val="2"/>
                  <w:tcBorders>
                    <w:tl2br w:val="nil"/>
                    <w:tr2bl w:val="nil"/>
                  </w:tcBorders>
                  <w:noWrap w:val="0"/>
                  <w:vAlign w:val="center"/>
                </w:tcPr>
                <w:p w14:paraId="6D3221E4">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1次/</w:t>
                  </w:r>
                  <w:r>
                    <w:rPr>
                      <w:rFonts w:hint="default" w:ascii="Times New Roman" w:hAnsi="Times New Roman" w:eastAsia="宋体" w:cs="Times New Roman"/>
                      <w:color w:val="000000" w:themeColor="text1"/>
                      <w:lang w:eastAsia="zh-CN"/>
                      <w14:textFill>
                        <w14:solidFill>
                          <w14:schemeClr w14:val="tx1"/>
                        </w14:solidFill>
                      </w14:textFill>
                    </w:rPr>
                    <w:t>半年</w:t>
                  </w:r>
                </w:p>
              </w:tc>
              <w:tc>
                <w:tcPr>
                  <w:tcW w:w="975" w:type="pct"/>
                  <w:gridSpan w:val="2"/>
                  <w:tcBorders>
                    <w:tl2br w:val="nil"/>
                    <w:tr2bl w:val="nil"/>
                  </w:tcBorders>
                  <w:noWrap w:val="0"/>
                  <w:vAlign w:val="center"/>
                </w:tcPr>
                <w:p w14:paraId="6F2AB7CA">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1次/年</w:t>
                  </w:r>
                </w:p>
              </w:tc>
              <w:tc>
                <w:tcPr>
                  <w:tcW w:w="528" w:type="pct"/>
                  <w:tcBorders>
                    <w:tl2br w:val="nil"/>
                    <w:tr2bl w:val="nil"/>
                  </w:tcBorders>
                  <w:noWrap w:val="0"/>
                  <w:vAlign w:val="center"/>
                </w:tcPr>
                <w:p w14:paraId="01171CCE">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1次/月</w:t>
                  </w:r>
                </w:p>
              </w:tc>
              <w:tc>
                <w:tcPr>
                  <w:tcW w:w="1531" w:type="pct"/>
                  <w:gridSpan w:val="3"/>
                  <w:tcBorders>
                    <w:tl2br w:val="nil"/>
                    <w:tr2bl w:val="nil"/>
                  </w:tcBorders>
                  <w:noWrap w:val="0"/>
                  <w:vAlign w:val="center"/>
                </w:tcPr>
                <w:p w14:paraId="4293024D">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1次/</w:t>
                  </w:r>
                  <w:r>
                    <w:rPr>
                      <w:rFonts w:hint="default" w:ascii="Times New Roman" w:hAnsi="Times New Roman" w:eastAsia="宋体" w:cs="Times New Roman"/>
                      <w:color w:val="000000" w:themeColor="text1"/>
                      <w:lang w:eastAsia="zh-CN"/>
                      <w14:textFill>
                        <w14:solidFill>
                          <w14:schemeClr w14:val="tx1"/>
                        </w14:solidFill>
                      </w14:textFill>
                    </w:rPr>
                    <w:t>半年</w:t>
                  </w:r>
                </w:p>
              </w:tc>
            </w:tr>
          </w:tbl>
          <w:p w14:paraId="3B50DFDF">
            <w:pPr>
              <w:keepNext/>
              <w:keepLines/>
              <w:pageBreakBefore w:val="0"/>
              <w:widowControl/>
              <w:kinsoku/>
              <w:wordWrap/>
              <w:overflowPunct/>
              <w:topLinePunct w:val="0"/>
              <w:autoSpaceDE/>
              <w:autoSpaceDN/>
              <w:bidi w:val="0"/>
              <w:adjustRightInd w:val="0"/>
              <w:snapToGrid w:val="0"/>
              <w:spacing w:beforeAutospacing="0" w:afterAutospacing="0" w:line="360" w:lineRule="auto"/>
              <w:ind w:firstLine="480" w:firstLineChars="200"/>
              <w:jc w:val="left"/>
              <w:textAlignment w:val="auto"/>
              <w:outlineLvl w:val="9"/>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（2）污染源源强核算过程</w:t>
            </w:r>
          </w:p>
          <w:p w14:paraId="4C15E042">
            <w:pPr>
              <w:keepNext/>
              <w:keepLines/>
              <w:pageBreakBefore w:val="0"/>
              <w:widowControl/>
              <w:kinsoku/>
              <w:wordWrap/>
              <w:overflowPunct/>
              <w:topLinePunct w:val="0"/>
              <w:autoSpaceDE/>
              <w:autoSpaceDN/>
              <w:bidi w:val="0"/>
              <w:adjustRightInd w:val="0"/>
              <w:snapToGrid w:val="0"/>
              <w:spacing w:beforeAutospacing="0" w:afterAutospacing="0" w:line="360" w:lineRule="auto"/>
              <w:ind w:firstLine="480" w:firstLineChars="200"/>
              <w:jc w:val="left"/>
              <w:textAlignment w:val="auto"/>
              <w:outlineLvl w:val="9"/>
              <w:rPr>
                <w:rFonts w:hint="default" w:ascii="Times New Roman" w:hAnsi="Times New Roman" w:eastAsia="宋体" w:cs="Times New Roman"/>
                <w:color w:val="000000" w:themeColor="text1"/>
                <w:sz w:val="24"/>
                <w:szCs w:val="24"/>
                <w:lang w:eastAsia="zh-CN"/>
                <w14:textFill>
                  <w14:solidFill>
                    <w14:schemeClr w14:val="tx1"/>
                  </w14:solidFill>
                </w14:textFill>
              </w:r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1</w:t>
            </w:r>
            <w:r>
              <w:rPr>
                <w:rFonts w:hint="default" w:ascii="Times New Roman" w:hAnsi="Times New Roman" w:eastAsia="宋体" w:cs="Times New Roman"/>
                <w:color w:val="000000" w:themeColor="text1"/>
                <w:sz w:val="24"/>
                <w:szCs w:val="24"/>
                <w14:textFill>
                  <w14:solidFill>
                    <w14:schemeClr w14:val="tx1"/>
                  </w14:solidFill>
                </w14:textFill>
              </w:rPr>
              <w:t>）</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工艺废气</w:t>
            </w:r>
          </w:p>
          <w:p w14:paraId="75CCA41E">
            <w:pPr>
              <w:keepNext/>
              <w:keepLines/>
              <w:pageBreakBefore w:val="0"/>
              <w:widowControl/>
              <w:kinsoku/>
              <w:wordWrap/>
              <w:overflowPunct/>
              <w:topLinePunct w:val="0"/>
              <w:autoSpaceDE/>
              <w:autoSpaceDN/>
              <w:bidi w:val="0"/>
              <w:adjustRightInd w:val="0"/>
              <w:snapToGrid w:val="0"/>
              <w:spacing w:beforeAutospacing="0" w:afterAutospacing="0" w:line="360" w:lineRule="auto"/>
              <w:ind w:firstLine="480" w:firstLineChars="200"/>
              <w:jc w:val="left"/>
              <w:textAlignment w:val="auto"/>
              <w:outlineLvl w:val="9"/>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①原料粉碎粉尘</w:t>
            </w:r>
          </w:p>
          <w:p w14:paraId="258E33A1">
            <w:pPr>
              <w:widowControl/>
              <w:spacing w:line="360" w:lineRule="auto"/>
              <w:ind w:firstLine="482"/>
              <w:rPr>
                <w:rFonts w:hint="default" w:ascii="Times New Roman" w:hAnsi="Times New Roman" w:eastAsia="宋体" w:cs="Times New Roman"/>
                <w:color w:val="000000" w:themeColor="text1"/>
                <w:kern w:val="0"/>
                <w:sz w:val="24"/>
                <w:highlight w:val="none"/>
                <w:lang w:eastAsia="zh-CN"/>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项目在酿造前需将</w:t>
            </w:r>
            <w:r>
              <w:rPr>
                <w:rFonts w:hint="default" w:ascii="Times New Roman" w:hAnsi="Times New Roman" w:eastAsia="宋体" w:cs="Times New Roman"/>
                <w:color w:val="000000" w:themeColor="text1"/>
                <w:sz w:val="24"/>
                <w:highlight w:val="none"/>
                <w:lang w:eastAsia="zh-CN"/>
                <w14:textFill>
                  <w14:solidFill>
                    <w14:schemeClr w14:val="tx1"/>
                  </w14:solidFill>
                </w14:textFill>
              </w:rPr>
              <w:t>原粮</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及大曲</w:t>
            </w:r>
            <w:r>
              <w:rPr>
                <w:rFonts w:hint="default" w:ascii="Times New Roman" w:hAnsi="Times New Roman" w:eastAsia="宋体" w:cs="Times New Roman"/>
                <w:color w:val="000000" w:themeColor="text1"/>
                <w:sz w:val="24"/>
                <w:highlight w:val="none"/>
                <w:lang w:eastAsia="zh-CN"/>
                <w14:textFill>
                  <w14:solidFill>
                    <w14:schemeClr w14:val="tx1"/>
                  </w14:solidFill>
                </w14:textFill>
              </w:rPr>
              <w:t>粉碎</w:t>
            </w:r>
            <w:r>
              <w:rPr>
                <w:rFonts w:hint="default" w:ascii="Times New Roman" w:hAnsi="Times New Roman" w:eastAsia="宋体" w:cs="Times New Roman"/>
                <w:color w:val="000000" w:themeColor="text1"/>
                <w:sz w:val="24"/>
                <w:highlight w:val="none"/>
                <w14:textFill>
                  <w14:solidFill>
                    <w14:schemeClr w14:val="tx1"/>
                  </w14:solidFill>
                </w14:textFill>
              </w:rPr>
              <w:t>后用于生产，</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参照《排放源统计调查产排污核算方法和系数手册》中131谷物磨制行业系数手册</w:t>
            </w: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的</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谷物磨制产排污系数，黑麦、荞麦、小麦、高粱、大麦、其他加工为细粉的谷物，粉尘产生量为0.085kg粉尘/t原料</w:t>
            </w:r>
            <w:r>
              <w:rPr>
                <w:rFonts w:hint="default" w:ascii="Times New Roman" w:hAnsi="Times New Roman" w:eastAsia="宋体" w:cs="Times New Roman"/>
                <w:color w:val="000000" w:themeColor="text1"/>
                <w:kern w:val="0"/>
                <w:sz w:val="24"/>
                <w:highlight w:val="none"/>
                <w:lang w:eastAsia="zh-CN"/>
                <w14:textFill>
                  <w14:solidFill>
                    <w14:schemeClr w14:val="tx1"/>
                  </w14:solidFill>
                </w14:textFill>
              </w:rPr>
              <w:t>。</w:t>
            </w:r>
          </w:p>
          <w:p w14:paraId="5DB9F4E6">
            <w:pPr>
              <w:widowControl/>
              <w:spacing w:line="360" w:lineRule="auto"/>
              <w:ind w:firstLine="482"/>
              <w:rPr>
                <w:rFonts w:hint="default" w:ascii="Times New Roman" w:hAnsi="Times New Roman" w:eastAsia="宋体" w:cs="Times New Roman"/>
                <w:color w:val="000000" w:themeColor="text1"/>
                <w:sz w:val="24"/>
                <w:highlight w:val="none"/>
                <w:lang w:eastAsia="zh-CN"/>
                <w14:textFill>
                  <w14:solidFill>
                    <w14:schemeClr w14:val="tx1"/>
                  </w14:solidFill>
                </w14:textFill>
              </w:rPr>
            </w:pPr>
            <w:r>
              <w:rPr>
                <w:rFonts w:hint="eastAsia" w:ascii="Times New Roman" w:hAnsi="Times New Roman" w:eastAsia="宋体" w:cs="Times New Roman"/>
                <w:color w:val="000000" w:themeColor="text1"/>
                <w:kern w:val="0"/>
                <w:sz w:val="24"/>
                <w:highlight w:val="none"/>
                <w:lang w:val="en-US" w:eastAsia="zh-CN"/>
                <w14:textFill>
                  <w14:solidFill>
                    <w14:schemeClr w14:val="tx1"/>
                  </w14:solidFill>
                </w14:textFill>
              </w:rPr>
              <w:t>本项目重大变动部分沿用原环评的环保措施，新增原粮粉碎量为900t/a、曲块为180t/a，共需新增粉碎的原粮为1080t/a，运行时间在原环评运行时间上增加540h/a（2h/d）。</w:t>
            </w:r>
            <w:r>
              <w:rPr>
                <w:rFonts w:hint="default" w:ascii="Times New Roman" w:hAnsi="Times New Roman" w:eastAsia="宋体" w:cs="Times New Roman"/>
                <w:color w:val="000000" w:themeColor="text1"/>
                <w:kern w:val="0"/>
                <w:sz w:val="24"/>
                <w:highlight w:val="none"/>
                <w:lang w:val="en-US" w:eastAsia="zh-CN"/>
                <w14:textFill>
                  <w14:solidFill>
                    <w14:schemeClr w14:val="tx1"/>
                  </w14:solidFill>
                </w14:textFill>
              </w:rPr>
              <w:t>粉碎废气经</w:t>
            </w:r>
            <w:r>
              <w:rPr>
                <w:rFonts w:hint="default" w:ascii="Times New Roman" w:hAnsi="Times New Roman" w:eastAsia="宋体" w:cs="Times New Roman"/>
                <w:color w:val="000000" w:themeColor="text1"/>
                <w:sz w:val="24"/>
                <w:highlight w:val="none"/>
                <w:lang w:eastAsia="zh-CN"/>
                <w14:textFill>
                  <w14:solidFill>
                    <w14:schemeClr w14:val="tx1"/>
                  </w14:solidFill>
                </w14:textFill>
              </w:rPr>
              <w:t>集气罩</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4"/>
                <w:highlight w:val="none"/>
                <w14:textFill>
                  <w14:solidFill>
                    <w14:schemeClr w14:val="tx1"/>
                  </w14:solidFill>
                </w14:textFill>
              </w:rPr>
              <w:t>布袋</w:t>
            </w: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除尘</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器收集处理达标后由15米排气筒高空排放，被收集的部分无组织排放，本项目集气罩</w:t>
            </w:r>
            <w:r>
              <w:rPr>
                <w:rFonts w:hint="default" w:ascii="Times New Roman" w:hAnsi="Times New Roman" w:eastAsia="宋体" w:cs="Times New Roman"/>
                <w:color w:val="000000" w:themeColor="text1"/>
                <w:sz w:val="24"/>
                <w:highlight w:val="none"/>
                <w14:textFill>
                  <w14:solidFill>
                    <w14:schemeClr w14:val="tx1"/>
                  </w14:solidFill>
                </w14:textFill>
              </w:rPr>
              <w:t>收集效率9</w:t>
            </w:r>
            <w:r>
              <w:rPr>
                <w:rFonts w:hint="default" w:ascii="Times New Roman" w:hAnsi="Times New Roman" w:cs="Times New Roman"/>
                <w:color w:val="000000" w:themeColor="text1"/>
                <w:sz w:val="24"/>
                <w:highlight w:val="none"/>
                <w:lang w:val="en-US" w:eastAsia="zh-CN"/>
                <w14:textFill>
                  <w14:solidFill>
                    <w14:schemeClr w14:val="tx1"/>
                  </w14:solidFill>
                </w14:textFill>
              </w:rPr>
              <w:t>5</w:t>
            </w:r>
            <w:r>
              <w:rPr>
                <w:rFonts w:hint="default" w:ascii="Times New Roman" w:hAnsi="Times New Roman" w:eastAsia="宋体" w:cs="Times New Roman"/>
                <w:color w:val="000000" w:themeColor="text1"/>
                <w:sz w:val="24"/>
                <w:highlight w:val="none"/>
                <w14:textFill>
                  <w14:solidFill>
                    <w14:schemeClr w14:val="tx1"/>
                  </w14:solidFill>
                </w14:textFill>
              </w:rPr>
              <w:t>%，</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处理效率为95%。引风机风量为3000m³/h</w:t>
            </w:r>
            <w:r>
              <w:rPr>
                <w:rFonts w:hint="default" w:ascii="Times New Roman" w:hAnsi="Times New Roman" w:cs="Times New Roman"/>
                <w:color w:val="000000" w:themeColor="text1"/>
                <w:sz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原粮粉碎工序产生的粉尘</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量为0.092t/a，产生速率为0.17kg/h，产生浓度为56.7mg/m³。</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经收集处理后有组织排放量为</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0.004t</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/a，排放速率为0.0</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07</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kg/h，排放浓度为</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2.3</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mg/m³；无组织排放</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量</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为0.0</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05</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t/a，排放速率为0.0</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09</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kg/h。</w:t>
            </w:r>
          </w:p>
          <w:p w14:paraId="2B33A83B">
            <w:pPr>
              <w:keepNext/>
              <w:keepLines/>
              <w:pageBreakBefore w:val="0"/>
              <w:widowControl/>
              <w:kinsoku/>
              <w:wordWrap/>
              <w:overflowPunct/>
              <w:topLinePunct w:val="0"/>
              <w:autoSpaceDE/>
              <w:autoSpaceDN/>
              <w:bidi w:val="0"/>
              <w:adjustRightInd w:val="0"/>
              <w:snapToGrid w:val="0"/>
              <w:spacing w:beforeAutospacing="0" w:afterAutospacing="0" w:line="360" w:lineRule="auto"/>
              <w:ind w:firstLine="480" w:firstLineChars="200"/>
              <w:jc w:val="left"/>
              <w:textAlignment w:val="auto"/>
              <w:outlineLvl w:val="9"/>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②酿酒工序及酒糟异味气体：发酵、蒸馏以及酒糟暂存等工序会产生各种醚、醇类物质</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，其</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挥发会产生微甜、带有粮食清香的异味</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易扩散、不持久。本项目制酒车间采取排气通风措施，以防止车间内异味聚集。对于项目产生的含水酒糟，在制酒车间设置了酒糟暂存间，用于酒糟临时堆放，日产日清外售</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给</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周边农户用于畜禽养殖。</w:t>
            </w:r>
          </w:p>
          <w:p w14:paraId="7677B242">
            <w:pPr>
              <w:keepNext/>
              <w:keepLines/>
              <w:pageBreakBefore w:val="0"/>
              <w:widowControl/>
              <w:numPr>
                <w:ilvl w:val="0"/>
                <w:numId w:val="1"/>
              </w:numPr>
              <w:kinsoku/>
              <w:wordWrap/>
              <w:overflowPunct/>
              <w:topLinePunct w:val="0"/>
              <w:autoSpaceDE/>
              <w:autoSpaceDN/>
              <w:bidi w:val="0"/>
              <w:adjustRightInd w:val="0"/>
              <w:snapToGrid w:val="0"/>
              <w:spacing w:beforeAutospacing="0" w:afterAutospacing="0" w:line="360" w:lineRule="auto"/>
              <w:ind w:left="0" w:leftChars="0" w:firstLine="480" w:firstLineChars="200"/>
              <w:jc w:val="left"/>
              <w:textAlignment w:val="auto"/>
              <w:outlineLvl w:val="9"/>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锅炉废气</w:t>
            </w:r>
          </w:p>
          <w:p w14:paraId="5DD67A82">
            <w:pPr>
              <w:adjustRightInd w:val="0"/>
              <w:snapToGrid w:val="0"/>
              <w:spacing w:line="360" w:lineRule="auto"/>
              <w:ind w:firstLine="480"/>
              <w:rPr>
                <w:rFonts w:hint="default" w:ascii="Times New Roman" w:hAnsi="Times New Roman" w:cs="Times New Roman"/>
                <w:color w:val="000000"/>
                <w:sz w:val="24"/>
                <w:szCs w:val="32"/>
                <w:lang w:val="en-US" w:eastAsia="zh-CN"/>
              </w:r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本</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次重大变动后</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锅炉</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依旧</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采用天然气锅炉，</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只新增了锅炉运行时间以及相应的天然气消耗量。</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燃烧过程产生的废气</w:t>
            </w:r>
            <w:r>
              <w:rPr>
                <w:rFonts w:hint="default" w:ascii="Times New Roman" w:hAnsi="Times New Roman" w:cs="Times New Roman"/>
                <w:b w:val="0"/>
                <w:snapToGrid/>
                <w:color w:val="000000"/>
                <w:kern w:val="2"/>
                <w:sz w:val="24"/>
                <w:szCs w:val="24"/>
                <w:lang w:val="en-US" w:eastAsia="zh-CN"/>
              </w:rPr>
              <w:t>锅炉废气污染因子SO</w:t>
            </w:r>
            <w:r>
              <w:rPr>
                <w:rFonts w:hint="default" w:ascii="Times New Roman" w:hAnsi="Times New Roman" w:cs="Times New Roman"/>
                <w:b w:val="0"/>
                <w:snapToGrid/>
                <w:color w:val="000000"/>
                <w:kern w:val="2"/>
                <w:sz w:val="24"/>
                <w:szCs w:val="24"/>
                <w:vertAlign w:val="subscript"/>
                <w:lang w:val="en-US" w:eastAsia="zh-CN"/>
              </w:rPr>
              <w:t>2</w:t>
            </w:r>
            <w:r>
              <w:rPr>
                <w:rFonts w:hint="default" w:ascii="Times New Roman" w:hAnsi="Times New Roman" w:cs="Times New Roman"/>
                <w:b w:val="0"/>
                <w:snapToGrid/>
                <w:color w:val="000000"/>
                <w:kern w:val="2"/>
                <w:sz w:val="24"/>
                <w:szCs w:val="24"/>
                <w:lang w:val="en-US" w:eastAsia="zh-CN"/>
              </w:rPr>
              <w:t>及氮氧化物源强计算采用系数法，参照《排放源统计调查产排污核算方法和系数手册》中“4430工业锅炉（热力供应）行业系数手册”可知，燃气工业锅炉天然气燃烧工业废气量产污系数为107753标立方米/万立方米－原料，SO</w:t>
            </w:r>
            <w:r>
              <w:rPr>
                <w:rFonts w:hint="default" w:ascii="Times New Roman" w:hAnsi="Times New Roman" w:cs="Times New Roman"/>
                <w:b w:val="0"/>
                <w:snapToGrid/>
                <w:color w:val="000000"/>
                <w:kern w:val="2"/>
                <w:sz w:val="24"/>
                <w:szCs w:val="24"/>
                <w:vertAlign w:val="subscript"/>
                <w:lang w:val="en-US" w:eastAsia="zh-CN"/>
              </w:rPr>
              <w:t>2</w:t>
            </w:r>
            <w:r>
              <w:rPr>
                <w:rFonts w:hint="default" w:ascii="Times New Roman" w:hAnsi="Times New Roman" w:cs="Times New Roman"/>
                <w:b w:val="0"/>
                <w:snapToGrid/>
                <w:color w:val="000000"/>
                <w:kern w:val="2"/>
                <w:sz w:val="24"/>
                <w:szCs w:val="24"/>
                <w:lang w:val="en-US" w:eastAsia="zh-CN"/>
              </w:rPr>
              <w:t>产污系数0.02Skg/万m</w:t>
            </w:r>
            <w:r>
              <w:rPr>
                <w:rFonts w:hint="default" w:ascii="Times New Roman" w:hAnsi="Times New Roman" w:cs="Times New Roman"/>
                <w:b w:val="0"/>
                <w:snapToGrid/>
                <w:color w:val="000000"/>
                <w:kern w:val="2"/>
                <w:sz w:val="24"/>
                <w:szCs w:val="24"/>
                <w:vertAlign w:val="superscript"/>
                <w:lang w:val="en-US" w:eastAsia="zh-CN"/>
              </w:rPr>
              <w:t>3</w:t>
            </w:r>
            <w:r>
              <w:rPr>
                <w:rFonts w:hint="default" w:ascii="Times New Roman" w:hAnsi="Times New Roman" w:cs="Times New Roman"/>
                <w:b w:val="0"/>
                <w:snapToGrid/>
                <w:color w:val="000000"/>
                <w:kern w:val="2"/>
                <w:sz w:val="24"/>
                <w:szCs w:val="24"/>
                <w:lang w:val="en-US" w:eastAsia="zh-CN"/>
              </w:rPr>
              <w:t>－原料（依据理论折算S=4），氮氧化物产污系数3.03kg/万m</w:t>
            </w:r>
            <w:r>
              <w:rPr>
                <w:rFonts w:hint="default" w:ascii="Times New Roman" w:hAnsi="Times New Roman" w:cs="Times New Roman"/>
                <w:b w:val="0"/>
                <w:snapToGrid/>
                <w:color w:val="000000"/>
                <w:kern w:val="2"/>
                <w:sz w:val="24"/>
                <w:szCs w:val="24"/>
                <w:vertAlign w:val="superscript"/>
                <w:lang w:val="en-US" w:eastAsia="zh-CN"/>
              </w:rPr>
              <w:t>3</w:t>
            </w:r>
            <w:r>
              <w:rPr>
                <w:rFonts w:hint="default" w:ascii="Times New Roman" w:hAnsi="Times New Roman" w:cs="Times New Roman"/>
                <w:b w:val="0"/>
                <w:snapToGrid/>
                <w:color w:val="000000"/>
                <w:kern w:val="2"/>
                <w:sz w:val="24"/>
                <w:szCs w:val="24"/>
                <w:lang w:val="en-US" w:eastAsia="zh-CN"/>
              </w:rPr>
              <w:t>－原料（低氮燃烧－国际领先）。烟尘的产生量</w:t>
            </w:r>
            <w:r>
              <w:rPr>
                <w:rFonts w:hint="eastAsia" w:ascii="Times New Roman" w:hAnsi="Times New Roman" w:cs="Times New Roman"/>
                <w:b w:val="0"/>
                <w:snapToGrid/>
                <w:color w:val="000000"/>
                <w:kern w:val="2"/>
                <w:sz w:val="24"/>
                <w:szCs w:val="24"/>
                <w:lang w:val="en-US" w:eastAsia="zh-CN"/>
              </w:rPr>
              <w:t>参照</w:t>
            </w:r>
            <w:r>
              <w:rPr>
                <w:rFonts w:hint="default" w:ascii="Times New Roman" w:hAnsi="Times New Roman" w:cs="Times New Roman"/>
                <w:color w:val="000000"/>
                <w:sz w:val="24"/>
                <w:szCs w:val="32"/>
                <w:lang w:val="en-US" w:eastAsia="zh-CN"/>
              </w:rPr>
              <w:t>陕西省环境科学研究院2018年4月发布的《锅炉大气污染物排放标准（征求意见稿）编制说明》</w:t>
            </w:r>
            <w:r>
              <w:rPr>
                <w:rFonts w:hint="eastAsia" w:ascii="Times New Roman" w:hAnsi="Times New Roman" w:cs="Times New Roman"/>
                <w:color w:val="000000"/>
                <w:sz w:val="24"/>
                <w:szCs w:val="32"/>
                <w:lang w:val="en-US" w:eastAsia="zh-CN"/>
              </w:rPr>
              <w:t>，</w:t>
            </w:r>
            <w:r>
              <w:rPr>
                <w:rFonts w:hint="default" w:ascii="Times New Roman" w:hAnsi="Times New Roman" w:cs="Times New Roman"/>
                <w:color w:val="000000"/>
                <w:sz w:val="24"/>
                <w:szCs w:val="32"/>
                <w:lang w:val="en-US" w:eastAsia="zh-CN"/>
              </w:rPr>
              <w:t>天然气锅炉颗粒物浓度为0.78</w:t>
            </w:r>
            <w:r>
              <w:rPr>
                <w:rFonts w:hint="eastAsia" w:ascii="Times New Roman" w:hAnsi="Times New Roman" w:cs="Times New Roman"/>
                <w:color w:val="000000"/>
                <w:sz w:val="24"/>
                <w:szCs w:val="32"/>
                <w:lang w:val="en-US" w:eastAsia="zh-CN"/>
              </w:rPr>
              <w:t>～</w:t>
            </w:r>
            <w:r>
              <w:rPr>
                <w:rFonts w:hint="default" w:ascii="Times New Roman" w:hAnsi="Times New Roman" w:cs="Times New Roman"/>
                <w:color w:val="000000"/>
                <w:sz w:val="24"/>
                <w:szCs w:val="32"/>
                <w:lang w:val="en-US" w:eastAsia="zh-CN"/>
              </w:rPr>
              <w:t>1.2</w:t>
            </w:r>
            <w:r>
              <w:rPr>
                <w:rFonts w:hint="default" w:ascii="Times New Roman" w:hAnsi="Times New Roman" w:eastAsia="宋体" w:cs="Times New Roman"/>
                <w:color w:val="000000"/>
                <w:sz w:val="24"/>
                <w:szCs w:val="32"/>
                <w:lang w:val="en-US" w:eastAsia="zh-CN"/>
              </w:rPr>
              <w:t>mg/</w:t>
            </w:r>
            <w:r>
              <w:rPr>
                <w:rFonts w:hint="eastAsia" w:ascii="Times New Roman" w:hAnsi="Times New Roman" w:eastAsia="宋体" w:cs="Times New Roman"/>
                <w:color w:val="000000"/>
                <w:sz w:val="24"/>
                <w:szCs w:val="32"/>
                <w:lang w:val="en-US" w:eastAsia="zh-CN"/>
              </w:rPr>
              <w:t>m³，本次评价取最大值1.2mg/m³</w:t>
            </w:r>
            <w:r>
              <w:rPr>
                <w:rFonts w:hint="default" w:ascii="Times New Roman" w:hAnsi="Times New Roman" w:cs="Times New Roman"/>
                <w:color w:val="000000"/>
                <w:sz w:val="24"/>
                <w:szCs w:val="32"/>
              </w:rPr>
              <w:t>。</w:t>
            </w:r>
          </w:p>
          <w:p w14:paraId="76ACA4E6">
            <w:pPr>
              <w:spacing w:line="360" w:lineRule="auto"/>
              <w:ind w:firstLine="480" w:firstLineChars="200"/>
              <w:rPr>
                <w:rFonts w:hint="default" w:ascii="Times New Roman" w:hAnsi="Times New Roman" w:eastAsia="宋体" w:cs="Times New Roman"/>
                <w:color w:val="000000"/>
                <w:sz w:val="24"/>
                <w:szCs w:val="24"/>
                <w:lang w:val="en-US" w:eastAsia="zh-CN"/>
              </w:rPr>
            </w:pPr>
            <w:r>
              <w:rPr>
                <w:rFonts w:hint="default" w:ascii="Times New Roman" w:hAnsi="Times New Roman" w:cs="Times New Roman"/>
                <w:color w:val="000000"/>
                <w:sz w:val="24"/>
                <w:szCs w:val="24"/>
                <w:lang w:val="en-US" w:eastAsia="zh-CN"/>
              </w:rPr>
              <w:t>产污系数详见下表。</w:t>
            </w:r>
          </w:p>
          <w:p w14:paraId="1AE5BC19">
            <w:pPr>
              <w:spacing w:after="24" w:afterLines="10"/>
              <w:ind w:firstLine="422" w:firstLineChars="200"/>
              <w:jc w:val="center"/>
              <w:rPr>
                <w:rFonts w:hint="default" w:ascii="Times New Roman" w:hAnsi="Times New Roman" w:eastAsia="宋体" w:cs="Times New Roman"/>
                <w:b/>
                <w:bCs/>
                <w:color w:val="000000"/>
                <w:sz w:val="21"/>
                <w:szCs w:val="21"/>
                <w:lang w:val="en-US" w:eastAsia="zh-CN"/>
              </w:rPr>
            </w:pPr>
            <w:r>
              <w:rPr>
                <w:rFonts w:hint="default" w:ascii="Times New Roman" w:hAnsi="Times New Roman" w:cs="Times New Roman"/>
                <w:b/>
                <w:bCs/>
                <w:color w:val="000000"/>
                <w:sz w:val="21"/>
                <w:szCs w:val="21"/>
              </w:rPr>
              <w:t>表4-</w:t>
            </w:r>
            <w:r>
              <w:rPr>
                <w:rFonts w:hint="default" w:ascii="Times New Roman" w:hAnsi="Times New Roman" w:cs="Times New Roman"/>
                <w:b/>
                <w:bCs/>
                <w:color w:val="000000"/>
                <w:sz w:val="21"/>
                <w:szCs w:val="21"/>
                <w:lang w:val="en-US" w:eastAsia="zh-CN"/>
              </w:rPr>
              <w:t>2</w:t>
            </w:r>
            <w:r>
              <w:rPr>
                <w:rFonts w:hint="default" w:ascii="Times New Roman" w:hAnsi="Times New Roman" w:cs="Times New Roman"/>
                <w:b/>
                <w:bCs/>
                <w:color w:val="000000"/>
                <w:sz w:val="21"/>
                <w:szCs w:val="21"/>
              </w:rPr>
              <w:t xml:space="preserve">  </w:t>
            </w:r>
            <w:r>
              <w:rPr>
                <w:rFonts w:hint="default" w:ascii="Times New Roman" w:hAnsi="Times New Roman" w:cs="Times New Roman"/>
                <w:b/>
                <w:bCs/>
                <w:color w:val="000000"/>
                <w:sz w:val="21"/>
                <w:szCs w:val="21"/>
                <w:lang w:val="en-US" w:eastAsia="zh-CN"/>
              </w:rPr>
              <w:t>燃气工业锅炉废气产污系数一览表</w:t>
            </w:r>
          </w:p>
          <w:tbl>
            <w:tblPr>
              <w:tblStyle w:val="11"/>
              <w:tblW w:w="5000"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2147"/>
              <w:gridCol w:w="2150"/>
              <w:gridCol w:w="2150"/>
              <w:gridCol w:w="2154"/>
            </w:tblGrid>
            <w:tr w14:paraId="3645914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54" w:hRule="atLeast"/>
                <w:jc w:val="center"/>
              </w:trPr>
              <w:tc>
                <w:tcPr>
                  <w:tcW w:w="1248" w:type="pct"/>
                  <w:vMerge w:val="restart"/>
                  <w:noWrap/>
                  <w:vAlign w:val="center"/>
                </w:tcPr>
                <w:p w14:paraId="078178E0">
                  <w:pPr>
                    <w:adjustRightInd w:val="0"/>
                    <w:snapToGrid w:val="0"/>
                    <w:jc w:val="center"/>
                    <w:rPr>
                      <w:rFonts w:hint="default" w:ascii="Times New Roman" w:hAnsi="Times New Roman" w:cs="Times New Roman"/>
                      <w:b/>
                      <w:color w:val="000000"/>
                      <w:sz w:val="21"/>
                      <w:szCs w:val="21"/>
                    </w:rPr>
                  </w:pPr>
                  <w:r>
                    <w:rPr>
                      <w:rFonts w:hint="default" w:ascii="Times New Roman" w:hAnsi="Times New Roman" w:cs="Times New Roman"/>
                      <w:b/>
                      <w:color w:val="000000"/>
                      <w:sz w:val="21"/>
                      <w:szCs w:val="21"/>
                    </w:rPr>
                    <w:t>产生工序</w:t>
                  </w:r>
                </w:p>
              </w:tc>
              <w:tc>
                <w:tcPr>
                  <w:tcW w:w="1250" w:type="pct"/>
                  <w:noWrap/>
                  <w:vAlign w:val="center"/>
                </w:tcPr>
                <w:p w14:paraId="1219214C">
                  <w:pPr>
                    <w:adjustRightInd w:val="0"/>
                    <w:snapToGrid w:val="0"/>
                    <w:jc w:val="center"/>
                    <w:rPr>
                      <w:rFonts w:hint="default" w:ascii="Times New Roman" w:hAnsi="Times New Roman" w:eastAsia="宋体" w:cs="Times New Roman"/>
                      <w:b/>
                      <w:color w:val="000000"/>
                      <w:sz w:val="21"/>
                      <w:szCs w:val="21"/>
                      <w:lang w:val="en-US" w:eastAsia="zh-CN"/>
                    </w:rPr>
                  </w:pPr>
                  <w:r>
                    <w:rPr>
                      <w:rFonts w:hint="default" w:ascii="Times New Roman" w:hAnsi="Times New Roman" w:cs="Times New Roman"/>
                      <w:b/>
                      <w:color w:val="000000"/>
                      <w:sz w:val="21"/>
                      <w:szCs w:val="21"/>
                    </w:rPr>
                    <w:t>污染物</w:t>
                  </w:r>
                  <w:r>
                    <w:rPr>
                      <w:rFonts w:hint="default" w:ascii="Times New Roman" w:hAnsi="Times New Roman" w:cs="Times New Roman"/>
                      <w:b/>
                      <w:color w:val="000000"/>
                      <w:sz w:val="21"/>
                      <w:szCs w:val="21"/>
                      <w:lang w:val="en-US" w:eastAsia="zh-CN"/>
                    </w:rPr>
                    <w:t>指标</w:t>
                  </w:r>
                </w:p>
              </w:tc>
              <w:tc>
                <w:tcPr>
                  <w:tcW w:w="1250" w:type="pct"/>
                  <w:noWrap/>
                  <w:vAlign w:val="center"/>
                </w:tcPr>
                <w:p w14:paraId="5BA3FF30">
                  <w:pPr>
                    <w:adjustRightInd w:val="0"/>
                    <w:snapToGrid w:val="0"/>
                    <w:jc w:val="center"/>
                    <w:rPr>
                      <w:rFonts w:hint="default" w:ascii="Times New Roman" w:hAnsi="Times New Roman" w:eastAsia="宋体" w:cs="Times New Roman"/>
                      <w:b/>
                      <w:color w:val="000000"/>
                      <w:sz w:val="21"/>
                      <w:szCs w:val="21"/>
                      <w:lang w:val="en-US" w:eastAsia="zh-CN"/>
                    </w:rPr>
                  </w:pPr>
                  <w:r>
                    <w:rPr>
                      <w:rFonts w:hint="default" w:ascii="Times New Roman" w:hAnsi="Times New Roman" w:cs="Times New Roman"/>
                      <w:b/>
                      <w:color w:val="000000"/>
                      <w:sz w:val="21"/>
                      <w:szCs w:val="21"/>
                      <w:lang w:val="en-US" w:eastAsia="zh-CN"/>
                    </w:rPr>
                    <w:t>单位</w:t>
                  </w:r>
                </w:p>
              </w:tc>
              <w:tc>
                <w:tcPr>
                  <w:tcW w:w="1250" w:type="pct"/>
                  <w:noWrap/>
                  <w:vAlign w:val="center"/>
                </w:tcPr>
                <w:p w14:paraId="620567D3">
                  <w:pPr>
                    <w:adjustRightInd w:val="0"/>
                    <w:snapToGrid w:val="0"/>
                    <w:jc w:val="center"/>
                    <w:rPr>
                      <w:rFonts w:hint="default" w:ascii="Times New Roman" w:hAnsi="Times New Roman" w:eastAsia="宋体" w:cs="Times New Roman"/>
                      <w:b/>
                      <w:color w:val="000000"/>
                      <w:sz w:val="21"/>
                      <w:szCs w:val="21"/>
                      <w:lang w:val="en-US" w:eastAsia="zh-CN"/>
                    </w:rPr>
                  </w:pPr>
                  <w:r>
                    <w:rPr>
                      <w:rFonts w:hint="default" w:ascii="Times New Roman" w:hAnsi="Times New Roman" w:cs="Times New Roman"/>
                      <w:b/>
                      <w:color w:val="000000"/>
                      <w:sz w:val="21"/>
                      <w:szCs w:val="21"/>
                      <w:lang w:val="en-US" w:eastAsia="zh-CN"/>
                    </w:rPr>
                    <w:t>产污系数</w:t>
                  </w:r>
                </w:p>
              </w:tc>
            </w:tr>
            <w:tr w14:paraId="05014EE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54" w:hRule="atLeast"/>
                <w:jc w:val="center"/>
              </w:trPr>
              <w:tc>
                <w:tcPr>
                  <w:tcW w:w="1248" w:type="pct"/>
                  <w:vMerge w:val="restart"/>
                  <w:noWrap/>
                  <w:vAlign w:val="center"/>
                </w:tcPr>
                <w:p w14:paraId="1C058C36">
                  <w:pPr>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天然气锅炉</w:t>
                  </w:r>
                </w:p>
              </w:tc>
              <w:tc>
                <w:tcPr>
                  <w:tcW w:w="1250" w:type="pct"/>
                  <w:noWrap/>
                  <w:vAlign w:val="center"/>
                </w:tcPr>
                <w:p w14:paraId="7E95030C">
                  <w:pPr>
                    <w:adjustRightInd w:val="0"/>
                    <w:snapToGrid w:val="0"/>
                    <w:jc w:val="center"/>
                    <w:rPr>
                      <w:rFonts w:hint="default" w:ascii="Times New Roman" w:hAnsi="Times New Roman" w:cs="Times New Roman"/>
                      <w:bCs/>
                      <w:color w:val="000000"/>
                      <w:sz w:val="21"/>
                      <w:szCs w:val="21"/>
                    </w:rPr>
                  </w:pPr>
                  <w:r>
                    <w:rPr>
                      <w:rFonts w:hint="default" w:ascii="Times New Roman" w:hAnsi="Times New Roman" w:cs="Times New Roman"/>
                      <w:bCs/>
                      <w:color w:val="000000"/>
                      <w:sz w:val="21"/>
                      <w:szCs w:val="21"/>
                    </w:rPr>
                    <w:t>工业废气量</w:t>
                  </w:r>
                </w:p>
              </w:tc>
              <w:tc>
                <w:tcPr>
                  <w:tcW w:w="1250" w:type="pct"/>
                  <w:noWrap/>
                  <w:vAlign w:val="center"/>
                </w:tcPr>
                <w:p w14:paraId="43C6F1AF">
                  <w:pPr>
                    <w:adjustRightInd w:val="0"/>
                    <w:snapToGrid w:val="0"/>
                    <w:jc w:val="center"/>
                    <w:rPr>
                      <w:rFonts w:hint="default" w:ascii="Times New Roman" w:hAnsi="Times New Roman" w:eastAsia="宋体" w:cs="Times New Roman"/>
                      <w:bCs/>
                      <w:color w:val="000000"/>
                      <w:sz w:val="21"/>
                      <w:szCs w:val="21"/>
                      <w:lang w:val="en-US" w:eastAsia="zh-CN"/>
                    </w:rPr>
                  </w:pPr>
                  <w:r>
                    <w:rPr>
                      <w:rFonts w:hint="default" w:ascii="Times New Roman" w:hAnsi="Times New Roman" w:cs="Times New Roman"/>
                      <w:bCs/>
                      <w:color w:val="000000"/>
                      <w:sz w:val="21"/>
                      <w:szCs w:val="21"/>
                      <w:lang w:val="en-US" w:eastAsia="zh-CN"/>
                    </w:rPr>
                    <w:t>Nm</w:t>
                  </w:r>
                  <w:r>
                    <w:rPr>
                      <w:rFonts w:hint="default" w:ascii="Times New Roman" w:hAnsi="Times New Roman" w:cs="Times New Roman"/>
                      <w:bCs/>
                      <w:color w:val="000000"/>
                      <w:sz w:val="21"/>
                      <w:szCs w:val="21"/>
                      <w:vertAlign w:val="superscript"/>
                      <w:lang w:val="en-US" w:eastAsia="zh-CN"/>
                    </w:rPr>
                    <w:t>3</w:t>
                  </w:r>
                  <w:r>
                    <w:rPr>
                      <w:rFonts w:hint="default" w:ascii="Times New Roman" w:hAnsi="Times New Roman" w:cs="Times New Roman"/>
                      <w:bCs/>
                      <w:color w:val="000000"/>
                      <w:sz w:val="21"/>
                      <w:szCs w:val="21"/>
                      <w:lang w:val="en-US" w:eastAsia="zh-CN"/>
                    </w:rPr>
                    <w:t>/万m</w:t>
                  </w:r>
                  <w:r>
                    <w:rPr>
                      <w:rFonts w:hint="default" w:ascii="Times New Roman" w:hAnsi="Times New Roman" w:cs="Times New Roman"/>
                      <w:bCs/>
                      <w:color w:val="000000"/>
                      <w:sz w:val="21"/>
                      <w:szCs w:val="21"/>
                      <w:vertAlign w:val="superscript"/>
                      <w:lang w:val="en-US" w:eastAsia="zh-CN"/>
                    </w:rPr>
                    <w:t>3</w:t>
                  </w:r>
                  <w:r>
                    <w:rPr>
                      <w:rFonts w:hint="eastAsia" w:ascii="Times New Roman" w:hAnsi="Times New Roman" w:cs="Times New Roman"/>
                      <w:bCs/>
                      <w:color w:val="000000"/>
                      <w:sz w:val="21"/>
                      <w:szCs w:val="21"/>
                      <w:vertAlign w:val="superscript"/>
                      <w:lang w:val="en-US" w:eastAsia="zh-CN"/>
                    </w:rPr>
                    <w:t>－</w:t>
                  </w:r>
                  <w:r>
                    <w:rPr>
                      <w:rFonts w:hint="default" w:ascii="Times New Roman" w:hAnsi="Times New Roman" w:cs="Times New Roman"/>
                      <w:bCs/>
                      <w:color w:val="000000"/>
                      <w:sz w:val="21"/>
                      <w:szCs w:val="21"/>
                      <w:lang w:val="en-US" w:eastAsia="zh-CN"/>
                    </w:rPr>
                    <w:t>燃料</w:t>
                  </w:r>
                </w:p>
              </w:tc>
              <w:tc>
                <w:tcPr>
                  <w:tcW w:w="1250" w:type="pct"/>
                  <w:noWrap/>
                  <w:vAlign w:val="center"/>
                </w:tcPr>
                <w:p w14:paraId="529E0343">
                  <w:pPr>
                    <w:adjustRightInd w:val="0"/>
                    <w:snapToGrid w:val="0"/>
                    <w:jc w:val="center"/>
                    <w:rPr>
                      <w:rFonts w:hint="default" w:ascii="Times New Roman" w:hAnsi="Times New Roman" w:eastAsia="宋体" w:cs="Times New Roman"/>
                      <w:bCs/>
                      <w:color w:val="000000"/>
                      <w:sz w:val="21"/>
                      <w:szCs w:val="21"/>
                      <w:lang w:val="en-US" w:eastAsia="zh-CN"/>
                    </w:rPr>
                  </w:pPr>
                  <w:r>
                    <w:rPr>
                      <w:rFonts w:hint="default" w:ascii="Times New Roman" w:hAnsi="Times New Roman" w:cs="Times New Roman"/>
                      <w:bCs/>
                      <w:color w:val="000000"/>
                      <w:sz w:val="21"/>
                      <w:szCs w:val="21"/>
                      <w:lang w:val="en-US" w:eastAsia="zh-CN"/>
                    </w:rPr>
                    <w:t>107753</w:t>
                  </w:r>
                </w:p>
              </w:tc>
            </w:tr>
            <w:tr w14:paraId="2FA8D56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54" w:hRule="atLeast"/>
                <w:jc w:val="center"/>
              </w:trPr>
              <w:tc>
                <w:tcPr>
                  <w:tcW w:w="1248" w:type="pct"/>
                  <w:vMerge w:val="continue"/>
                  <w:noWrap/>
                  <w:vAlign w:val="center"/>
                </w:tcPr>
                <w:p w14:paraId="3D731A2D">
                  <w:pPr>
                    <w:adjustRightInd w:val="0"/>
                    <w:snapToGrid w:val="0"/>
                    <w:jc w:val="center"/>
                    <w:rPr>
                      <w:rFonts w:hint="default" w:ascii="Times New Roman" w:hAnsi="Times New Roman" w:cs="Times New Roman"/>
                      <w:color w:val="000000"/>
                      <w:sz w:val="21"/>
                      <w:szCs w:val="21"/>
                    </w:rPr>
                  </w:pPr>
                </w:p>
              </w:tc>
              <w:tc>
                <w:tcPr>
                  <w:tcW w:w="1250" w:type="pct"/>
                  <w:noWrap/>
                  <w:vAlign w:val="center"/>
                </w:tcPr>
                <w:p w14:paraId="5B53C77D">
                  <w:pPr>
                    <w:adjustRightInd w:val="0"/>
                    <w:snapToGrid w:val="0"/>
                    <w:jc w:val="center"/>
                    <w:rPr>
                      <w:rFonts w:hint="default" w:ascii="Times New Roman" w:hAnsi="Times New Roman" w:cs="Times New Roman"/>
                      <w:bCs/>
                      <w:color w:val="000000"/>
                      <w:sz w:val="21"/>
                      <w:szCs w:val="21"/>
                    </w:rPr>
                  </w:pPr>
                  <w:r>
                    <w:rPr>
                      <w:rFonts w:hint="default" w:ascii="Times New Roman" w:hAnsi="Times New Roman" w:cs="Times New Roman"/>
                      <w:bCs/>
                      <w:color w:val="000000"/>
                      <w:sz w:val="21"/>
                      <w:szCs w:val="21"/>
                    </w:rPr>
                    <w:t>SO</w:t>
                  </w:r>
                  <w:r>
                    <w:rPr>
                      <w:rFonts w:hint="default" w:ascii="Times New Roman" w:hAnsi="Times New Roman" w:cs="Times New Roman"/>
                      <w:bCs/>
                      <w:color w:val="000000"/>
                      <w:sz w:val="21"/>
                      <w:szCs w:val="21"/>
                      <w:vertAlign w:val="subscript"/>
                    </w:rPr>
                    <w:t>2</w:t>
                  </w:r>
                </w:p>
              </w:tc>
              <w:tc>
                <w:tcPr>
                  <w:tcW w:w="1250" w:type="pct"/>
                  <w:noWrap/>
                  <w:vAlign w:val="center"/>
                </w:tcPr>
                <w:p w14:paraId="7CD777FD">
                  <w:pPr>
                    <w:adjustRightInd w:val="0"/>
                    <w:snapToGrid w:val="0"/>
                    <w:jc w:val="center"/>
                    <w:rPr>
                      <w:rFonts w:hint="default" w:ascii="Times New Roman" w:hAnsi="Times New Roman" w:cs="Times New Roman"/>
                      <w:bCs/>
                      <w:color w:val="000000"/>
                      <w:sz w:val="21"/>
                      <w:szCs w:val="21"/>
                    </w:rPr>
                  </w:pPr>
                  <w:r>
                    <w:rPr>
                      <w:rFonts w:hint="default" w:ascii="Times New Roman" w:hAnsi="Times New Roman" w:cs="Times New Roman"/>
                      <w:bCs/>
                      <w:color w:val="000000"/>
                      <w:sz w:val="21"/>
                      <w:szCs w:val="21"/>
                      <w:lang w:val="en-US" w:eastAsia="zh-CN"/>
                    </w:rPr>
                    <w:t>kg/万m</w:t>
                  </w:r>
                  <w:r>
                    <w:rPr>
                      <w:rFonts w:hint="default" w:ascii="Times New Roman" w:hAnsi="Times New Roman" w:cs="Times New Roman"/>
                      <w:bCs/>
                      <w:color w:val="000000"/>
                      <w:sz w:val="21"/>
                      <w:szCs w:val="21"/>
                      <w:vertAlign w:val="superscript"/>
                      <w:lang w:val="en-US" w:eastAsia="zh-CN"/>
                    </w:rPr>
                    <w:t>3－</w:t>
                  </w:r>
                  <w:r>
                    <w:rPr>
                      <w:rFonts w:hint="default" w:ascii="Times New Roman" w:hAnsi="Times New Roman" w:cs="Times New Roman"/>
                      <w:bCs/>
                      <w:color w:val="000000"/>
                      <w:sz w:val="21"/>
                      <w:szCs w:val="21"/>
                      <w:lang w:val="en-US" w:eastAsia="zh-CN"/>
                    </w:rPr>
                    <w:t>燃料</w:t>
                  </w:r>
                </w:p>
              </w:tc>
              <w:tc>
                <w:tcPr>
                  <w:tcW w:w="1250" w:type="pct"/>
                  <w:noWrap/>
                  <w:vAlign w:val="center"/>
                </w:tcPr>
                <w:p w14:paraId="1ECA11C3">
                  <w:pPr>
                    <w:adjustRightInd w:val="0"/>
                    <w:snapToGrid w:val="0"/>
                    <w:jc w:val="center"/>
                    <w:rPr>
                      <w:rFonts w:hint="default" w:ascii="Times New Roman" w:hAnsi="Times New Roman" w:eastAsia="宋体" w:cs="Times New Roman"/>
                      <w:bCs/>
                      <w:color w:val="000000"/>
                      <w:sz w:val="21"/>
                      <w:szCs w:val="21"/>
                      <w:lang w:val="en-US" w:eastAsia="zh-CN"/>
                    </w:rPr>
                  </w:pPr>
                  <w:r>
                    <w:rPr>
                      <w:rFonts w:hint="default" w:ascii="Times New Roman" w:hAnsi="Times New Roman" w:cs="Times New Roman"/>
                      <w:bCs/>
                      <w:color w:val="000000"/>
                      <w:sz w:val="21"/>
                      <w:szCs w:val="21"/>
                      <w:lang w:val="en-US" w:eastAsia="zh-CN"/>
                    </w:rPr>
                    <w:t>0.02S</w:t>
                  </w:r>
                </w:p>
              </w:tc>
            </w:tr>
            <w:tr w14:paraId="2A13D41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54" w:hRule="atLeast"/>
                <w:jc w:val="center"/>
              </w:trPr>
              <w:tc>
                <w:tcPr>
                  <w:tcW w:w="1248" w:type="pct"/>
                  <w:vMerge w:val="continue"/>
                  <w:noWrap/>
                  <w:vAlign w:val="center"/>
                </w:tcPr>
                <w:p w14:paraId="452599E4">
                  <w:pPr>
                    <w:adjustRightInd w:val="0"/>
                    <w:snapToGrid w:val="0"/>
                    <w:jc w:val="center"/>
                    <w:rPr>
                      <w:rFonts w:hint="default" w:ascii="Times New Roman" w:hAnsi="Times New Roman" w:cs="Times New Roman"/>
                      <w:color w:val="000000"/>
                      <w:sz w:val="21"/>
                      <w:szCs w:val="21"/>
                    </w:rPr>
                  </w:pPr>
                </w:p>
              </w:tc>
              <w:tc>
                <w:tcPr>
                  <w:tcW w:w="1250" w:type="pct"/>
                  <w:noWrap/>
                  <w:vAlign w:val="center"/>
                </w:tcPr>
                <w:p w14:paraId="04171C84">
                  <w:pPr>
                    <w:adjustRightInd w:val="0"/>
                    <w:snapToGrid w:val="0"/>
                    <w:jc w:val="center"/>
                    <w:rPr>
                      <w:rFonts w:hint="default" w:ascii="Times New Roman" w:hAnsi="Times New Roman" w:cs="Times New Roman"/>
                      <w:bCs/>
                      <w:color w:val="000000"/>
                      <w:sz w:val="21"/>
                      <w:szCs w:val="21"/>
                    </w:rPr>
                  </w:pPr>
                  <w:r>
                    <w:rPr>
                      <w:rFonts w:hint="default" w:ascii="Times New Roman" w:hAnsi="Times New Roman" w:cs="Times New Roman"/>
                      <w:bCs/>
                      <w:color w:val="000000"/>
                      <w:sz w:val="21"/>
                      <w:szCs w:val="21"/>
                    </w:rPr>
                    <w:t>NOx</w:t>
                  </w:r>
                </w:p>
              </w:tc>
              <w:tc>
                <w:tcPr>
                  <w:tcW w:w="1250" w:type="pct"/>
                  <w:noWrap/>
                  <w:vAlign w:val="center"/>
                </w:tcPr>
                <w:p w14:paraId="6CC3493F">
                  <w:pPr>
                    <w:adjustRightInd w:val="0"/>
                    <w:snapToGrid w:val="0"/>
                    <w:jc w:val="center"/>
                    <w:rPr>
                      <w:rFonts w:hint="default" w:ascii="Times New Roman" w:hAnsi="Times New Roman" w:cs="Times New Roman"/>
                      <w:bCs/>
                      <w:color w:val="000000"/>
                      <w:sz w:val="21"/>
                      <w:szCs w:val="21"/>
                    </w:rPr>
                  </w:pPr>
                  <w:r>
                    <w:rPr>
                      <w:rFonts w:hint="default" w:ascii="Times New Roman" w:hAnsi="Times New Roman" w:cs="Times New Roman"/>
                      <w:bCs/>
                      <w:color w:val="000000"/>
                      <w:sz w:val="21"/>
                      <w:szCs w:val="21"/>
                      <w:lang w:val="en-US" w:eastAsia="zh-CN"/>
                    </w:rPr>
                    <w:t>kg/万m</w:t>
                  </w:r>
                  <w:r>
                    <w:rPr>
                      <w:rFonts w:hint="default" w:ascii="Times New Roman" w:hAnsi="Times New Roman" w:cs="Times New Roman"/>
                      <w:bCs/>
                      <w:color w:val="000000"/>
                      <w:sz w:val="21"/>
                      <w:szCs w:val="21"/>
                      <w:vertAlign w:val="superscript"/>
                      <w:lang w:val="en-US" w:eastAsia="zh-CN"/>
                    </w:rPr>
                    <w:t>3－</w:t>
                  </w:r>
                  <w:r>
                    <w:rPr>
                      <w:rFonts w:hint="default" w:ascii="Times New Roman" w:hAnsi="Times New Roman" w:cs="Times New Roman"/>
                      <w:bCs/>
                      <w:color w:val="000000"/>
                      <w:sz w:val="21"/>
                      <w:szCs w:val="21"/>
                      <w:lang w:val="en-US" w:eastAsia="zh-CN"/>
                    </w:rPr>
                    <w:t>燃料</w:t>
                  </w:r>
                </w:p>
              </w:tc>
              <w:tc>
                <w:tcPr>
                  <w:tcW w:w="1250" w:type="pct"/>
                  <w:noWrap/>
                  <w:vAlign w:val="center"/>
                </w:tcPr>
                <w:p w14:paraId="56A5344B">
                  <w:pPr>
                    <w:adjustRightInd w:val="0"/>
                    <w:snapToGrid w:val="0"/>
                    <w:jc w:val="center"/>
                    <w:rPr>
                      <w:rFonts w:hint="default" w:ascii="Times New Roman" w:hAnsi="Times New Roman" w:eastAsia="宋体" w:cs="Times New Roman"/>
                      <w:bCs/>
                      <w:color w:val="000000"/>
                      <w:sz w:val="21"/>
                      <w:szCs w:val="21"/>
                      <w:lang w:val="en-US" w:eastAsia="zh-CN"/>
                    </w:rPr>
                  </w:pPr>
                  <w:r>
                    <w:rPr>
                      <w:rFonts w:hint="default" w:ascii="Times New Roman" w:hAnsi="Times New Roman" w:cs="Times New Roman"/>
                      <w:bCs/>
                      <w:color w:val="000000"/>
                      <w:sz w:val="21"/>
                      <w:szCs w:val="21"/>
                      <w:lang w:val="en-US" w:eastAsia="zh-CN"/>
                    </w:rPr>
                    <w:t>3.03</w:t>
                  </w:r>
                </w:p>
              </w:tc>
            </w:tr>
            <w:tr w14:paraId="22AC578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54" w:hRule="atLeast"/>
                <w:jc w:val="center"/>
              </w:trPr>
              <w:tc>
                <w:tcPr>
                  <w:tcW w:w="1248" w:type="pct"/>
                  <w:vMerge w:val="continue"/>
                  <w:noWrap/>
                  <w:vAlign w:val="center"/>
                </w:tcPr>
                <w:p w14:paraId="787A68E2">
                  <w:pPr>
                    <w:adjustRightInd w:val="0"/>
                    <w:snapToGrid w:val="0"/>
                    <w:jc w:val="center"/>
                    <w:rPr>
                      <w:rFonts w:hint="default" w:ascii="Times New Roman" w:hAnsi="Times New Roman" w:cs="Times New Roman"/>
                      <w:color w:val="000000"/>
                      <w:sz w:val="21"/>
                      <w:szCs w:val="21"/>
                    </w:rPr>
                  </w:pPr>
                </w:p>
              </w:tc>
              <w:tc>
                <w:tcPr>
                  <w:tcW w:w="1250" w:type="pct"/>
                  <w:noWrap/>
                  <w:vAlign w:val="center"/>
                </w:tcPr>
                <w:p w14:paraId="5D8308CC">
                  <w:pPr>
                    <w:adjustRightInd w:val="0"/>
                    <w:snapToGrid w:val="0"/>
                    <w:jc w:val="center"/>
                    <w:rPr>
                      <w:rFonts w:hint="default" w:ascii="Times New Roman" w:hAnsi="Times New Roman" w:cs="Times New Roman"/>
                      <w:bCs/>
                      <w:color w:val="000000"/>
                      <w:sz w:val="21"/>
                      <w:szCs w:val="21"/>
                    </w:rPr>
                  </w:pPr>
                  <w:r>
                    <w:rPr>
                      <w:rFonts w:hint="default" w:ascii="Times New Roman" w:hAnsi="Times New Roman" w:cs="Times New Roman"/>
                      <w:bCs/>
                      <w:color w:val="000000"/>
                      <w:sz w:val="21"/>
                      <w:szCs w:val="21"/>
                    </w:rPr>
                    <w:t>烟尘</w:t>
                  </w:r>
                </w:p>
              </w:tc>
              <w:tc>
                <w:tcPr>
                  <w:tcW w:w="1250" w:type="pct"/>
                  <w:noWrap/>
                  <w:vAlign w:val="center"/>
                </w:tcPr>
                <w:p w14:paraId="13A65624">
                  <w:pPr>
                    <w:adjustRightInd w:val="0"/>
                    <w:snapToGrid w:val="0"/>
                    <w:jc w:val="center"/>
                    <w:rPr>
                      <w:rFonts w:hint="default" w:ascii="Times New Roman" w:hAnsi="Times New Roman" w:cs="Times New Roman"/>
                      <w:bCs/>
                      <w:color w:val="000000"/>
                      <w:sz w:val="21"/>
                      <w:szCs w:val="21"/>
                    </w:rPr>
                  </w:pPr>
                  <w:r>
                    <w:rPr>
                      <w:rFonts w:hint="default" w:ascii="Times New Roman" w:hAnsi="Times New Roman" w:cs="Times New Roman"/>
                      <w:bCs/>
                      <w:color w:val="000000"/>
                      <w:sz w:val="21"/>
                      <w:szCs w:val="21"/>
                      <w:lang w:val="en-US" w:eastAsia="zh-CN"/>
                    </w:rPr>
                    <w:t>kg/万m</w:t>
                  </w:r>
                  <w:r>
                    <w:rPr>
                      <w:rFonts w:hint="default" w:ascii="Times New Roman" w:hAnsi="Times New Roman" w:cs="Times New Roman"/>
                      <w:bCs/>
                      <w:color w:val="000000"/>
                      <w:sz w:val="21"/>
                      <w:szCs w:val="21"/>
                      <w:vertAlign w:val="superscript"/>
                      <w:lang w:val="en-US" w:eastAsia="zh-CN"/>
                    </w:rPr>
                    <w:t>3－</w:t>
                  </w:r>
                  <w:r>
                    <w:rPr>
                      <w:rFonts w:hint="default" w:ascii="Times New Roman" w:hAnsi="Times New Roman" w:cs="Times New Roman"/>
                      <w:bCs/>
                      <w:color w:val="000000"/>
                      <w:sz w:val="21"/>
                      <w:szCs w:val="21"/>
                      <w:lang w:val="en-US" w:eastAsia="zh-CN"/>
                    </w:rPr>
                    <w:t>燃料</w:t>
                  </w:r>
                </w:p>
              </w:tc>
              <w:tc>
                <w:tcPr>
                  <w:tcW w:w="1250" w:type="pct"/>
                  <w:noWrap/>
                  <w:vAlign w:val="center"/>
                </w:tcPr>
                <w:p w14:paraId="545D2386">
                  <w:pPr>
                    <w:adjustRightInd w:val="0"/>
                    <w:snapToGrid w:val="0"/>
                    <w:jc w:val="center"/>
                    <w:rPr>
                      <w:rFonts w:hint="default" w:ascii="Times New Roman" w:hAnsi="Times New Roman" w:eastAsia="宋体" w:cs="Times New Roman"/>
                      <w:bCs/>
                      <w:color w:val="000000"/>
                      <w:sz w:val="21"/>
                      <w:szCs w:val="21"/>
                      <w:lang w:val="en-US" w:eastAsia="zh-CN"/>
                    </w:rPr>
                  </w:pPr>
                  <w:r>
                    <w:rPr>
                      <w:rFonts w:hint="default" w:ascii="Times New Roman" w:hAnsi="Times New Roman" w:cs="Times New Roman"/>
                      <w:bCs/>
                      <w:color w:val="000000"/>
                      <w:sz w:val="21"/>
                      <w:szCs w:val="21"/>
                      <w:lang w:val="en-US" w:eastAsia="zh-CN"/>
                    </w:rPr>
                    <w:t>1.2</w:t>
                  </w:r>
                </w:p>
              </w:tc>
            </w:tr>
            <w:tr w14:paraId="654BD37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54" w:hRule="atLeast"/>
                <w:jc w:val="center"/>
              </w:trPr>
              <w:tc>
                <w:tcPr>
                  <w:tcW w:w="5000" w:type="pct"/>
                  <w:gridSpan w:val="4"/>
                  <w:noWrap/>
                  <w:vAlign w:val="center"/>
                </w:tcPr>
                <w:p w14:paraId="468B6D10">
                  <w:pPr>
                    <w:adjustRightInd w:val="0"/>
                    <w:snapToGrid w:val="0"/>
                    <w:jc w:val="both"/>
                    <w:rPr>
                      <w:rFonts w:hint="default" w:ascii="Times New Roman" w:hAnsi="Times New Roman" w:cs="Times New Roman"/>
                      <w:bCs/>
                      <w:color w:val="000000"/>
                      <w:sz w:val="21"/>
                      <w:szCs w:val="21"/>
                      <w:lang w:val="en-US" w:eastAsia="zh-CN"/>
                    </w:rPr>
                  </w:pPr>
                  <w:r>
                    <w:rPr>
                      <w:rFonts w:hint="default" w:ascii="Times New Roman" w:hAnsi="Times New Roman" w:cs="Times New Roman"/>
                      <w:bCs/>
                      <w:color w:val="000000"/>
                      <w:sz w:val="21"/>
                      <w:szCs w:val="21"/>
                      <w:lang w:val="en-US" w:eastAsia="zh-CN"/>
                    </w:rPr>
                    <w:t>注：含硫量（S）是指燃气硫分含量，单位为mg/m</w:t>
                  </w:r>
                  <w:r>
                    <w:rPr>
                      <w:rFonts w:hint="default" w:ascii="Times New Roman" w:hAnsi="Times New Roman" w:cs="Times New Roman"/>
                      <w:bCs/>
                      <w:color w:val="000000"/>
                      <w:sz w:val="21"/>
                      <w:szCs w:val="21"/>
                      <w:vertAlign w:val="superscript"/>
                      <w:lang w:val="en-US" w:eastAsia="zh-CN"/>
                    </w:rPr>
                    <w:t>3</w:t>
                  </w:r>
                  <w:r>
                    <w:rPr>
                      <w:rFonts w:hint="default" w:ascii="Times New Roman" w:hAnsi="Times New Roman" w:cs="Times New Roman"/>
                      <w:bCs/>
                      <w:color w:val="000000"/>
                      <w:sz w:val="21"/>
                      <w:szCs w:val="21"/>
                      <w:lang w:val="en-US" w:eastAsia="zh-CN"/>
                    </w:rPr>
                    <w:t>，天然气组分中含量硫化氢为4.01mg/m</w:t>
                  </w:r>
                  <w:r>
                    <w:rPr>
                      <w:rFonts w:hint="default" w:ascii="Times New Roman" w:hAnsi="Times New Roman" w:cs="Times New Roman"/>
                      <w:bCs/>
                      <w:color w:val="000000"/>
                      <w:sz w:val="21"/>
                      <w:szCs w:val="21"/>
                      <w:vertAlign w:val="superscript"/>
                      <w:lang w:val="en-US" w:eastAsia="zh-CN"/>
                    </w:rPr>
                    <w:t>3</w:t>
                  </w:r>
                  <w:r>
                    <w:rPr>
                      <w:rFonts w:hint="default" w:ascii="Times New Roman" w:hAnsi="Times New Roman" w:cs="Times New Roman"/>
                      <w:bCs/>
                      <w:color w:val="000000"/>
                      <w:sz w:val="21"/>
                      <w:szCs w:val="21"/>
                      <w:lang w:val="en-US" w:eastAsia="zh-CN"/>
                    </w:rPr>
                    <w:t>，故本次环评S取值为4。</w:t>
                  </w:r>
                </w:p>
              </w:tc>
            </w:tr>
          </w:tbl>
          <w:p w14:paraId="7F5D73E6">
            <w:pPr>
              <w:spacing w:line="360" w:lineRule="auto"/>
              <w:ind w:firstLine="480" w:firstLineChars="200"/>
              <w:rPr>
                <w:rFonts w:hint="default" w:ascii="Times New Roman" w:hAnsi="Times New Roman" w:cs="Times New Roman"/>
                <w:color w:val="000000"/>
                <w:sz w:val="21"/>
                <w:szCs w:val="21"/>
              </w:rPr>
            </w:pPr>
            <w:r>
              <w:rPr>
                <w:rFonts w:hint="default" w:ascii="Times New Roman" w:hAnsi="Times New Roman" w:eastAsia="宋体" w:cs="Times New Roman"/>
                <w:bCs/>
                <w:color w:val="000000" w:themeColor="text1"/>
                <w:kern w:val="0"/>
                <w:sz w:val="24"/>
                <w14:textFill>
                  <w14:solidFill>
                    <w14:schemeClr w14:val="tx1"/>
                  </w14:solidFill>
                </w14:textFill>
              </w:rPr>
              <w:t>本项目生产用蒸汽由1台</w:t>
            </w:r>
            <w:r>
              <w:rPr>
                <w:rFonts w:hint="default" w:ascii="Times New Roman" w:hAnsi="Times New Roman" w:eastAsia="宋体" w:cs="Times New Roman"/>
                <w:bCs/>
                <w:color w:val="000000" w:themeColor="text1"/>
                <w:kern w:val="0"/>
                <w:sz w:val="24"/>
                <w:lang w:val="en-US" w:eastAsia="zh-CN"/>
                <w14:textFill>
                  <w14:solidFill>
                    <w14:schemeClr w14:val="tx1"/>
                  </w14:solidFill>
                </w14:textFill>
              </w:rPr>
              <w:t>1</w:t>
            </w:r>
            <w:r>
              <w:rPr>
                <w:rFonts w:hint="default" w:ascii="Times New Roman" w:hAnsi="Times New Roman" w:eastAsia="宋体" w:cs="Times New Roman"/>
                <w:bCs/>
                <w:color w:val="000000" w:themeColor="text1"/>
                <w:kern w:val="0"/>
                <w:sz w:val="24"/>
                <w14:textFill>
                  <w14:solidFill>
                    <w14:schemeClr w14:val="tx1"/>
                  </w14:solidFill>
                </w14:textFill>
              </w:rPr>
              <w:t>t/h的蒸汽锅炉供应。生产用蒸汽锅炉</w:t>
            </w:r>
            <w:r>
              <w:rPr>
                <w:rFonts w:hint="eastAsia" w:ascii="Times New Roman" w:hAnsi="Times New Roman" w:eastAsia="宋体" w:cs="Times New Roman"/>
                <w:bCs/>
                <w:color w:val="000000" w:themeColor="text1"/>
                <w:kern w:val="0"/>
                <w:sz w:val="24"/>
                <w:lang w:val="en-US" w:eastAsia="zh-CN"/>
                <w14:textFill>
                  <w14:solidFill>
                    <w14:schemeClr w14:val="tx1"/>
                  </w14:solidFill>
                </w14:textFill>
              </w:rPr>
              <w:t>新增有效</w:t>
            </w:r>
            <w:r>
              <w:rPr>
                <w:rFonts w:hint="default" w:ascii="Times New Roman" w:hAnsi="Times New Roman" w:eastAsia="宋体" w:cs="Times New Roman"/>
                <w:bCs/>
                <w:color w:val="000000" w:themeColor="text1"/>
                <w:kern w:val="0"/>
                <w:sz w:val="24"/>
                <w14:textFill>
                  <w14:solidFill>
                    <w14:schemeClr w14:val="tx1"/>
                  </w14:solidFill>
                </w14:textFill>
              </w:rPr>
              <w:t>工作</w:t>
            </w:r>
            <w:r>
              <w:rPr>
                <w:rFonts w:hint="eastAsia" w:ascii="Times New Roman" w:hAnsi="Times New Roman" w:eastAsia="宋体" w:cs="Times New Roman"/>
                <w:bCs/>
                <w:color w:val="000000" w:themeColor="text1"/>
                <w:kern w:val="0"/>
                <w:sz w:val="24"/>
                <w:lang w:val="en-US" w:eastAsia="zh-CN"/>
                <w14:textFill>
                  <w14:solidFill>
                    <w14:schemeClr w14:val="tx1"/>
                  </w14:solidFill>
                </w14:textFill>
              </w:rPr>
              <w:t>时间为270</w:t>
            </w:r>
            <w:r>
              <w:rPr>
                <w:rFonts w:hint="default" w:ascii="Times New Roman" w:hAnsi="Times New Roman" w:eastAsia="宋体" w:cs="Times New Roman"/>
                <w:bCs/>
                <w:color w:val="000000" w:themeColor="text1"/>
                <w:kern w:val="0"/>
                <w:sz w:val="24"/>
                <w14:textFill>
                  <w14:solidFill>
                    <w14:schemeClr w14:val="tx1"/>
                  </w14:solidFill>
                </w14:textFill>
              </w:rPr>
              <w:t>h。天然气热值以Q</w:t>
            </w:r>
            <w:r>
              <w:rPr>
                <w:rFonts w:hint="default" w:ascii="Times New Roman" w:hAnsi="Times New Roman" w:eastAsia="宋体" w:cs="Times New Roman"/>
                <w:bCs/>
                <w:color w:val="000000" w:themeColor="text1"/>
                <w:kern w:val="0"/>
                <w:sz w:val="24"/>
                <w:vertAlign w:val="subscript"/>
                <w14:textFill>
                  <w14:solidFill>
                    <w14:schemeClr w14:val="tx1"/>
                  </w14:solidFill>
                </w14:textFill>
              </w:rPr>
              <w:t>D</w:t>
            </w:r>
            <w:r>
              <w:rPr>
                <w:rFonts w:hint="default" w:ascii="Times New Roman" w:hAnsi="Times New Roman" w:eastAsia="宋体" w:cs="Times New Roman"/>
                <w:bCs/>
                <w:color w:val="000000" w:themeColor="text1"/>
                <w:kern w:val="0"/>
                <w:sz w:val="24"/>
                <w14:textFill>
                  <w14:solidFill>
                    <w14:schemeClr w14:val="tx1"/>
                  </w14:solidFill>
                </w14:textFill>
              </w:rPr>
              <w:t>=31.74MJ/Nm³，1台</w:t>
            </w:r>
            <w:r>
              <w:rPr>
                <w:rFonts w:hint="default" w:ascii="Times New Roman" w:hAnsi="Times New Roman" w:eastAsia="宋体" w:cs="Times New Roman"/>
                <w:bCs/>
                <w:color w:val="000000" w:themeColor="text1"/>
                <w:kern w:val="0"/>
                <w:sz w:val="24"/>
                <w:lang w:val="en-US" w:eastAsia="zh-CN"/>
                <w14:textFill>
                  <w14:solidFill>
                    <w14:schemeClr w14:val="tx1"/>
                  </w14:solidFill>
                </w14:textFill>
              </w:rPr>
              <w:t>1</w:t>
            </w:r>
            <w:r>
              <w:rPr>
                <w:rFonts w:hint="default" w:ascii="Times New Roman" w:hAnsi="Times New Roman" w:eastAsia="宋体" w:cs="Times New Roman"/>
                <w:bCs/>
                <w:color w:val="000000" w:themeColor="text1"/>
                <w:kern w:val="0"/>
                <w:sz w:val="24"/>
                <w14:textFill>
                  <w14:solidFill>
                    <w14:schemeClr w14:val="tx1"/>
                  </w14:solidFill>
                </w14:textFill>
              </w:rPr>
              <w:t>t/h的蒸汽锅炉天然气耗量约为</w:t>
            </w:r>
            <w:r>
              <w:rPr>
                <w:rFonts w:hint="default" w:ascii="Times New Roman" w:hAnsi="Times New Roman" w:eastAsia="宋体" w:cs="Times New Roman"/>
                <w:bCs/>
                <w:color w:val="000000" w:themeColor="text1"/>
                <w:kern w:val="0"/>
                <w:sz w:val="24"/>
                <w:lang w:val="en-US" w:eastAsia="zh-CN"/>
                <w14:textFill>
                  <w14:solidFill>
                    <w14:schemeClr w14:val="tx1"/>
                  </w14:solidFill>
                </w14:textFill>
              </w:rPr>
              <w:t>80</w:t>
            </w:r>
            <w:r>
              <w:rPr>
                <w:rFonts w:hint="default" w:ascii="Times New Roman" w:hAnsi="Times New Roman" w:eastAsia="宋体" w:cs="Times New Roman"/>
                <w:bCs/>
                <w:color w:val="000000" w:themeColor="text1"/>
                <w:kern w:val="0"/>
                <w:sz w:val="24"/>
                <w14:textFill>
                  <w14:solidFill>
                    <w14:schemeClr w14:val="tx1"/>
                  </w14:solidFill>
                </w14:textFill>
              </w:rPr>
              <w:t>Nm³/h，则年耗气量为</w:t>
            </w:r>
            <w:r>
              <w:rPr>
                <w:rFonts w:hint="eastAsia" w:ascii="Times New Roman" w:hAnsi="Times New Roman" w:eastAsia="宋体" w:cs="Times New Roman"/>
                <w:bCs/>
                <w:color w:val="000000" w:themeColor="text1"/>
                <w:kern w:val="0"/>
                <w:sz w:val="24"/>
                <w:lang w:val="en-US" w:eastAsia="zh-CN"/>
                <w14:textFill>
                  <w14:solidFill>
                    <w14:schemeClr w14:val="tx1"/>
                  </w14:solidFill>
                </w14:textFill>
              </w:rPr>
              <w:t>2.16</w:t>
            </w:r>
            <w:r>
              <w:rPr>
                <w:rFonts w:hint="default" w:ascii="Times New Roman" w:hAnsi="Times New Roman" w:eastAsia="宋体" w:cs="Times New Roman"/>
                <w:bCs/>
                <w:color w:val="000000" w:themeColor="text1"/>
                <w:kern w:val="0"/>
                <w:sz w:val="24"/>
                <w14:textFill>
                  <w14:solidFill>
                    <w14:schemeClr w14:val="tx1"/>
                  </w14:solidFill>
                </w14:textFill>
              </w:rPr>
              <w:t>万</w:t>
            </w:r>
            <w:r>
              <w:rPr>
                <w:rFonts w:hint="default" w:ascii="Times New Roman" w:hAnsi="Times New Roman" w:eastAsia="宋体" w:cs="Times New Roman"/>
                <w:bCs/>
                <w:color w:val="000000" w:themeColor="text1"/>
                <w:kern w:val="0"/>
                <w:sz w:val="24"/>
                <w:lang w:val="en-US" w:eastAsia="zh-CN"/>
                <w14:textFill>
                  <w14:solidFill>
                    <w14:schemeClr w14:val="tx1"/>
                  </w14:solidFill>
                </w14:textFill>
              </w:rPr>
              <w:t>m³</w:t>
            </w:r>
            <w:r>
              <w:rPr>
                <w:rFonts w:hint="default" w:ascii="Times New Roman" w:hAnsi="Times New Roman" w:eastAsia="宋体" w:cs="Times New Roman"/>
                <w:bCs/>
                <w:color w:val="000000" w:themeColor="text1"/>
                <w:kern w:val="0"/>
                <w:sz w:val="24"/>
                <w14:textFill>
                  <w14:solidFill>
                    <w14:schemeClr w14:val="tx1"/>
                  </w14:solidFill>
                </w14:textFill>
              </w:rPr>
              <w:t>/a</w:t>
            </w:r>
            <w:r>
              <w:rPr>
                <w:rFonts w:hint="eastAsia" w:ascii="Times New Roman" w:hAnsi="Times New Roman" w:eastAsia="宋体" w:cs="Times New Roman"/>
                <w:bCs/>
                <w:color w:val="000000" w:themeColor="text1"/>
                <w:kern w:val="0"/>
                <w:sz w:val="24"/>
                <w:lang w:eastAsia="zh-CN"/>
                <w14:textFill>
                  <w14:solidFill>
                    <w14:schemeClr w14:val="tx1"/>
                  </w14:solidFill>
                </w14:textFill>
              </w:rPr>
              <w:t>。</w:t>
            </w:r>
            <w:r>
              <w:rPr>
                <w:rFonts w:hint="default" w:ascii="Times New Roman" w:hAnsi="Times New Roman" w:cs="Times New Roman"/>
                <w:color w:val="000000"/>
                <w:sz w:val="24"/>
                <w:szCs w:val="24"/>
              </w:rPr>
              <w:t>通过计算，本项目燃气锅炉废气排放量见表4-</w:t>
            </w:r>
            <w:r>
              <w:rPr>
                <w:rFonts w:hint="default" w:ascii="Times New Roman" w:hAnsi="Times New Roman" w:cs="Times New Roman"/>
                <w:color w:val="000000"/>
                <w:sz w:val="24"/>
                <w:szCs w:val="24"/>
                <w:lang w:val="en-US" w:eastAsia="zh-CN"/>
              </w:rPr>
              <w:t>3</w:t>
            </w:r>
            <w:r>
              <w:rPr>
                <w:rFonts w:hint="default" w:ascii="Times New Roman" w:hAnsi="Times New Roman" w:cs="Times New Roman"/>
                <w:color w:val="000000"/>
                <w:sz w:val="21"/>
                <w:szCs w:val="21"/>
              </w:rPr>
              <w:t>。</w:t>
            </w:r>
          </w:p>
          <w:p w14:paraId="1B549154">
            <w:pPr>
              <w:spacing w:after="24" w:afterLines="10"/>
              <w:ind w:firstLine="422" w:firstLineChars="200"/>
              <w:jc w:val="center"/>
              <w:rPr>
                <w:rFonts w:hint="default" w:ascii="Times New Roman" w:hAnsi="Times New Roman" w:cs="Times New Roman"/>
                <w:b/>
                <w:bCs/>
                <w:color w:val="000000"/>
                <w:sz w:val="21"/>
                <w:szCs w:val="21"/>
              </w:rPr>
            </w:pPr>
            <w:r>
              <w:rPr>
                <w:rFonts w:hint="default" w:ascii="Times New Roman" w:hAnsi="Times New Roman" w:cs="Times New Roman"/>
                <w:b/>
                <w:bCs/>
                <w:color w:val="000000"/>
                <w:sz w:val="21"/>
                <w:szCs w:val="21"/>
              </w:rPr>
              <w:t>表4-</w:t>
            </w:r>
            <w:r>
              <w:rPr>
                <w:rFonts w:hint="default" w:ascii="Times New Roman" w:hAnsi="Times New Roman" w:cs="Times New Roman"/>
                <w:b/>
                <w:bCs/>
                <w:color w:val="000000"/>
                <w:sz w:val="21"/>
                <w:szCs w:val="21"/>
                <w:lang w:val="en-US" w:eastAsia="zh-CN"/>
              </w:rPr>
              <w:t>3</w:t>
            </w:r>
            <w:r>
              <w:rPr>
                <w:rFonts w:hint="default" w:ascii="Times New Roman" w:hAnsi="Times New Roman" w:cs="Times New Roman"/>
                <w:b/>
                <w:bCs/>
                <w:color w:val="000000"/>
                <w:sz w:val="21"/>
                <w:szCs w:val="21"/>
              </w:rPr>
              <w:t xml:space="preserve">   锅炉废气的产生量及排放量</w:t>
            </w:r>
          </w:p>
          <w:tbl>
            <w:tblPr>
              <w:tblStyle w:val="11"/>
              <w:tblW w:w="5000"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886"/>
              <w:gridCol w:w="1063"/>
              <w:gridCol w:w="1172"/>
              <w:gridCol w:w="1289"/>
              <w:gridCol w:w="1872"/>
              <w:gridCol w:w="1454"/>
              <w:gridCol w:w="865"/>
            </w:tblGrid>
            <w:tr w14:paraId="64D2595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54" w:hRule="atLeast"/>
                <w:jc w:val="center"/>
              </w:trPr>
              <w:tc>
                <w:tcPr>
                  <w:tcW w:w="515" w:type="pct"/>
                  <w:vMerge w:val="restart"/>
                  <w:noWrap/>
                  <w:vAlign w:val="center"/>
                </w:tcPr>
                <w:p w14:paraId="3BFA5C44">
                  <w:pPr>
                    <w:adjustRightInd w:val="0"/>
                    <w:snapToGrid w:val="0"/>
                    <w:jc w:val="center"/>
                    <w:rPr>
                      <w:rFonts w:hint="default" w:ascii="Times New Roman" w:hAnsi="Times New Roman" w:cs="Times New Roman"/>
                      <w:b/>
                      <w:color w:val="000000"/>
                      <w:sz w:val="21"/>
                      <w:szCs w:val="21"/>
                    </w:rPr>
                  </w:pPr>
                  <w:r>
                    <w:rPr>
                      <w:rFonts w:hint="default" w:ascii="Times New Roman" w:hAnsi="Times New Roman" w:cs="Times New Roman"/>
                      <w:b/>
                      <w:color w:val="000000"/>
                      <w:sz w:val="21"/>
                      <w:szCs w:val="21"/>
                    </w:rPr>
                    <w:t>产生</w:t>
                  </w:r>
                </w:p>
                <w:p w14:paraId="3B2EA956">
                  <w:pPr>
                    <w:adjustRightInd w:val="0"/>
                    <w:snapToGrid w:val="0"/>
                    <w:jc w:val="center"/>
                    <w:rPr>
                      <w:rFonts w:hint="default" w:ascii="Times New Roman" w:hAnsi="Times New Roman" w:cs="Times New Roman"/>
                      <w:b/>
                      <w:color w:val="000000"/>
                      <w:sz w:val="21"/>
                      <w:szCs w:val="21"/>
                    </w:rPr>
                  </w:pPr>
                  <w:r>
                    <w:rPr>
                      <w:rFonts w:hint="default" w:ascii="Times New Roman" w:hAnsi="Times New Roman" w:cs="Times New Roman"/>
                      <w:b/>
                      <w:color w:val="000000"/>
                      <w:sz w:val="21"/>
                      <w:szCs w:val="21"/>
                    </w:rPr>
                    <w:t>工序</w:t>
                  </w:r>
                </w:p>
              </w:tc>
              <w:tc>
                <w:tcPr>
                  <w:tcW w:w="618" w:type="pct"/>
                  <w:vMerge w:val="restart"/>
                  <w:noWrap/>
                  <w:vAlign w:val="center"/>
                </w:tcPr>
                <w:p w14:paraId="57BE457B">
                  <w:pPr>
                    <w:adjustRightInd w:val="0"/>
                    <w:snapToGrid w:val="0"/>
                    <w:jc w:val="center"/>
                    <w:rPr>
                      <w:rFonts w:hint="default" w:ascii="Times New Roman" w:hAnsi="Times New Roman" w:cs="Times New Roman"/>
                      <w:b/>
                      <w:color w:val="000000"/>
                      <w:sz w:val="21"/>
                      <w:szCs w:val="21"/>
                    </w:rPr>
                  </w:pPr>
                  <w:r>
                    <w:rPr>
                      <w:rFonts w:hint="default" w:ascii="Times New Roman" w:hAnsi="Times New Roman" w:cs="Times New Roman"/>
                      <w:b/>
                      <w:color w:val="000000"/>
                      <w:sz w:val="21"/>
                      <w:szCs w:val="21"/>
                    </w:rPr>
                    <w:t>污染物</w:t>
                  </w:r>
                </w:p>
              </w:tc>
              <w:tc>
                <w:tcPr>
                  <w:tcW w:w="1430" w:type="pct"/>
                  <w:gridSpan w:val="2"/>
                  <w:noWrap/>
                  <w:vAlign w:val="center"/>
                </w:tcPr>
                <w:p w14:paraId="4B57839A">
                  <w:pPr>
                    <w:adjustRightInd w:val="0"/>
                    <w:snapToGrid w:val="0"/>
                    <w:jc w:val="center"/>
                    <w:rPr>
                      <w:rFonts w:hint="default" w:ascii="Times New Roman" w:hAnsi="Times New Roman" w:cs="Times New Roman"/>
                      <w:b/>
                      <w:color w:val="000000"/>
                      <w:sz w:val="21"/>
                      <w:szCs w:val="21"/>
                    </w:rPr>
                  </w:pPr>
                  <w:r>
                    <w:rPr>
                      <w:rFonts w:hint="default" w:ascii="Times New Roman" w:hAnsi="Times New Roman" w:cs="Times New Roman"/>
                      <w:b/>
                      <w:color w:val="000000"/>
                      <w:sz w:val="21"/>
                      <w:szCs w:val="21"/>
                    </w:rPr>
                    <w:t>产生情况</w:t>
                  </w:r>
                </w:p>
              </w:tc>
              <w:tc>
                <w:tcPr>
                  <w:tcW w:w="1088" w:type="pct"/>
                  <w:vMerge w:val="restart"/>
                  <w:noWrap/>
                  <w:vAlign w:val="center"/>
                </w:tcPr>
                <w:p w14:paraId="25C4285A">
                  <w:pPr>
                    <w:adjustRightInd w:val="0"/>
                    <w:snapToGrid w:val="0"/>
                    <w:jc w:val="center"/>
                    <w:rPr>
                      <w:rFonts w:hint="default" w:ascii="Times New Roman" w:hAnsi="Times New Roman" w:cs="Times New Roman"/>
                      <w:b/>
                      <w:color w:val="000000"/>
                      <w:sz w:val="21"/>
                      <w:szCs w:val="21"/>
                    </w:rPr>
                  </w:pPr>
                  <w:r>
                    <w:rPr>
                      <w:rFonts w:hint="default" w:ascii="Times New Roman" w:hAnsi="Times New Roman" w:cs="Times New Roman"/>
                      <w:b/>
                      <w:color w:val="000000"/>
                      <w:sz w:val="21"/>
                      <w:szCs w:val="21"/>
                    </w:rPr>
                    <w:t>处理措施</w:t>
                  </w:r>
                </w:p>
              </w:tc>
              <w:tc>
                <w:tcPr>
                  <w:tcW w:w="1347" w:type="pct"/>
                  <w:gridSpan w:val="2"/>
                  <w:noWrap/>
                  <w:vAlign w:val="center"/>
                </w:tcPr>
                <w:p w14:paraId="4FD185E4">
                  <w:pPr>
                    <w:adjustRightInd w:val="0"/>
                    <w:snapToGrid w:val="0"/>
                    <w:jc w:val="center"/>
                    <w:rPr>
                      <w:rFonts w:hint="default" w:ascii="Times New Roman" w:hAnsi="Times New Roman" w:cs="Times New Roman"/>
                      <w:b/>
                      <w:color w:val="000000"/>
                      <w:sz w:val="21"/>
                      <w:szCs w:val="21"/>
                    </w:rPr>
                  </w:pPr>
                  <w:r>
                    <w:rPr>
                      <w:rFonts w:hint="default" w:ascii="Times New Roman" w:hAnsi="Times New Roman" w:cs="Times New Roman"/>
                      <w:b/>
                      <w:color w:val="000000"/>
                      <w:sz w:val="21"/>
                      <w:szCs w:val="21"/>
                    </w:rPr>
                    <w:t>排放情况</w:t>
                  </w:r>
                </w:p>
              </w:tc>
            </w:tr>
            <w:tr w14:paraId="6762CF2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54" w:hRule="atLeast"/>
                <w:jc w:val="center"/>
              </w:trPr>
              <w:tc>
                <w:tcPr>
                  <w:tcW w:w="515" w:type="pct"/>
                  <w:vMerge w:val="continue"/>
                  <w:noWrap/>
                  <w:vAlign w:val="center"/>
                </w:tcPr>
                <w:p w14:paraId="7F70B307">
                  <w:pPr>
                    <w:adjustRightInd w:val="0"/>
                    <w:snapToGrid w:val="0"/>
                    <w:jc w:val="center"/>
                    <w:rPr>
                      <w:rFonts w:hint="default" w:ascii="Times New Roman" w:hAnsi="Times New Roman" w:cs="Times New Roman"/>
                      <w:color w:val="000000"/>
                      <w:sz w:val="21"/>
                      <w:szCs w:val="21"/>
                    </w:rPr>
                  </w:pPr>
                </w:p>
              </w:tc>
              <w:tc>
                <w:tcPr>
                  <w:tcW w:w="618" w:type="pct"/>
                  <w:vMerge w:val="continue"/>
                  <w:noWrap/>
                  <w:vAlign w:val="center"/>
                </w:tcPr>
                <w:p w14:paraId="40CD4C80">
                  <w:pPr>
                    <w:adjustRightInd w:val="0"/>
                    <w:snapToGrid w:val="0"/>
                    <w:jc w:val="center"/>
                    <w:rPr>
                      <w:rFonts w:hint="default" w:ascii="Times New Roman" w:hAnsi="Times New Roman" w:cs="Times New Roman"/>
                      <w:color w:val="000000"/>
                      <w:sz w:val="21"/>
                      <w:szCs w:val="21"/>
                    </w:rPr>
                  </w:pPr>
                </w:p>
              </w:tc>
              <w:tc>
                <w:tcPr>
                  <w:tcW w:w="681" w:type="pct"/>
                  <w:noWrap/>
                  <w:vAlign w:val="center"/>
                </w:tcPr>
                <w:p w14:paraId="1A64E6EE">
                  <w:pPr>
                    <w:adjustRightInd w:val="0"/>
                    <w:snapToGrid w:val="0"/>
                    <w:jc w:val="center"/>
                    <w:rPr>
                      <w:rFonts w:hint="default" w:ascii="Times New Roman" w:hAnsi="Times New Roman" w:eastAsia="宋体" w:cs="Times New Roman"/>
                      <w:b/>
                      <w:color w:val="000000"/>
                      <w:sz w:val="21"/>
                      <w:szCs w:val="21"/>
                      <w:lang w:eastAsia="zh-CN"/>
                    </w:rPr>
                  </w:pPr>
                  <w:r>
                    <w:rPr>
                      <w:rFonts w:hint="default" w:ascii="Times New Roman" w:hAnsi="Times New Roman" w:cs="Times New Roman"/>
                      <w:b/>
                      <w:color w:val="000000"/>
                      <w:sz w:val="21"/>
                      <w:szCs w:val="21"/>
                    </w:rPr>
                    <w:t>产生量</w:t>
                  </w:r>
                  <w:r>
                    <w:rPr>
                      <w:rFonts w:hint="default" w:ascii="Times New Roman" w:hAnsi="Times New Roman" w:cs="Times New Roman"/>
                      <w:b/>
                      <w:color w:val="000000"/>
                      <w:sz w:val="21"/>
                      <w:szCs w:val="21"/>
                      <w:lang w:eastAsia="zh-CN"/>
                    </w:rPr>
                    <w:t>（</w:t>
                  </w:r>
                  <w:r>
                    <w:rPr>
                      <w:rFonts w:hint="default" w:ascii="Times New Roman" w:hAnsi="Times New Roman" w:cs="Times New Roman"/>
                      <w:b/>
                      <w:color w:val="000000"/>
                      <w:sz w:val="21"/>
                      <w:szCs w:val="21"/>
                      <w:lang w:val="en-US" w:eastAsia="zh-CN"/>
                    </w:rPr>
                    <w:t>t/a</w:t>
                  </w:r>
                  <w:r>
                    <w:rPr>
                      <w:rFonts w:hint="default" w:ascii="Times New Roman" w:hAnsi="Times New Roman" w:cs="Times New Roman"/>
                      <w:b/>
                      <w:color w:val="000000"/>
                      <w:sz w:val="21"/>
                      <w:szCs w:val="21"/>
                      <w:lang w:eastAsia="zh-CN"/>
                    </w:rPr>
                    <w:t>）</w:t>
                  </w:r>
                </w:p>
              </w:tc>
              <w:tc>
                <w:tcPr>
                  <w:tcW w:w="749" w:type="pct"/>
                  <w:noWrap/>
                  <w:vAlign w:val="center"/>
                </w:tcPr>
                <w:p w14:paraId="7222B67E">
                  <w:pPr>
                    <w:adjustRightInd w:val="0"/>
                    <w:snapToGrid w:val="0"/>
                    <w:jc w:val="center"/>
                    <w:rPr>
                      <w:rFonts w:hint="default" w:ascii="Times New Roman" w:hAnsi="Times New Roman" w:cs="Times New Roman"/>
                      <w:b/>
                      <w:color w:val="000000"/>
                      <w:sz w:val="21"/>
                      <w:szCs w:val="21"/>
                    </w:rPr>
                  </w:pPr>
                  <w:r>
                    <w:rPr>
                      <w:rFonts w:hint="default" w:ascii="Times New Roman" w:hAnsi="Times New Roman" w:cs="Times New Roman"/>
                      <w:b/>
                      <w:color w:val="000000"/>
                      <w:sz w:val="21"/>
                      <w:szCs w:val="21"/>
                    </w:rPr>
                    <w:t>产生</w:t>
                  </w:r>
                </w:p>
                <w:p w14:paraId="3AA620A8">
                  <w:pPr>
                    <w:adjustRightInd w:val="0"/>
                    <w:snapToGrid w:val="0"/>
                    <w:jc w:val="center"/>
                    <w:rPr>
                      <w:rFonts w:hint="default" w:ascii="Times New Roman" w:hAnsi="Times New Roman" w:eastAsia="宋体" w:cs="Times New Roman"/>
                      <w:b/>
                      <w:color w:val="000000"/>
                      <w:sz w:val="21"/>
                      <w:szCs w:val="21"/>
                      <w:lang w:eastAsia="zh-CN"/>
                    </w:rPr>
                  </w:pPr>
                  <w:r>
                    <w:rPr>
                      <w:rFonts w:hint="default" w:ascii="Times New Roman" w:hAnsi="Times New Roman" w:cs="Times New Roman"/>
                      <w:b/>
                      <w:color w:val="000000"/>
                      <w:sz w:val="21"/>
                      <w:szCs w:val="21"/>
                    </w:rPr>
                    <w:t>浓度</w:t>
                  </w:r>
                  <w:r>
                    <w:rPr>
                      <w:rFonts w:hint="default" w:ascii="Times New Roman" w:hAnsi="Times New Roman" w:cs="Times New Roman"/>
                      <w:b/>
                      <w:color w:val="000000"/>
                      <w:sz w:val="21"/>
                      <w:szCs w:val="21"/>
                      <w:lang w:eastAsia="zh-CN"/>
                    </w:rPr>
                    <w:t>（</w:t>
                  </w:r>
                  <w:r>
                    <w:rPr>
                      <w:rFonts w:hint="default" w:ascii="Times New Roman" w:hAnsi="Times New Roman" w:cs="Times New Roman"/>
                      <w:b/>
                      <w:color w:val="000000"/>
                      <w:sz w:val="21"/>
                      <w:szCs w:val="21"/>
                      <w:lang w:val="en-US" w:eastAsia="zh-CN"/>
                    </w:rPr>
                    <w:t>mg/m</w:t>
                  </w:r>
                  <w:r>
                    <w:rPr>
                      <w:rFonts w:hint="default" w:ascii="Times New Roman" w:hAnsi="Times New Roman" w:cs="Times New Roman"/>
                      <w:b/>
                      <w:color w:val="000000"/>
                      <w:sz w:val="21"/>
                      <w:szCs w:val="21"/>
                      <w:vertAlign w:val="superscript"/>
                      <w:lang w:val="en-US" w:eastAsia="zh-CN"/>
                    </w:rPr>
                    <w:t>3</w:t>
                  </w:r>
                  <w:r>
                    <w:rPr>
                      <w:rFonts w:hint="default" w:ascii="Times New Roman" w:hAnsi="Times New Roman" w:cs="Times New Roman"/>
                      <w:b/>
                      <w:color w:val="000000"/>
                      <w:sz w:val="21"/>
                      <w:szCs w:val="21"/>
                      <w:lang w:eastAsia="zh-CN"/>
                    </w:rPr>
                    <w:t>）</w:t>
                  </w:r>
                </w:p>
              </w:tc>
              <w:tc>
                <w:tcPr>
                  <w:tcW w:w="1088" w:type="pct"/>
                  <w:vMerge w:val="continue"/>
                  <w:noWrap/>
                  <w:vAlign w:val="center"/>
                </w:tcPr>
                <w:p w14:paraId="47617BF9">
                  <w:pPr>
                    <w:adjustRightInd w:val="0"/>
                    <w:snapToGrid w:val="0"/>
                    <w:jc w:val="center"/>
                    <w:rPr>
                      <w:rFonts w:hint="default" w:ascii="Times New Roman" w:hAnsi="Times New Roman" w:cs="Times New Roman"/>
                      <w:b/>
                      <w:color w:val="000000"/>
                      <w:sz w:val="21"/>
                      <w:szCs w:val="21"/>
                    </w:rPr>
                  </w:pPr>
                </w:p>
              </w:tc>
              <w:tc>
                <w:tcPr>
                  <w:tcW w:w="845" w:type="pct"/>
                  <w:noWrap/>
                  <w:vAlign w:val="center"/>
                </w:tcPr>
                <w:p w14:paraId="5C84A10D">
                  <w:pPr>
                    <w:adjustRightInd w:val="0"/>
                    <w:snapToGrid w:val="0"/>
                    <w:jc w:val="center"/>
                    <w:rPr>
                      <w:rFonts w:hint="default" w:ascii="Times New Roman" w:hAnsi="Times New Roman" w:cs="Times New Roman"/>
                      <w:b/>
                      <w:color w:val="000000"/>
                      <w:sz w:val="21"/>
                      <w:szCs w:val="21"/>
                    </w:rPr>
                  </w:pPr>
                  <w:r>
                    <w:rPr>
                      <w:rFonts w:hint="default" w:ascii="Times New Roman" w:hAnsi="Times New Roman" w:cs="Times New Roman"/>
                      <w:b/>
                      <w:color w:val="000000"/>
                      <w:sz w:val="21"/>
                      <w:szCs w:val="21"/>
                    </w:rPr>
                    <w:t>排放</w:t>
                  </w:r>
                </w:p>
                <w:p w14:paraId="26B2F8C3">
                  <w:pPr>
                    <w:adjustRightInd w:val="0"/>
                    <w:snapToGrid w:val="0"/>
                    <w:jc w:val="center"/>
                    <w:rPr>
                      <w:rFonts w:hint="default" w:ascii="Times New Roman" w:hAnsi="Times New Roman" w:cs="Times New Roman"/>
                      <w:b/>
                      <w:color w:val="000000"/>
                      <w:sz w:val="21"/>
                      <w:szCs w:val="21"/>
                    </w:rPr>
                  </w:pPr>
                  <w:r>
                    <w:rPr>
                      <w:rFonts w:hint="default" w:ascii="Times New Roman" w:hAnsi="Times New Roman" w:cs="Times New Roman"/>
                      <w:b/>
                      <w:color w:val="000000"/>
                      <w:sz w:val="21"/>
                      <w:szCs w:val="21"/>
                    </w:rPr>
                    <w:t>浓度</w:t>
                  </w:r>
                  <w:r>
                    <w:rPr>
                      <w:rFonts w:hint="default" w:ascii="Times New Roman" w:hAnsi="Times New Roman" w:cs="Times New Roman"/>
                      <w:b/>
                      <w:color w:val="000000"/>
                      <w:sz w:val="21"/>
                      <w:szCs w:val="21"/>
                      <w:lang w:eastAsia="zh-CN"/>
                    </w:rPr>
                    <w:t>（</w:t>
                  </w:r>
                  <w:r>
                    <w:rPr>
                      <w:rFonts w:hint="default" w:ascii="Times New Roman" w:hAnsi="Times New Roman" w:cs="Times New Roman"/>
                      <w:b/>
                      <w:color w:val="000000"/>
                      <w:sz w:val="21"/>
                      <w:szCs w:val="21"/>
                      <w:lang w:val="en-US" w:eastAsia="zh-CN"/>
                    </w:rPr>
                    <w:t>mg/m</w:t>
                  </w:r>
                  <w:r>
                    <w:rPr>
                      <w:rFonts w:hint="default" w:ascii="Times New Roman" w:hAnsi="Times New Roman" w:cs="Times New Roman"/>
                      <w:b/>
                      <w:color w:val="000000"/>
                      <w:sz w:val="21"/>
                      <w:szCs w:val="21"/>
                      <w:vertAlign w:val="superscript"/>
                      <w:lang w:val="en-US" w:eastAsia="zh-CN"/>
                    </w:rPr>
                    <w:t>3</w:t>
                  </w:r>
                  <w:r>
                    <w:rPr>
                      <w:rFonts w:hint="default" w:ascii="Times New Roman" w:hAnsi="Times New Roman" w:cs="Times New Roman"/>
                      <w:b/>
                      <w:color w:val="000000"/>
                      <w:sz w:val="21"/>
                      <w:szCs w:val="21"/>
                      <w:lang w:eastAsia="zh-CN"/>
                    </w:rPr>
                    <w:t>）</w:t>
                  </w:r>
                </w:p>
              </w:tc>
              <w:tc>
                <w:tcPr>
                  <w:tcW w:w="502" w:type="pct"/>
                  <w:noWrap/>
                  <w:vAlign w:val="center"/>
                </w:tcPr>
                <w:p w14:paraId="56FA5526">
                  <w:pPr>
                    <w:adjustRightInd w:val="0"/>
                    <w:snapToGrid w:val="0"/>
                    <w:jc w:val="center"/>
                    <w:rPr>
                      <w:rFonts w:hint="default" w:ascii="Times New Roman" w:hAnsi="Times New Roman" w:cs="Times New Roman"/>
                      <w:b/>
                      <w:color w:val="000000"/>
                      <w:sz w:val="21"/>
                      <w:szCs w:val="21"/>
                    </w:rPr>
                  </w:pPr>
                  <w:r>
                    <w:rPr>
                      <w:rFonts w:hint="default" w:ascii="Times New Roman" w:hAnsi="Times New Roman" w:cs="Times New Roman"/>
                      <w:b/>
                      <w:color w:val="000000"/>
                      <w:sz w:val="21"/>
                      <w:szCs w:val="21"/>
                    </w:rPr>
                    <w:t>排放量</w:t>
                  </w:r>
                  <w:r>
                    <w:rPr>
                      <w:rFonts w:hint="default" w:ascii="Times New Roman" w:hAnsi="Times New Roman" w:cs="Times New Roman"/>
                      <w:b/>
                      <w:color w:val="000000"/>
                      <w:sz w:val="21"/>
                      <w:szCs w:val="21"/>
                      <w:lang w:eastAsia="zh-CN"/>
                    </w:rPr>
                    <w:t>（</w:t>
                  </w:r>
                  <w:r>
                    <w:rPr>
                      <w:rFonts w:hint="default" w:ascii="Times New Roman" w:hAnsi="Times New Roman" w:cs="Times New Roman"/>
                      <w:b/>
                      <w:color w:val="000000"/>
                      <w:sz w:val="21"/>
                      <w:szCs w:val="21"/>
                      <w:lang w:val="en-US" w:eastAsia="zh-CN"/>
                    </w:rPr>
                    <w:t>t/a</w:t>
                  </w:r>
                  <w:r>
                    <w:rPr>
                      <w:rFonts w:hint="default" w:ascii="Times New Roman" w:hAnsi="Times New Roman" w:cs="Times New Roman"/>
                      <w:b/>
                      <w:color w:val="000000"/>
                      <w:sz w:val="21"/>
                      <w:szCs w:val="21"/>
                      <w:lang w:eastAsia="zh-CN"/>
                    </w:rPr>
                    <w:t>）</w:t>
                  </w:r>
                </w:p>
              </w:tc>
            </w:tr>
            <w:tr w14:paraId="3BF151A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54" w:hRule="atLeast"/>
                <w:jc w:val="center"/>
              </w:trPr>
              <w:tc>
                <w:tcPr>
                  <w:tcW w:w="515" w:type="pct"/>
                  <w:vMerge w:val="restart"/>
                  <w:noWrap/>
                  <w:vAlign w:val="center"/>
                </w:tcPr>
                <w:p w14:paraId="05E99043">
                  <w:pPr>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天然气锅炉</w:t>
                  </w:r>
                </w:p>
              </w:tc>
              <w:tc>
                <w:tcPr>
                  <w:tcW w:w="618" w:type="pct"/>
                  <w:noWrap/>
                  <w:vAlign w:val="center"/>
                </w:tcPr>
                <w:p w14:paraId="5749C70F">
                  <w:pPr>
                    <w:adjustRightInd w:val="0"/>
                    <w:snapToGrid w:val="0"/>
                    <w:jc w:val="center"/>
                    <w:rPr>
                      <w:rFonts w:hint="default" w:ascii="Times New Roman" w:hAnsi="Times New Roman" w:cs="Times New Roman"/>
                      <w:bCs/>
                      <w:color w:val="000000"/>
                      <w:sz w:val="21"/>
                      <w:szCs w:val="21"/>
                    </w:rPr>
                  </w:pPr>
                  <w:r>
                    <w:rPr>
                      <w:rFonts w:hint="default" w:ascii="Times New Roman" w:hAnsi="Times New Roman" w:cs="Times New Roman"/>
                      <w:bCs/>
                      <w:color w:val="000000"/>
                      <w:sz w:val="21"/>
                      <w:szCs w:val="21"/>
                    </w:rPr>
                    <w:t>工业</w:t>
                  </w:r>
                </w:p>
                <w:p w14:paraId="6BDB9E57">
                  <w:pPr>
                    <w:adjustRightInd w:val="0"/>
                    <w:snapToGrid w:val="0"/>
                    <w:jc w:val="center"/>
                    <w:rPr>
                      <w:rFonts w:hint="default" w:ascii="Times New Roman" w:hAnsi="Times New Roman" w:cs="Times New Roman"/>
                      <w:bCs/>
                      <w:color w:val="000000"/>
                      <w:sz w:val="21"/>
                      <w:szCs w:val="21"/>
                    </w:rPr>
                  </w:pPr>
                  <w:r>
                    <w:rPr>
                      <w:rFonts w:hint="default" w:ascii="Times New Roman" w:hAnsi="Times New Roman" w:cs="Times New Roman"/>
                      <w:bCs/>
                      <w:color w:val="000000"/>
                      <w:sz w:val="21"/>
                      <w:szCs w:val="21"/>
                    </w:rPr>
                    <w:t>废气量</w:t>
                  </w:r>
                </w:p>
              </w:tc>
              <w:tc>
                <w:tcPr>
                  <w:tcW w:w="3866" w:type="pct"/>
                  <w:gridSpan w:val="5"/>
                  <w:noWrap/>
                  <w:vAlign w:val="center"/>
                </w:tcPr>
                <w:p w14:paraId="666B2E45">
                  <w:pPr>
                    <w:jc w:val="center"/>
                    <w:rPr>
                      <w:rFonts w:hint="default" w:ascii="Times New Roman" w:hAnsi="Times New Roman" w:cs="Times New Roman"/>
                      <w:color w:val="000000"/>
                      <w:sz w:val="21"/>
                      <w:szCs w:val="21"/>
                    </w:rPr>
                  </w:pPr>
                  <w:r>
                    <w:rPr>
                      <w:rFonts w:hint="eastAsia" w:ascii="Times New Roman" w:hAnsi="Times New Roman" w:cs="Times New Roman"/>
                      <w:color w:val="000000"/>
                      <w:sz w:val="21"/>
                      <w:szCs w:val="21"/>
                      <w:lang w:val="en-US" w:eastAsia="zh-CN"/>
                    </w:rPr>
                    <w:t>232746.48</w:t>
                  </w:r>
                  <w:r>
                    <w:rPr>
                      <w:rFonts w:hint="default" w:ascii="Times New Roman" w:hAnsi="Times New Roman" w:cs="Times New Roman"/>
                      <w:color w:val="000000"/>
                      <w:sz w:val="21"/>
                      <w:szCs w:val="21"/>
                    </w:rPr>
                    <w:t>标立方米</w:t>
                  </w:r>
                </w:p>
              </w:tc>
            </w:tr>
            <w:tr w14:paraId="7565A9D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54" w:hRule="atLeast"/>
                <w:jc w:val="center"/>
              </w:trPr>
              <w:tc>
                <w:tcPr>
                  <w:tcW w:w="515" w:type="pct"/>
                  <w:vMerge w:val="continue"/>
                  <w:noWrap/>
                  <w:vAlign w:val="center"/>
                </w:tcPr>
                <w:p w14:paraId="678483DE">
                  <w:pPr>
                    <w:adjustRightInd w:val="0"/>
                    <w:snapToGrid w:val="0"/>
                    <w:jc w:val="center"/>
                    <w:rPr>
                      <w:rFonts w:hint="default" w:ascii="Times New Roman" w:hAnsi="Times New Roman" w:cs="Times New Roman"/>
                      <w:color w:val="000000"/>
                      <w:sz w:val="21"/>
                      <w:szCs w:val="21"/>
                    </w:rPr>
                  </w:pPr>
                </w:p>
              </w:tc>
              <w:tc>
                <w:tcPr>
                  <w:tcW w:w="618" w:type="pct"/>
                  <w:noWrap/>
                  <w:vAlign w:val="center"/>
                </w:tcPr>
                <w:p w14:paraId="38996535">
                  <w:pPr>
                    <w:adjustRightInd w:val="0"/>
                    <w:snapToGrid w:val="0"/>
                    <w:jc w:val="center"/>
                    <w:rPr>
                      <w:rFonts w:hint="default" w:ascii="Times New Roman" w:hAnsi="Times New Roman" w:cs="Times New Roman"/>
                      <w:bCs/>
                      <w:color w:val="000000"/>
                      <w:sz w:val="21"/>
                      <w:szCs w:val="21"/>
                    </w:rPr>
                  </w:pPr>
                  <w:r>
                    <w:rPr>
                      <w:rFonts w:hint="default" w:ascii="Times New Roman" w:hAnsi="Times New Roman" w:cs="Times New Roman"/>
                      <w:bCs/>
                      <w:color w:val="000000"/>
                      <w:sz w:val="21"/>
                      <w:szCs w:val="21"/>
                    </w:rPr>
                    <w:t>SO</w:t>
                  </w:r>
                  <w:r>
                    <w:rPr>
                      <w:rFonts w:hint="default" w:ascii="Times New Roman" w:hAnsi="Times New Roman" w:cs="Times New Roman"/>
                      <w:bCs/>
                      <w:color w:val="000000"/>
                      <w:sz w:val="21"/>
                      <w:szCs w:val="21"/>
                      <w:vertAlign w:val="subscript"/>
                    </w:rPr>
                    <w:t>2</w:t>
                  </w:r>
                </w:p>
              </w:tc>
              <w:tc>
                <w:tcPr>
                  <w:tcW w:w="681" w:type="pct"/>
                  <w:noWrap/>
                  <w:vAlign w:val="center"/>
                </w:tcPr>
                <w:p w14:paraId="33A1C60D">
                  <w:pPr>
                    <w:adjustRightInd w:val="0"/>
                    <w:snapToGrid w:val="0"/>
                    <w:jc w:val="center"/>
                    <w:rPr>
                      <w:rFonts w:hint="default" w:ascii="Times New Roman" w:hAnsi="Times New Roman" w:cs="Times New Roman"/>
                      <w:bCs/>
                      <w:color w:val="000000"/>
                      <w:sz w:val="21"/>
                      <w:szCs w:val="21"/>
                      <w:lang w:val="en-US"/>
                    </w:rPr>
                  </w:pPr>
                  <w:r>
                    <w:rPr>
                      <w:rFonts w:hint="default" w:ascii="Times New Roman" w:hAnsi="Times New Roman" w:cs="Times New Roman"/>
                      <w:color w:val="000000"/>
                      <w:sz w:val="21"/>
                      <w:szCs w:val="21"/>
                      <w:lang w:val="en-US" w:eastAsia="zh-CN"/>
                    </w:rPr>
                    <w:t>0.00</w:t>
                  </w:r>
                  <w:r>
                    <w:rPr>
                      <w:rFonts w:hint="eastAsia" w:ascii="Times New Roman" w:hAnsi="Times New Roman" w:cs="Times New Roman"/>
                      <w:color w:val="000000"/>
                      <w:sz w:val="21"/>
                      <w:szCs w:val="21"/>
                      <w:lang w:val="en-US" w:eastAsia="zh-CN"/>
                    </w:rPr>
                    <w:t>01</w:t>
                  </w:r>
                </w:p>
              </w:tc>
              <w:tc>
                <w:tcPr>
                  <w:tcW w:w="749" w:type="pct"/>
                  <w:noWrap/>
                  <w:vAlign w:val="center"/>
                </w:tcPr>
                <w:p w14:paraId="2DB3D36C">
                  <w:pPr>
                    <w:adjustRightInd w:val="0"/>
                    <w:snapToGrid w:val="0"/>
                    <w:jc w:val="center"/>
                    <w:rPr>
                      <w:rFonts w:hint="default" w:ascii="Times New Roman" w:hAnsi="Times New Roman" w:cs="Times New Roman"/>
                      <w:color w:val="000000"/>
                      <w:sz w:val="21"/>
                      <w:szCs w:val="21"/>
                      <w:lang w:val="en-US"/>
                    </w:rPr>
                  </w:pPr>
                  <w:r>
                    <w:rPr>
                      <w:rFonts w:hint="default" w:ascii="Times New Roman" w:hAnsi="Times New Roman" w:cs="Times New Roman"/>
                      <w:color w:val="000000"/>
                      <w:sz w:val="21"/>
                      <w:szCs w:val="21"/>
                      <w:lang w:val="en-US" w:eastAsia="zh-CN"/>
                    </w:rPr>
                    <w:t>0.</w:t>
                  </w:r>
                  <w:r>
                    <w:rPr>
                      <w:rFonts w:hint="eastAsia" w:ascii="Times New Roman" w:hAnsi="Times New Roman" w:cs="Times New Roman"/>
                      <w:color w:val="000000"/>
                      <w:sz w:val="21"/>
                      <w:szCs w:val="21"/>
                      <w:lang w:val="en-US" w:eastAsia="zh-CN"/>
                    </w:rPr>
                    <w:t>43</w:t>
                  </w:r>
                </w:p>
              </w:tc>
              <w:tc>
                <w:tcPr>
                  <w:tcW w:w="1088" w:type="pct"/>
                  <w:vMerge w:val="restart"/>
                  <w:noWrap/>
                  <w:vAlign w:val="center"/>
                </w:tcPr>
                <w:p w14:paraId="2C966187">
                  <w:pPr>
                    <w:adjustRightInd w:val="0"/>
                    <w:snapToGrid w:val="0"/>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低氮燃烧系统+</w:t>
                  </w:r>
                </w:p>
                <w:p w14:paraId="25D66FD0">
                  <w:pPr>
                    <w:adjustRightInd w:val="0"/>
                    <w:snapToGrid w:val="0"/>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lang w:val="en-US" w:eastAsia="zh-CN"/>
                    </w:rPr>
                    <w:t>15m</w:t>
                  </w:r>
                  <w:r>
                    <w:rPr>
                      <w:rFonts w:hint="default" w:ascii="Times New Roman" w:hAnsi="Times New Roman" w:cs="Times New Roman"/>
                      <w:color w:val="000000"/>
                      <w:sz w:val="21"/>
                      <w:szCs w:val="21"/>
                    </w:rPr>
                    <w:t>排气筒</w:t>
                  </w:r>
                </w:p>
              </w:tc>
              <w:tc>
                <w:tcPr>
                  <w:tcW w:w="1441" w:type="dxa"/>
                  <w:shd w:val="clear" w:color="auto" w:fill="auto"/>
                  <w:noWrap/>
                  <w:vAlign w:val="center"/>
                </w:tcPr>
                <w:p w14:paraId="1CB1A05A">
                  <w:pPr>
                    <w:adjustRightInd w:val="0"/>
                    <w:snapToGrid w:val="0"/>
                    <w:jc w:val="center"/>
                    <w:rPr>
                      <w:rFonts w:hint="default" w:ascii="Times New Roman" w:hAnsi="Times New Roman" w:cs="Times New Roman" w:eastAsiaTheme="minorEastAsia"/>
                      <w:color w:val="000000"/>
                      <w:kern w:val="2"/>
                      <w:sz w:val="21"/>
                      <w:szCs w:val="21"/>
                      <w:lang w:val="en-US" w:eastAsia="zh-CN" w:bidi="ar-SA"/>
                    </w:rPr>
                  </w:pPr>
                  <w:r>
                    <w:rPr>
                      <w:rFonts w:hint="default" w:ascii="Times New Roman" w:hAnsi="Times New Roman" w:cs="Times New Roman"/>
                      <w:color w:val="000000"/>
                      <w:sz w:val="21"/>
                      <w:szCs w:val="21"/>
                      <w:lang w:val="en-US" w:eastAsia="zh-CN"/>
                    </w:rPr>
                    <w:t>0.</w:t>
                  </w:r>
                  <w:r>
                    <w:rPr>
                      <w:rFonts w:hint="eastAsia" w:ascii="Times New Roman" w:hAnsi="Times New Roman" w:cs="Times New Roman"/>
                      <w:color w:val="000000"/>
                      <w:sz w:val="21"/>
                      <w:szCs w:val="21"/>
                      <w:lang w:val="en-US" w:eastAsia="zh-CN"/>
                    </w:rPr>
                    <w:t>43</w:t>
                  </w:r>
                </w:p>
              </w:tc>
              <w:tc>
                <w:tcPr>
                  <w:tcW w:w="856" w:type="dxa"/>
                  <w:noWrap/>
                  <w:vAlign w:val="center"/>
                </w:tcPr>
                <w:p w14:paraId="72F76134">
                  <w:pPr>
                    <w:adjustRightInd w:val="0"/>
                    <w:snapToGrid w:val="0"/>
                    <w:jc w:val="center"/>
                    <w:rPr>
                      <w:rFonts w:hint="default" w:ascii="Times New Roman" w:hAnsi="Times New Roman" w:cs="Times New Roman"/>
                      <w:bCs/>
                      <w:color w:val="000000"/>
                      <w:sz w:val="21"/>
                      <w:szCs w:val="21"/>
                    </w:rPr>
                  </w:pPr>
                  <w:r>
                    <w:rPr>
                      <w:rFonts w:hint="default" w:ascii="Times New Roman" w:hAnsi="Times New Roman" w:cs="Times New Roman"/>
                      <w:color w:val="000000"/>
                      <w:sz w:val="21"/>
                      <w:szCs w:val="21"/>
                      <w:lang w:val="en-US" w:eastAsia="zh-CN"/>
                    </w:rPr>
                    <w:t>0.00</w:t>
                  </w:r>
                  <w:r>
                    <w:rPr>
                      <w:rFonts w:hint="eastAsia" w:ascii="Times New Roman" w:hAnsi="Times New Roman" w:cs="Times New Roman"/>
                      <w:color w:val="000000"/>
                      <w:sz w:val="21"/>
                      <w:szCs w:val="21"/>
                      <w:lang w:val="en-US" w:eastAsia="zh-CN"/>
                    </w:rPr>
                    <w:t>01</w:t>
                  </w:r>
                </w:p>
              </w:tc>
            </w:tr>
            <w:tr w14:paraId="2875D03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54" w:hRule="atLeast"/>
                <w:jc w:val="center"/>
              </w:trPr>
              <w:tc>
                <w:tcPr>
                  <w:tcW w:w="515" w:type="pct"/>
                  <w:vMerge w:val="continue"/>
                  <w:noWrap/>
                  <w:vAlign w:val="center"/>
                </w:tcPr>
                <w:p w14:paraId="381A13E3">
                  <w:pPr>
                    <w:adjustRightInd w:val="0"/>
                    <w:snapToGrid w:val="0"/>
                    <w:jc w:val="center"/>
                    <w:rPr>
                      <w:rFonts w:hint="default" w:ascii="Times New Roman" w:hAnsi="Times New Roman" w:cs="Times New Roman"/>
                      <w:color w:val="000000"/>
                      <w:sz w:val="21"/>
                      <w:szCs w:val="21"/>
                    </w:rPr>
                  </w:pPr>
                </w:p>
              </w:tc>
              <w:tc>
                <w:tcPr>
                  <w:tcW w:w="618" w:type="pct"/>
                  <w:noWrap/>
                  <w:vAlign w:val="center"/>
                </w:tcPr>
                <w:p w14:paraId="58BCF421">
                  <w:pPr>
                    <w:adjustRightInd w:val="0"/>
                    <w:snapToGrid w:val="0"/>
                    <w:jc w:val="center"/>
                    <w:rPr>
                      <w:rFonts w:hint="default" w:ascii="Times New Roman" w:hAnsi="Times New Roman" w:cs="Times New Roman"/>
                      <w:bCs/>
                      <w:color w:val="000000"/>
                      <w:sz w:val="21"/>
                      <w:szCs w:val="21"/>
                    </w:rPr>
                  </w:pPr>
                  <w:r>
                    <w:rPr>
                      <w:rFonts w:hint="default" w:ascii="Times New Roman" w:hAnsi="Times New Roman" w:cs="Times New Roman"/>
                      <w:bCs/>
                      <w:color w:val="000000"/>
                      <w:sz w:val="21"/>
                      <w:szCs w:val="21"/>
                    </w:rPr>
                    <w:t>NOx</w:t>
                  </w:r>
                </w:p>
              </w:tc>
              <w:tc>
                <w:tcPr>
                  <w:tcW w:w="681" w:type="pct"/>
                  <w:noWrap/>
                  <w:vAlign w:val="center"/>
                </w:tcPr>
                <w:p w14:paraId="67BA8D6C">
                  <w:pPr>
                    <w:adjustRightInd w:val="0"/>
                    <w:snapToGrid w:val="0"/>
                    <w:jc w:val="center"/>
                    <w:rPr>
                      <w:rFonts w:hint="default" w:ascii="Times New Roman" w:hAnsi="Times New Roman" w:cs="Times New Roman"/>
                      <w:color w:val="000000"/>
                      <w:sz w:val="21"/>
                      <w:szCs w:val="21"/>
                      <w:lang w:val="en-US"/>
                    </w:rPr>
                  </w:pPr>
                  <w:r>
                    <w:rPr>
                      <w:rFonts w:hint="default" w:ascii="Times New Roman" w:hAnsi="Times New Roman" w:cs="Times New Roman"/>
                      <w:color w:val="000000"/>
                      <w:sz w:val="21"/>
                      <w:szCs w:val="21"/>
                      <w:lang w:val="en-US" w:eastAsia="zh-CN"/>
                    </w:rPr>
                    <w:t>0.0</w:t>
                  </w:r>
                  <w:r>
                    <w:rPr>
                      <w:rFonts w:hint="eastAsia" w:ascii="Times New Roman" w:hAnsi="Times New Roman" w:cs="Times New Roman"/>
                      <w:color w:val="000000"/>
                      <w:sz w:val="21"/>
                      <w:szCs w:val="21"/>
                      <w:lang w:val="en-US" w:eastAsia="zh-CN"/>
                    </w:rPr>
                    <w:t>065</w:t>
                  </w:r>
                </w:p>
              </w:tc>
              <w:tc>
                <w:tcPr>
                  <w:tcW w:w="749" w:type="pct"/>
                  <w:noWrap/>
                  <w:vAlign w:val="center"/>
                </w:tcPr>
                <w:p w14:paraId="6BB06798">
                  <w:pPr>
                    <w:adjustRightInd w:val="0"/>
                    <w:snapToGrid w:val="0"/>
                    <w:jc w:val="center"/>
                    <w:rPr>
                      <w:rFonts w:hint="default" w:ascii="Times New Roman" w:hAnsi="Times New Roman" w:cs="Times New Roman" w:eastAsiaTheme="minorEastAsia"/>
                      <w:color w:val="000000"/>
                      <w:sz w:val="21"/>
                      <w:szCs w:val="21"/>
                      <w:lang w:val="en-US" w:eastAsia="zh-CN"/>
                    </w:rPr>
                  </w:pPr>
                  <w:r>
                    <w:rPr>
                      <w:rFonts w:hint="eastAsia" w:ascii="Times New Roman" w:hAnsi="Times New Roman" w:cs="Times New Roman"/>
                      <w:color w:val="000000"/>
                      <w:sz w:val="21"/>
                      <w:szCs w:val="21"/>
                      <w:lang w:val="en-US" w:eastAsia="zh-CN"/>
                    </w:rPr>
                    <w:t>27.84</w:t>
                  </w:r>
                </w:p>
              </w:tc>
              <w:tc>
                <w:tcPr>
                  <w:tcW w:w="1088" w:type="pct"/>
                  <w:vMerge w:val="continue"/>
                  <w:noWrap/>
                  <w:vAlign w:val="center"/>
                </w:tcPr>
                <w:p w14:paraId="1D1D770C">
                  <w:pPr>
                    <w:adjustRightInd w:val="0"/>
                    <w:snapToGrid w:val="0"/>
                    <w:jc w:val="center"/>
                    <w:rPr>
                      <w:rFonts w:hint="default" w:ascii="Times New Roman" w:hAnsi="Times New Roman" w:cs="Times New Roman"/>
                      <w:color w:val="000000"/>
                      <w:sz w:val="21"/>
                      <w:szCs w:val="21"/>
                    </w:rPr>
                  </w:pPr>
                </w:p>
              </w:tc>
              <w:tc>
                <w:tcPr>
                  <w:tcW w:w="1441" w:type="dxa"/>
                  <w:shd w:val="clear" w:color="auto" w:fill="auto"/>
                  <w:noWrap/>
                  <w:vAlign w:val="center"/>
                </w:tcPr>
                <w:p w14:paraId="051D353A">
                  <w:pPr>
                    <w:adjustRightInd w:val="0"/>
                    <w:snapToGrid w:val="0"/>
                    <w:jc w:val="center"/>
                    <w:rPr>
                      <w:rFonts w:hint="default" w:ascii="Times New Roman" w:hAnsi="Times New Roman" w:cs="Times New Roman" w:eastAsiaTheme="minorEastAsia"/>
                      <w:color w:val="000000"/>
                      <w:kern w:val="2"/>
                      <w:sz w:val="21"/>
                      <w:szCs w:val="21"/>
                      <w:lang w:val="en-US" w:eastAsia="zh-CN" w:bidi="ar-SA"/>
                    </w:rPr>
                  </w:pPr>
                  <w:r>
                    <w:rPr>
                      <w:rFonts w:hint="eastAsia" w:ascii="Times New Roman" w:hAnsi="Times New Roman" w:cs="Times New Roman"/>
                      <w:color w:val="000000"/>
                      <w:sz w:val="21"/>
                      <w:szCs w:val="21"/>
                      <w:lang w:val="en-US" w:eastAsia="zh-CN"/>
                    </w:rPr>
                    <w:t>27.84</w:t>
                  </w:r>
                </w:p>
              </w:tc>
              <w:tc>
                <w:tcPr>
                  <w:tcW w:w="856" w:type="dxa"/>
                  <w:noWrap/>
                  <w:vAlign w:val="center"/>
                </w:tcPr>
                <w:p w14:paraId="3A903139">
                  <w:pPr>
                    <w:adjustRightInd w:val="0"/>
                    <w:snapToGrid w:val="0"/>
                    <w:jc w:val="center"/>
                    <w:rPr>
                      <w:rFonts w:hint="default" w:ascii="Times New Roman" w:hAnsi="Times New Roman" w:cs="Times New Roman"/>
                      <w:color w:val="000000"/>
                      <w:sz w:val="21"/>
                      <w:szCs w:val="21"/>
                      <w:lang w:val="en-US"/>
                    </w:rPr>
                  </w:pPr>
                  <w:r>
                    <w:rPr>
                      <w:rFonts w:hint="default" w:ascii="Times New Roman" w:hAnsi="Times New Roman" w:cs="Times New Roman"/>
                      <w:color w:val="000000"/>
                      <w:sz w:val="21"/>
                      <w:szCs w:val="21"/>
                      <w:lang w:val="en-US" w:eastAsia="zh-CN"/>
                    </w:rPr>
                    <w:t>0.0</w:t>
                  </w:r>
                  <w:r>
                    <w:rPr>
                      <w:rFonts w:hint="eastAsia" w:ascii="Times New Roman" w:hAnsi="Times New Roman" w:cs="Times New Roman"/>
                      <w:color w:val="000000"/>
                      <w:sz w:val="21"/>
                      <w:szCs w:val="21"/>
                      <w:lang w:val="en-US" w:eastAsia="zh-CN"/>
                    </w:rPr>
                    <w:t>065</w:t>
                  </w:r>
                </w:p>
              </w:tc>
            </w:tr>
            <w:tr w14:paraId="5BDB39C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54" w:hRule="atLeast"/>
                <w:jc w:val="center"/>
              </w:trPr>
              <w:tc>
                <w:tcPr>
                  <w:tcW w:w="515" w:type="pct"/>
                  <w:vMerge w:val="continue"/>
                  <w:noWrap/>
                  <w:vAlign w:val="center"/>
                </w:tcPr>
                <w:p w14:paraId="12C22CA5">
                  <w:pPr>
                    <w:adjustRightInd w:val="0"/>
                    <w:snapToGrid w:val="0"/>
                    <w:jc w:val="center"/>
                    <w:rPr>
                      <w:rFonts w:hint="default" w:ascii="Times New Roman" w:hAnsi="Times New Roman" w:cs="Times New Roman"/>
                      <w:color w:val="000000"/>
                      <w:sz w:val="21"/>
                      <w:szCs w:val="21"/>
                    </w:rPr>
                  </w:pPr>
                </w:p>
              </w:tc>
              <w:tc>
                <w:tcPr>
                  <w:tcW w:w="618" w:type="pct"/>
                  <w:noWrap/>
                  <w:vAlign w:val="center"/>
                </w:tcPr>
                <w:p w14:paraId="4CCD2A1C">
                  <w:pPr>
                    <w:adjustRightInd w:val="0"/>
                    <w:snapToGrid w:val="0"/>
                    <w:jc w:val="center"/>
                    <w:rPr>
                      <w:rFonts w:hint="default" w:ascii="Times New Roman" w:hAnsi="Times New Roman" w:cs="Times New Roman"/>
                      <w:bCs/>
                      <w:color w:val="000000"/>
                      <w:sz w:val="21"/>
                      <w:szCs w:val="21"/>
                    </w:rPr>
                  </w:pPr>
                  <w:r>
                    <w:rPr>
                      <w:rFonts w:hint="default" w:ascii="Times New Roman" w:hAnsi="Times New Roman" w:cs="Times New Roman"/>
                      <w:bCs/>
                      <w:color w:val="000000"/>
                      <w:sz w:val="21"/>
                      <w:szCs w:val="21"/>
                    </w:rPr>
                    <w:t>烟尘</w:t>
                  </w:r>
                </w:p>
              </w:tc>
              <w:tc>
                <w:tcPr>
                  <w:tcW w:w="681" w:type="pct"/>
                  <w:noWrap/>
                  <w:vAlign w:val="center"/>
                </w:tcPr>
                <w:p w14:paraId="2BC4D823">
                  <w:pPr>
                    <w:adjustRightInd w:val="0"/>
                    <w:snapToGrid w:val="0"/>
                    <w:jc w:val="center"/>
                    <w:rPr>
                      <w:rFonts w:hint="default" w:ascii="Times New Roman" w:hAnsi="Times New Roman" w:eastAsia="宋体" w:cs="Times New Roman"/>
                      <w:color w:val="000000"/>
                      <w:sz w:val="21"/>
                      <w:szCs w:val="21"/>
                      <w:lang w:val="en-US" w:eastAsia="zh-CN"/>
                    </w:rPr>
                  </w:pPr>
                  <w:r>
                    <w:rPr>
                      <w:rFonts w:hint="default" w:ascii="Times New Roman" w:hAnsi="Times New Roman" w:cs="Times New Roman"/>
                      <w:color w:val="000000"/>
                      <w:sz w:val="21"/>
                      <w:szCs w:val="21"/>
                      <w:lang w:val="en-US" w:eastAsia="zh-CN"/>
                    </w:rPr>
                    <w:t>0.0</w:t>
                  </w:r>
                  <w:r>
                    <w:rPr>
                      <w:rFonts w:hint="eastAsia" w:ascii="Times New Roman" w:hAnsi="Times New Roman" w:cs="Times New Roman"/>
                      <w:color w:val="000000"/>
                      <w:sz w:val="21"/>
                      <w:szCs w:val="21"/>
                      <w:lang w:val="en-US" w:eastAsia="zh-CN"/>
                    </w:rPr>
                    <w:t>026</w:t>
                  </w:r>
                </w:p>
              </w:tc>
              <w:tc>
                <w:tcPr>
                  <w:tcW w:w="749" w:type="pct"/>
                  <w:noWrap/>
                  <w:vAlign w:val="center"/>
                </w:tcPr>
                <w:p w14:paraId="385E2BEF">
                  <w:pPr>
                    <w:adjustRightInd w:val="0"/>
                    <w:snapToGrid w:val="0"/>
                    <w:jc w:val="center"/>
                    <w:rPr>
                      <w:rFonts w:hint="default" w:ascii="Times New Roman" w:hAnsi="Times New Roman" w:cs="Times New Roman"/>
                      <w:color w:val="000000"/>
                      <w:sz w:val="21"/>
                      <w:szCs w:val="21"/>
                      <w:lang w:val="en-US"/>
                    </w:rPr>
                  </w:pPr>
                  <w:r>
                    <w:rPr>
                      <w:rFonts w:hint="eastAsia" w:ascii="Times New Roman" w:hAnsi="Times New Roman" w:cs="Times New Roman"/>
                      <w:color w:val="000000"/>
                      <w:sz w:val="21"/>
                      <w:szCs w:val="21"/>
                      <w:lang w:val="en-US" w:eastAsia="zh-CN"/>
                    </w:rPr>
                    <w:t>11.14</w:t>
                  </w:r>
                </w:p>
              </w:tc>
              <w:tc>
                <w:tcPr>
                  <w:tcW w:w="1088" w:type="pct"/>
                  <w:vMerge w:val="continue"/>
                  <w:noWrap/>
                  <w:vAlign w:val="center"/>
                </w:tcPr>
                <w:p w14:paraId="7634BD23">
                  <w:pPr>
                    <w:adjustRightInd w:val="0"/>
                    <w:snapToGrid w:val="0"/>
                    <w:jc w:val="center"/>
                    <w:rPr>
                      <w:rFonts w:hint="default" w:ascii="Times New Roman" w:hAnsi="Times New Roman" w:cs="Times New Roman"/>
                      <w:color w:val="000000"/>
                      <w:sz w:val="21"/>
                      <w:szCs w:val="21"/>
                    </w:rPr>
                  </w:pPr>
                </w:p>
              </w:tc>
              <w:tc>
                <w:tcPr>
                  <w:tcW w:w="1441" w:type="dxa"/>
                  <w:shd w:val="clear" w:color="auto" w:fill="auto"/>
                  <w:noWrap/>
                  <w:vAlign w:val="center"/>
                </w:tcPr>
                <w:p w14:paraId="124D153C">
                  <w:pPr>
                    <w:adjustRightInd w:val="0"/>
                    <w:snapToGrid w:val="0"/>
                    <w:jc w:val="center"/>
                    <w:rPr>
                      <w:rFonts w:hint="default" w:ascii="Times New Roman" w:hAnsi="Times New Roman" w:cs="Times New Roman" w:eastAsiaTheme="minorEastAsia"/>
                      <w:color w:val="000000"/>
                      <w:kern w:val="2"/>
                      <w:sz w:val="21"/>
                      <w:szCs w:val="21"/>
                      <w:lang w:val="en-US" w:eastAsia="zh-CN" w:bidi="ar-SA"/>
                    </w:rPr>
                  </w:pPr>
                  <w:r>
                    <w:rPr>
                      <w:rFonts w:hint="eastAsia" w:ascii="Times New Roman" w:hAnsi="Times New Roman" w:cs="Times New Roman"/>
                      <w:color w:val="000000"/>
                      <w:sz w:val="21"/>
                      <w:szCs w:val="21"/>
                      <w:lang w:val="en-US" w:eastAsia="zh-CN"/>
                    </w:rPr>
                    <w:t>11.14</w:t>
                  </w:r>
                </w:p>
              </w:tc>
              <w:tc>
                <w:tcPr>
                  <w:tcW w:w="856" w:type="dxa"/>
                  <w:noWrap/>
                  <w:vAlign w:val="center"/>
                </w:tcPr>
                <w:p w14:paraId="3141D8DC">
                  <w:pPr>
                    <w:adjustRightInd w:val="0"/>
                    <w:snapToGrid w:val="0"/>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lang w:val="en-US" w:eastAsia="zh-CN"/>
                    </w:rPr>
                    <w:t>0.0</w:t>
                  </w:r>
                  <w:r>
                    <w:rPr>
                      <w:rFonts w:hint="eastAsia" w:ascii="Times New Roman" w:hAnsi="Times New Roman" w:cs="Times New Roman"/>
                      <w:color w:val="000000"/>
                      <w:sz w:val="21"/>
                      <w:szCs w:val="21"/>
                      <w:lang w:val="en-US" w:eastAsia="zh-CN"/>
                    </w:rPr>
                    <w:t>026</w:t>
                  </w:r>
                </w:p>
              </w:tc>
            </w:tr>
          </w:tbl>
          <w:p w14:paraId="4CEC192C">
            <w:pPr>
              <w:spacing w:line="360" w:lineRule="auto"/>
              <w:ind w:firstLine="480" w:firstLineChars="200"/>
              <w:rPr>
                <w:rFonts w:hint="default" w:ascii="Times New Roman" w:hAnsi="Times New Roman" w:eastAsia="宋体" w:cs="Times New Roman"/>
                <w:bCs/>
                <w:color w:val="000000" w:themeColor="text1"/>
                <w:kern w:val="0"/>
                <w:sz w:val="24"/>
                <w:shd w:val="clear" w:color="auto" w:fill="auto"/>
                <w:lang w:val="en-US" w:eastAsia="zh-CN"/>
                <w14:textFill>
                  <w14:solidFill>
                    <w14:schemeClr w14:val="tx1"/>
                  </w14:solidFill>
                </w14:textFill>
              </w:rPr>
            </w:pPr>
            <w:r>
              <w:rPr>
                <w:rFonts w:hint="default" w:ascii="Times New Roman" w:hAnsi="Times New Roman" w:eastAsia="宋体" w:cs="Times New Roman"/>
                <w:bCs/>
                <w:color w:val="000000" w:themeColor="text1"/>
                <w:kern w:val="0"/>
                <w:sz w:val="24"/>
                <w:lang w:val="en-US" w:eastAsia="zh-CN"/>
                <w14:textFill>
                  <w14:solidFill>
                    <w14:schemeClr w14:val="tx1"/>
                  </w14:solidFill>
                </w14:textFill>
              </w:rPr>
              <w:t>经</w:t>
            </w:r>
            <w:r>
              <w:rPr>
                <w:rFonts w:hint="eastAsia" w:ascii="Times New Roman" w:hAnsi="Times New Roman" w:eastAsia="宋体" w:cs="Times New Roman"/>
                <w:bCs/>
                <w:color w:val="000000" w:themeColor="text1"/>
                <w:kern w:val="0"/>
                <w:sz w:val="24"/>
                <w:lang w:val="en-US" w:eastAsia="zh-CN"/>
                <w14:textFill>
                  <w14:solidFill>
                    <w14:schemeClr w14:val="tx1"/>
                  </w14:solidFill>
                </w14:textFill>
              </w:rPr>
              <w:t>计算</w:t>
            </w:r>
            <w:r>
              <w:rPr>
                <w:rFonts w:hint="default" w:ascii="Times New Roman" w:hAnsi="Times New Roman" w:eastAsia="宋体" w:cs="Times New Roman"/>
                <w:bCs/>
                <w:color w:val="000000" w:themeColor="text1"/>
                <w:kern w:val="0"/>
                <w:sz w:val="24"/>
                <w:shd w:val="clear" w:color="auto" w:fill="auto"/>
                <w14:textFill>
                  <w14:solidFill>
                    <w14:schemeClr w14:val="tx1"/>
                  </w14:solidFill>
                </w14:textFill>
              </w:rPr>
              <w:t>SO</w:t>
            </w:r>
            <w:r>
              <w:rPr>
                <w:rFonts w:hint="default" w:ascii="Times New Roman" w:hAnsi="Times New Roman" w:eastAsia="宋体" w:cs="Times New Roman"/>
                <w:bCs/>
                <w:color w:val="000000" w:themeColor="text1"/>
                <w:kern w:val="0"/>
                <w:sz w:val="24"/>
                <w:shd w:val="clear" w:color="auto" w:fill="auto"/>
                <w:vertAlign w:val="subscript"/>
                <w14:textFill>
                  <w14:solidFill>
                    <w14:schemeClr w14:val="tx1"/>
                  </w14:solidFill>
                </w14:textFill>
              </w:rPr>
              <w:t>2</w:t>
            </w:r>
            <w:r>
              <w:rPr>
                <w:rFonts w:hint="default" w:ascii="Times New Roman" w:hAnsi="Times New Roman" w:eastAsia="宋体" w:cs="Times New Roman"/>
                <w:bCs/>
                <w:color w:val="000000" w:themeColor="text1"/>
                <w:kern w:val="0"/>
                <w:sz w:val="24"/>
                <w:shd w:val="clear" w:color="auto" w:fill="auto"/>
                <w14:textFill>
                  <w14:solidFill>
                    <w14:schemeClr w14:val="tx1"/>
                  </w14:solidFill>
                </w14:textFill>
              </w:rPr>
              <w:t>、NO</w:t>
            </w:r>
            <w:r>
              <w:rPr>
                <w:rFonts w:hint="default" w:ascii="Times New Roman" w:hAnsi="Times New Roman" w:eastAsia="宋体" w:cs="Times New Roman"/>
                <w:bCs/>
                <w:color w:val="000000" w:themeColor="text1"/>
                <w:kern w:val="0"/>
                <w:sz w:val="24"/>
                <w:shd w:val="clear" w:color="auto" w:fill="auto"/>
                <w:vertAlign w:val="subscript"/>
                <w14:textFill>
                  <w14:solidFill>
                    <w14:schemeClr w14:val="tx1"/>
                  </w14:solidFill>
                </w14:textFill>
              </w:rPr>
              <w:t>x</w:t>
            </w:r>
            <w:r>
              <w:rPr>
                <w:rFonts w:hint="default" w:ascii="Times New Roman" w:hAnsi="Times New Roman" w:eastAsia="宋体" w:cs="Times New Roman"/>
                <w:bCs/>
                <w:color w:val="000000" w:themeColor="text1"/>
                <w:kern w:val="0"/>
                <w:sz w:val="24"/>
                <w:shd w:val="clear" w:color="auto" w:fill="auto"/>
                <w:vertAlign w:val="baseline"/>
                <w:lang w:eastAsia="zh-CN"/>
                <w14:textFill>
                  <w14:solidFill>
                    <w14:schemeClr w14:val="tx1"/>
                  </w14:solidFill>
                </w14:textFill>
              </w:rPr>
              <w:t>、</w:t>
            </w:r>
            <w:r>
              <w:rPr>
                <w:rFonts w:hint="default" w:ascii="Times New Roman" w:hAnsi="Times New Roman" w:eastAsia="宋体" w:cs="Times New Roman"/>
                <w:bCs/>
                <w:color w:val="000000" w:themeColor="text1"/>
                <w:kern w:val="0"/>
                <w:sz w:val="24"/>
                <w:shd w:val="clear" w:color="auto" w:fill="auto"/>
                <w:lang w:val="en-US" w:eastAsia="zh-CN"/>
                <w14:textFill>
                  <w14:solidFill>
                    <w14:schemeClr w14:val="tx1"/>
                  </w14:solidFill>
                </w14:textFill>
              </w:rPr>
              <w:t>颗粒物</w:t>
            </w:r>
            <w:r>
              <w:rPr>
                <w:rFonts w:hint="default" w:ascii="Times New Roman" w:hAnsi="Times New Roman" w:eastAsia="宋体" w:cs="Times New Roman"/>
                <w:bCs/>
                <w:color w:val="000000" w:themeColor="text1"/>
                <w:kern w:val="0"/>
                <w:sz w:val="24"/>
                <w:shd w:val="clear" w:color="auto" w:fill="auto"/>
                <w14:textFill>
                  <w14:solidFill>
                    <w14:schemeClr w14:val="tx1"/>
                  </w14:solidFill>
                </w14:textFill>
              </w:rPr>
              <w:t>产生量分别为</w:t>
            </w:r>
            <w:r>
              <w:rPr>
                <w:rFonts w:hint="default" w:ascii="Times New Roman" w:hAnsi="Times New Roman" w:eastAsia="宋体" w:cs="Times New Roman"/>
                <w:bCs/>
                <w:color w:val="000000" w:themeColor="text1"/>
                <w:kern w:val="0"/>
                <w:sz w:val="24"/>
                <w:shd w:val="clear" w:color="auto" w:fill="auto"/>
                <w:lang w:val="en-US" w:eastAsia="zh-CN"/>
                <w14:textFill>
                  <w14:solidFill>
                    <w14:schemeClr w14:val="tx1"/>
                  </w14:solidFill>
                </w14:textFill>
              </w:rPr>
              <w:t>0.0</w:t>
            </w:r>
            <w:r>
              <w:rPr>
                <w:rFonts w:hint="eastAsia" w:ascii="Times New Roman" w:hAnsi="Times New Roman" w:eastAsia="宋体" w:cs="Times New Roman"/>
                <w:bCs/>
                <w:color w:val="000000" w:themeColor="text1"/>
                <w:kern w:val="0"/>
                <w:sz w:val="24"/>
                <w:shd w:val="clear" w:color="auto" w:fill="auto"/>
                <w:lang w:val="en-US" w:eastAsia="zh-CN"/>
                <w14:textFill>
                  <w14:solidFill>
                    <w14:schemeClr w14:val="tx1"/>
                  </w14:solidFill>
                </w14:textFill>
              </w:rPr>
              <w:t>001</w:t>
            </w:r>
            <w:r>
              <w:rPr>
                <w:rFonts w:hint="default" w:ascii="Times New Roman" w:hAnsi="Times New Roman" w:eastAsia="宋体" w:cs="Times New Roman"/>
                <w:bCs/>
                <w:color w:val="000000" w:themeColor="text1"/>
                <w:kern w:val="0"/>
                <w:sz w:val="24"/>
                <w:shd w:val="clear" w:color="auto" w:fill="auto"/>
                <w14:textFill>
                  <w14:solidFill>
                    <w14:schemeClr w14:val="tx1"/>
                  </w14:solidFill>
                </w14:textFill>
              </w:rPr>
              <w:t>t/a、</w:t>
            </w:r>
            <w:r>
              <w:rPr>
                <w:rFonts w:hint="default" w:ascii="Times New Roman" w:hAnsi="Times New Roman" w:eastAsia="宋体" w:cs="Times New Roman"/>
                <w:bCs/>
                <w:color w:val="000000" w:themeColor="text1"/>
                <w:kern w:val="0"/>
                <w:sz w:val="24"/>
                <w:shd w:val="clear" w:color="auto" w:fill="auto"/>
                <w:lang w:val="en-US" w:eastAsia="zh-CN"/>
                <w14:textFill>
                  <w14:solidFill>
                    <w14:schemeClr w14:val="tx1"/>
                  </w14:solidFill>
                </w14:textFill>
              </w:rPr>
              <w:t>0.</w:t>
            </w:r>
            <w:r>
              <w:rPr>
                <w:rFonts w:hint="eastAsia" w:ascii="Times New Roman" w:hAnsi="Times New Roman" w:eastAsia="宋体" w:cs="Times New Roman"/>
                <w:bCs/>
                <w:color w:val="000000" w:themeColor="text1"/>
                <w:kern w:val="0"/>
                <w:sz w:val="24"/>
                <w:shd w:val="clear" w:color="auto" w:fill="auto"/>
                <w:lang w:val="en-US" w:eastAsia="zh-CN"/>
                <w14:textFill>
                  <w14:solidFill>
                    <w14:schemeClr w14:val="tx1"/>
                  </w14:solidFill>
                </w14:textFill>
              </w:rPr>
              <w:t>0065</w:t>
            </w:r>
            <w:r>
              <w:rPr>
                <w:rFonts w:hint="default" w:ascii="Times New Roman" w:hAnsi="Times New Roman" w:eastAsia="宋体" w:cs="Times New Roman"/>
                <w:bCs/>
                <w:color w:val="000000" w:themeColor="text1"/>
                <w:kern w:val="0"/>
                <w:sz w:val="24"/>
                <w:shd w:val="clear" w:color="auto" w:fill="auto"/>
                <w:lang w:val="en-US" w:eastAsia="zh-CN"/>
                <w14:textFill>
                  <w14:solidFill>
                    <w14:schemeClr w14:val="tx1"/>
                  </w14:solidFill>
                </w14:textFill>
              </w:rPr>
              <w:t>t</w:t>
            </w:r>
            <w:r>
              <w:rPr>
                <w:rFonts w:hint="default" w:ascii="Times New Roman" w:hAnsi="Times New Roman" w:eastAsia="宋体" w:cs="Times New Roman"/>
                <w:bCs/>
                <w:color w:val="000000" w:themeColor="text1"/>
                <w:kern w:val="0"/>
                <w:sz w:val="24"/>
                <w:shd w:val="clear" w:color="auto" w:fill="auto"/>
                <w14:textFill>
                  <w14:solidFill>
                    <w14:schemeClr w14:val="tx1"/>
                  </w14:solidFill>
                </w14:textFill>
              </w:rPr>
              <w:t>/a</w:t>
            </w:r>
            <w:r>
              <w:rPr>
                <w:rFonts w:hint="default" w:ascii="Times New Roman" w:hAnsi="Times New Roman" w:eastAsia="宋体" w:cs="Times New Roman"/>
                <w:bCs/>
                <w:color w:val="000000" w:themeColor="text1"/>
                <w:kern w:val="0"/>
                <w:sz w:val="24"/>
                <w:shd w:val="clear" w:color="auto" w:fill="auto"/>
                <w:lang w:eastAsia="zh-CN"/>
                <w14:textFill>
                  <w14:solidFill>
                    <w14:schemeClr w14:val="tx1"/>
                  </w14:solidFill>
                </w14:textFill>
              </w:rPr>
              <w:t>、</w:t>
            </w:r>
            <w:r>
              <w:rPr>
                <w:rFonts w:hint="default" w:ascii="Times New Roman" w:hAnsi="Times New Roman" w:eastAsia="宋体" w:cs="Times New Roman"/>
                <w:bCs/>
                <w:color w:val="000000" w:themeColor="text1"/>
                <w:kern w:val="0"/>
                <w:sz w:val="24"/>
                <w:shd w:val="clear" w:color="auto" w:fill="auto"/>
                <w14:textFill>
                  <w14:solidFill>
                    <w14:schemeClr w14:val="tx1"/>
                  </w14:solidFill>
                </w14:textFill>
              </w:rPr>
              <w:t>0.</w:t>
            </w:r>
            <w:r>
              <w:rPr>
                <w:rFonts w:hint="default" w:ascii="Times New Roman" w:hAnsi="Times New Roman" w:eastAsia="宋体" w:cs="Times New Roman"/>
                <w:bCs/>
                <w:color w:val="000000" w:themeColor="text1"/>
                <w:kern w:val="0"/>
                <w:sz w:val="24"/>
                <w:shd w:val="clear" w:color="auto" w:fill="auto"/>
                <w:lang w:val="en-US" w:eastAsia="zh-CN"/>
                <w14:textFill>
                  <w14:solidFill>
                    <w14:schemeClr w14:val="tx1"/>
                  </w14:solidFill>
                </w14:textFill>
              </w:rPr>
              <w:t>0</w:t>
            </w:r>
            <w:r>
              <w:rPr>
                <w:rFonts w:hint="eastAsia" w:ascii="Times New Roman" w:hAnsi="Times New Roman" w:eastAsia="宋体" w:cs="Times New Roman"/>
                <w:bCs/>
                <w:color w:val="000000" w:themeColor="text1"/>
                <w:kern w:val="0"/>
                <w:sz w:val="24"/>
                <w:shd w:val="clear" w:color="auto" w:fill="auto"/>
                <w:lang w:val="en-US" w:eastAsia="zh-CN"/>
                <w14:textFill>
                  <w14:solidFill>
                    <w14:schemeClr w14:val="tx1"/>
                  </w14:solidFill>
                </w14:textFill>
              </w:rPr>
              <w:t>026</w:t>
            </w:r>
            <w:r>
              <w:rPr>
                <w:rFonts w:hint="default" w:ascii="Times New Roman" w:hAnsi="Times New Roman" w:eastAsia="宋体" w:cs="Times New Roman"/>
                <w:bCs/>
                <w:color w:val="000000" w:themeColor="text1"/>
                <w:kern w:val="0"/>
                <w:sz w:val="24"/>
                <w:shd w:val="clear" w:color="auto" w:fill="auto"/>
                <w14:textFill>
                  <w14:solidFill>
                    <w14:schemeClr w14:val="tx1"/>
                  </w14:solidFill>
                </w14:textFill>
              </w:rPr>
              <w:t>t/a，</w:t>
            </w:r>
            <w:r>
              <w:rPr>
                <w:rFonts w:hint="default" w:ascii="Times New Roman" w:hAnsi="Times New Roman" w:eastAsia="宋体" w:cs="Times New Roman"/>
                <w:bCs/>
                <w:color w:val="000000" w:themeColor="text1"/>
                <w:kern w:val="0"/>
                <w:sz w:val="24"/>
                <w:shd w:val="clear" w:color="auto" w:fill="auto"/>
                <w:lang w:eastAsia="zh-CN"/>
                <w14:textFill>
                  <w14:solidFill>
                    <w14:schemeClr w14:val="tx1"/>
                  </w14:solidFill>
                </w14:textFill>
              </w:rPr>
              <w:t>产生速率分别为</w:t>
            </w:r>
            <w:r>
              <w:rPr>
                <w:rFonts w:hint="default" w:ascii="Times New Roman" w:hAnsi="Times New Roman" w:eastAsia="宋体" w:cs="Times New Roman"/>
                <w:bCs/>
                <w:color w:val="000000" w:themeColor="text1"/>
                <w:kern w:val="0"/>
                <w:sz w:val="24"/>
                <w:shd w:val="clear" w:color="auto" w:fill="auto"/>
                <w:lang w:val="en-US" w:eastAsia="zh-CN"/>
                <w14:textFill>
                  <w14:solidFill>
                    <w14:schemeClr w14:val="tx1"/>
                  </w14:solidFill>
                </w14:textFill>
              </w:rPr>
              <w:t>0.0</w:t>
            </w:r>
            <w:r>
              <w:rPr>
                <w:rFonts w:hint="eastAsia" w:ascii="Times New Roman" w:hAnsi="Times New Roman" w:eastAsia="宋体" w:cs="Times New Roman"/>
                <w:bCs/>
                <w:color w:val="000000" w:themeColor="text1"/>
                <w:kern w:val="0"/>
                <w:sz w:val="24"/>
                <w:shd w:val="clear" w:color="auto" w:fill="auto"/>
                <w:lang w:val="en-US" w:eastAsia="zh-CN"/>
                <w14:textFill>
                  <w14:solidFill>
                    <w14:schemeClr w14:val="tx1"/>
                  </w14:solidFill>
                </w14:textFill>
              </w:rPr>
              <w:t>0037</w:t>
            </w:r>
            <w:r>
              <w:rPr>
                <w:rFonts w:hint="default" w:ascii="Times New Roman" w:hAnsi="Times New Roman" w:eastAsia="宋体" w:cs="Times New Roman"/>
                <w:bCs/>
                <w:color w:val="000000" w:themeColor="text1"/>
                <w:kern w:val="0"/>
                <w:sz w:val="24"/>
                <w:shd w:val="clear" w:color="auto" w:fill="auto"/>
                <w:lang w:val="en-US" w:eastAsia="zh-CN"/>
                <w14:textFill>
                  <w14:solidFill>
                    <w14:schemeClr w14:val="tx1"/>
                  </w14:solidFill>
                </w14:textFill>
              </w:rPr>
              <w:t>kg/h、0.</w:t>
            </w:r>
            <w:r>
              <w:rPr>
                <w:rFonts w:hint="eastAsia" w:ascii="Times New Roman" w:hAnsi="Times New Roman" w:eastAsia="宋体" w:cs="Times New Roman"/>
                <w:bCs/>
                <w:color w:val="000000" w:themeColor="text1"/>
                <w:kern w:val="0"/>
                <w:sz w:val="24"/>
                <w:shd w:val="clear" w:color="auto" w:fill="auto"/>
                <w:lang w:val="en-US" w:eastAsia="zh-CN"/>
                <w14:textFill>
                  <w14:solidFill>
                    <w14:schemeClr w14:val="tx1"/>
                  </w14:solidFill>
                </w14:textFill>
              </w:rPr>
              <w:t>024</w:t>
            </w:r>
            <w:r>
              <w:rPr>
                <w:rFonts w:hint="default" w:ascii="Times New Roman" w:hAnsi="Times New Roman" w:eastAsia="宋体" w:cs="Times New Roman"/>
                <w:bCs/>
                <w:color w:val="000000" w:themeColor="text1"/>
                <w:kern w:val="0"/>
                <w:sz w:val="24"/>
                <w:shd w:val="clear" w:color="auto" w:fill="auto"/>
                <w:lang w:val="en-US" w:eastAsia="zh-CN"/>
                <w14:textFill>
                  <w14:solidFill>
                    <w14:schemeClr w14:val="tx1"/>
                  </w14:solidFill>
                </w14:textFill>
              </w:rPr>
              <w:t>kg/h、0.0</w:t>
            </w:r>
            <w:r>
              <w:rPr>
                <w:rFonts w:hint="eastAsia" w:ascii="Times New Roman" w:hAnsi="Times New Roman" w:eastAsia="宋体" w:cs="Times New Roman"/>
                <w:bCs/>
                <w:color w:val="000000" w:themeColor="text1"/>
                <w:kern w:val="0"/>
                <w:sz w:val="24"/>
                <w:shd w:val="clear" w:color="auto" w:fill="auto"/>
                <w:lang w:val="en-US" w:eastAsia="zh-CN"/>
                <w14:textFill>
                  <w14:solidFill>
                    <w14:schemeClr w14:val="tx1"/>
                  </w14:solidFill>
                </w14:textFill>
              </w:rPr>
              <w:t>096</w:t>
            </w:r>
            <w:r>
              <w:rPr>
                <w:rFonts w:hint="default" w:ascii="Times New Roman" w:hAnsi="Times New Roman" w:eastAsia="宋体" w:cs="Times New Roman"/>
                <w:bCs/>
                <w:color w:val="000000" w:themeColor="text1"/>
                <w:kern w:val="0"/>
                <w:sz w:val="24"/>
                <w:shd w:val="clear" w:color="auto" w:fill="auto"/>
                <w:lang w:val="en-US" w:eastAsia="zh-CN"/>
                <w14:textFill>
                  <w14:solidFill>
                    <w14:schemeClr w14:val="tx1"/>
                  </w14:solidFill>
                </w14:textFill>
              </w:rPr>
              <w:t>kg/h，产生浓度分别为</w:t>
            </w:r>
            <w:r>
              <w:rPr>
                <w:rFonts w:hint="eastAsia" w:ascii="Times New Roman" w:hAnsi="Times New Roman" w:eastAsia="宋体" w:cs="Times New Roman"/>
                <w:bCs/>
                <w:color w:val="000000" w:themeColor="text1"/>
                <w:kern w:val="0"/>
                <w:sz w:val="24"/>
                <w:shd w:val="clear" w:color="auto" w:fill="auto"/>
                <w:lang w:val="en-US" w:eastAsia="zh-CN"/>
                <w14:textFill>
                  <w14:solidFill>
                    <w14:schemeClr w14:val="tx1"/>
                  </w14:solidFill>
                </w14:textFill>
              </w:rPr>
              <w:t>0.43</w:t>
            </w:r>
            <w:r>
              <w:rPr>
                <w:rFonts w:hint="default" w:ascii="Times New Roman" w:hAnsi="Times New Roman" w:eastAsia="宋体" w:cs="Times New Roman"/>
                <w:bCs/>
                <w:color w:val="000000" w:themeColor="text1"/>
                <w:kern w:val="0"/>
                <w:sz w:val="24"/>
                <w:shd w:val="clear" w:color="auto" w:fill="auto"/>
                <w:lang w:val="en-US" w:eastAsia="zh-CN"/>
                <w14:textFill>
                  <w14:solidFill>
                    <w14:schemeClr w14:val="tx1"/>
                  </w14:solidFill>
                </w14:textFill>
              </w:rPr>
              <w:t>mg/m³、</w:t>
            </w:r>
            <w:r>
              <w:rPr>
                <w:rFonts w:hint="eastAsia" w:ascii="Times New Roman" w:hAnsi="Times New Roman" w:eastAsia="宋体" w:cs="Times New Roman"/>
                <w:bCs/>
                <w:color w:val="000000" w:themeColor="text1"/>
                <w:kern w:val="0"/>
                <w:sz w:val="24"/>
                <w:shd w:val="clear" w:color="auto" w:fill="auto"/>
                <w:lang w:val="en-US" w:eastAsia="zh-CN"/>
                <w14:textFill>
                  <w14:solidFill>
                    <w14:schemeClr w14:val="tx1"/>
                  </w14:solidFill>
                </w14:textFill>
              </w:rPr>
              <w:t>27.84</w:t>
            </w:r>
            <w:r>
              <w:rPr>
                <w:rFonts w:hint="default" w:ascii="Times New Roman" w:hAnsi="Times New Roman" w:eastAsia="宋体" w:cs="Times New Roman"/>
                <w:bCs/>
                <w:color w:val="000000" w:themeColor="text1"/>
                <w:kern w:val="0"/>
                <w:sz w:val="24"/>
                <w:shd w:val="clear" w:color="auto" w:fill="auto"/>
                <w:lang w:val="en-US" w:eastAsia="zh-CN"/>
                <w14:textFill>
                  <w14:solidFill>
                    <w14:schemeClr w14:val="tx1"/>
                  </w14:solidFill>
                </w14:textFill>
              </w:rPr>
              <w:t>mg/m³、</w:t>
            </w:r>
            <w:r>
              <w:rPr>
                <w:rFonts w:hint="eastAsia" w:ascii="Times New Roman" w:hAnsi="Times New Roman" w:eastAsia="宋体" w:cs="Times New Roman"/>
                <w:bCs/>
                <w:color w:val="000000" w:themeColor="text1"/>
                <w:kern w:val="0"/>
                <w:sz w:val="24"/>
                <w:shd w:val="clear" w:color="auto" w:fill="auto"/>
                <w:lang w:val="en-US" w:eastAsia="zh-CN"/>
                <w14:textFill>
                  <w14:solidFill>
                    <w14:schemeClr w14:val="tx1"/>
                  </w14:solidFill>
                </w14:textFill>
              </w:rPr>
              <w:t>11.14</w:t>
            </w:r>
            <w:r>
              <w:rPr>
                <w:rFonts w:hint="default" w:ascii="Times New Roman" w:hAnsi="Times New Roman" w:eastAsia="宋体" w:cs="Times New Roman"/>
                <w:bCs/>
                <w:color w:val="000000" w:themeColor="text1"/>
                <w:kern w:val="0"/>
                <w:sz w:val="24"/>
                <w:shd w:val="clear" w:color="auto" w:fill="auto"/>
                <w:lang w:val="en-US" w:eastAsia="zh-CN"/>
                <w14:textFill>
                  <w14:solidFill>
                    <w14:schemeClr w14:val="tx1"/>
                  </w14:solidFill>
                </w14:textFill>
              </w:rPr>
              <w:t>mg/m³。废气经低氮燃烧器处理后由</w:t>
            </w:r>
            <w:r>
              <w:rPr>
                <w:rFonts w:hint="eastAsia" w:ascii="Times New Roman" w:hAnsi="Times New Roman" w:eastAsia="宋体" w:cs="Times New Roman"/>
                <w:bCs/>
                <w:color w:val="000000" w:themeColor="text1"/>
                <w:kern w:val="0"/>
                <w:sz w:val="24"/>
                <w:shd w:val="clear" w:color="auto" w:fill="auto"/>
                <w:lang w:val="en-US" w:eastAsia="zh-CN"/>
                <w14:textFill>
                  <w14:solidFill>
                    <w14:schemeClr w14:val="tx1"/>
                  </w14:solidFill>
                </w14:textFill>
              </w:rPr>
              <w:t>8</w:t>
            </w:r>
            <w:r>
              <w:rPr>
                <w:rFonts w:hint="default" w:ascii="Times New Roman" w:hAnsi="Times New Roman" w:eastAsia="宋体" w:cs="Times New Roman"/>
                <w:bCs/>
                <w:color w:val="000000" w:themeColor="text1"/>
                <w:kern w:val="0"/>
                <w:sz w:val="24"/>
                <w:shd w:val="clear" w:color="auto" w:fill="auto"/>
                <w:lang w:val="en-US" w:eastAsia="zh-CN"/>
                <w14:textFill>
                  <w14:solidFill>
                    <w14:schemeClr w14:val="tx1"/>
                  </w14:solidFill>
                </w14:textFill>
              </w:rPr>
              <w:t>米排气筒高空排放，排放量分</w:t>
            </w:r>
            <w:r>
              <w:rPr>
                <w:rFonts w:hint="eastAsia" w:ascii="Times New Roman" w:hAnsi="Times New Roman" w:eastAsia="宋体" w:cs="Times New Roman"/>
                <w:bCs/>
                <w:color w:val="000000" w:themeColor="text1"/>
                <w:kern w:val="0"/>
                <w:sz w:val="24"/>
                <w:shd w:val="clear" w:color="auto" w:fill="auto"/>
                <w:lang w:val="en-US" w:eastAsia="zh-CN"/>
                <w14:textFill>
                  <w14:solidFill>
                    <w14:schemeClr w14:val="tx1"/>
                  </w14:solidFill>
                </w14:textFill>
              </w:rPr>
              <w:t>别为为0</w:t>
            </w:r>
            <w:r>
              <w:rPr>
                <w:rFonts w:hint="default" w:ascii="Times New Roman" w:hAnsi="Times New Roman" w:eastAsia="宋体" w:cs="Times New Roman"/>
                <w:bCs/>
                <w:color w:val="000000" w:themeColor="text1"/>
                <w:kern w:val="0"/>
                <w:sz w:val="24"/>
                <w:shd w:val="clear" w:color="auto" w:fill="auto"/>
                <w:lang w:val="en-US" w:eastAsia="zh-CN"/>
                <w14:textFill>
                  <w14:solidFill>
                    <w14:schemeClr w14:val="tx1"/>
                  </w14:solidFill>
                </w14:textFill>
              </w:rPr>
              <w:t>.0</w:t>
            </w:r>
            <w:r>
              <w:rPr>
                <w:rFonts w:hint="eastAsia" w:ascii="Times New Roman" w:hAnsi="Times New Roman" w:eastAsia="宋体" w:cs="Times New Roman"/>
                <w:bCs/>
                <w:color w:val="000000" w:themeColor="text1"/>
                <w:kern w:val="0"/>
                <w:sz w:val="24"/>
                <w:shd w:val="clear" w:color="auto" w:fill="auto"/>
                <w:lang w:val="en-US" w:eastAsia="zh-CN"/>
                <w14:textFill>
                  <w14:solidFill>
                    <w14:schemeClr w14:val="tx1"/>
                  </w14:solidFill>
                </w14:textFill>
              </w:rPr>
              <w:t>001</w:t>
            </w:r>
            <w:r>
              <w:rPr>
                <w:rFonts w:hint="default" w:ascii="Times New Roman" w:hAnsi="Times New Roman" w:eastAsia="宋体" w:cs="Times New Roman"/>
                <w:bCs/>
                <w:color w:val="000000" w:themeColor="text1"/>
                <w:kern w:val="0"/>
                <w:sz w:val="24"/>
                <w:shd w:val="clear" w:color="auto" w:fill="auto"/>
                <w14:textFill>
                  <w14:solidFill>
                    <w14:schemeClr w14:val="tx1"/>
                  </w14:solidFill>
                </w14:textFill>
              </w:rPr>
              <w:t>t/a、</w:t>
            </w:r>
            <w:r>
              <w:rPr>
                <w:rFonts w:hint="default" w:ascii="Times New Roman" w:hAnsi="Times New Roman" w:eastAsia="宋体" w:cs="Times New Roman"/>
                <w:bCs/>
                <w:color w:val="000000" w:themeColor="text1"/>
                <w:kern w:val="0"/>
                <w:sz w:val="24"/>
                <w:shd w:val="clear" w:color="auto" w:fill="auto"/>
                <w:lang w:val="en-US" w:eastAsia="zh-CN"/>
                <w14:textFill>
                  <w14:solidFill>
                    <w14:schemeClr w14:val="tx1"/>
                  </w14:solidFill>
                </w14:textFill>
              </w:rPr>
              <w:t>0.</w:t>
            </w:r>
            <w:r>
              <w:rPr>
                <w:rFonts w:hint="eastAsia" w:ascii="Times New Roman" w:hAnsi="Times New Roman" w:eastAsia="宋体" w:cs="Times New Roman"/>
                <w:bCs/>
                <w:color w:val="000000" w:themeColor="text1"/>
                <w:kern w:val="0"/>
                <w:sz w:val="24"/>
                <w:shd w:val="clear" w:color="auto" w:fill="auto"/>
                <w:lang w:val="en-US" w:eastAsia="zh-CN"/>
                <w14:textFill>
                  <w14:solidFill>
                    <w14:schemeClr w14:val="tx1"/>
                  </w14:solidFill>
                </w14:textFill>
              </w:rPr>
              <w:t>0065</w:t>
            </w:r>
            <w:r>
              <w:rPr>
                <w:rFonts w:hint="default" w:ascii="Times New Roman" w:hAnsi="Times New Roman" w:eastAsia="宋体" w:cs="Times New Roman"/>
                <w:bCs/>
                <w:color w:val="000000" w:themeColor="text1"/>
                <w:kern w:val="0"/>
                <w:sz w:val="24"/>
                <w:shd w:val="clear" w:color="auto" w:fill="auto"/>
                <w:lang w:val="en-US" w:eastAsia="zh-CN"/>
                <w14:textFill>
                  <w14:solidFill>
                    <w14:schemeClr w14:val="tx1"/>
                  </w14:solidFill>
                </w14:textFill>
              </w:rPr>
              <w:t>t</w:t>
            </w:r>
            <w:r>
              <w:rPr>
                <w:rFonts w:hint="default" w:ascii="Times New Roman" w:hAnsi="Times New Roman" w:eastAsia="宋体" w:cs="Times New Roman"/>
                <w:bCs/>
                <w:color w:val="000000" w:themeColor="text1"/>
                <w:kern w:val="0"/>
                <w:sz w:val="24"/>
                <w:shd w:val="clear" w:color="auto" w:fill="auto"/>
                <w14:textFill>
                  <w14:solidFill>
                    <w14:schemeClr w14:val="tx1"/>
                  </w14:solidFill>
                </w14:textFill>
              </w:rPr>
              <w:t>/a</w:t>
            </w:r>
            <w:r>
              <w:rPr>
                <w:rFonts w:hint="default" w:ascii="Times New Roman" w:hAnsi="Times New Roman" w:eastAsia="宋体" w:cs="Times New Roman"/>
                <w:bCs/>
                <w:color w:val="000000" w:themeColor="text1"/>
                <w:kern w:val="0"/>
                <w:sz w:val="24"/>
                <w:shd w:val="clear" w:color="auto" w:fill="auto"/>
                <w:lang w:eastAsia="zh-CN"/>
                <w14:textFill>
                  <w14:solidFill>
                    <w14:schemeClr w14:val="tx1"/>
                  </w14:solidFill>
                </w14:textFill>
              </w:rPr>
              <w:t>、</w:t>
            </w:r>
            <w:r>
              <w:rPr>
                <w:rFonts w:hint="default" w:ascii="Times New Roman" w:hAnsi="Times New Roman" w:eastAsia="宋体" w:cs="Times New Roman"/>
                <w:bCs/>
                <w:color w:val="000000" w:themeColor="text1"/>
                <w:kern w:val="0"/>
                <w:sz w:val="24"/>
                <w:shd w:val="clear" w:color="auto" w:fill="auto"/>
                <w14:textFill>
                  <w14:solidFill>
                    <w14:schemeClr w14:val="tx1"/>
                  </w14:solidFill>
                </w14:textFill>
              </w:rPr>
              <w:t>0.</w:t>
            </w:r>
            <w:r>
              <w:rPr>
                <w:rFonts w:hint="default" w:ascii="Times New Roman" w:hAnsi="Times New Roman" w:eastAsia="宋体" w:cs="Times New Roman"/>
                <w:bCs/>
                <w:color w:val="000000" w:themeColor="text1"/>
                <w:kern w:val="0"/>
                <w:sz w:val="24"/>
                <w:shd w:val="clear" w:color="auto" w:fill="auto"/>
                <w:lang w:val="en-US" w:eastAsia="zh-CN"/>
                <w14:textFill>
                  <w14:solidFill>
                    <w14:schemeClr w14:val="tx1"/>
                  </w14:solidFill>
                </w14:textFill>
              </w:rPr>
              <w:t>0</w:t>
            </w:r>
            <w:r>
              <w:rPr>
                <w:rFonts w:hint="eastAsia" w:ascii="Times New Roman" w:hAnsi="Times New Roman" w:eastAsia="宋体" w:cs="Times New Roman"/>
                <w:bCs/>
                <w:color w:val="000000" w:themeColor="text1"/>
                <w:kern w:val="0"/>
                <w:sz w:val="24"/>
                <w:shd w:val="clear" w:color="auto" w:fill="auto"/>
                <w:lang w:val="en-US" w:eastAsia="zh-CN"/>
                <w14:textFill>
                  <w14:solidFill>
                    <w14:schemeClr w14:val="tx1"/>
                  </w14:solidFill>
                </w14:textFill>
              </w:rPr>
              <w:t>026</w:t>
            </w:r>
            <w:r>
              <w:rPr>
                <w:rFonts w:hint="default" w:ascii="Times New Roman" w:hAnsi="Times New Roman" w:eastAsia="宋体" w:cs="Times New Roman"/>
                <w:bCs/>
                <w:color w:val="000000" w:themeColor="text1"/>
                <w:kern w:val="0"/>
                <w:sz w:val="24"/>
                <w:shd w:val="clear" w:color="auto" w:fill="auto"/>
                <w14:textFill>
                  <w14:solidFill>
                    <w14:schemeClr w14:val="tx1"/>
                  </w14:solidFill>
                </w14:textFill>
              </w:rPr>
              <w:t>t/a</w:t>
            </w:r>
            <w:r>
              <w:rPr>
                <w:rFonts w:hint="default" w:ascii="Times New Roman" w:hAnsi="Times New Roman" w:eastAsia="宋体" w:cs="Times New Roman"/>
                <w:bCs/>
                <w:color w:val="000000" w:themeColor="text1"/>
                <w:kern w:val="0"/>
                <w:sz w:val="24"/>
                <w:shd w:val="clear" w:color="auto" w:fill="auto"/>
                <w:lang w:eastAsia="zh-CN"/>
                <w14:textFill>
                  <w14:solidFill>
                    <w14:schemeClr w14:val="tx1"/>
                  </w14:solidFill>
                </w14:textFill>
              </w:rPr>
              <w:t>，</w:t>
            </w:r>
            <w:r>
              <w:rPr>
                <w:rFonts w:hint="default" w:ascii="Times New Roman" w:hAnsi="Times New Roman" w:eastAsia="宋体" w:cs="Times New Roman"/>
                <w:bCs/>
                <w:color w:val="000000" w:themeColor="text1"/>
                <w:kern w:val="0"/>
                <w:sz w:val="24"/>
                <w:shd w:val="clear" w:color="auto" w:fill="auto"/>
                <w:lang w:val="en-US" w:eastAsia="zh-CN"/>
                <w14:textFill>
                  <w14:solidFill>
                    <w14:schemeClr w14:val="tx1"/>
                  </w14:solidFill>
                </w14:textFill>
              </w:rPr>
              <w:t>排放速率分别为0.0</w:t>
            </w:r>
            <w:r>
              <w:rPr>
                <w:rFonts w:hint="eastAsia" w:ascii="Times New Roman" w:hAnsi="Times New Roman" w:eastAsia="宋体" w:cs="Times New Roman"/>
                <w:bCs/>
                <w:color w:val="000000" w:themeColor="text1"/>
                <w:kern w:val="0"/>
                <w:sz w:val="24"/>
                <w:shd w:val="clear" w:color="auto" w:fill="auto"/>
                <w:lang w:val="en-US" w:eastAsia="zh-CN"/>
                <w14:textFill>
                  <w14:solidFill>
                    <w14:schemeClr w14:val="tx1"/>
                  </w14:solidFill>
                </w14:textFill>
              </w:rPr>
              <w:t>0037</w:t>
            </w:r>
            <w:r>
              <w:rPr>
                <w:rFonts w:hint="default" w:ascii="Times New Roman" w:hAnsi="Times New Roman" w:eastAsia="宋体" w:cs="Times New Roman"/>
                <w:bCs/>
                <w:color w:val="000000" w:themeColor="text1"/>
                <w:kern w:val="0"/>
                <w:sz w:val="24"/>
                <w:shd w:val="clear" w:color="auto" w:fill="auto"/>
                <w:lang w:val="en-US" w:eastAsia="zh-CN"/>
                <w14:textFill>
                  <w14:solidFill>
                    <w14:schemeClr w14:val="tx1"/>
                  </w14:solidFill>
                </w14:textFill>
              </w:rPr>
              <w:t>kg/h、0.</w:t>
            </w:r>
            <w:r>
              <w:rPr>
                <w:rFonts w:hint="eastAsia" w:ascii="Times New Roman" w:hAnsi="Times New Roman" w:eastAsia="宋体" w:cs="Times New Roman"/>
                <w:bCs/>
                <w:color w:val="000000" w:themeColor="text1"/>
                <w:kern w:val="0"/>
                <w:sz w:val="24"/>
                <w:shd w:val="clear" w:color="auto" w:fill="auto"/>
                <w:lang w:val="en-US" w:eastAsia="zh-CN"/>
                <w14:textFill>
                  <w14:solidFill>
                    <w14:schemeClr w14:val="tx1"/>
                  </w14:solidFill>
                </w14:textFill>
              </w:rPr>
              <w:t>024</w:t>
            </w:r>
            <w:r>
              <w:rPr>
                <w:rFonts w:hint="default" w:ascii="Times New Roman" w:hAnsi="Times New Roman" w:eastAsia="宋体" w:cs="Times New Roman"/>
                <w:bCs/>
                <w:color w:val="000000" w:themeColor="text1"/>
                <w:kern w:val="0"/>
                <w:sz w:val="24"/>
                <w:shd w:val="clear" w:color="auto" w:fill="auto"/>
                <w:lang w:val="en-US" w:eastAsia="zh-CN"/>
                <w14:textFill>
                  <w14:solidFill>
                    <w14:schemeClr w14:val="tx1"/>
                  </w14:solidFill>
                </w14:textFill>
              </w:rPr>
              <w:t>kg/h、0.0</w:t>
            </w:r>
            <w:r>
              <w:rPr>
                <w:rFonts w:hint="eastAsia" w:ascii="Times New Roman" w:hAnsi="Times New Roman" w:eastAsia="宋体" w:cs="Times New Roman"/>
                <w:bCs/>
                <w:color w:val="000000" w:themeColor="text1"/>
                <w:kern w:val="0"/>
                <w:sz w:val="24"/>
                <w:shd w:val="clear" w:color="auto" w:fill="auto"/>
                <w:lang w:val="en-US" w:eastAsia="zh-CN"/>
                <w14:textFill>
                  <w14:solidFill>
                    <w14:schemeClr w14:val="tx1"/>
                  </w14:solidFill>
                </w14:textFill>
              </w:rPr>
              <w:t>096</w:t>
            </w:r>
            <w:r>
              <w:rPr>
                <w:rFonts w:hint="default" w:ascii="Times New Roman" w:hAnsi="Times New Roman" w:eastAsia="宋体" w:cs="Times New Roman"/>
                <w:bCs/>
                <w:color w:val="000000" w:themeColor="text1"/>
                <w:kern w:val="0"/>
                <w:sz w:val="24"/>
                <w:shd w:val="clear" w:color="auto" w:fill="auto"/>
                <w:lang w:val="en-US" w:eastAsia="zh-CN"/>
                <w14:textFill>
                  <w14:solidFill>
                    <w14:schemeClr w14:val="tx1"/>
                  </w14:solidFill>
                </w14:textFill>
              </w:rPr>
              <w:t>kg/h</w:t>
            </w:r>
            <w:r>
              <w:rPr>
                <w:rFonts w:hint="eastAsia" w:ascii="Times New Roman" w:hAnsi="Times New Roman" w:eastAsia="宋体" w:cs="Times New Roman"/>
                <w:bCs/>
                <w:color w:val="000000" w:themeColor="text1"/>
                <w:kern w:val="0"/>
                <w:sz w:val="24"/>
                <w:shd w:val="clear" w:color="auto" w:fill="auto"/>
                <w:lang w:val="en-US" w:eastAsia="zh-CN"/>
                <w14:textFill>
                  <w14:solidFill>
                    <w14:schemeClr w14:val="tx1"/>
                  </w14:solidFill>
                </w14:textFill>
              </w:rPr>
              <w:t>，</w:t>
            </w:r>
            <w:r>
              <w:rPr>
                <w:rFonts w:hint="default" w:ascii="Times New Roman" w:hAnsi="Times New Roman" w:eastAsia="宋体" w:cs="Times New Roman"/>
                <w:bCs/>
                <w:color w:val="000000" w:themeColor="text1"/>
                <w:kern w:val="0"/>
                <w:sz w:val="24"/>
                <w:shd w:val="clear" w:color="auto" w:fill="auto"/>
                <w:lang w:val="en-US" w:eastAsia="zh-CN"/>
                <w14:textFill>
                  <w14:solidFill>
                    <w14:schemeClr w14:val="tx1"/>
                  </w14:solidFill>
                </w14:textFill>
              </w:rPr>
              <w:t>排放浓度分别为：</w:t>
            </w:r>
            <w:r>
              <w:rPr>
                <w:rFonts w:hint="eastAsia" w:ascii="Times New Roman" w:hAnsi="Times New Roman" w:eastAsia="宋体" w:cs="Times New Roman"/>
                <w:bCs/>
                <w:color w:val="000000" w:themeColor="text1"/>
                <w:kern w:val="0"/>
                <w:sz w:val="24"/>
                <w:shd w:val="clear" w:color="auto" w:fill="auto"/>
                <w:lang w:val="en-US" w:eastAsia="zh-CN"/>
                <w14:textFill>
                  <w14:solidFill>
                    <w14:schemeClr w14:val="tx1"/>
                  </w14:solidFill>
                </w14:textFill>
              </w:rPr>
              <w:t>0.43</w:t>
            </w:r>
            <w:r>
              <w:rPr>
                <w:rFonts w:hint="default" w:ascii="Times New Roman" w:hAnsi="Times New Roman" w:eastAsia="宋体" w:cs="Times New Roman"/>
                <w:bCs/>
                <w:color w:val="000000" w:themeColor="text1"/>
                <w:kern w:val="0"/>
                <w:sz w:val="24"/>
                <w:shd w:val="clear" w:color="auto" w:fill="auto"/>
                <w:lang w:val="en-US" w:eastAsia="zh-CN"/>
                <w14:textFill>
                  <w14:solidFill>
                    <w14:schemeClr w14:val="tx1"/>
                  </w14:solidFill>
                </w14:textFill>
              </w:rPr>
              <w:t>mg/m³、</w:t>
            </w:r>
            <w:r>
              <w:rPr>
                <w:rFonts w:hint="eastAsia" w:ascii="Times New Roman" w:hAnsi="Times New Roman" w:eastAsia="宋体" w:cs="Times New Roman"/>
                <w:bCs/>
                <w:color w:val="000000" w:themeColor="text1"/>
                <w:kern w:val="0"/>
                <w:sz w:val="24"/>
                <w:shd w:val="clear" w:color="auto" w:fill="auto"/>
                <w:lang w:val="en-US" w:eastAsia="zh-CN"/>
                <w14:textFill>
                  <w14:solidFill>
                    <w14:schemeClr w14:val="tx1"/>
                  </w14:solidFill>
                </w14:textFill>
              </w:rPr>
              <w:t>27.84</w:t>
            </w:r>
            <w:r>
              <w:rPr>
                <w:rFonts w:hint="default" w:ascii="Times New Roman" w:hAnsi="Times New Roman" w:eastAsia="宋体" w:cs="Times New Roman"/>
                <w:bCs/>
                <w:color w:val="000000" w:themeColor="text1"/>
                <w:kern w:val="0"/>
                <w:sz w:val="24"/>
                <w:shd w:val="clear" w:color="auto" w:fill="auto"/>
                <w:lang w:val="en-US" w:eastAsia="zh-CN"/>
                <w14:textFill>
                  <w14:solidFill>
                    <w14:schemeClr w14:val="tx1"/>
                  </w14:solidFill>
                </w14:textFill>
              </w:rPr>
              <w:t>mg/m³、</w:t>
            </w:r>
            <w:r>
              <w:rPr>
                <w:rFonts w:hint="eastAsia" w:ascii="Times New Roman" w:hAnsi="Times New Roman" w:eastAsia="宋体" w:cs="Times New Roman"/>
                <w:bCs/>
                <w:color w:val="000000" w:themeColor="text1"/>
                <w:kern w:val="0"/>
                <w:sz w:val="24"/>
                <w:shd w:val="clear" w:color="auto" w:fill="auto"/>
                <w:lang w:val="en-US" w:eastAsia="zh-CN"/>
                <w14:textFill>
                  <w14:solidFill>
                    <w14:schemeClr w14:val="tx1"/>
                  </w14:solidFill>
                </w14:textFill>
              </w:rPr>
              <w:t>11.14</w:t>
            </w:r>
            <w:r>
              <w:rPr>
                <w:rFonts w:hint="default" w:ascii="Times New Roman" w:hAnsi="Times New Roman" w:eastAsia="宋体" w:cs="Times New Roman"/>
                <w:bCs/>
                <w:color w:val="000000" w:themeColor="text1"/>
                <w:kern w:val="0"/>
                <w:sz w:val="24"/>
                <w:shd w:val="clear" w:color="auto" w:fill="auto"/>
                <w:lang w:val="en-US" w:eastAsia="zh-CN"/>
                <w14:textFill>
                  <w14:solidFill>
                    <w14:schemeClr w14:val="tx1"/>
                  </w14:solidFill>
                </w14:textFill>
              </w:rPr>
              <w:t>mg/m³。</w:t>
            </w:r>
          </w:p>
          <w:p w14:paraId="17846A24">
            <w:pPr>
              <w:keepNext/>
              <w:keepLines/>
              <w:pageBreakBefore w:val="0"/>
              <w:widowControl/>
              <w:kinsoku/>
              <w:wordWrap/>
              <w:overflowPunct/>
              <w:topLinePunct w:val="0"/>
              <w:autoSpaceDE/>
              <w:autoSpaceDN/>
              <w:bidi w:val="0"/>
              <w:adjustRightInd w:val="0"/>
              <w:snapToGrid w:val="0"/>
              <w:spacing w:beforeAutospacing="0" w:afterAutospacing="0" w:line="360" w:lineRule="auto"/>
              <w:ind w:firstLine="480" w:firstLineChars="200"/>
              <w:jc w:val="left"/>
              <w:textAlignment w:val="auto"/>
              <w:outlineLvl w:val="9"/>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3</w:t>
            </w:r>
            <w:r>
              <w:rPr>
                <w:rFonts w:hint="default" w:ascii="Times New Roman" w:hAnsi="Times New Roman" w:eastAsia="宋体" w:cs="Times New Roman"/>
                <w:color w:val="000000" w:themeColor="text1"/>
                <w:sz w:val="24"/>
                <w:szCs w:val="24"/>
                <w14:textFill>
                  <w14:solidFill>
                    <w14:schemeClr w14:val="tx1"/>
                  </w14:solidFill>
                </w14:textFill>
              </w:rPr>
              <w:t>）污水</w:t>
            </w:r>
            <w:r>
              <w:rPr>
                <w:rFonts w:hint="default" w:ascii="Times New Roman" w:hAnsi="Times New Roman" w:cs="Times New Roman"/>
                <w:color w:val="000000" w:themeColor="text1"/>
                <w:sz w:val="24"/>
                <w:szCs w:val="24"/>
                <w:lang w:eastAsia="zh-CN"/>
                <w14:textFill>
                  <w14:solidFill>
                    <w14:schemeClr w14:val="tx1"/>
                  </w14:solidFill>
                </w14:textFill>
              </w:rPr>
              <w:t>处理</w:t>
            </w:r>
            <w:r>
              <w:rPr>
                <w:rFonts w:hint="default" w:ascii="Times New Roman" w:hAnsi="Times New Roman" w:eastAsia="宋体" w:cs="Times New Roman"/>
                <w:color w:val="000000" w:themeColor="text1"/>
                <w:sz w:val="24"/>
                <w:szCs w:val="24"/>
                <w14:textFill>
                  <w14:solidFill>
                    <w14:schemeClr w14:val="tx1"/>
                  </w14:solidFill>
                </w14:textFill>
              </w:rPr>
              <w:t>站恶臭</w:t>
            </w:r>
          </w:p>
          <w:p w14:paraId="2487A900">
            <w:pPr>
              <w:widowControl/>
              <w:spacing w:line="360" w:lineRule="auto"/>
              <w:ind w:firstLine="482"/>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本项目污水处理站恶臭气体主要来源于格栅间、调节池以及污泥池等污水处理单元。主要为微生物分解有机物的过程</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将蛋白质、碳水化合物、脂肪等有机高分子分解成低分子时，往往产生低分子有机酸，低分子有机酸的分解产生一些含有硫化氢、氨等物质的恶臭气体。</w:t>
            </w:r>
          </w:p>
          <w:p w14:paraId="5FCA1727">
            <w:pPr>
              <w:widowControl/>
              <w:spacing w:line="360" w:lineRule="auto"/>
              <w:ind w:firstLine="482"/>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污水处理站恶臭气体成分主要为H</w:t>
            </w:r>
            <w:r>
              <w:rPr>
                <w:rFonts w:hint="default" w:ascii="Times New Roman" w:hAnsi="Times New Roman" w:eastAsia="宋体" w:cs="Times New Roman"/>
                <w:color w:val="000000" w:themeColor="text1"/>
                <w:sz w:val="24"/>
                <w:szCs w:val="24"/>
                <w:vertAlign w:val="subscript"/>
                <w:lang w:val="en-US" w:eastAsia="zh-CN"/>
                <w14:textFill>
                  <w14:solidFill>
                    <w14:schemeClr w14:val="tx1"/>
                  </w14:solidFill>
                </w14:textFill>
              </w:rPr>
              <w:t>2</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S、NH</w:t>
            </w:r>
            <w:r>
              <w:rPr>
                <w:rFonts w:hint="default" w:ascii="Times New Roman" w:hAnsi="Times New Roman" w:eastAsia="宋体" w:cs="Times New Roman"/>
                <w:color w:val="000000" w:themeColor="text1"/>
                <w:sz w:val="24"/>
                <w:szCs w:val="24"/>
                <w:vertAlign w:val="subscript"/>
                <w:lang w:val="en-US" w:eastAsia="zh-CN"/>
                <w14:textFill>
                  <w14:solidFill>
                    <w14:schemeClr w14:val="tx1"/>
                  </w14:solidFill>
                </w14:textFill>
              </w:rPr>
              <w:t>3</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等，根据美国EPA（环境保护署）对污水处理厂恶臭污染物产生情况的研究</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每去除1g的BOD</w:t>
            </w:r>
            <w:r>
              <w:rPr>
                <w:rFonts w:hint="default" w:ascii="Times New Roman" w:hAnsi="Times New Roman" w:eastAsia="宋体" w:cs="Times New Roman"/>
                <w:color w:val="000000" w:themeColor="text1"/>
                <w:sz w:val="24"/>
                <w:szCs w:val="24"/>
                <w:vertAlign w:val="subscript"/>
                <w:lang w:val="en-US" w:eastAsia="zh-CN"/>
                <w14:textFill>
                  <w14:solidFill>
                    <w14:schemeClr w14:val="tx1"/>
                  </w14:solidFill>
                </w14:textFill>
              </w:rPr>
              <w:t>5</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可产生0.0031g的NH</w:t>
            </w:r>
            <w:r>
              <w:rPr>
                <w:rFonts w:hint="default" w:ascii="Times New Roman" w:hAnsi="Times New Roman" w:eastAsia="宋体" w:cs="Times New Roman"/>
                <w:color w:val="000000" w:themeColor="text1"/>
                <w:sz w:val="24"/>
                <w:szCs w:val="24"/>
                <w:vertAlign w:val="subscript"/>
                <w:lang w:val="en-US" w:eastAsia="zh-CN"/>
                <w14:textFill>
                  <w14:solidFill>
                    <w14:schemeClr w14:val="tx1"/>
                  </w14:solidFill>
                </w14:textFill>
              </w:rPr>
              <w:t>3</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和0.00012g的H</w:t>
            </w:r>
            <w:r>
              <w:rPr>
                <w:rFonts w:hint="default" w:ascii="Times New Roman" w:hAnsi="Times New Roman" w:eastAsia="宋体" w:cs="Times New Roman"/>
                <w:color w:val="000000" w:themeColor="text1"/>
                <w:sz w:val="24"/>
                <w:szCs w:val="24"/>
                <w:vertAlign w:val="subscript"/>
                <w:lang w:val="en-US" w:eastAsia="zh-CN"/>
                <w14:textFill>
                  <w14:solidFill>
                    <w14:schemeClr w14:val="tx1"/>
                  </w14:solidFill>
                </w14:textFill>
              </w:rPr>
              <w:t>2</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S。根据表4-5计算可知，本项目自建污水处理站处理废水中BOD</w:t>
            </w:r>
            <w:r>
              <w:rPr>
                <w:rFonts w:hint="default" w:ascii="Times New Roman" w:hAnsi="Times New Roman" w:eastAsia="宋体" w:cs="Times New Roman"/>
                <w:color w:val="000000" w:themeColor="text1"/>
                <w:sz w:val="24"/>
                <w:szCs w:val="24"/>
                <w:vertAlign w:val="subscript"/>
                <w:lang w:val="en-US" w:eastAsia="zh-CN"/>
                <w14:textFill>
                  <w14:solidFill>
                    <w14:schemeClr w14:val="tx1"/>
                  </w14:solidFill>
                </w14:textFill>
              </w:rPr>
              <w:t>5</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去除总量</w:t>
            </w:r>
            <w:r>
              <w:rPr>
                <w:rFonts w:hint="default" w:ascii="Times New Roman" w:hAnsi="Times New Roman" w:cs="Times New Roman"/>
                <w:color w:val="000000" w:themeColor="text1"/>
                <w:sz w:val="24"/>
                <w:szCs w:val="24"/>
                <w:lang w:val="en-US" w:eastAsia="zh-CN"/>
                <w14:textFill>
                  <w14:solidFill>
                    <w14:schemeClr w14:val="tx1"/>
                  </w14:solidFill>
                </w14:textFill>
              </w:rPr>
              <w:t>0.</w:t>
            </w:r>
            <w:r>
              <w:rPr>
                <w:rFonts w:hint="eastAsia" w:ascii="Times New Roman" w:hAnsi="Times New Roman" w:cs="Times New Roman"/>
                <w:color w:val="000000" w:themeColor="text1"/>
                <w:sz w:val="24"/>
                <w:szCs w:val="24"/>
                <w:lang w:val="en-US" w:eastAsia="zh-CN"/>
                <w14:textFill>
                  <w14:solidFill>
                    <w14:schemeClr w14:val="tx1"/>
                  </w14:solidFill>
                </w14:textFill>
              </w:rPr>
              <w:t>0643</w:t>
            </w:r>
            <w:r>
              <w:rPr>
                <w:rFonts w:hint="default" w:ascii="Times New Roman" w:hAnsi="Times New Roman" w:eastAsia="宋体" w:cs="Times New Roman"/>
                <w:b w:val="0"/>
                <w:bCs w:val="0"/>
                <w:color w:val="000000" w:themeColor="text1"/>
                <w:sz w:val="24"/>
                <w:szCs w:val="24"/>
                <w:lang w:val="en-US" w:eastAsia="zh-CN"/>
                <w14:textFill>
                  <w14:solidFill>
                    <w14:schemeClr w14:val="tx1"/>
                  </w14:solidFill>
                </w14:textFill>
              </w:rPr>
              <w:t>t/a</w:t>
            </w:r>
            <w:r>
              <w:rPr>
                <w:rFonts w:hint="default" w:ascii="Times New Roman" w:hAnsi="Times New Roman" w:cs="Times New Roman"/>
                <w:b w:val="0"/>
                <w:bCs w:val="0"/>
                <w:color w:val="000000" w:themeColor="text1"/>
                <w:sz w:val="24"/>
                <w:szCs w:val="24"/>
                <w:lang w:val="en-US" w:eastAsia="zh-CN"/>
                <w14:textFill>
                  <w14:solidFill>
                    <w14:schemeClr w14:val="tx1"/>
                  </w14:solidFill>
                </w14:textFill>
              </w:rPr>
              <w:t>（产生量</w:t>
            </w:r>
            <w:r>
              <w:rPr>
                <w:rFonts w:hint="eastAsia" w:ascii="Times New Roman" w:hAnsi="Times New Roman" w:cs="Times New Roman"/>
                <w:b w:val="0"/>
                <w:bCs w:val="0"/>
                <w:color w:val="000000" w:themeColor="text1"/>
                <w:sz w:val="24"/>
                <w:szCs w:val="24"/>
                <w:lang w:val="en-US" w:eastAsia="zh-CN"/>
                <w14:textFill>
                  <w14:solidFill>
                    <w14:schemeClr w14:val="tx1"/>
                  </w14:solidFill>
                </w14:textFill>
              </w:rPr>
              <w:t>0.065</w:t>
            </w:r>
            <w:r>
              <w:rPr>
                <w:rFonts w:hint="default" w:ascii="Times New Roman" w:hAnsi="Times New Roman" w:eastAsia="宋体" w:cs="Times New Roman"/>
                <w:b w:val="0"/>
                <w:bCs w:val="0"/>
                <w:color w:val="000000" w:themeColor="text1"/>
                <w:sz w:val="24"/>
                <w:szCs w:val="24"/>
                <w:lang w:val="en-US" w:eastAsia="zh-CN"/>
                <w14:textFill>
                  <w14:solidFill>
                    <w14:schemeClr w14:val="tx1"/>
                  </w14:solidFill>
                </w14:textFill>
              </w:rPr>
              <w:t>t/a</w:t>
            </w:r>
            <w:r>
              <w:rPr>
                <w:rFonts w:hint="default" w:ascii="Times New Roman" w:hAnsi="Times New Roman" w:cs="Times New Roman"/>
                <w:b w:val="0"/>
                <w:bCs w:val="0"/>
                <w:color w:val="000000" w:themeColor="text1"/>
                <w:sz w:val="24"/>
                <w:szCs w:val="24"/>
                <w:lang w:val="en-US" w:eastAsia="zh-CN"/>
                <w14:textFill>
                  <w14:solidFill>
                    <w14:schemeClr w14:val="tx1"/>
                  </w14:solidFill>
                </w14:textFill>
              </w:rPr>
              <w:t>，排放量0.0</w:t>
            </w:r>
            <w:r>
              <w:rPr>
                <w:rFonts w:hint="eastAsia" w:ascii="Times New Roman" w:hAnsi="Times New Roman" w:cs="Times New Roman"/>
                <w:b w:val="0"/>
                <w:bCs w:val="0"/>
                <w:color w:val="000000" w:themeColor="text1"/>
                <w:sz w:val="24"/>
                <w:szCs w:val="24"/>
                <w:lang w:val="en-US" w:eastAsia="zh-CN"/>
                <w14:textFill>
                  <w14:solidFill>
                    <w14:schemeClr w14:val="tx1"/>
                  </w14:solidFill>
                </w14:textFill>
              </w:rPr>
              <w:t>007</w:t>
            </w:r>
            <w:r>
              <w:rPr>
                <w:rFonts w:hint="default" w:ascii="Times New Roman" w:hAnsi="Times New Roman" w:eastAsia="宋体" w:cs="Times New Roman"/>
                <w:b w:val="0"/>
                <w:bCs w:val="0"/>
                <w:color w:val="000000" w:themeColor="text1"/>
                <w:sz w:val="24"/>
                <w:szCs w:val="24"/>
                <w:lang w:val="en-US" w:eastAsia="zh-CN"/>
                <w14:textFill>
                  <w14:solidFill>
                    <w14:schemeClr w14:val="tx1"/>
                  </w14:solidFill>
                </w14:textFill>
              </w:rPr>
              <w:t>t/a</w:t>
            </w:r>
            <w:r>
              <w:rPr>
                <w:rFonts w:hint="default" w:ascii="Times New Roman" w:hAnsi="Times New Roman" w:cs="Times New Roman"/>
                <w:b w:val="0"/>
                <w:bCs w:val="0"/>
                <w:color w:val="000000" w:themeColor="text1"/>
                <w:sz w:val="24"/>
                <w:szCs w:val="24"/>
                <w:lang w:val="en-US" w:eastAsia="zh-CN"/>
                <w14:textFill>
                  <w14:solidFill>
                    <w14:schemeClr w14:val="tx1"/>
                  </w14:solidFill>
                </w14:textFill>
              </w:rPr>
              <w:t>）</w:t>
            </w:r>
            <w:r>
              <w:rPr>
                <w:rFonts w:hint="default" w:ascii="Times New Roman" w:hAnsi="Times New Roman" w:eastAsia="宋体" w:cs="Times New Roman"/>
                <w:b w:val="0"/>
                <w:bCs w:val="0"/>
                <w:color w:val="000000" w:themeColor="text1"/>
                <w:sz w:val="24"/>
                <w:szCs w:val="24"/>
                <w:lang w:val="en-US" w:eastAsia="zh-CN"/>
                <w14:textFill>
                  <w14:solidFill>
                    <w14:schemeClr w14:val="tx1"/>
                  </w14:solidFill>
                </w14:textFill>
              </w:rPr>
              <w:t>，</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NH</w:t>
            </w:r>
            <w:r>
              <w:rPr>
                <w:rFonts w:hint="default" w:ascii="Times New Roman" w:hAnsi="Times New Roman" w:eastAsia="宋体" w:cs="Times New Roman"/>
                <w:color w:val="000000" w:themeColor="text1"/>
                <w:sz w:val="24"/>
                <w:szCs w:val="24"/>
                <w:vertAlign w:val="subscript"/>
                <w:lang w:val="en-US" w:eastAsia="zh-CN"/>
                <w14:textFill>
                  <w14:solidFill>
                    <w14:schemeClr w14:val="tx1"/>
                  </w14:solidFill>
                </w14:textFill>
              </w:rPr>
              <w:t>3</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和H</w:t>
            </w:r>
            <w:r>
              <w:rPr>
                <w:rFonts w:hint="default" w:ascii="Times New Roman" w:hAnsi="Times New Roman" w:eastAsia="宋体" w:cs="Times New Roman"/>
                <w:color w:val="000000" w:themeColor="text1"/>
                <w:sz w:val="24"/>
                <w:szCs w:val="24"/>
                <w:vertAlign w:val="subscript"/>
                <w:lang w:val="en-US" w:eastAsia="zh-CN"/>
                <w14:textFill>
                  <w14:solidFill>
                    <w14:schemeClr w14:val="tx1"/>
                  </w14:solidFill>
                </w14:textFill>
              </w:rPr>
              <w:t>2</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S的产生量</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极少，本次不做定量分析</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。环评要求将产生恶臭源的污水预处理区和污泥处理区采用设置顶盖等密闭措施，</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防止</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无组织逸散的臭气</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被</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植物吸收</w:t>
            </w:r>
            <w:r>
              <w:rPr>
                <w:rFonts w:hint="default" w:ascii="Times New Roman" w:hAnsi="Times New Roman" w:cs="Times New Roman"/>
                <w:color w:val="000000" w:themeColor="text1"/>
                <w:sz w:val="24"/>
                <w:szCs w:val="24"/>
                <w:lang w:val="en-US" w:eastAsia="zh-CN"/>
                <w14:textFill>
                  <w14:solidFill>
                    <w14:schemeClr w14:val="tx1"/>
                  </w14:solidFill>
                </w14:textFill>
              </w:rPr>
              <w:t>。</w:t>
            </w:r>
          </w:p>
          <w:p w14:paraId="75A6869A">
            <w:pPr>
              <w:keepNext/>
              <w:keepLines/>
              <w:pageBreakBefore w:val="0"/>
              <w:widowControl/>
              <w:kinsoku/>
              <w:wordWrap/>
              <w:overflowPunct/>
              <w:topLinePunct w:val="0"/>
              <w:autoSpaceDE/>
              <w:autoSpaceDN/>
              <w:bidi w:val="0"/>
              <w:adjustRightInd w:val="0"/>
              <w:snapToGrid w:val="0"/>
              <w:spacing w:beforeAutospacing="0" w:afterAutospacing="0" w:line="360" w:lineRule="auto"/>
              <w:ind w:firstLine="480" w:firstLineChars="200"/>
              <w:jc w:val="left"/>
              <w:textAlignment w:val="auto"/>
              <w:outlineLvl w:val="9"/>
              <w:rPr>
                <w:rFonts w:hint="default" w:ascii="Times New Roman" w:hAnsi="Times New Roman" w:eastAsia="宋体" w:cs="Times New Roman"/>
                <w:color w:val="000000" w:themeColor="text1"/>
                <w:sz w:val="24"/>
                <w:szCs w:val="24"/>
                <w14:textFill>
                  <w14:solidFill>
                    <w14:schemeClr w14:val="tx1"/>
                  </w14:solidFill>
                </w14:textFill>
              </w:rPr>
            </w:pPr>
            <w:r>
              <w:rPr>
                <w:rFonts w:hint="eastAsia" w:ascii="Times New Roman" w:hAnsi="Times New Roman" w:eastAsia="宋体" w:cs="Times New Roman"/>
                <w:color w:val="000000" w:themeColor="text1"/>
                <w:sz w:val="24"/>
                <w:szCs w:val="24"/>
                <w:lang w:eastAsia="zh-CN"/>
                <w14:textFill>
                  <w14:solidFill>
                    <w14:schemeClr w14:val="tx1"/>
                  </w14:solidFill>
                </w14:textFill>
              </w:rPr>
              <w:t>2.</w:t>
            </w:r>
            <w:r>
              <w:rPr>
                <w:rFonts w:hint="default" w:ascii="Times New Roman" w:hAnsi="Times New Roman" w:eastAsia="宋体" w:cs="Times New Roman"/>
                <w:color w:val="000000" w:themeColor="text1"/>
                <w:sz w:val="24"/>
                <w:szCs w:val="24"/>
                <w14:textFill>
                  <w14:solidFill>
                    <w14:schemeClr w14:val="tx1"/>
                  </w14:solidFill>
                </w14:textFill>
              </w:rPr>
              <w:t>污染物达标排放情况</w:t>
            </w:r>
          </w:p>
          <w:p w14:paraId="0E945155">
            <w:pPr>
              <w:keepNext/>
              <w:keepLines/>
              <w:pageBreakBefore w:val="0"/>
              <w:widowControl/>
              <w:kinsoku/>
              <w:wordWrap/>
              <w:overflowPunct/>
              <w:topLinePunct w:val="0"/>
              <w:autoSpaceDE/>
              <w:autoSpaceDN/>
              <w:bidi w:val="0"/>
              <w:adjustRightInd w:val="0"/>
              <w:snapToGrid w:val="0"/>
              <w:spacing w:beforeAutospacing="0" w:afterAutospacing="0" w:line="360" w:lineRule="auto"/>
              <w:ind w:firstLine="480" w:firstLineChars="200"/>
              <w:jc w:val="left"/>
              <w:textAlignment w:val="auto"/>
              <w:outlineLvl w:val="9"/>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本项目</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运营期</w:t>
            </w:r>
            <w:r>
              <w:rPr>
                <w:rFonts w:hint="default" w:ascii="Times New Roman" w:hAnsi="Times New Roman" w:eastAsia="宋体" w:cs="Times New Roman"/>
                <w:color w:val="000000" w:themeColor="text1"/>
                <w:sz w:val="24"/>
                <w:szCs w:val="24"/>
                <w14:textFill>
                  <w14:solidFill>
                    <w14:schemeClr w14:val="tx1"/>
                  </w14:solidFill>
                </w14:textFill>
              </w:rPr>
              <w:t>废气主要为</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工艺废气（粉碎粉尘、酿酒废气）、锅炉废气、污水处理废气</w:t>
            </w:r>
            <w:r>
              <w:rPr>
                <w:rFonts w:hint="default" w:ascii="Times New Roman" w:hAnsi="Times New Roman" w:eastAsia="宋体" w:cs="Times New Roman"/>
                <w:color w:val="000000" w:themeColor="text1"/>
                <w:sz w:val="24"/>
                <w:szCs w:val="24"/>
                <w14:textFill>
                  <w14:solidFill>
                    <w14:schemeClr w14:val="tx1"/>
                  </w14:solidFill>
                </w14:textFill>
              </w:rPr>
              <w:t>。</w:t>
            </w:r>
          </w:p>
          <w:p w14:paraId="3AA23B93">
            <w:pPr>
              <w:keepNext/>
              <w:keepLines/>
              <w:pageBreakBefore w:val="0"/>
              <w:widowControl/>
              <w:kinsoku/>
              <w:wordWrap/>
              <w:overflowPunct/>
              <w:topLinePunct w:val="0"/>
              <w:autoSpaceDE/>
              <w:autoSpaceDN/>
              <w:bidi w:val="0"/>
              <w:adjustRightInd w:val="0"/>
              <w:snapToGrid w:val="0"/>
              <w:spacing w:beforeAutospacing="0" w:afterAutospacing="0" w:line="360" w:lineRule="auto"/>
              <w:ind w:firstLine="480" w:firstLineChars="200"/>
              <w:jc w:val="left"/>
              <w:textAlignment w:val="auto"/>
              <w:outlineLvl w:val="9"/>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粉碎粉尘：通过在粉碎机上分别配套集气罩收集引至一套袋式收尘器（TA001）收集</w:t>
            </w:r>
            <w:r>
              <w:rPr>
                <w:rFonts w:hint="default" w:ascii="Times New Roman" w:hAnsi="Times New Roman" w:eastAsia="宋体" w:cs="Times New Roman"/>
                <w:color w:val="000000" w:themeColor="text1"/>
                <w:sz w:val="24"/>
                <w:szCs w:val="24"/>
                <w14:textFill>
                  <w14:solidFill>
                    <w14:schemeClr w14:val="tx1"/>
                  </w14:solidFill>
                </w14:textFill>
              </w:rPr>
              <w:t>，</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原粮粉碎工序污染物有组织排放速率为</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0.004</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kg/h，排放浓度为</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2.3</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mg/m³。排放浓度可满足《大气污染物综合排放标准》（GB</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 xml:space="preserve"> </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16297-1996）表2中相应标准限值。</w:t>
            </w:r>
          </w:p>
          <w:p w14:paraId="5C1B7E1C">
            <w:pPr>
              <w:keepNext/>
              <w:keepLines/>
              <w:pageBreakBefore w:val="0"/>
              <w:widowControl/>
              <w:kinsoku/>
              <w:wordWrap/>
              <w:overflowPunct/>
              <w:topLinePunct w:val="0"/>
              <w:autoSpaceDE/>
              <w:autoSpaceDN/>
              <w:bidi w:val="0"/>
              <w:adjustRightInd w:val="0"/>
              <w:snapToGrid w:val="0"/>
              <w:spacing w:beforeAutospacing="0" w:afterAutospacing="0" w:line="360" w:lineRule="auto"/>
              <w:ind w:firstLine="480" w:firstLineChars="200"/>
              <w:jc w:val="left"/>
              <w:textAlignment w:val="auto"/>
              <w:outlineLvl w:val="9"/>
              <w:rPr>
                <w:rFonts w:hint="default" w:ascii="Times New Roman" w:hAnsi="Times New Roman" w:eastAsia="宋体" w:cs="Times New Roman"/>
                <w:bCs/>
                <w:color w:val="000000" w:themeColor="text1"/>
                <w:kern w:val="0"/>
                <w:sz w:val="24"/>
                <w:shd w:val="clear" w:color="auto" w:fill="auto"/>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锅炉废气：锅炉废气经低氮燃烧处理后由8米排气筒（DA002）高空排放。S</w:t>
            </w:r>
            <w:r>
              <w:rPr>
                <w:rFonts w:hint="default" w:ascii="Times New Roman" w:hAnsi="Times New Roman" w:eastAsia="宋体" w:cs="Times New Roman"/>
                <w:bCs/>
                <w:color w:val="000000" w:themeColor="text1"/>
                <w:kern w:val="0"/>
                <w:sz w:val="24"/>
                <w:shd w:val="clear" w:color="auto" w:fill="auto"/>
                <w14:textFill>
                  <w14:solidFill>
                    <w14:schemeClr w14:val="tx1"/>
                  </w14:solidFill>
                </w14:textFill>
              </w:rPr>
              <w:t>O</w:t>
            </w:r>
            <w:r>
              <w:rPr>
                <w:rFonts w:hint="default" w:ascii="Times New Roman" w:hAnsi="Times New Roman" w:eastAsia="宋体" w:cs="Times New Roman"/>
                <w:bCs/>
                <w:color w:val="000000" w:themeColor="text1"/>
                <w:kern w:val="0"/>
                <w:sz w:val="24"/>
                <w:shd w:val="clear" w:color="auto" w:fill="auto"/>
                <w:vertAlign w:val="subscript"/>
                <w14:textFill>
                  <w14:solidFill>
                    <w14:schemeClr w14:val="tx1"/>
                  </w14:solidFill>
                </w14:textFill>
              </w:rPr>
              <w:t>2</w:t>
            </w:r>
            <w:r>
              <w:rPr>
                <w:rFonts w:hint="default" w:ascii="Times New Roman" w:hAnsi="Times New Roman" w:eastAsia="宋体" w:cs="Times New Roman"/>
                <w:bCs/>
                <w:color w:val="000000" w:themeColor="text1"/>
                <w:kern w:val="0"/>
                <w:sz w:val="24"/>
                <w:shd w:val="clear" w:color="auto" w:fill="auto"/>
                <w14:textFill>
                  <w14:solidFill>
                    <w14:schemeClr w14:val="tx1"/>
                  </w14:solidFill>
                </w14:textFill>
              </w:rPr>
              <w:t>、NO</w:t>
            </w:r>
            <w:r>
              <w:rPr>
                <w:rFonts w:hint="default" w:ascii="Times New Roman" w:hAnsi="Times New Roman" w:eastAsia="宋体" w:cs="Times New Roman"/>
                <w:bCs/>
                <w:color w:val="000000" w:themeColor="text1"/>
                <w:kern w:val="0"/>
                <w:sz w:val="24"/>
                <w:shd w:val="clear" w:color="auto" w:fill="auto"/>
                <w:vertAlign w:val="subscript"/>
                <w14:textFill>
                  <w14:solidFill>
                    <w14:schemeClr w14:val="tx1"/>
                  </w14:solidFill>
                </w14:textFill>
              </w:rPr>
              <w:t>x</w:t>
            </w:r>
            <w:r>
              <w:rPr>
                <w:rFonts w:hint="default" w:ascii="Times New Roman" w:hAnsi="Times New Roman" w:eastAsia="宋体" w:cs="Times New Roman"/>
                <w:bCs/>
                <w:color w:val="000000" w:themeColor="text1"/>
                <w:kern w:val="0"/>
                <w:sz w:val="24"/>
                <w:shd w:val="clear" w:color="auto" w:fill="auto"/>
                <w:vertAlign w:val="baseline"/>
                <w:lang w:eastAsia="zh-CN"/>
                <w14:textFill>
                  <w14:solidFill>
                    <w14:schemeClr w14:val="tx1"/>
                  </w14:solidFill>
                </w14:textFill>
              </w:rPr>
              <w:t>、</w:t>
            </w:r>
            <w:r>
              <w:rPr>
                <w:rFonts w:hint="default" w:ascii="Times New Roman" w:hAnsi="Times New Roman" w:eastAsia="宋体" w:cs="Times New Roman"/>
                <w:bCs/>
                <w:color w:val="000000" w:themeColor="text1"/>
                <w:kern w:val="0"/>
                <w:sz w:val="24"/>
                <w:shd w:val="clear" w:color="auto" w:fill="auto"/>
                <w:lang w:val="en-US" w:eastAsia="zh-CN"/>
                <w14:textFill>
                  <w14:solidFill>
                    <w14:schemeClr w14:val="tx1"/>
                  </w14:solidFill>
                </w14:textFill>
              </w:rPr>
              <w:t>颗粒物排放浓度分别为：</w:t>
            </w:r>
            <w:r>
              <w:rPr>
                <w:rFonts w:hint="eastAsia" w:ascii="Times New Roman" w:hAnsi="Times New Roman" w:eastAsia="宋体" w:cs="Times New Roman"/>
                <w:bCs/>
                <w:color w:val="000000" w:themeColor="text1"/>
                <w:kern w:val="0"/>
                <w:sz w:val="24"/>
                <w:shd w:val="clear" w:color="auto" w:fill="auto"/>
                <w:lang w:val="en-US" w:eastAsia="zh-CN"/>
                <w14:textFill>
                  <w14:solidFill>
                    <w14:schemeClr w14:val="tx1"/>
                  </w14:solidFill>
                </w14:textFill>
              </w:rPr>
              <w:t>0.43</w:t>
            </w:r>
            <w:r>
              <w:rPr>
                <w:rFonts w:hint="default" w:ascii="Times New Roman" w:hAnsi="Times New Roman" w:eastAsia="宋体" w:cs="Times New Roman"/>
                <w:bCs/>
                <w:color w:val="000000" w:themeColor="text1"/>
                <w:kern w:val="0"/>
                <w:sz w:val="24"/>
                <w:shd w:val="clear" w:color="auto" w:fill="auto"/>
                <w:lang w:val="en-US" w:eastAsia="zh-CN"/>
                <w14:textFill>
                  <w14:solidFill>
                    <w14:schemeClr w14:val="tx1"/>
                  </w14:solidFill>
                </w14:textFill>
              </w:rPr>
              <w:t>mg/m³、</w:t>
            </w:r>
            <w:r>
              <w:rPr>
                <w:rFonts w:hint="eastAsia" w:ascii="Times New Roman" w:hAnsi="Times New Roman" w:eastAsia="宋体" w:cs="Times New Roman"/>
                <w:bCs/>
                <w:color w:val="000000" w:themeColor="text1"/>
                <w:kern w:val="0"/>
                <w:sz w:val="24"/>
                <w:shd w:val="clear" w:color="auto" w:fill="auto"/>
                <w:lang w:val="en-US" w:eastAsia="zh-CN"/>
                <w14:textFill>
                  <w14:solidFill>
                    <w14:schemeClr w14:val="tx1"/>
                  </w14:solidFill>
                </w14:textFill>
              </w:rPr>
              <w:t>27.84</w:t>
            </w:r>
            <w:r>
              <w:rPr>
                <w:rFonts w:hint="default" w:ascii="Times New Roman" w:hAnsi="Times New Roman" w:eastAsia="宋体" w:cs="Times New Roman"/>
                <w:bCs/>
                <w:color w:val="000000" w:themeColor="text1"/>
                <w:kern w:val="0"/>
                <w:sz w:val="24"/>
                <w:shd w:val="clear" w:color="auto" w:fill="auto"/>
                <w:lang w:val="en-US" w:eastAsia="zh-CN"/>
                <w14:textFill>
                  <w14:solidFill>
                    <w14:schemeClr w14:val="tx1"/>
                  </w14:solidFill>
                </w14:textFill>
              </w:rPr>
              <w:t>mg/m³、</w:t>
            </w:r>
            <w:r>
              <w:rPr>
                <w:rFonts w:hint="eastAsia" w:ascii="Times New Roman" w:hAnsi="Times New Roman" w:eastAsia="宋体" w:cs="Times New Roman"/>
                <w:bCs/>
                <w:color w:val="000000" w:themeColor="text1"/>
                <w:kern w:val="0"/>
                <w:sz w:val="24"/>
                <w:shd w:val="clear" w:color="auto" w:fill="auto"/>
                <w:lang w:val="en-US" w:eastAsia="zh-CN"/>
                <w14:textFill>
                  <w14:solidFill>
                    <w14:schemeClr w14:val="tx1"/>
                  </w14:solidFill>
                </w14:textFill>
              </w:rPr>
              <w:t>11.14</w:t>
            </w:r>
            <w:r>
              <w:rPr>
                <w:rFonts w:hint="default" w:ascii="Times New Roman" w:hAnsi="Times New Roman" w:eastAsia="宋体" w:cs="Times New Roman"/>
                <w:bCs/>
                <w:color w:val="000000" w:themeColor="text1"/>
                <w:kern w:val="0"/>
                <w:sz w:val="24"/>
                <w:shd w:val="clear" w:color="auto" w:fill="auto"/>
                <w:lang w:val="en-US" w:eastAsia="zh-CN"/>
                <w14:textFill>
                  <w14:solidFill>
                    <w14:schemeClr w14:val="tx1"/>
                  </w14:solidFill>
                </w14:textFill>
              </w:rPr>
              <w:t>mg/m³。满足《锅炉大气污染物排放标准》（DB</w:t>
            </w:r>
            <w:r>
              <w:rPr>
                <w:rFonts w:hint="eastAsia" w:ascii="Times New Roman" w:hAnsi="Times New Roman" w:eastAsia="宋体" w:cs="Times New Roman"/>
                <w:bCs/>
                <w:color w:val="000000" w:themeColor="text1"/>
                <w:kern w:val="0"/>
                <w:sz w:val="24"/>
                <w:shd w:val="clear" w:color="auto" w:fill="auto"/>
                <w:lang w:val="en-US" w:eastAsia="zh-CN"/>
                <w14:textFill>
                  <w14:solidFill>
                    <w14:schemeClr w14:val="tx1"/>
                  </w14:solidFill>
                </w14:textFill>
              </w:rPr>
              <w:t xml:space="preserve"> </w:t>
            </w:r>
            <w:r>
              <w:rPr>
                <w:rFonts w:hint="default" w:ascii="Times New Roman" w:hAnsi="Times New Roman" w:eastAsia="宋体" w:cs="Times New Roman"/>
                <w:bCs/>
                <w:color w:val="000000" w:themeColor="text1"/>
                <w:kern w:val="0"/>
                <w:sz w:val="24"/>
                <w:shd w:val="clear" w:color="auto" w:fill="auto"/>
                <w:lang w:val="en-US" w:eastAsia="zh-CN"/>
                <w14:textFill>
                  <w14:solidFill>
                    <w14:schemeClr w14:val="tx1"/>
                  </w14:solidFill>
                </w14:textFill>
              </w:rPr>
              <w:t>61/1226-2018）中表3燃气锅炉相应标准限值。</w:t>
            </w:r>
          </w:p>
          <w:p w14:paraId="7CC62C9B">
            <w:pPr>
              <w:keepNext/>
              <w:keepLines/>
              <w:pageBreakBefore w:val="0"/>
              <w:widowControl/>
              <w:kinsoku/>
              <w:wordWrap/>
              <w:overflowPunct/>
              <w:topLinePunct w:val="0"/>
              <w:autoSpaceDE/>
              <w:autoSpaceDN/>
              <w:bidi w:val="0"/>
              <w:adjustRightInd w:val="0"/>
              <w:snapToGrid w:val="0"/>
              <w:spacing w:beforeAutospacing="0" w:afterAutospacing="0" w:line="360" w:lineRule="auto"/>
              <w:ind w:firstLine="480" w:firstLineChars="200"/>
              <w:jc w:val="left"/>
              <w:textAlignment w:val="auto"/>
              <w:outlineLvl w:val="9"/>
              <w:rPr>
                <w:rFonts w:hint="default" w:ascii="Times New Roman" w:hAnsi="Times New Roman" w:eastAsia="宋体" w:cs="Times New Roman"/>
                <w:color w:val="000000" w:themeColor="text1"/>
                <w:sz w:val="24"/>
                <w:szCs w:val="24"/>
                <w:lang w:eastAsia="zh-CN"/>
                <w14:textFill>
                  <w14:solidFill>
                    <w14:schemeClr w14:val="tx1"/>
                  </w14:solidFill>
                </w14:textFill>
              </w:r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酿酒废气：项目酿酒过程中产生的废气及酒糟废气，以臭气浓度作为表征，废气产生量小，无组织排放，通过厂区周边绿化吸收后，</w:t>
            </w:r>
            <w:r>
              <w:rPr>
                <w:rFonts w:hint="default" w:ascii="Times New Roman" w:hAnsi="Times New Roman" w:eastAsia="宋体" w:cs="Times New Roman"/>
                <w:color w:val="000000" w:themeColor="text1"/>
                <w:sz w:val="24"/>
                <w:szCs w:val="24"/>
                <w14:textFill>
                  <w14:solidFill>
                    <w14:schemeClr w14:val="tx1"/>
                  </w14:solidFill>
                </w14:textFill>
              </w:rPr>
              <w:t>满足</w:t>
            </w:r>
            <w:r>
              <w:rPr>
                <w:rFonts w:hint="default" w:ascii="Times New Roman" w:hAnsi="Times New Roman" w:eastAsia="宋体" w:cs="Times New Roman"/>
                <w:color w:val="000000" w:themeColor="text1"/>
                <w:sz w:val="24"/>
                <w:szCs w:val="24"/>
                <w:lang w:eastAsia="zh-CN"/>
                <w14:textFill>
                  <w14:solidFill>
                    <w14:schemeClr w14:val="tx1"/>
                  </w14:solidFill>
                </w14:textFill>
              </w:rPr>
              <w:t>《</w:t>
            </w:r>
            <w:r>
              <w:rPr>
                <w:rFonts w:hint="default" w:ascii="Times New Roman" w:hAnsi="Times New Roman" w:eastAsia="宋体" w:cs="Times New Roman"/>
                <w:color w:val="000000" w:themeColor="text1"/>
                <w:sz w:val="24"/>
                <w:szCs w:val="24"/>
                <w14:textFill>
                  <w14:solidFill>
                    <w14:schemeClr w14:val="tx1"/>
                  </w14:solidFill>
                </w14:textFill>
              </w:rPr>
              <w:t>恶臭污染物排放标准》（GB</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 xml:space="preserve"> </w:t>
            </w:r>
            <w:r>
              <w:rPr>
                <w:rFonts w:hint="default" w:ascii="Times New Roman" w:hAnsi="Times New Roman" w:eastAsia="宋体" w:cs="Times New Roman"/>
                <w:color w:val="000000" w:themeColor="text1"/>
                <w:sz w:val="24"/>
                <w:szCs w:val="24"/>
                <w14:textFill>
                  <w14:solidFill>
                    <w14:schemeClr w14:val="tx1"/>
                  </w14:solidFill>
                </w14:textFill>
              </w:rPr>
              <w:t>14554-93）表1相关要求</w:t>
            </w:r>
            <w:r>
              <w:rPr>
                <w:rFonts w:hint="default" w:ascii="Times New Roman" w:hAnsi="Times New Roman" w:eastAsia="宋体" w:cs="Times New Roman"/>
                <w:color w:val="000000" w:themeColor="text1"/>
                <w:sz w:val="24"/>
                <w:szCs w:val="24"/>
                <w:lang w:eastAsia="zh-CN"/>
                <w14:textFill>
                  <w14:solidFill>
                    <w14:schemeClr w14:val="tx1"/>
                  </w14:solidFill>
                </w14:textFill>
              </w:rPr>
              <w:t>。</w:t>
            </w:r>
          </w:p>
          <w:p w14:paraId="6865EB57">
            <w:pPr>
              <w:keepNext/>
              <w:keepLines/>
              <w:pageBreakBefore w:val="0"/>
              <w:widowControl/>
              <w:kinsoku/>
              <w:wordWrap/>
              <w:overflowPunct/>
              <w:topLinePunct w:val="0"/>
              <w:autoSpaceDE/>
              <w:autoSpaceDN/>
              <w:bidi w:val="0"/>
              <w:adjustRightInd w:val="0"/>
              <w:snapToGrid w:val="0"/>
              <w:spacing w:beforeAutospacing="0" w:afterAutospacing="0" w:line="360" w:lineRule="auto"/>
              <w:ind w:firstLine="480" w:firstLineChars="200"/>
              <w:jc w:val="left"/>
              <w:textAlignment w:val="auto"/>
              <w:outlineLvl w:val="9"/>
              <w:rPr>
                <w:rFonts w:hint="default" w:ascii="Times New Roman" w:hAnsi="Times New Roman" w:eastAsia="宋体" w:cs="Times New Roman"/>
                <w:color w:val="000000" w:themeColor="text1"/>
                <w:sz w:val="24"/>
                <w:szCs w:val="24"/>
                <w:lang w:eastAsia="zh-CN"/>
                <w14:textFill>
                  <w14:solidFill>
                    <w14:schemeClr w14:val="tx1"/>
                  </w14:solidFill>
                </w14:textFill>
              </w:r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污水处理废气：项目一体化污水处理设施运行过程中产生的废气经加盖密闭后废气无组织排放，</w:t>
            </w:r>
            <w:r>
              <w:rPr>
                <w:rFonts w:hint="default" w:ascii="Times New Roman" w:hAnsi="Times New Roman" w:eastAsia="宋体" w:cs="Times New Roman"/>
                <w:color w:val="000000" w:themeColor="text1"/>
                <w:sz w:val="24"/>
                <w:szCs w:val="24"/>
                <w14:textFill>
                  <w14:solidFill>
                    <w14:schemeClr w14:val="tx1"/>
                  </w14:solidFill>
                </w14:textFill>
              </w:rPr>
              <w:t>满足</w:t>
            </w:r>
            <w:r>
              <w:rPr>
                <w:rFonts w:hint="default" w:ascii="Times New Roman" w:hAnsi="Times New Roman" w:eastAsia="宋体" w:cs="Times New Roman"/>
                <w:color w:val="000000" w:themeColor="text1"/>
                <w:sz w:val="24"/>
                <w:szCs w:val="24"/>
                <w:lang w:eastAsia="zh-CN"/>
                <w14:textFill>
                  <w14:solidFill>
                    <w14:schemeClr w14:val="tx1"/>
                  </w14:solidFill>
                </w14:textFill>
              </w:rPr>
              <w:t>《</w:t>
            </w:r>
            <w:r>
              <w:rPr>
                <w:rFonts w:hint="default" w:ascii="Times New Roman" w:hAnsi="Times New Roman" w:eastAsia="宋体" w:cs="Times New Roman"/>
                <w:color w:val="000000" w:themeColor="text1"/>
                <w:sz w:val="24"/>
                <w:szCs w:val="24"/>
                <w14:textFill>
                  <w14:solidFill>
                    <w14:schemeClr w14:val="tx1"/>
                  </w14:solidFill>
                </w14:textFill>
              </w:rPr>
              <w:t>恶臭污染物排放标准》（GB</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 xml:space="preserve"> </w:t>
            </w:r>
            <w:r>
              <w:rPr>
                <w:rFonts w:hint="default" w:ascii="Times New Roman" w:hAnsi="Times New Roman" w:eastAsia="宋体" w:cs="Times New Roman"/>
                <w:color w:val="000000" w:themeColor="text1"/>
                <w:sz w:val="24"/>
                <w:szCs w:val="24"/>
                <w14:textFill>
                  <w14:solidFill>
                    <w14:schemeClr w14:val="tx1"/>
                  </w14:solidFill>
                </w14:textFill>
              </w:rPr>
              <w:t>14554-93）表1相关要求</w:t>
            </w:r>
            <w:r>
              <w:rPr>
                <w:rFonts w:hint="default" w:ascii="Times New Roman" w:hAnsi="Times New Roman" w:eastAsia="宋体" w:cs="Times New Roman"/>
                <w:color w:val="000000" w:themeColor="text1"/>
                <w:sz w:val="24"/>
                <w:szCs w:val="24"/>
                <w:lang w:eastAsia="zh-CN"/>
                <w14:textFill>
                  <w14:solidFill>
                    <w14:schemeClr w14:val="tx1"/>
                  </w14:solidFill>
                </w14:textFill>
              </w:rPr>
              <w:t>。</w:t>
            </w:r>
          </w:p>
          <w:p w14:paraId="330B8CED">
            <w:pPr>
              <w:keepNext/>
              <w:keepLines/>
              <w:pageBreakBefore w:val="0"/>
              <w:widowControl/>
              <w:numPr>
                <w:ilvl w:val="0"/>
                <w:numId w:val="3"/>
              </w:numPr>
              <w:kinsoku/>
              <w:wordWrap/>
              <w:overflowPunct/>
              <w:topLinePunct w:val="0"/>
              <w:autoSpaceDE/>
              <w:autoSpaceDN/>
              <w:bidi w:val="0"/>
              <w:adjustRightInd w:val="0"/>
              <w:snapToGrid w:val="0"/>
              <w:spacing w:beforeAutospacing="0" w:afterAutospacing="0" w:line="360" w:lineRule="auto"/>
              <w:ind w:firstLine="480" w:firstLineChars="200"/>
              <w:jc w:val="left"/>
              <w:textAlignment w:val="auto"/>
              <w:outlineLvl w:val="9"/>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废气收集措施可行性分析</w:t>
            </w:r>
          </w:p>
          <w:p w14:paraId="5C902D0B">
            <w:pPr>
              <w:keepNext/>
              <w:keepLines/>
              <w:pageBreakBefore w:val="0"/>
              <w:widowControl/>
              <w:numPr>
                <w:ilvl w:val="0"/>
                <w:numId w:val="0"/>
              </w:numPr>
              <w:kinsoku/>
              <w:wordWrap/>
              <w:overflowPunct/>
              <w:topLinePunct w:val="0"/>
              <w:autoSpaceDE/>
              <w:autoSpaceDN/>
              <w:bidi w:val="0"/>
              <w:adjustRightInd w:val="0"/>
              <w:snapToGrid w:val="0"/>
              <w:spacing w:beforeAutospacing="0" w:afterAutospacing="0" w:line="360" w:lineRule="auto"/>
              <w:ind w:firstLine="480" w:firstLineChars="200"/>
              <w:jc w:val="left"/>
              <w:textAlignment w:val="auto"/>
              <w:outlineLvl w:val="9"/>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项目粉碎机设备出气口上方分别设置集气罩，粉碎废气经集气罩收集（95%）后通过密闭管道引入布袋除尘器内进行处理，粉碎工序设置独立粉碎间，门窗密闭可有效防止粉尘逸散，管网路径短，故废气收集</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措施</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可行。</w:t>
            </w:r>
          </w:p>
          <w:p w14:paraId="4E311C2F">
            <w:pPr>
              <w:keepNext/>
              <w:keepLines/>
              <w:pageBreakBefore w:val="0"/>
              <w:widowControl/>
              <w:kinsoku/>
              <w:wordWrap/>
              <w:overflowPunct/>
              <w:topLinePunct w:val="0"/>
              <w:autoSpaceDE/>
              <w:autoSpaceDN/>
              <w:bidi w:val="0"/>
              <w:adjustRightInd w:val="0"/>
              <w:snapToGrid w:val="0"/>
              <w:spacing w:beforeAutospacing="0" w:afterAutospacing="0" w:line="360" w:lineRule="auto"/>
              <w:ind w:firstLine="480" w:firstLineChars="200"/>
              <w:jc w:val="left"/>
              <w:textAlignment w:val="auto"/>
              <w:outlineLvl w:val="9"/>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4. 废气</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环境影响分析</w:t>
            </w:r>
          </w:p>
          <w:p w14:paraId="6A283A90">
            <w:pPr>
              <w:keepNext/>
              <w:keepLines/>
              <w:pageBreakBefore w:val="0"/>
              <w:widowControl/>
              <w:kinsoku/>
              <w:wordWrap/>
              <w:overflowPunct/>
              <w:topLinePunct w:val="0"/>
              <w:autoSpaceDE/>
              <w:autoSpaceDN/>
              <w:bidi w:val="0"/>
              <w:adjustRightInd w:val="0"/>
              <w:snapToGrid w:val="0"/>
              <w:spacing w:beforeAutospacing="0" w:afterAutospacing="0" w:line="360" w:lineRule="auto"/>
              <w:ind w:firstLine="480" w:firstLineChars="200"/>
              <w:jc w:val="left"/>
              <w:textAlignment w:val="auto"/>
              <w:outlineLvl w:val="9"/>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bCs/>
                <w:color w:val="000000" w:themeColor="text1"/>
                <w:kern w:val="0"/>
                <w:sz w:val="24"/>
                <w:lang w:val="en-US" w:eastAsia="zh-CN"/>
                <w14:textFill>
                  <w14:solidFill>
                    <w14:schemeClr w14:val="tx1"/>
                  </w14:solidFill>
                </w14:textFill>
              </w:rPr>
              <w:t>本项目位于陕西省宝鸡市凤翔区柳林镇邱村，项目所在区域大气环境为达标区，其排放的污染物满足相应的排放标准要求。项目周边500m范围内有居民，无自然保护区、饮用水源、风景名胜区、生态功能保护区、军事设施等14类重要生态保护区。项目采取的废气治理设施可行，且污染物排放量小，</w:t>
            </w:r>
            <w:r>
              <w:rPr>
                <w:rFonts w:hint="eastAsia" w:ascii="Times New Roman" w:hAnsi="Times New Roman" w:eastAsia="宋体" w:cs="Times New Roman"/>
                <w:bCs/>
                <w:color w:val="000000" w:themeColor="text1"/>
                <w:kern w:val="0"/>
                <w:sz w:val="24"/>
                <w:lang w:val="en-US" w:eastAsia="zh-CN"/>
                <w14:textFill>
                  <w14:solidFill>
                    <w14:schemeClr w14:val="tx1"/>
                  </w14:solidFill>
                </w14:textFill>
              </w:rPr>
              <w:t>敏感点</w:t>
            </w:r>
            <w:r>
              <w:rPr>
                <w:rFonts w:hint="default" w:ascii="Times New Roman" w:hAnsi="Times New Roman" w:eastAsia="宋体" w:cs="Times New Roman"/>
                <w:bCs/>
                <w:color w:val="000000" w:themeColor="text1"/>
                <w:kern w:val="0"/>
                <w:sz w:val="24"/>
                <w:lang w:val="en-US" w:eastAsia="zh-CN"/>
                <w14:textFill>
                  <w14:solidFill>
                    <w14:schemeClr w14:val="tx1"/>
                  </w14:solidFill>
                </w14:textFill>
              </w:rPr>
              <w:t>位于项目侧风向，对敏感点影响较小。</w:t>
            </w:r>
          </w:p>
          <w:p w14:paraId="7E9CE436">
            <w:pPr>
              <w:keepNext/>
              <w:keepLines/>
              <w:pageBreakBefore w:val="0"/>
              <w:widowControl/>
              <w:kinsoku/>
              <w:wordWrap/>
              <w:overflowPunct/>
              <w:topLinePunct w:val="0"/>
              <w:autoSpaceDE/>
              <w:autoSpaceDN/>
              <w:bidi w:val="0"/>
              <w:adjustRightInd w:val="0"/>
              <w:snapToGrid w:val="0"/>
              <w:spacing w:beforeAutospacing="0" w:afterAutospacing="0" w:line="360" w:lineRule="auto"/>
              <w:ind w:firstLine="480" w:firstLineChars="200"/>
              <w:jc w:val="left"/>
              <w:textAlignment w:val="auto"/>
              <w:outlineLvl w:val="9"/>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酿酒产生的废气及酒糟废气通过加强车间通风，可有效降低其浓度，挥发出的臭气浓度经扩散和植物吸收后对周围环境影响甚微。</w:t>
            </w:r>
          </w:p>
          <w:p w14:paraId="6612AC89">
            <w:pPr>
              <w:keepNext/>
              <w:keepLines/>
              <w:pageBreakBefore w:val="0"/>
              <w:widowControl/>
              <w:kinsoku/>
              <w:wordWrap/>
              <w:overflowPunct/>
              <w:topLinePunct w:val="0"/>
              <w:autoSpaceDE/>
              <w:autoSpaceDN/>
              <w:bidi w:val="0"/>
              <w:adjustRightInd w:val="0"/>
              <w:snapToGrid w:val="0"/>
              <w:spacing w:beforeAutospacing="0" w:afterAutospacing="0" w:line="360" w:lineRule="auto"/>
              <w:ind w:firstLine="480" w:firstLineChars="200"/>
              <w:jc w:val="left"/>
              <w:textAlignment w:val="auto"/>
              <w:outlineLvl w:val="9"/>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bCs/>
                <w:color w:val="000000" w:themeColor="text1"/>
                <w:kern w:val="0"/>
                <w:sz w:val="24"/>
                <w:lang w:val="en-US" w:eastAsia="zh-CN"/>
                <w14:textFill>
                  <w14:solidFill>
                    <w14:schemeClr w14:val="tx1"/>
                  </w14:solidFill>
                </w14:textFill>
              </w:rPr>
              <w:t>综上，本项目的废气排放对周围环境影响很小。</w:t>
            </w:r>
          </w:p>
          <w:p w14:paraId="01D8B7E3">
            <w:pPr>
              <w:keepNext/>
              <w:keepLines/>
              <w:pageBreakBefore w:val="0"/>
              <w:widowControl/>
              <w:kinsoku/>
              <w:wordWrap/>
              <w:overflowPunct/>
              <w:topLinePunct w:val="0"/>
              <w:autoSpaceDE/>
              <w:autoSpaceDN/>
              <w:bidi w:val="0"/>
              <w:adjustRightInd w:val="0"/>
              <w:snapToGrid w:val="0"/>
              <w:spacing w:beforeAutospacing="0" w:afterAutospacing="0" w:line="360" w:lineRule="auto"/>
              <w:ind w:firstLine="480" w:firstLineChars="200"/>
              <w:jc w:val="left"/>
              <w:textAlignment w:val="auto"/>
              <w:outlineLvl w:val="9"/>
              <w:rPr>
                <w:rFonts w:hint="default" w:ascii="Times New Roman" w:hAnsi="Times New Roman" w:eastAsia="宋体" w:cs="Times New Roman"/>
                <w:bCs/>
                <w:color w:val="000000" w:themeColor="text1"/>
                <w:kern w:val="0"/>
                <w:sz w:val="24"/>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5. 非正常</w:t>
            </w:r>
            <w:r>
              <w:rPr>
                <w:rFonts w:hint="default" w:ascii="Times New Roman" w:hAnsi="Times New Roman" w:eastAsia="宋体" w:cs="Times New Roman"/>
                <w:bCs/>
                <w:color w:val="000000" w:themeColor="text1"/>
                <w:kern w:val="0"/>
                <w:sz w:val="24"/>
                <w:lang w:val="en-US" w:eastAsia="zh-CN"/>
                <w14:textFill>
                  <w14:solidFill>
                    <w14:schemeClr w14:val="tx1"/>
                  </w14:solidFill>
                </w14:textFill>
              </w:rPr>
              <w:t>工况分析</w:t>
            </w:r>
          </w:p>
          <w:p w14:paraId="544984B5">
            <w:pPr>
              <w:keepNext/>
              <w:keepLines/>
              <w:pageBreakBefore w:val="0"/>
              <w:widowControl/>
              <w:kinsoku/>
              <w:wordWrap/>
              <w:overflowPunct/>
              <w:topLinePunct w:val="0"/>
              <w:autoSpaceDE/>
              <w:autoSpaceDN/>
              <w:bidi w:val="0"/>
              <w:adjustRightInd w:val="0"/>
              <w:snapToGrid w:val="0"/>
              <w:spacing w:beforeAutospacing="0" w:afterAutospacing="0" w:line="360" w:lineRule="auto"/>
              <w:ind w:firstLine="480" w:firstLineChars="200"/>
              <w:jc w:val="left"/>
              <w:textAlignment w:val="auto"/>
              <w:outlineLvl w:val="9"/>
              <w:rPr>
                <w:rFonts w:hint="default" w:ascii="Times New Roman" w:hAnsi="Times New Roman" w:eastAsia="宋体" w:cs="Times New Roman"/>
                <w:bCs/>
                <w:color w:val="000000" w:themeColor="text1"/>
                <w:kern w:val="0"/>
                <w:sz w:val="24"/>
                <w:lang w:val="en-US" w:eastAsia="zh-CN"/>
                <w14:textFill>
                  <w14:solidFill>
                    <w14:schemeClr w14:val="tx1"/>
                  </w14:solidFill>
                </w14:textFill>
              </w:rPr>
            </w:pPr>
            <w:r>
              <w:rPr>
                <w:rFonts w:hint="default" w:ascii="Times New Roman" w:hAnsi="Times New Roman" w:eastAsia="宋体" w:cs="Times New Roman"/>
                <w:bCs/>
                <w:color w:val="000000" w:themeColor="text1"/>
                <w:kern w:val="0"/>
                <w:sz w:val="24"/>
                <w:lang w:val="en-US" w:eastAsia="zh-CN"/>
                <w14:textFill>
                  <w14:solidFill>
                    <w14:schemeClr w14:val="tx1"/>
                  </w14:solidFill>
                </w14:textFill>
              </w:rPr>
              <w:t>非正常情况下大气污染物排放：根据《建设项目环境影响评价技术导则</w:t>
            </w:r>
            <w:r>
              <w:rPr>
                <w:rFonts w:hint="eastAsia" w:ascii="Times New Roman" w:hAnsi="Times New Roman" w:eastAsia="宋体" w:cs="Times New Roman"/>
                <w:bCs/>
                <w:color w:val="000000" w:themeColor="text1"/>
                <w:kern w:val="0"/>
                <w:sz w:val="24"/>
                <w:lang w:val="en-US" w:eastAsia="zh-CN"/>
                <w14:textFill>
                  <w14:solidFill>
                    <w14:schemeClr w14:val="tx1"/>
                  </w14:solidFill>
                </w14:textFill>
              </w:rPr>
              <w:t xml:space="preserve"> 总纲</w:t>
            </w:r>
            <w:r>
              <w:rPr>
                <w:rFonts w:hint="default" w:ascii="Times New Roman" w:hAnsi="Times New Roman" w:eastAsia="宋体" w:cs="Times New Roman"/>
                <w:bCs/>
                <w:color w:val="000000" w:themeColor="text1"/>
                <w:kern w:val="0"/>
                <w:sz w:val="24"/>
                <w:lang w:val="en-US" w:eastAsia="zh-CN"/>
                <w14:textFill>
                  <w14:solidFill>
                    <w14:schemeClr w14:val="tx1"/>
                  </w14:solidFill>
                </w14:textFill>
              </w:rPr>
              <w:t>》（HJ</w:t>
            </w:r>
            <w:r>
              <w:rPr>
                <w:rFonts w:hint="eastAsia" w:ascii="Times New Roman" w:hAnsi="Times New Roman" w:eastAsia="宋体" w:cs="Times New Roman"/>
                <w:bCs/>
                <w:color w:val="000000" w:themeColor="text1"/>
                <w:kern w:val="0"/>
                <w:sz w:val="24"/>
                <w:lang w:val="en-US" w:eastAsia="zh-CN"/>
                <w14:textFill>
                  <w14:solidFill>
                    <w14:schemeClr w14:val="tx1"/>
                  </w14:solidFill>
                </w14:textFill>
              </w:rPr>
              <w:t xml:space="preserve"> </w:t>
            </w:r>
            <w:r>
              <w:rPr>
                <w:rFonts w:hint="default" w:ascii="Times New Roman" w:hAnsi="Times New Roman" w:eastAsia="宋体" w:cs="Times New Roman"/>
                <w:bCs/>
                <w:color w:val="000000" w:themeColor="text1"/>
                <w:kern w:val="0"/>
                <w:sz w:val="24"/>
                <w:lang w:val="en-US" w:eastAsia="zh-CN"/>
                <w14:textFill>
                  <w14:solidFill>
                    <w14:schemeClr w14:val="tx1"/>
                  </w14:solidFill>
                </w14:textFill>
              </w:rPr>
              <w:t>2.1-2016），非正常排放指非正常情况下的污染物排放。如设备检修、污染物排放控制措施达不到应有效率、工艺设备运转异常等情况下的排放。本项目的非正常情况主要是污染物排放控制措施达不到应有效率，即风机故障或布袋除尘系统故障，废气未有效收集且未经处理直接排入大气。非正常情况下废气排放时间按0.5h估算（主要是由于员工不能够在较短时间内发现、上报，并停止设备运行，因此非正常情况以0.5h计）。非正常情况下大气污染物排放</w:t>
            </w:r>
            <w:r>
              <w:rPr>
                <w:rFonts w:hint="eastAsia" w:ascii="Times New Roman" w:hAnsi="Times New Roman" w:eastAsia="宋体" w:cs="Times New Roman"/>
                <w:bCs/>
                <w:color w:val="000000" w:themeColor="text1"/>
                <w:kern w:val="0"/>
                <w:sz w:val="24"/>
                <w:lang w:val="en-US" w:eastAsia="zh-CN"/>
                <w14:textFill>
                  <w14:solidFill>
                    <w14:schemeClr w14:val="tx1"/>
                  </w14:solidFill>
                </w14:textFill>
              </w:rPr>
              <w:t>情况</w:t>
            </w:r>
            <w:r>
              <w:rPr>
                <w:rFonts w:hint="default" w:ascii="Times New Roman" w:hAnsi="Times New Roman" w:eastAsia="宋体" w:cs="Times New Roman"/>
                <w:bCs/>
                <w:color w:val="000000" w:themeColor="text1"/>
                <w:kern w:val="0"/>
                <w:sz w:val="24"/>
                <w:lang w:val="en-US" w:eastAsia="zh-CN"/>
                <w14:textFill>
                  <w14:solidFill>
                    <w14:schemeClr w14:val="tx1"/>
                  </w14:solidFill>
                </w14:textFill>
              </w:rPr>
              <w:t>详见下表。</w:t>
            </w:r>
          </w:p>
          <w:p w14:paraId="177EF2E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bCs w:val="0"/>
                <w:color w:val="000000" w:themeColor="text1"/>
                <w:sz w:val="21"/>
                <w:szCs w:val="21"/>
                <w:lang w:val="en-US" w:eastAsia="zh-CN"/>
                <w14:textFill>
                  <w14:solidFill>
                    <w14:schemeClr w14:val="tx1"/>
                  </w14:solidFill>
                </w14:textFill>
              </w:rPr>
            </w:pPr>
            <w:r>
              <w:rPr>
                <w:rFonts w:hint="default" w:ascii="Times New Roman" w:hAnsi="Times New Roman" w:cs="Times New Roman"/>
                <w:b/>
                <w:bCs w:val="0"/>
                <w:color w:val="000000" w:themeColor="text1"/>
                <w:sz w:val="21"/>
                <w:szCs w:val="21"/>
                <w:lang w:val="en-US" w:eastAsia="zh-CN"/>
                <w14:textFill>
                  <w14:solidFill>
                    <w14:schemeClr w14:val="tx1"/>
                  </w14:solidFill>
                </w14:textFill>
              </w:rPr>
              <w:t>表4-</w:t>
            </w:r>
            <w:r>
              <w:rPr>
                <w:rFonts w:hint="eastAsia" w:ascii="Times New Roman" w:hAnsi="Times New Roman" w:cs="Times New Roman"/>
                <w:b/>
                <w:bCs w:val="0"/>
                <w:color w:val="000000" w:themeColor="text1"/>
                <w:sz w:val="21"/>
                <w:szCs w:val="21"/>
                <w:lang w:val="en-US" w:eastAsia="zh-CN"/>
                <w14:textFill>
                  <w14:solidFill>
                    <w14:schemeClr w14:val="tx1"/>
                  </w14:solidFill>
                </w14:textFill>
              </w:rPr>
              <w:t>4</w:t>
            </w:r>
            <w:r>
              <w:rPr>
                <w:rFonts w:hint="default" w:ascii="Times New Roman" w:hAnsi="Times New Roman" w:cs="Times New Roman"/>
                <w:b/>
                <w:bCs w:val="0"/>
                <w:color w:val="000000" w:themeColor="text1"/>
                <w:sz w:val="21"/>
                <w:szCs w:val="21"/>
                <w:lang w:val="en-US" w:eastAsia="zh-CN"/>
                <w14:textFill>
                  <w14:solidFill>
                    <w14:schemeClr w14:val="tx1"/>
                  </w14:solidFill>
                </w14:textFill>
              </w:rPr>
              <w:t xml:space="preserve">  非正常情况</w:t>
            </w:r>
            <w:r>
              <w:rPr>
                <w:rFonts w:hint="eastAsia" w:ascii="Times New Roman" w:hAnsi="Times New Roman" w:cs="Times New Roman"/>
                <w:b/>
                <w:bCs w:val="0"/>
                <w:color w:val="000000" w:themeColor="text1"/>
                <w:sz w:val="21"/>
                <w:szCs w:val="21"/>
                <w:lang w:val="en-US" w:eastAsia="zh-CN"/>
                <w14:textFill>
                  <w14:solidFill>
                    <w14:schemeClr w14:val="tx1"/>
                  </w14:solidFill>
                </w14:textFill>
              </w:rPr>
              <w:t>下</w:t>
            </w:r>
            <w:r>
              <w:rPr>
                <w:rFonts w:hint="default" w:ascii="Times New Roman" w:hAnsi="Times New Roman" w:cs="Times New Roman"/>
                <w:b/>
                <w:bCs w:val="0"/>
                <w:color w:val="000000" w:themeColor="text1"/>
                <w:sz w:val="21"/>
                <w:szCs w:val="21"/>
                <w:lang w:val="en-US" w:eastAsia="zh-CN"/>
                <w14:textFill>
                  <w14:solidFill>
                    <w14:schemeClr w14:val="tx1"/>
                  </w14:solidFill>
                </w14:textFill>
              </w:rPr>
              <w:t>排气筒排放情况</w:t>
            </w:r>
          </w:p>
          <w:tbl>
            <w:tblPr>
              <w:tblStyle w:val="12"/>
              <w:tblW w:w="4998"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017"/>
              <w:gridCol w:w="1271"/>
              <w:gridCol w:w="1075"/>
              <w:gridCol w:w="1120"/>
              <w:gridCol w:w="893"/>
              <w:gridCol w:w="1159"/>
              <w:gridCol w:w="1029"/>
              <w:gridCol w:w="1034"/>
            </w:tblGrid>
            <w:tr w14:paraId="1866F26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91" w:type="pct"/>
                  <w:tcBorders>
                    <w:tl2br w:val="nil"/>
                    <w:tr2bl w:val="nil"/>
                  </w:tcBorders>
                  <w:noWrap w:val="0"/>
                  <w:vAlign w:val="center"/>
                </w:tcPr>
                <w:p w14:paraId="335156F2">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t>非正常排放源</w:t>
                  </w:r>
                </w:p>
              </w:tc>
              <w:tc>
                <w:tcPr>
                  <w:tcW w:w="739" w:type="pct"/>
                  <w:tcBorders>
                    <w:tl2br w:val="nil"/>
                    <w:tr2bl w:val="nil"/>
                  </w:tcBorders>
                  <w:noWrap w:val="0"/>
                  <w:vAlign w:val="center"/>
                </w:tcPr>
                <w:p w14:paraId="72281C9C">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t>非正常排放原因</w:t>
                  </w:r>
                </w:p>
              </w:tc>
              <w:tc>
                <w:tcPr>
                  <w:tcW w:w="625" w:type="pct"/>
                  <w:tcBorders>
                    <w:tl2br w:val="nil"/>
                    <w:tr2bl w:val="nil"/>
                  </w:tcBorders>
                  <w:noWrap w:val="0"/>
                  <w:vAlign w:val="center"/>
                </w:tcPr>
                <w:p w14:paraId="5DFC03E9">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t>污染物</w:t>
                  </w:r>
                </w:p>
              </w:tc>
              <w:tc>
                <w:tcPr>
                  <w:tcW w:w="651" w:type="pct"/>
                  <w:tcBorders>
                    <w:tl2br w:val="nil"/>
                    <w:tr2bl w:val="nil"/>
                  </w:tcBorders>
                  <w:noWrap w:val="0"/>
                  <w:vAlign w:val="center"/>
                </w:tcPr>
                <w:p w14:paraId="32D34C16">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t>排放量（kg/h）</w:t>
                  </w:r>
                </w:p>
              </w:tc>
              <w:tc>
                <w:tcPr>
                  <w:tcW w:w="519" w:type="pct"/>
                  <w:tcBorders>
                    <w:tl2br w:val="nil"/>
                    <w:tr2bl w:val="nil"/>
                  </w:tcBorders>
                  <w:noWrap w:val="0"/>
                  <w:vAlign w:val="center"/>
                </w:tcPr>
                <w:p w14:paraId="5480D58A">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t>排放</w:t>
                  </w:r>
                </w:p>
                <w:p w14:paraId="6687AB89">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t>浓度</w:t>
                  </w:r>
                </w:p>
              </w:tc>
              <w:tc>
                <w:tcPr>
                  <w:tcW w:w="674" w:type="pct"/>
                  <w:tcBorders>
                    <w:tl2br w:val="nil"/>
                    <w:tr2bl w:val="nil"/>
                  </w:tcBorders>
                  <w:noWrap w:val="0"/>
                  <w:vAlign w:val="center"/>
                </w:tcPr>
                <w:p w14:paraId="3AC30998">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t>非正常排放速率（kg/h）</w:t>
                  </w:r>
                </w:p>
              </w:tc>
              <w:tc>
                <w:tcPr>
                  <w:tcW w:w="598" w:type="pct"/>
                  <w:tcBorders>
                    <w:tl2br w:val="nil"/>
                    <w:tr2bl w:val="nil"/>
                  </w:tcBorders>
                  <w:noWrap w:val="0"/>
                  <w:vAlign w:val="center"/>
                </w:tcPr>
                <w:p w14:paraId="1CDA4D96">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t>单次持续时间</w:t>
                  </w:r>
                </w:p>
              </w:tc>
              <w:tc>
                <w:tcPr>
                  <w:tcW w:w="601" w:type="pct"/>
                  <w:tcBorders>
                    <w:tl2br w:val="nil"/>
                    <w:tr2bl w:val="nil"/>
                  </w:tcBorders>
                  <w:noWrap w:val="0"/>
                  <w:vAlign w:val="center"/>
                </w:tcPr>
                <w:p w14:paraId="525368A8">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t>发生</w:t>
                  </w:r>
                </w:p>
                <w:p w14:paraId="0EF5F1E6">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t>频次</w:t>
                  </w:r>
                </w:p>
              </w:tc>
            </w:tr>
            <w:tr w14:paraId="6102B2C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91" w:type="pct"/>
                  <w:tcBorders>
                    <w:tl2br w:val="nil"/>
                    <w:tr2bl w:val="nil"/>
                  </w:tcBorders>
                  <w:noWrap w:val="0"/>
                  <w:vAlign w:val="center"/>
                </w:tcPr>
                <w:p w14:paraId="3D98CC74">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t>原粮粉碎（含大曲）</w:t>
                  </w:r>
                </w:p>
              </w:tc>
              <w:tc>
                <w:tcPr>
                  <w:tcW w:w="739" w:type="pct"/>
                  <w:tcBorders>
                    <w:tl2br w:val="nil"/>
                    <w:tr2bl w:val="nil"/>
                  </w:tcBorders>
                  <w:noWrap w:val="0"/>
                  <w:vAlign w:val="center"/>
                </w:tcPr>
                <w:p w14:paraId="3BDFA190">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t>集气罩、风机、布袋收尘设施故障</w:t>
                  </w:r>
                </w:p>
              </w:tc>
              <w:tc>
                <w:tcPr>
                  <w:tcW w:w="625" w:type="pct"/>
                  <w:tcBorders>
                    <w:tl2br w:val="nil"/>
                    <w:tr2bl w:val="nil"/>
                  </w:tcBorders>
                  <w:noWrap w:val="0"/>
                  <w:vAlign w:val="center"/>
                </w:tcPr>
                <w:p w14:paraId="22AC255F">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t>颗粒物</w:t>
                  </w:r>
                </w:p>
              </w:tc>
              <w:tc>
                <w:tcPr>
                  <w:tcW w:w="651" w:type="pct"/>
                  <w:tcBorders>
                    <w:tl2br w:val="nil"/>
                    <w:tr2bl w:val="nil"/>
                  </w:tcBorders>
                  <w:noWrap w:val="0"/>
                  <w:vAlign w:val="center"/>
                </w:tcPr>
                <w:p w14:paraId="795AB0AA">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t>0.085</w:t>
                  </w:r>
                </w:p>
              </w:tc>
              <w:tc>
                <w:tcPr>
                  <w:tcW w:w="519" w:type="pct"/>
                  <w:tcBorders>
                    <w:tl2br w:val="nil"/>
                    <w:tr2bl w:val="nil"/>
                  </w:tcBorders>
                  <w:noWrap w:val="0"/>
                  <w:vAlign w:val="center"/>
                </w:tcPr>
                <w:p w14:paraId="1855B814">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t>/</w:t>
                  </w:r>
                </w:p>
              </w:tc>
              <w:tc>
                <w:tcPr>
                  <w:tcW w:w="674" w:type="pct"/>
                  <w:tcBorders>
                    <w:tl2br w:val="nil"/>
                    <w:tr2bl w:val="nil"/>
                  </w:tcBorders>
                  <w:noWrap w:val="0"/>
                  <w:vAlign w:val="center"/>
                </w:tcPr>
                <w:p w14:paraId="0DD44359">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t>0.17</w:t>
                  </w:r>
                </w:p>
              </w:tc>
              <w:tc>
                <w:tcPr>
                  <w:tcW w:w="598" w:type="pct"/>
                  <w:vMerge w:val="restart"/>
                  <w:tcBorders>
                    <w:tl2br w:val="nil"/>
                    <w:tr2bl w:val="nil"/>
                  </w:tcBorders>
                  <w:noWrap w:val="0"/>
                  <w:vAlign w:val="center"/>
                </w:tcPr>
                <w:p w14:paraId="5C38E7DE">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t>0.5h</w:t>
                  </w:r>
                </w:p>
              </w:tc>
              <w:tc>
                <w:tcPr>
                  <w:tcW w:w="601" w:type="pct"/>
                  <w:vMerge w:val="restart"/>
                  <w:tcBorders>
                    <w:tl2br w:val="nil"/>
                    <w:tr2bl w:val="nil"/>
                  </w:tcBorders>
                  <w:noWrap w:val="0"/>
                  <w:vAlign w:val="center"/>
                </w:tcPr>
                <w:p w14:paraId="7A10441A">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t>1次/a</w:t>
                  </w:r>
                </w:p>
              </w:tc>
            </w:tr>
            <w:tr w14:paraId="3BC3882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91" w:type="pct"/>
                  <w:tcBorders>
                    <w:tl2br w:val="nil"/>
                    <w:tr2bl w:val="nil"/>
                  </w:tcBorders>
                  <w:noWrap w:val="0"/>
                  <w:vAlign w:val="center"/>
                </w:tcPr>
                <w:p w14:paraId="14D78947">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t>锅炉</w:t>
                  </w:r>
                </w:p>
                <w:p w14:paraId="3E91B18B">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t>废气</w:t>
                  </w:r>
                </w:p>
              </w:tc>
              <w:tc>
                <w:tcPr>
                  <w:tcW w:w="739" w:type="pct"/>
                  <w:tcBorders>
                    <w:tl2br w:val="nil"/>
                    <w:tr2bl w:val="nil"/>
                  </w:tcBorders>
                  <w:noWrap w:val="0"/>
                  <w:vAlign w:val="center"/>
                </w:tcPr>
                <w:p w14:paraId="19742A3E">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t>风机、低氮燃烧器</w:t>
                  </w:r>
                </w:p>
              </w:tc>
              <w:tc>
                <w:tcPr>
                  <w:tcW w:w="625" w:type="pct"/>
                  <w:tcBorders>
                    <w:tl2br w:val="nil"/>
                    <w:tr2bl w:val="nil"/>
                  </w:tcBorders>
                  <w:noWrap w:val="0"/>
                  <w:vAlign w:val="center"/>
                </w:tcPr>
                <w:p w14:paraId="29882125">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t>NO</w:t>
                  </w:r>
                  <w:r>
                    <w:rPr>
                      <w:rFonts w:hint="default" w:ascii="Times New Roman" w:hAnsi="Times New Roman" w:eastAsia="宋体" w:cs="Times New Roman"/>
                      <w:color w:val="000000" w:themeColor="text1"/>
                      <w:sz w:val="21"/>
                      <w:szCs w:val="21"/>
                      <w:vertAlign w:val="subscript"/>
                      <w:lang w:val="en-US" w:eastAsia="zh-CN"/>
                      <w14:textFill>
                        <w14:solidFill>
                          <w14:schemeClr w14:val="tx1"/>
                        </w14:solidFill>
                      </w14:textFill>
                    </w:rPr>
                    <w:t>X</w:t>
                  </w:r>
                </w:p>
              </w:tc>
              <w:tc>
                <w:tcPr>
                  <w:tcW w:w="651" w:type="pct"/>
                  <w:tcBorders>
                    <w:tl2br w:val="nil"/>
                    <w:tr2bl w:val="nil"/>
                  </w:tcBorders>
                  <w:noWrap w:val="0"/>
                  <w:vAlign w:val="center"/>
                </w:tcPr>
                <w:p w14:paraId="12A9810E">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t>0.064</w:t>
                  </w:r>
                </w:p>
              </w:tc>
              <w:tc>
                <w:tcPr>
                  <w:tcW w:w="519" w:type="pct"/>
                  <w:tcBorders>
                    <w:tl2br w:val="nil"/>
                    <w:tr2bl w:val="nil"/>
                  </w:tcBorders>
                  <w:noWrap w:val="0"/>
                  <w:vAlign w:val="center"/>
                </w:tcPr>
                <w:p w14:paraId="5DCE4E01">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t>/</w:t>
                  </w:r>
                </w:p>
              </w:tc>
              <w:tc>
                <w:tcPr>
                  <w:tcW w:w="674" w:type="pct"/>
                  <w:tcBorders>
                    <w:tl2br w:val="nil"/>
                    <w:tr2bl w:val="nil"/>
                  </w:tcBorders>
                  <w:noWrap w:val="0"/>
                  <w:vAlign w:val="center"/>
                </w:tcPr>
                <w:p w14:paraId="3FAF31B3">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t>0.12</w:t>
                  </w:r>
                  <w:r>
                    <w:rPr>
                      <w:rFonts w:hint="eastAsia" w:ascii="Times New Roman" w:hAnsi="Times New Roman" w:eastAsia="宋体" w:cs="Times New Roman"/>
                      <w:color w:val="000000" w:themeColor="text1"/>
                      <w:sz w:val="21"/>
                      <w:szCs w:val="21"/>
                      <w:vertAlign w:val="baseline"/>
                      <w:lang w:val="en-US" w:eastAsia="zh-CN"/>
                      <w14:textFill>
                        <w14:solidFill>
                          <w14:schemeClr w14:val="tx1"/>
                        </w14:solidFill>
                      </w14:textFill>
                    </w:rPr>
                    <w:t>9</w:t>
                  </w:r>
                </w:p>
              </w:tc>
              <w:tc>
                <w:tcPr>
                  <w:tcW w:w="598" w:type="pct"/>
                  <w:vMerge w:val="continue"/>
                  <w:tcBorders>
                    <w:tl2br w:val="nil"/>
                    <w:tr2bl w:val="nil"/>
                  </w:tcBorders>
                  <w:noWrap w:val="0"/>
                  <w:vAlign w:val="center"/>
                </w:tcPr>
                <w:p w14:paraId="7B5BE615">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pPr>
                </w:p>
              </w:tc>
              <w:tc>
                <w:tcPr>
                  <w:tcW w:w="601" w:type="pct"/>
                  <w:vMerge w:val="continue"/>
                  <w:tcBorders>
                    <w:tl2br w:val="nil"/>
                    <w:tr2bl w:val="nil"/>
                  </w:tcBorders>
                  <w:noWrap w:val="0"/>
                  <w:vAlign w:val="center"/>
                </w:tcPr>
                <w:p w14:paraId="09A5E6B9">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pPr>
                </w:p>
              </w:tc>
            </w:tr>
          </w:tbl>
          <w:p w14:paraId="522168D0">
            <w:pPr>
              <w:keepNext/>
              <w:keepLines/>
              <w:pageBreakBefore w:val="0"/>
              <w:widowControl/>
              <w:kinsoku/>
              <w:wordWrap/>
              <w:overflowPunct/>
              <w:topLinePunct w:val="0"/>
              <w:autoSpaceDE/>
              <w:autoSpaceDN/>
              <w:bidi w:val="0"/>
              <w:adjustRightInd/>
              <w:snapToGrid/>
              <w:spacing w:beforeAutospacing="0" w:afterAutospacing="0" w:line="360" w:lineRule="auto"/>
              <w:ind w:firstLine="480" w:firstLineChars="200"/>
              <w:textAlignment w:val="auto"/>
              <w:outlineLvl w:val="9"/>
              <w:rPr>
                <w:rFonts w:hint="default" w:ascii="Times New Roman" w:hAnsi="Times New Roman" w:eastAsia="宋体" w:cs="Times New Roman"/>
                <w:bCs/>
                <w:color w:val="000000" w:themeColor="text1"/>
                <w:kern w:val="0"/>
                <w:sz w:val="24"/>
                <w:lang w:val="en-US" w:eastAsia="zh-CN"/>
                <w14:textFill>
                  <w14:solidFill>
                    <w14:schemeClr w14:val="tx1"/>
                  </w14:solidFill>
                </w14:textFill>
              </w:rPr>
            </w:pPr>
            <w:r>
              <w:rPr>
                <w:rFonts w:hint="default" w:ascii="Times New Roman" w:hAnsi="Times New Roman" w:eastAsia="宋体" w:cs="Times New Roman"/>
                <w:bCs/>
                <w:color w:val="000000" w:themeColor="text1"/>
                <w:kern w:val="0"/>
                <w:sz w:val="24"/>
                <w:lang w:val="en-US" w:eastAsia="zh-CN"/>
                <w14:textFill>
                  <w14:solidFill>
                    <w14:schemeClr w14:val="tx1"/>
                  </w14:solidFill>
                </w14:textFill>
              </w:rPr>
              <w:t>本环评拟从下面几方面建议建设单位做好防范工作：</w:t>
            </w:r>
          </w:p>
          <w:p w14:paraId="3FF5D1DB">
            <w:pPr>
              <w:keepNext/>
              <w:keepLines/>
              <w:pageBreakBefore w:val="0"/>
              <w:widowControl/>
              <w:kinsoku/>
              <w:wordWrap/>
              <w:overflowPunct/>
              <w:topLinePunct w:val="0"/>
              <w:autoSpaceDE/>
              <w:autoSpaceDN/>
              <w:bidi w:val="0"/>
              <w:adjustRightInd/>
              <w:snapToGrid/>
              <w:spacing w:beforeAutospacing="0" w:afterAutospacing="0" w:line="360" w:lineRule="auto"/>
              <w:ind w:firstLine="480" w:firstLineChars="200"/>
              <w:textAlignment w:val="auto"/>
              <w:outlineLvl w:val="9"/>
              <w:rPr>
                <w:rFonts w:hint="default" w:ascii="Times New Roman" w:hAnsi="Times New Roman" w:eastAsia="宋体" w:cs="Times New Roman"/>
                <w:bCs/>
                <w:color w:val="000000" w:themeColor="text1"/>
                <w:kern w:val="0"/>
                <w:sz w:val="24"/>
                <w:lang w:val="en-US" w:eastAsia="zh-CN"/>
                <w14:textFill>
                  <w14:solidFill>
                    <w14:schemeClr w14:val="tx1"/>
                  </w14:solidFill>
                </w14:textFill>
              </w:rPr>
            </w:pPr>
            <w:r>
              <w:rPr>
                <w:rFonts w:hint="default" w:ascii="Times New Roman" w:hAnsi="Times New Roman" w:eastAsia="宋体" w:cs="Times New Roman"/>
                <w:bCs/>
                <w:color w:val="000000" w:themeColor="text1"/>
                <w:kern w:val="0"/>
                <w:sz w:val="24"/>
                <w:lang w:val="en-US" w:eastAsia="zh-CN"/>
                <w14:textFill>
                  <w14:solidFill>
                    <w14:schemeClr w14:val="tx1"/>
                  </w14:solidFill>
                </w14:textFill>
              </w:rPr>
              <w:t>①安排专人负责环保设备的日常维护和管理，每隔固定时间检查、汇报情况，及时发现废气处理设备的隐患，确保废气处理系统正常运行；</w:t>
            </w:r>
          </w:p>
          <w:p w14:paraId="6373E909">
            <w:pPr>
              <w:keepNext/>
              <w:keepLines/>
              <w:pageBreakBefore w:val="0"/>
              <w:widowControl/>
              <w:kinsoku/>
              <w:wordWrap/>
              <w:overflowPunct/>
              <w:topLinePunct w:val="0"/>
              <w:autoSpaceDE/>
              <w:autoSpaceDN/>
              <w:bidi w:val="0"/>
              <w:adjustRightInd/>
              <w:snapToGrid/>
              <w:spacing w:beforeAutospacing="0" w:afterAutospacing="0" w:line="360" w:lineRule="auto"/>
              <w:ind w:firstLine="480" w:firstLineChars="200"/>
              <w:textAlignment w:val="auto"/>
              <w:outlineLvl w:val="9"/>
              <w:rPr>
                <w:rFonts w:hint="default" w:ascii="Times New Roman" w:hAnsi="Times New Roman" w:eastAsia="宋体" w:cs="Times New Roman"/>
                <w:bCs/>
                <w:color w:val="000000" w:themeColor="text1"/>
                <w:kern w:val="0"/>
                <w:sz w:val="24"/>
                <w:lang w:val="en-US" w:eastAsia="zh-CN"/>
                <w14:textFill>
                  <w14:solidFill>
                    <w14:schemeClr w14:val="tx1"/>
                  </w14:solidFill>
                </w14:textFill>
              </w:rPr>
            </w:pPr>
            <w:r>
              <w:rPr>
                <w:rFonts w:hint="default" w:ascii="Times New Roman" w:hAnsi="Times New Roman" w:eastAsia="宋体" w:cs="Times New Roman"/>
                <w:bCs/>
                <w:color w:val="000000" w:themeColor="text1"/>
                <w:kern w:val="0"/>
                <w:sz w:val="24"/>
                <w:lang w:val="en-US" w:eastAsia="zh-CN"/>
                <w14:textFill>
                  <w14:solidFill>
                    <w14:schemeClr w14:val="tx1"/>
                  </w14:solidFill>
                </w14:textFill>
              </w:rPr>
              <w:t>②建立健全的环保管理机构，对环保管理人员和技术人员进行岗位培训，委托具有专业资质的环境检测单位对项目排放的各类污染物进行定期检测；</w:t>
            </w:r>
          </w:p>
          <w:p w14:paraId="0A8E6B60">
            <w:pPr>
              <w:keepNext/>
              <w:keepLines/>
              <w:pageBreakBefore w:val="0"/>
              <w:widowControl/>
              <w:kinsoku/>
              <w:wordWrap/>
              <w:overflowPunct/>
              <w:topLinePunct w:val="0"/>
              <w:autoSpaceDE/>
              <w:autoSpaceDN/>
              <w:bidi w:val="0"/>
              <w:adjustRightInd/>
              <w:snapToGrid/>
              <w:spacing w:beforeAutospacing="0" w:afterAutospacing="0" w:line="360" w:lineRule="auto"/>
              <w:ind w:firstLine="480" w:firstLineChars="200"/>
              <w:textAlignment w:val="auto"/>
              <w:outlineLvl w:val="9"/>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bCs/>
                <w:color w:val="000000" w:themeColor="text1"/>
                <w:kern w:val="0"/>
                <w:sz w:val="24"/>
                <w:lang w:val="en-US" w:eastAsia="zh-CN"/>
                <w14:textFill>
                  <w14:solidFill>
                    <w14:schemeClr w14:val="tx1"/>
                  </w14:solidFill>
                </w14:textFill>
              </w:rPr>
              <w:t>③应定期维护、检修废气处理装置，以保持废气处理装置的处理能力和收集容量。</w:t>
            </w:r>
          </w:p>
          <w:p w14:paraId="5A58AD50">
            <w:pPr>
              <w:keepNext/>
              <w:keepLines/>
              <w:pageBreakBefore w:val="0"/>
              <w:widowControl/>
              <w:kinsoku/>
              <w:wordWrap/>
              <w:overflowPunct/>
              <w:topLinePunct w:val="0"/>
              <w:autoSpaceDE/>
              <w:autoSpaceDN/>
              <w:bidi w:val="0"/>
              <w:adjustRightInd w:val="0"/>
              <w:snapToGrid w:val="0"/>
              <w:spacing w:beforeAutospacing="0" w:afterAutospacing="0" w:line="360" w:lineRule="auto"/>
              <w:ind w:firstLine="480" w:firstLineChars="200"/>
              <w:jc w:val="left"/>
              <w:textAlignment w:val="auto"/>
              <w:outlineLvl w:val="9"/>
              <w:rPr>
                <w:rFonts w:hint="default" w:ascii="Times New Roman" w:hAnsi="Times New Roman" w:eastAsia="宋体" w:cs="Times New Roman"/>
                <w:color w:val="000000" w:themeColor="text1"/>
                <w:sz w:val="24"/>
                <w:szCs w:val="24"/>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6. 废气</w:t>
            </w:r>
            <w:r>
              <w:rPr>
                <w:rFonts w:hint="default" w:ascii="Times New Roman" w:hAnsi="Times New Roman" w:eastAsia="宋体" w:cs="Times New Roman"/>
                <w:color w:val="000000" w:themeColor="text1"/>
                <w:sz w:val="24"/>
                <w:szCs w:val="24"/>
                <w14:textFill>
                  <w14:solidFill>
                    <w14:schemeClr w14:val="tx1"/>
                  </w14:solidFill>
                </w14:textFill>
              </w:rPr>
              <w:t>治理设施可行性</w:t>
            </w:r>
          </w:p>
          <w:p w14:paraId="6BDF6069">
            <w:pPr>
              <w:keepNext/>
              <w:keepLines/>
              <w:pageBreakBefore w:val="0"/>
              <w:widowControl/>
              <w:kinsoku/>
              <w:wordWrap/>
              <w:overflowPunct/>
              <w:topLinePunct w:val="0"/>
              <w:autoSpaceDE/>
              <w:autoSpaceDN/>
              <w:bidi w:val="0"/>
              <w:adjustRightInd w:val="0"/>
              <w:snapToGrid w:val="0"/>
              <w:spacing w:beforeAutospacing="0" w:afterAutospacing="0" w:line="360" w:lineRule="auto"/>
              <w:ind w:firstLine="480" w:firstLineChars="200"/>
              <w:jc w:val="left"/>
              <w:textAlignment w:val="auto"/>
              <w:outlineLvl w:val="9"/>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lang w:eastAsia="zh-CN"/>
                <w14:textFill>
                  <w14:solidFill>
                    <w14:schemeClr w14:val="tx1"/>
                  </w14:solidFill>
                </w14:textFill>
              </w:rPr>
              <w:t>根据《排污许可证申请与核发技术规范</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 xml:space="preserve"> 酒、饮料制造工业</w:t>
            </w:r>
            <w:r>
              <w:rPr>
                <w:rFonts w:hint="default" w:ascii="Times New Roman" w:hAnsi="Times New Roman" w:eastAsia="宋体" w:cs="Times New Roman"/>
                <w:color w:val="000000" w:themeColor="text1"/>
                <w:sz w:val="24"/>
                <w:szCs w:val="24"/>
                <w:lang w:eastAsia="zh-CN"/>
                <w14:textFill>
                  <w14:solidFill>
                    <w14:schemeClr w14:val="tx1"/>
                  </w14:solidFill>
                </w14:textFill>
              </w:rPr>
              <w:t>》</w:t>
            </w:r>
            <w:r>
              <w:rPr>
                <w:rFonts w:hint="eastAsia" w:ascii="Times New Roman" w:hAnsi="Times New Roman" w:eastAsia="宋体" w:cs="Times New Roman"/>
                <w:color w:val="000000" w:themeColor="text1"/>
                <w:sz w:val="24"/>
                <w:szCs w:val="24"/>
                <w:lang w:eastAsia="zh-CN"/>
                <w14:textFill>
                  <w14:solidFill>
                    <w14:schemeClr w14:val="tx1"/>
                  </w14:solidFill>
                </w14:textFill>
              </w:rPr>
              <w:t>（HJ</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 xml:space="preserve"> </w:t>
            </w:r>
            <w:r>
              <w:rPr>
                <w:rFonts w:hint="eastAsia" w:ascii="Times New Roman" w:hAnsi="Times New Roman" w:eastAsia="宋体" w:cs="Times New Roman"/>
                <w:color w:val="000000" w:themeColor="text1"/>
                <w:sz w:val="24"/>
                <w:szCs w:val="24"/>
                <w:lang w:eastAsia="zh-CN"/>
                <w14:textFill>
                  <w14:solidFill>
                    <w14:schemeClr w14:val="tx1"/>
                  </w14:solidFill>
                </w14:textFill>
              </w:rPr>
              <w:t>1028-2019）</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中表3</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原料粉碎系统产生的粉尘污染防治设施为袋式除尘，本项目粉碎粉尘治理设施为袋式收尘，故本项目粉碎粉尘治理设施可行；</w:t>
            </w:r>
          </w:p>
          <w:p w14:paraId="0E13F474">
            <w:pPr>
              <w:keepNext/>
              <w:keepLines/>
              <w:pageBreakBefore w:val="0"/>
              <w:widowControl/>
              <w:kinsoku/>
              <w:wordWrap/>
              <w:overflowPunct/>
              <w:topLinePunct w:val="0"/>
              <w:autoSpaceDE/>
              <w:autoSpaceDN/>
              <w:bidi w:val="0"/>
              <w:adjustRightInd w:val="0"/>
              <w:snapToGrid w:val="0"/>
              <w:spacing w:beforeAutospacing="0" w:afterAutospacing="0" w:line="360" w:lineRule="auto"/>
              <w:ind w:firstLine="480" w:firstLineChars="200"/>
              <w:jc w:val="left"/>
              <w:textAlignment w:val="auto"/>
              <w:outlineLvl w:val="9"/>
              <w:rPr>
                <w:rFonts w:hint="default" w:ascii="Times New Roman" w:hAnsi="Times New Roman" w:eastAsia="宋体" w:cs="Times New Roman"/>
                <w:color w:val="000000" w:themeColor="text1"/>
                <w:sz w:val="24"/>
                <w:szCs w:val="24"/>
                <w:lang w:eastAsia="zh-CN"/>
                <w14:textFill>
                  <w14:solidFill>
                    <w14:schemeClr w14:val="tx1"/>
                  </w14:solidFill>
                </w14:textFill>
              </w:rPr>
            </w:pPr>
            <w:r>
              <w:rPr>
                <w:rFonts w:hint="default" w:ascii="Times New Roman" w:hAnsi="Times New Roman" w:eastAsia="宋体" w:cs="Times New Roman"/>
                <w:color w:val="000000" w:themeColor="text1"/>
                <w:sz w:val="24"/>
                <w:szCs w:val="24"/>
                <w:lang w:eastAsia="zh-CN"/>
                <w14:textFill>
                  <w14:solidFill>
                    <w14:schemeClr w14:val="tx1"/>
                  </w14:solidFill>
                </w14:textFill>
              </w:rPr>
              <w:t>根据《排污许可证申请与核发技术规范</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 xml:space="preserve"> 锅炉</w:t>
            </w:r>
            <w:r>
              <w:rPr>
                <w:rFonts w:hint="default" w:ascii="Times New Roman" w:hAnsi="Times New Roman" w:eastAsia="宋体" w:cs="Times New Roman"/>
                <w:color w:val="000000" w:themeColor="text1"/>
                <w:sz w:val="24"/>
                <w:szCs w:val="24"/>
                <w:lang w:eastAsia="zh-CN"/>
                <w14:textFill>
                  <w14:solidFill>
                    <w14:schemeClr w14:val="tx1"/>
                  </w14:solidFill>
                </w14:textFill>
              </w:rPr>
              <w:t>》</w:t>
            </w:r>
            <w:r>
              <w:rPr>
                <w:rFonts w:hint="eastAsia" w:ascii="Times New Roman" w:hAnsi="Times New Roman" w:eastAsia="宋体" w:cs="Times New Roman"/>
                <w:color w:val="000000" w:themeColor="text1"/>
                <w:sz w:val="24"/>
                <w:szCs w:val="24"/>
                <w:lang w:eastAsia="zh-CN"/>
                <w14:textFill>
                  <w14:solidFill>
                    <w14:schemeClr w14:val="tx1"/>
                  </w14:solidFill>
                </w14:textFill>
              </w:rPr>
              <w:t>（HJ</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 xml:space="preserve"> </w:t>
            </w:r>
            <w:r>
              <w:rPr>
                <w:rFonts w:hint="eastAsia" w:ascii="Times New Roman" w:hAnsi="Times New Roman" w:eastAsia="宋体" w:cs="Times New Roman"/>
                <w:color w:val="000000" w:themeColor="text1"/>
                <w:sz w:val="24"/>
                <w:szCs w:val="24"/>
                <w:lang w:eastAsia="zh-CN"/>
                <w14:textFill>
                  <w14:solidFill>
                    <w14:schemeClr w14:val="tx1"/>
                  </w14:solidFill>
                </w14:textFill>
              </w:rPr>
              <w:t>953-2018）</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中表3</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，燃气锅炉</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产生的氮氧化物所用污染防治设施为低氮燃烧</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法</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、SCR法、低氮燃烧+SCR法、其他，</w:t>
            </w:r>
            <w:r>
              <w:rPr>
                <w:rFonts w:hint="default" w:ascii="Times New Roman" w:hAnsi="Times New Roman" w:eastAsia="宋体" w:cs="Times New Roman"/>
                <w:color w:val="000000" w:themeColor="text1"/>
                <w:sz w:val="24"/>
                <w:szCs w:val="24"/>
                <w:lang w:eastAsia="zh-CN"/>
                <w14:textFill>
                  <w14:solidFill>
                    <w14:schemeClr w14:val="tx1"/>
                  </w14:solidFill>
                </w14:textFill>
              </w:rPr>
              <w:t>本项目</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氮氧化物</w:t>
            </w:r>
            <w:r>
              <w:rPr>
                <w:rFonts w:hint="default" w:ascii="Times New Roman" w:hAnsi="Times New Roman" w:eastAsia="宋体" w:cs="Times New Roman"/>
                <w:color w:val="000000" w:themeColor="text1"/>
                <w:sz w:val="24"/>
                <w:szCs w:val="24"/>
                <w:lang w:eastAsia="zh-CN"/>
                <w14:textFill>
                  <w14:solidFill>
                    <w14:schemeClr w14:val="tx1"/>
                  </w14:solidFill>
                </w14:textFill>
              </w:rPr>
              <w:t>采用</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低氮燃烧</w:t>
            </w:r>
            <w:r>
              <w:rPr>
                <w:rFonts w:hint="default" w:ascii="Times New Roman" w:hAnsi="Times New Roman" w:eastAsia="宋体" w:cs="Times New Roman"/>
                <w:color w:val="000000" w:themeColor="text1"/>
                <w:sz w:val="24"/>
                <w:szCs w:val="24"/>
                <w:lang w:eastAsia="zh-CN"/>
                <w14:textFill>
                  <w14:solidFill>
                    <w14:schemeClr w14:val="tx1"/>
                  </w14:solidFill>
                </w14:textFill>
              </w:rPr>
              <w:t>设施进行处理；</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经核算，可知NO</w:t>
            </w:r>
            <w:r>
              <w:rPr>
                <w:rFonts w:hint="default" w:ascii="Times New Roman" w:hAnsi="Times New Roman" w:eastAsia="宋体" w:cs="Times New Roman"/>
                <w:color w:val="000000" w:themeColor="text1"/>
                <w:sz w:val="24"/>
                <w:szCs w:val="24"/>
                <w:vertAlign w:val="subscript"/>
                <w:lang w:val="en-US" w:eastAsia="zh-CN"/>
                <w14:textFill>
                  <w14:solidFill>
                    <w14:schemeClr w14:val="tx1"/>
                  </w14:solidFill>
                </w14:textFill>
              </w:rPr>
              <w:t>X</w:t>
            </w:r>
            <w:r>
              <w:rPr>
                <w:rFonts w:hint="default" w:ascii="Times New Roman" w:hAnsi="Times New Roman" w:eastAsia="宋体" w:cs="Times New Roman"/>
                <w:color w:val="000000" w:themeColor="text1"/>
                <w:sz w:val="24"/>
                <w:szCs w:val="24"/>
                <w:vertAlign w:val="baseline"/>
                <w:lang w:val="en-US" w:eastAsia="zh-CN"/>
                <w14:textFill>
                  <w14:solidFill>
                    <w14:schemeClr w14:val="tx1"/>
                  </w14:solidFill>
                </w14:textFill>
              </w:rPr>
              <w:t>浓度可达标排放，且本项目所用</w:t>
            </w:r>
            <w:r>
              <w:rPr>
                <w:rFonts w:hint="default" w:ascii="Times New Roman" w:hAnsi="Times New Roman" w:eastAsia="宋体" w:cs="Times New Roman"/>
                <w:color w:val="000000" w:themeColor="text1"/>
                <w:sz w:val="24"/>
                <w:szCs w:val="24"/>
                <w:lang w:eastAsia="zh-CN"/>
                <w14:textFill>
                  <w14:solidFill>
                    <w14:schemeClr w14:val="tx1"/>
                  </w14:solidFill>
                </w14:textFill>
              </w:rPr>
              <w:t>锅炉吨数较小，</w:t>
            </w:r>
            <w:r>
              <w:rPr>
                <w:rFonts w:hint="default" w:ascii="Times New Roman" w:hAnsi="Times New Roman" w:eastAsia="宋体" w:cs="Times New Roman"/>
                <w:color w:val="000000" w:themeColor="text1"/>
                <w:sz w:val="24"/>
                <w:szCs w:val="24"/>
                <w:vertAlign w:val="baseline"/>
                <w:lang w:val="en-US" w:eastAsia="zh-CN"/>
                <w14:textFill>
                  <w14:solidFill>
                    <w14:schemeClr w14:val="tx1"/>
                  </w14:solidFill>
                </w14:textFill>
              </w:rPr>
              <w:t>故</w:t>
            </w:r>
            <w:r>
              <w:rPr>
                <w:rFonts w:hint="default" w:ascii="Times New Roman" w:hAnsi="Times New Roman" w:eastAsia="宋体" w:cs="Times New Roman"/>
                <w:color w:val="000000" w:themeColor="text1"/>
                <w:sz w:val="24"/>
                <w:szCs w:val="24"/>
                <w14:textFill>
                  <w14:solidFill>
                    <w14:schemeClr w14:val="tx1"/>
                  </w14:solidFill>
                </w14:textFill>
              </w:rPr>
              <w:t>本项目</w:t>
            </w:r>
            <w:r>
              <w:rPr>
                <w:rFonts w:hint="default" w:ascii="Times New Roman" w:hAnsi="Times New Roman" w:eastAsia="宋体" w:cs="Times New Roman"/>
                <w:color w:val="000000" w:themeColor="text1"/>
                <w:sz w:val="24"/>
                <w:szCs w:val="24"/>
                <w:lang w:eastAsia="zh-CN"/>
                <w14:textFill>
                  <w14:solidFill>
                    <w14:schemeClr w14:val="tx1"/>
                  </w14:solidFill>
                </w14:textFill>
              </w:rPr>
              <w:t>锅炉</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废气治理设施</w:t>
            </w:r>
            <w:r>
              <w:rPr>
                <w:rFonts w:hint="default" w:ascii="Times New Roman" w:hAnsi="Times New Roman" w:eastAsia="宋体" w:cs="Times New Roman"/>
                <w:color w:val="000000" w:themeColor="text1"/>
                <w:sz w:val="24"/>
                <w:szCs w:val="24"/>
                <w14:textFill>
                  <w14:solidFill>
                    <w14:schemeClr w14:val="tx1"/>
                  </w14:solidFill>
                </w14:textFill>
              </w:rPr>
              <w:t>可行</w:t>
            </w:r>
            <w:r>
              <w:rPr>
                <w:rFonts w:hint="default" w:ascii="Times New Roman" w:hAnsi="Times New Roman" w:eastAsia="宋体" w:cs="Times New Roman"/>
                <w:color w:val="000000" w:themeColor="text1"/>
                <w:sz w:val="24"/>
                <w:szCs w:val="24"/>
                <w:lang w:eastAsia="zh-CN"/>
                <w14:textFill>
                  <w14:solidFill>
                    <w14:schemeClr w14:val="tx1"/>
                  </w14:solidFill>
                </w14:textFill>
              </w:rPr>
              <w:t>；</w:t>
            </w:r>
          </w:p>
          <w:p w14:paraId="0AFDF931">
            <w:pPr>
              <w:keepNext/>
              <w:keepLines/>
              <w:pageBreakBefore w:val="0"/>
              <w:widowControl/>
              <w:kinsoku/>
              <w:wordWrap/>
              <w:overflowPunct/>
              <w:topLinePunct w:val="0"/>
              <w:autoSpaceDE/>
              <w:autoSpaceDN/>
              <w:bidi w:val="0"/>
              <w:adjustRightInd w:val="0"/>
              <w:snapToGrid w:val="0"/>
              <w:spacing w:beforeAutospacing="0" w:afterAutospacing="0" w:line="360" w:lineRule="auto"/>
              <w:ind w:firstLine="480" w:firstLineChars="200"/>
              <w:jc w:val="left"/>
              <w:textAlignment w:val="auto"/>
              <w:outlineLvl w:val="9"/>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lang w:eastAsia="zh-CN"/>
                <w14:textFill>
                  <w14:solidFill>
                    <w14:schemeClr w14:val="tx1"/>
                  </w14:solidFill>
                </w14:textFill>
              </w:rPr>
              <w:t>根据《排污许可证申请与核发技术规范</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 xml:space="preserve"> 酒、饮料制造工业</w:t>
            </w:r>
            <w:r>
              <w:rPr>
                <w:rFonts w:hint="default" w:ascii="Times New Roman" w:hAnsi="Times New Roman" w:eastAsia="宋体" w:cs="Times New Roman"/>
                <w:color w:val="000000" w:themeColor="text1"/>
                <w:sz w:val="24"/>
                <w:szCs w:val="24"/>
                <w:lang w:eastAsia="zh-CN"/>
                <w14:textFill>
                  <w14:solidFill>
                    <w14:schemeClr w14:val="tx1"/>
                  </w14:solidFill>
                </w14:textFill>
              </w:rPr>
              <w:t>》</w:t>
            </w:r>
            <w:r>
              <w:rPr>
                <w:rFonts w:hint="eastAsia" w:ascii="Times New Roman" w:hAnsi="Times New Roman" w:eastAsia="宋体" w:cs="Times New Roman"/>
                <w:color w:val="000000" w:themeColor="text1"/>
                <w:sz w:val="24"/>
                <w:szCs w:val="24"/>
                <w:lang w:eastAsia="zh-CN"/>
                <w14:textFill>
                  <w14:solidFill>
                    <w14:schemeClr w14:val="tx1"/>
                  </w14:solidFill>
                </w14:textFill>
              </w:rPr>
              <w:t>（HJ</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 xml:space="preserve"> </w:t>
            </w:r>
            <w:r>
              <w:rPr>
                <w:rFonts w:hint="eastAsia" w:ascii="Times New Roman" w:hAnsi="Times New Roman" w:eastAsia="宋体" w:cs="Times New Roman"/>
                <w:color w:val="000000" w:themeColor="text1"/>
                <w:sz w:val="24"/>
                <w:szCs w:val="24"/>
                <w:lang w:eastAsia="zh-CN"/>
                <w14:textFill>
                  <w14:solidFill>
                    <w14:schemeClr w14:val="tx1"/>
                  </w14:solidFill>
                </w14:textFill>
              </w:rPr>
              <w:t>1028-2019）</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中表4，本项目酿酒过程产生的废气、酒糟废气及污水处理设施产生的废气排放形式为无组织排放，含水酒糟暂存于酒糟暂存间且日产日清；项目污水产生量较少，污水处理过程产生的废气可无组织排放，排放形式可行。</w:t>
            </w:r>
          </w:p>
          <w:p w14:paraId="241D3CC9">
            <w:pPr>
              <w:keepNext/>
              <w:keepLines/>
              <w:pageBreakBefore w:val="0"/>
              <w:widowControl/>
              <w:kinsoku/>
              <w:wordWrap/>
              <w:overflowPunct/>
              <w:topLinePunct w:val="0"/>
              <w:autoSpaceDE/>
              <w:autoSpaceDN/>
              <w:bidi w:val="0"/>
              <w:adjustRightInd w:val="0"/>
              <w:snapToGrid w:val="0"/>
              <w:spacing w:beforeAutospacing="0" w:afterAutospacing="0" w:line="360" w:lineRule="auto"/>
              <w:ind w:firstLine="480" w:firstLineChars="200"/>
              <w:jc w:val="left"/>
              <w:textAlignment w:val="auto"/>
              <w:outlineLvl w:val="9"/>
              <w:rPr>
                <w:rFonts w:hint="default" w:ascii="Times New Roman" w:hAnsi="Times New Roman" w:eastAsia="宋体" w:cs="Times New Roman"/>
                <w:color w:val="000000" w:themeColor="text1"/>
                <w:sz w:val="24"/>
                <w:szCs w:val="24"/>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7. 监测</w:t>
            </w:r>
            <w:r>
              <w:rPr>
                <w:rFonts w:hint="default" w:ascii="Times New Roman" w:hAnsi="Times New Roman" w:eastAsia="宋体" w:cs="Times New Roman"/>
                <w:color w:val="000000" w:themeColor="text1"/>
                <w:sz w:val="24"/>
                <w:szCs w:val="24"/>
                <w14:textFill>
                  <w14:solidFill>
                    <w14:schemeClr w14:val="tx1"/>
                  </w14:solidFill>
                </w14:textFill>
              </w:rPr>
              <w:t>计划</w:t>
            </w:r>
          </w:p>
          <w:p w14:paraId="40BF407C">
            <w:pPr>
              <w:keepNext/>
              <w:keepLines/>
              <w:pageBreakBefore w:val="0"/>
              <w:widowControl/>
              <w:kinsoku/>
              <w:wordWrap/>
              <w:overflowPunct/>
              <w:topLinePunct w:val="0"/>
              <w:autoSpaceDE/>
              <w:autoSpaceDN/>
              <w:bidi w:val="0"/>
              <w:adjustRightInd w:val="0"/>
              <w:snapToGrid w:val="0"/>
              <w:spacing w:beforeAutospacing="0" w:afterAutospacing="0" w:line="360" w:lineRule="auto"/>
              <w:ind w:firstLine="480" w:firstLineChars="200"/>
              <w:jc w:val="left"/>
              <w:textAlignment w:val="auto"/>
              <w:outlineLvl w:val="9"/>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根据《排污单位自行监测技术指南 酒、饮料制造》</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（HJ 1085-2020）</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与《排污单位自行监测技术指南 火力发电及锅炉》</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（HJ 820-2017）</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，本项目废气监测计划如表4-</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5</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w:t>
            </w:r>
          </w:p>
          <w:p w14:paraId="30B8C67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000000" w:themeColor="text1"/>
                <w:sz w:val="24"/>
                <w:szCs w:val="24"/>
                <w14:textFill>
                  <w14:solidFill>
                    <w14:schemeClr w14:val="tx1"/>
                  </w14:solidFill>
                </w14:textFill>
              </w:rPr>
            </w:pPr>
            <w:r>
              <w:rPr>
                <w:rFonts w:hint="default" w:ascii="Times New Roman" w:hAnsi="Times New Roman" w:cs="Times New Roman"/>
                <w:b/>
                <w:bCs w:val="0"/>
                <w:color w:val="000000" w:themeColor="text1"/>
                <w:sz w:val="21"/>
                <w:szCs w:val="21"/>
                <w:lang w:val="en-US" w:eastAsia="zh-CN"/>
                <w14:textFill>
                  <w14:solidFill>
                    <w14:schemeClr w14:val="tx1"/>
                  </w14:solidFill>
                </w14:textFill>
              </w:rPr>
              <w:t>表4-</w:t>
            </w:r>
            <w:r>
              <w:rPr>
                <w:rFonts w:hint="eastAsia" w:ascii="Times New Roman" w:hAnsi="Times New Roman" w:cs="Times New Roman"/>
                <w:b/>
                <w:bCs w:val="0"/>
                <w:color w:val="000000" w:themeColor="text1"/>
                <w:sz w:val="21"/>
                <w:szCs w:val="21"/>
                <w:lang w:val="en-US" w:eastAsia="zh-CN"/>
                <w14:textFill>
                  <w14:solidFill>
                    <w14:schemeClr w14:val="tx1"/>
                  </w14:solidFill>
                </w14:textFill>
              </w:rPr>
              <w:t>5</w:t>
            </w:r>
            <w:r>
              <w:rPr>
                <w:rFonts w:hint="default" w:ascii="Times New Roman" w:hAnsi="Times New Roman" w:cs="Times New Roman"/>
                <w:b/>
                <w:bCs w:val="0"/>
                <w:color w:val="000000" w:themeColor="text1"/>
                <w:sz w:val="21"/>
                <w:szCs w:val="21"/>
                <w:lang w:val="en-US" w:eastAsia="zh-CN"/>
                <w14:textFill>
                  <w14:solidFill>
                    <w14:schemeClr w14:val="tx1"/>
                  </w14:solidFill>
                </w14:textFill>
              </w:rPr>
              <w:t xml:space="preserve">    运营期污染源监测内容及计划</w:t>
            </w:r>
          </w:p>
          <w:tbl>
            <w:tblPr>
              <w:tblStyle w:val="11"/>
              <w:tblW w:w="4998"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549"/>
              <w:gridCol w:w="757"/>
              <w:gridCol w:w="2101"/>
              <w:gridCol w:w="1507"/>
              <w:gridCol w:w="1132"/>
              <w:gridCol w:w="2552"/>
            </w:tblGrid>
            <w:tr w14:paraId="202F671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59" w:type="pct"/>
                  <w:gridSpan w:val="2"/>
                  <w:noWrap w:val="0"/>
                  <w:vAlign w:val="center"/>
                </w:tcPr>
                <w:p w14:paraId="3321CE7E">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监测要素</w:t>
                  </w:r>
                </w:p>
              </w:tc>
              <w:tc>
                <w:tcPr>
                  <w:tcW w:w="1221" w:type="pct"/>
                  <w:noWrap w:val="0"/>
                  <w:vAlign w:val="center"/>
                </w:tcPr>
                <w:p w14:paraId="5548A12A">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监测点位</w:t>
                  </w:r>
                </w:p>
              </w:tc>
              <w:tc>
                <w:tcPr>
                  <w:tcW w:w="876" w:type="pct"/>
                  <w:noWrap w:val="0"/>
                  <w:vAlign w:val="center"/>
                </w:tcPr>
                <w:p w14:paraId="547901A8">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监测项目</w:t>
                  </w:r>
                </w:p>
              </w:tc>
              <w:tc>
                <w:tcPr>
                  <w:tcW w:w="658" w:type="pct"/>
                  <w:noWrap w:val="0"/>
                  <w:vAlign w:val="center"/>
                </w:tcPr>
                <w:p w14:paraId="6F501400">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监测频次</w:t>
                  </w:r>
                </w:p>
              </w:tc>
              <w:tc>
                <w:tcPr>
                  <w:tcW w:w="1483" w:type="pct"/>
                  <w:noWrap w:val="0"/>
                  <w:vAlign w:val="center"/>
                </w:tcPr>
                <w:p w14:paraId="5A9D07F4">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执行标准</w:t>
                  </w:r>
                </w:p>
              </w:tc>
            </w:tr>
            <w:tr w14:paraId="25E367D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19" w:type="pct"/>
                  <w:vMerge w:val="restart"/>
                  <w:noWrap w:val="0"/>
                  <w:vAlign w:val="center"/>
                </w:tcPr>
                <w:p w14:paraId="47B691D9">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污染源监测</w:t>
                  </w:r>
                </w:p>
              </w:tc>
              <w:tc>
                <w:tcPr>
                  <w:tcW w:w="440" w:type="pct"/>
                  <w:vMerge w:val="restart"/>
                  <w:noWrap w:val="0"/>
                  <w:vAlign w:val="center"/>
                </w:tcPr>
                <w:p w14:paraId="7B6D127A">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燃气锅炉</w:t>
                  </w:r>
                  <w:r>
                    <w:rPr>
                      <w:rFonts w:hint="default" w:ascii="Times New Roman" w:hAnsi="Times New Roman" w:eastAsia="宋体" w:cs="Times New Roman"/>
                      <w:color w:val="000000" w:themeColor="text1"/>
                      <w14:textFill>
                        <w14:solidFill>
                          <w14:schemeClr w14:val="tx1"/>
                        </w14:solidFill>
                      </w14:textFill>
                    </w:rPr>
                    <w:t>废气</w:t>
                  </w:r>
                </w:p>
              </w:tc>
              <w:tc>
                <w:tcPr>
                  <w:tcW w:w="1221" w:type="pct"/>
                  <w:vMerge w:val="restart"/>
                  <w:noWrap w:val="0"/>
                  <w:vAlign w:val="center"/>
                </w:tcPr>
                <w:p w14:paraId="716FCA53">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锅炉废气排放口（DA002）</w:t>
                  </w:r>
                </w:p>
              </w:tc>
              <w:tc>
                <w:tcPr>
                  <w:tcW w:w="876" w:type="pct"/>
                  <w:noWrap w:val="0"/>
                  <w:vAlign w:val="center"/>
                </w:tcPr>
                <w:p w14:paraId="2E5C9F72">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颗粒物</w:t>
                  </w:r>
                </w:p>
              </w:tc>
              <w:tc>
                <w:tcPr>
                  <w:tcW w:w="658" w:type="pct"/>
                  <w:noWrap w:val="0"/>
                  <w:vAlign w:val="center"/>
                </w:tcPr>
                <w:p w14:paraId="1296C595">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1次/</w:t>
                  </w:r>
                  <w:r>
                    <w:rPr>
                      <w:rFonts w:hint="default" w:ascii="Times New Roman" w:hAnsi="Times New Roman" w:eastAsia="宋体" w:cs="Times New Roman"/>
                      <w:color w:val="000000" w:themeColor="text1"/>
                      <w:lang w:eastAsia="zh-CN"/>
                      <w14:textFill>
                        <w14:solidFill>
                          <w14:schemeClr w14:val="tx1"/>
                        </w14:solidFill>
                      </w14:textFill>
                    </w:rPr>
                    <w:t>年</w:t>
                  </w:r>
                </w:p>
              </w:tc>
              <w:tc>
                <w:tcPr>
                  <w:tcW w:w="1483" w:type="pct"/>
                  <w:vMerge w:val="restart"/>
                  <w:noWrap w:val="0"/>
                  <w:vAlign w:val="center"/>
                </w:tcPr>
                <w:p w14:paraId="101213CF">
                  <w:pPr>
                    <w:keepNext/>
                    <w:keepLines/>
                    <w:pageBreakBefore w:val="0"/>
                    <w:widowControl/>
                    <w:kinsoku/>
                    <w:wordWrap/>
                    <w:overflowPunct/>
                    <w:topLinePunct w:val="0"/>
                    <w:autoSpaceDE/>
                    <w:autoSpaceDN/>
                    <w:bidi w:val="0"/>
                    <w:adjustRightInd w:val="0"/>
                    <w:snapToGrid w:val="0"/>
                    <w:spacing w:beforeAutospacing="0" w:afterAutospacing="0" w:line="240" w:lineRule="auto"/>
                    <w:jc w:val="left"/>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《锅炉大气污染物排放标准</w:t>
                  </w:r>
                  <w:r>
                    <w:rPr>
                      <w:rFonts w:hint="default" w:ascii="Times New Roman" w:hAnsi="Times New Roman" w:eastAsia="宋体" w:cs="Times New Roman"/>
                      <w:color w:val="000000" w:themeColor="text1"/>
                      <w:lang w:eastAsia="zh-CN"/>
                      <w14:textFill>
                        <w14:solidFill>
                          <w14:schemeClr w14:val="tx1"/>
                        </w14:solidFill>
                      </w14:textFill>
                    </w:rPr>
                    <w:t>》</w:t>
                  </w:r>
                  <w:r>
                    <w:rPr>
                      <w:rFonts w:hint="default" w:ascii="Times New Roman" w:hAnsi="Times New Roman" w:eastAsia="宋体" w:cs="Times New Roman"/>
                      <w:color w:val="000000" w:themeColor="text1"/>
                      <w14:textFill>
                        <w14:solidFill>
                          <w14:schemeClr w14:val="tx1"/>
                        </w14:solidFill>
                      </w14:textFill>
                    </w:rPr>
                    <w:t>（DB</w:t>
                  </w:r>
                  <w:r>
                    <w:rPr>
                      <w:rFonts w:hint="eastAsia" w:ascii="Times New Roman" w:hAnsi="Times New Roman" w:eastAsia="宋体" w:cs="Times New Roman"/>
                      <w:color w:val="000000" w:themeColor="text1"/>
                      <w:lang w:val="en-US" w:eastAsia="zh-CN"/>
                      <w14:textFill>
                        <w14:solidFill>
                          <w14:schemeClr w14:val="tx1"/>
                        </w14:solidFill>
                      </w14:textFill>
                    </w:rPr>
                    <w:t xml:space="preserve"> </w:t>
                  </w:r>
                  <w:r>
                    <w:rPr>
                      <w:rFonts w:hint="default" w:ascii="Times New Roman" w:hAnsi="Times New Roman" w:eastAsia="宋体" w:cs="Times New Roman"/>
                      <w:color w:val="000000" w:themeColor="text1"/>
                      <w14:textFill>
                        <w14:solidFill>
                          <w14:schemeClr w14:val="tx1"/>
                        </w14:solidFill>
                      </w14:textFill>
                    </w:rPr>
                    <w:t>61/1226-2018）</w:t>
                  </w:r>
                  <w:r>
                    <w:rPr>
                      <w:rFonts w:hint="default" w:ascii="Times New Roman" w:hAnsi="Times New Roman" w:eastAsia="宋体" w:cs="Times New Roman"/>
                      <w:color w:val="000000" w:themeColor="text1"/>
                      <w:lang w:val="en-US" w:eastAsia="zh-CN"/>
                      <w14:textFill>
                        <w14:solidFill>
                          <w14:schemeClr w14:val="tx1"/>
                        </w14:solidFill>
                      </w14:textFill>
                    </w:rPr>
                    <w:t>中表3要求</w:t>
                  </w:r>
                </w:p>
              </w:tc>
            </w:tr>
            <w:tr w14:paraId="0293916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19" w:type="pct"/>
                  <w:vMerge w:val="continue"/>
                  <w:noWrap w:val="0"/>
                  <w:vAlign w:val="center"/>
                </w:tcPr>
                <w:p w14:paraId="09844C51">
                  <w:pPr>
                    <w:keepNext/>
                    <w:keepLines/>
                    <w:pageBreakBefore w:val="0"/>
                    <w:widowControl/>
                    <w:kinsoku/>
                    <w:wordWrap/>
                    <w:overflowPunct/>
                    <w:topLinePunct w:val="0"/>
                    <w:autoSpaceDE/>
                    <w:autoSpaceDN/>
                    <w:bidi w:val="0"/>
                    <w:adjustRightInd w:val="0"/>
                    <w:snapToGrid w:val="0"/>
                    <w:spacing w:beforeAutospacing="0" w:afterAutospacing="0" w:line="240" w:lineRule="auto"/>
                    <w:jc w:val="left"/>
                    <w:textAlignment w:val="auto"/>
                    <w:outlineLvl w:val="9"/>
                    <w:rPr>
                      <w:rFonts w:hint="default" w:ascii="Times New Roman" w:hAnsi="Times New Roman" w:eastAsia="宋体" w:cs="Times New Roman"/>
                      <w:color w:val="000000" w:themeColor="text1"/>
                      <w14:textFill>
                        <w14:solidFill>
                          <w14:schemeClr w14:val="tx1"/>
                        </w14:solidFill>
                      </w14:textFill>
                    </w:rPr>
                  </w:pPr>
                </w:p>
              </w:tc>
              <w:tc>
                <w:tcPr>
                  <w:tcW w:w="440" w:type="pct"/>
                  <w:vMerge w:val="continue"/>
                  <w:noWrap w:val="0"/>
                  <w:vAlign w:val="center"/>
                </w:tcPr>
                <w:p w14:paraId="3CD5A903">
                  <w:pPr>
                    <w:keepNext/>
                    <w:keepLines/>
                    <w:pageBreakBefore w:val="0"/>
                    <w:widowControl/>
                    <w:kinsoku/>
                    <w:wordWrap/>
                    <w:overflowPunct/>
                    <w:topLinePunct w:val="0"/>
                    <w:autoSpaceDE/>
                    <w:autoSpaceDN/>
                    <w:bidi w:val="0"/>
                    <w:adjustRightInd w:val="0"/>
                    <w:snapToGrid w:val="0"/>
                    <w:spacing w:beforeAutospacing="0" w:afterAutospacing="0" w:line="240" w:lineRule="auto"/>
                    <w:jc w:val="left"/>
                    <w:textAlignment w:val="auto"/>
                    <w:outlineLvl w:val="9"/>
                    <w:rPr>
                      <w:rFonts w:hint="default" w:ascii="Times New Roman" w:hAnsi="Times New Roman" w:eastAsia="宋体" w:cs="Times New Roman"/>
                      <w:color w:val="000000" w:themeColor="text1"/>
                      <w14:textFill>
                        <w14:solidFill>
                          <w14:schemeClr w14:val="tx1"/>
                        </w14:solidFill>
                      </w14:textFill>
                    </w:rPr>
                  </w:pPr>
                </w:p>
              </w:tc>
              <w:tc>
                <w:tcPr>
                  <w:tcW w:w="1221" w:type="pct"/>
                  <w:vMerge w:val="continue"/>
                  <w:noWrap w:val="0"/>
                  <w:vAlign w:val="center"/>
                </w:tcPr>
                <w:p w14:paraId="7EC40494">
                  <w:pPr>
                    <w:keepNext/>
                    <w:keepLines/>
                    <w:pageBreakBefore w:val="0"/>
                    <w:widowControl/>
                    <w:kinsoku/>
                    <w:wordWrap/>
                    <w:overflowPunct/>
                    <w:topLinePunct w:val="0"/>
                    <w:autoSpaceDE/>
                    <w:autoSpaceDN/>
                    <w:bidi w:val="0"/>
                    <w:adjustRightInd w:val="0"/>
                    <w:snapToGrid w:val="0"/>
                    <w:spacing w:beforeAutospacing="0" w:afterAutospacing="0" w:line="240" w:lineRule="auto"/>
                    <w:jc w:val="left"/>
                    <w:textAlignment w:val="auto"/>
                    <w:outlineLvl w:val="9"/>
                    <w:rPr>
                      <w:rFonts w:hint="default" w:ascii="Times New Roman" w:hAnsi="Times New Roman" w:eastAsia="宋体" w:cs="Times New Roman"/>
                      <w:color w:val="000000" w:themeColor="text1"/>
                      <w14:textFill>
                        <w14:solidFill>
                          <w14:schemeClr w14:val="tx1"/>
                        </w14:solidFill>
                      </w14:textFill>
                    </w:rPr>
                  </w:pPr>
                </w:p>
              </w:tc>
              <w:tc>
                <w:tcPr>
                  <w:tcW w:w="876" w:type="pct"/>
                  <w:noWrap w:val="0"/>
                  <w:vAlign w:val="center"/>
                </w:tcPr>
                <w:p w14:paraId="61E217B8">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二氧化硫</w:t>
                  </w:r>
                </w:p>
              </w:tc>
              <w:tc>
                <w:tcPr>
                  <w:tcW w:w="658" w:type="pct"/>
                  <w:noWrap w:val="0"/>
                  <w:vAlign w:val="center"/>
                </w:tcPr>
                <w:p w14:paraId="337D6997">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1次/</w:t>
                  </w:r>
                  <w:r>
                    <w:rPr>
                      <w:rFonts w:hint="default" w:ascii="Times New Roman" w:hAnsi="Times New Roman" w:eastAsia="宋体" w:cs="Times New Roman"/>
                      <w:color w:val="000000" w:themeColor="text1"/>
                      <w:lang w:eastAsia="zh-CN"/>
                      <w14:textFill>
                        <w14:solidFill>
                          <w14:schemeClr w14:val="tx1"/>
                        </w14:solidFill>
                      </w14:textFill>
                    </w:rPr>
                    <w:t>年</w:t>
                  </w:r>
                </w:p>
              </w:tc>
              <w:tc>
                <w:tcPr>
                  <w:tcW w:w="1483" w:type="pct"/>
                  <w:vMerge w:val="continue"/>
                  <w:noWrap w:val="0"/>
                  <w:vAlign w:val="center"/>
                </w:tcPr>
                <w:p w14:paraId="2295A3F6">
                  <w:pPr>
                    <w:keepNext/>
                    <w:keepLines/>
                    <w:pageBreakBefore w:val="0"/>
                    <w:widowControl/>
                    <w:kinsoku/>
                    <w:wordWrap/>
                    <w:overflowPunct/>
                    <w:topLinePunct w:val="0"/>
                    <w:autoSpaceDE/>
                    <w:autoSpaceDN/>
                    <w:bidi w:val="0"/>
                    <w:adjustRightInd w:val="0"/>
                    <w:snapToGrid w:val="0"/>
                    <w:spacing w:beforeAutospacing="0" w:afterAutospacing="0" w:line="240" w:lineRule="auto"/>
                    <w:jc w:val="left"/>
                    <w:textAlignment w:val="auto"/>
                    <w:outlineLvl w:val="9"/>
                    <w:rPr>
                      <w:rFonts w:hint="default" w:ascii="Times New Roman" w:hAnsi="Times New Roman" w:eastAsia="宋体" w:cs="Times New Roman"/>
                      <w:color w:val="000000" w:themeColor="text1"/>
                      <w:lang w:val="zh-TW"/>
                      <w14:textFill>
                        <w14:solidFill>
                          <w14:schemeClr w14:val="tx1"/>
                        </w14:solidFill>
                      </w14:textFill>
                    </w:rPr>
                  </w:pPr>
                </w:p>
              </w:tc>
            </w:tr>
            <w:tr w14:paraId="53A1D55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19" w:type="pct"/>
                  <w:vMerge w:val="continue"/>
                  <w:noWrap w:val="0"/>
                  <w:vAlign w:val="center"/>
                </w:tcPr>
                <w:p w14:paraId="244FDEDC">
                  <w:pPr>
                    <w:keepNext/>
                    <w:keepLines/>
                    <w:pageBreakBefore w:val="0"/>
                    <w:widowControl/>
                    <w:kinsoku/>
                    <w:wordWrap/>
                    <w:overflowPunct/>
                    <w:topLinePunct w:val="0"/>
                    <w:autoSpaceDE/>
                    <w:autoSpaceDN/>
                    <w:bidi w:val="0"/>
                    <w:adjustRightInd w:val="0"/>
                    <w:snapToGrid w:val="0"/>
                    <w:spacing w:beforeAutospacing="0" w:afterAutospacing="0" w:line="240" w:lineRule="auto"/>
                    <w:jc w:val="left"/>
                    <w:textAlignment w:val="auto"/>
                    <w:outlineLvl w:val="9"/>
                    <w:rPr>
                      <w:rFonts w:hint="default" w:ascii="Times New Roman" w:hAnsi="Times New Roman" w:eastAsia="宋体" w:cs="Times New Roman"/>
                      <w:color w:val="000000" w:themeColor="text1"/>
                      <w14:textFill>
                        <w14:solidFill>
                          <w14:schemeClr w14:val="tx1"/>
                        </w14:solidFill>
                      </w14:textFill>
                    </w:rPr>
                  </w:pPr>
                </w:p>
              </w:tc>
              <w:tc>
                <w:tcPr>
                  <w:tcW w:w="440" w:type="pct"/>
                  <w:vMerge w:val="continue"/>
                  <w:noWrap w:val="0"/>
                  <w:vAlign w:val="center"/>
                </w:tcPr>
                <w:p w14:paraId="6D9C10BE">
                  <w:pPr>
                    <w:keepNext/>
                    <w:keepLines/>
                    <w:pageBreakBefore w:val="0"/>
                    <w:widowControl/>
                    <w:kinsoku/>
                    <w:wordWrap/>
                    <w:overflowPunct/>
                    <w:topLinePunct w:val="0"/>
                    <w:autoSpaceDE/>
                    <w:autoSpaceDN/>
                    <w:bidi w:val="0"/>
                    <w:adjustRightInd w:val="0"/>
                    <w:snapToGrid w:val="0"/>
                    <w:spacing w:beforeAutospacing="0" w:afterAutospacing="0" w:line="240" w:lineRule="auto"/>
                    <w:jc w:val="left"/>
                    <w:textAlignment w:val="auto"/>
                    <w:outlineLvl w:val="9"/>
                    <w:rPr>
                      <w:rFonts w:hint="default" w:ascii="Times New Roman" w:hAnsi="Times New Roman" w:eastAsia="宋体" w:cs="Times New Roman"/>
                      <w:color w:val="000000" w:themeColor="text1"/>
                      <w14:textFill>
                        <w14:solidFill>
                          <w14:schemeClr w14:val="tx1"/>
                        </w14:solidFill>
                      </w14:textFill>
                    </w:rPr>
                  </w:pPr>
                </w:p>
              </w:tc>
              <w:tc>
                <w:tcPr>
                  <w:tcW w:w="1221" w:type="pct"/>
                  <w:vMerge w:val="continue"/>
                  <w:noWrap w:val="0"/>
                  <w:vAlign w:val="center"/>
                </w:tcPr>
                <w:p w14:paraId="42EACDBD">
                  <w:pPr>
                    <w:keepNext/>
                    <w:keepLines/>
                    <w:pageBreakBefore w:val="0"/>
                    <w:widowControl/>
                    <w:kinsoku/>
                    <w:wordWrap/>
                    <w:overflowPunct/>
                    <w:topLinePunct w:val="0"/>
                    <w:autoSpaceDE/>
                    <w:autoSpaceDN/>
                    <w:bidi w:val="0"/>
                    <w:adjustRightInd w:val="0"/>
                    <w:snapToGrid w:val="0"/>
                    <w:spacing w:beforeAutospacing="0" w:afterAutospacing="0" w:line="240" w:lineRule="auto"/>
                    <w:jc w:val="left"/>
                    <w:textAlignment w:val="auto"/>
                    <w:outlineLvl w:val="9"/>
                    <w:rPr>
                      <w:rFonts w:hint="default" w:ascii="Times New Roman" w:hAnsi="Times New Roman" w:eastAsia="宋体" w:cs="Times New Roman"/>
                      <w:color w:val="000000" w:themeColor="text1"/>
                      <w14:textFill>
                        <w14:solidFill>
                          <w14:schemeClr w14:val="tx1"/>
                        </w14:solidFill>
                      </w14:textFill>
                    </w:rPr>
                  </w:pPr>
                </w:p>
              </w:tc>
              <w:tc>
                <w:tcPr>
                  <w:tcW w:w="876" w:type="pct"/>
                  <w:noWrap w:val="0"/>
                  <w:vAlign w:val="center"/>
                </w:tcPr>
                <w:p w14:paraId="332E470F">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kern w:val="2"/>
                      <w:sz w:val="21"/>
                      <w:szCs w:val="24"/>
                      <w:lang w:val="en-US" w:eastAsia="zh-CN" w:bidi="ar-SA"/>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氮氧化物</w:t>
                  </w:r>
                </w:p>
              </w:tc>
              <w:tc>
                <w:tcPr>
                  <w:tcW w:w="658" w:type="pct"/>
                  <w:noWrap w:val="0"/>
                  <w:vAlign w:val="center"/>
                </w:tcPr>
                <w:p w14:paraId="2E56BCEE">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kern w:val="2"/>
                      <w:sz w:val="21"/>
                      <w:szCs w:val="24"/>
                      <w:lang w:val="en-US" w:eastAsia="zh-CN" w:bidi="ar-SA"/>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1次/</w:t>
                  </w:r>
                  <w:r>
                    <w:rPr>
                      <w:rFonts w:hint="default" w:ascii="Times New Roman" w:hAnsi="Times New Roman" w:eastAsia="宋体" w:cs="Times New Roman"/>
                      <w:color w:val="000000" w:themeColor="text1"/>
                      <w:lang w:val="en-US" w:eastAsia="zh-CN"/>
                      <w14:textFill>
                        <w14:solidFill>
                          <w14:schemeClr w14:val="tx1"/>
                        </w14:solidFill>
                      </w14:textFill>
                    </w:rPr>
                    <w:t>月</w:t>
                  </w:r>
                </w:p>
              </w:tc>
              <w:tc>
                <w:tcPr>
                  <w:tcW w:w="1483" w:type="pct"/>
                  <w:vMerge w:val="continue"/>
                  <w:noWrap w:val="0"/>
                  <w:vAlign w:val="center"/>
                </w:tcPr>
                <w:p w14:paraId="63CC62C1">
                  <w:pPr>
                    <w:keepNext/>
                    <w:keepLines/>
                    <w:pageBreakBefore w:val="0"/>
                    <w:widowControl/>
                    <w:kinsoku/>
                    <w:wordWrap/>
                    <w:overflowPunct/>
                    <w:topLinePunct w:val="0"/>
                    <w:autoSpaceDE/>
                    <w:autoSpaceDN/>
                    <w:bidi w:val="0"/>
                    <w:adjustRightInd w:val="0"/>
                    <w:snapToGrid w:val="0"/>
                    <w:spacing w:beforeAutospacing="0" w:afterAutospacing="0" w:line="240" w:lineRule="auto"/>
                    <w:jc w:val="left"/>
                    <w:textAlignment w:val="auto"/>
                    <w:outlineLvl w:val="9"/>
                    <w:rPr>
                      <w:rFonts w:hint="default" w:ascii="Times New Roman" w:hAnsi="Times New Roman" w:eastAsia="宋体" w:cs="Times New Roman"/>
                      <w:color w:val="000000" w:themeColor="text1"/>
                      <w:lang w:val="zh-TW"/>
                      <w14:textFill>
                        <w14:solidFill>
                          <w14:schemeClr w14:val="tx1"/>
                        </w14:solidFill>
                      </w14:textFill>
                    </w:rPr>
                  </w:pPr>
                </w:p>
              </w:tc>
            </w:tr>
            <w:tr w14:paraId="56A246D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19" w:type="pct"/>
                  <w:vMerge w:val="continue"/>
                  <w:noWrap w:val="0"/>
                  <w:vAlign w:val="center"/>
                </w:tcPr>
                <w:p w14:paraId="67D92031">
                  <w:pPr>
                    <w:keepNext/>
                    <w:keepLines/>
                    <w:pageBreakBefore w:val="0"/>
                    <w:widowControl/>
                    <w:kinsoku/>
                    <w:wordWrap/>
                    <w:overflowPunct/>
                    <w:topLinePunct w:val="0"/>
                    <w:autoSpaceDE/>
                    <w:autoSpaceDN/>
                    <w:bidi w:val="0"/>
                    <w:adjustRightInd w:val="0"/>
                    <w:snapToGrid w:val="0"/>
                    <w:spacing w:beforeAutospacing="0" w:afterAutospacing="0" w:line="240" w:lineRule="auto"/>
                    <w:jc w:val="left"/>
                    <w:textAlignment w:val="auto"/>
                    <w:outlineLvl w:val="9"/>
                    <w:rPr>
                      <w:rFonts w:hint="default" w:ascii="Times New Roman" w:hAnsi="Times New Roman" w:eastAsia="宋体" w:cs="Times New Roman"/>
                      <w:color w:val="000000" w:themeColor="text1"/>
                      <w14:textFill>
                        <w14:solidFill>
                          <w14:schemeClr w14:val="tx1"/>
                        </w14:solidFill>
                      </w14:textFill>
                    </w:rPr>
                  </w:pPr>
                </w:p>
              </w:tc>
              <w:tc>
                <w:tcPr>
                  <w:tcW w:w="440" w:type="pct"/>
                  <w:vMerge w:val="continue"/>
                  <w:noWrap w:val="0"/>
                  <w:vAlign w:val="center"/>
                </w:tcPr>
                <w:p w14:paraId="311A644D">
                  <w:pPr>
                    <w:keepNext/>
                    <w:keepLines/>
                    <w:pageBreakBefore w:val="0"/>
                    <w:widowControl/>
                    <w:kinsoku/>
                    <w:wordWrap/>
                    <w:overflowPunct/>
                    <w:topLinePunct w:val="0"/>
                    <w:autoSpaceDE/>
                    <w:autoSpaceDN/>
                    <w:bidi w:val="0"/>
                    <w:adjustRightInd w:val="0"/>
                    <w:snapToGrid w:val="0"/>
                    <w:spacing w:beforeAutospacing="0" w:afterAutospacing="0" w:line="240" w:lineRule="auto"/>
                    <w:jc w:val="left"/>
                    <w:textAlignment w:val="auto"/>
                    <w:outlineLvl w:val="9"/>
                    <w:rPr>
                      <w:rFonts w:hint="default" w:ascii="Times New Roman" w:hAnsi="Times New Roman" w:eastAsia="宋体" w:cs="Times New Roman"/>
                      <w:color w:val="000000" w:themeColor="text1"/>
                      <w14:textFill>
                        <w14:solidFill>
                          <w14:schemeClr w14:val="tx1"/>
                        </w14:solidFill>
                      </w14:textFill>
                    </w:rPr>
                  </w:pPr>
                </w:p>
              </w:tc>
              <w:tc>
                <w:tcPr>
                  <w:tcW w:w="1221" w:type="pct"/>
                  <w:vMerge w:val="continue"/>
                  <w:noWrap w:val="0"/>
                  <w:vAlign w:val="center"/>
                </w:tcPr>
                <w:p w14:paraId="74301B44">
                  <w:pPr>
                    <w:keepNext/>
                    <w:keepLines/>
                    <w:pageBreakBefore w:val="0"/>
                    <w:widowControl/>
                    <w:kinsoku/>
                    <w:wordWrap/>
                    <w:overflowPunct/>
                    <w:topLinePunct w:val="0"/>
                    <w:autoSpaceDE/>
                    <w:autoSpaceDN/>
                    <w:bidi w:val="0"/>
                    <w:adjustRightInd w:val="0"/>
                    <w:snapToGrid w:val="0"/>
                    <w:spacing w:beforeAutospacing="0" w:afterAutospacing="0" w:line="240" w:lineRule="auto"/>
                    <w:jc w:val="left"/>
                    <w:textAlignment w:val="auto"/>
                    <w:outlineLvl w:val="9"/>
                    <w:rPr>
                      <w:rFonts w:hint="default" w:ascii="Times New Roman" w:hAnsi="Times New Roman" w:eastAsia="宋体" w:cs="Times New Roman"/>
                      <w:color w:val="000000" w:themeColor="text1"/>
                      <w14:textFill>
                        <w14:solidFill>
                          <w14:schemeClr w14:val="tx1"/>
                        </w14:solidFill>
                      </w14:textFill>
                    </w:rPr>
                  </w:pPr>
                </w:p>
              </w:tc>
              <w:tc>
                <w:tcPr>
                  <w:tcW w:w="876" w:type="pct"/>
                  <w:noWrap w:val="0"/>
                  <w:vAlign w:val="center"/>
                </w:tcPr>
                <w:p w14:paraId="50D5DCFC">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林格曼黑度</w:t>
                  </w:r>
                </w:p>
              </w:tc>
              <w:tc>
                <w:tcPr>
                  <w:tcW w:w="658" w:type="pct"/>
                  <w:noWrap w:val="0"/>
                  <w:vAlign w:val="center"/>
                </w:tcPr>
                <w:p w14:paraId="1A18DE49">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1次/</w:t>
                  </w:r>
                  <w:r>
                    <w:rPr>
                      <w:rFonts w:hint="default" w:ascii="Times New Roman" w:hAnsi="Times New Roman" w:eastAsia="宋体" w:cs="Times New Roman"/>
                      <w:color w:val="000000" w:themeColor="text1"/>
                      <w:lang w:eastAsia="zh-CN"/>
                      <w14:textFill>
                        <w14:solidFill>
                          <w14:schemeClr w14:val="tx1"/>
                        </w14:solidFill>
                      </w14:textFill>
                    </w:rPr>
                    <w:t>年</w:t>
                  </w:r>
                </w:p>
              </w:tc>
              <w:tc>
                <w:tcPr>
                  <w:tcW w:w="1483" w:type="pct"/>
                  <w:noWrap w:val="0"/>
                  <w:vAlign w:val="center"/>
                </w:tcPr>
                <w:p w14:paraId="7BE5F6B2">
                  <w:pPr>
                    <w:keepNext/>
                    <w:keepLines/>
                    <w:pageBreakBefore w:val="0"/>
                    <w:widowControl/>
                    <w:kinsoku/>
                    <w:wordWrap/>
                    <w:overflowPunct/>
                    <w:topLinePunct w:val="0"/>
                    <w:autoSpaceDE/>
                    <w:autoSpaceDN/>
                    <w:bidi w:val="0"/>
                    <w:adjustRightInd w:val="0"/>
                    <w:snapToGrid w:val="0"/>
                    <w:spacing w:beforeAutospacing="0" w:afterAutospacing="0" w:line="240" w:lineRule="auto"/>
                    <w:jc w:val="left"/>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《锅炉大气污染物排放标准》</w:t>
                  </w:r>
                  <w:r>
                    <w:rPr>
                      <w:rFonts w:hint="eastAsia" w:ascii="Times New Roman" w:hAnsi="Times New Roman" w:eastAsia="宋体" w:cs="Times New Roman"/>
                      <w:color w:val="000000" w:themeColor="text1"/>
                      <w:lang w:eastAsia="zh-CN"/>
                      <w14:textFill>
                        <w14:solidFill>
                          <w14:schemeClr w14:val="tx1"/>
                        </w14:solidFill>
                      </w14:textFill>
                    </w:rPr>
                    <w:t>（GB</w:t>
                  </w:r>
                  <w:r>
                    <w:rPr>
                      <w:rFonts w:hint="eastAsia" w:ascii="Times New Roman" w:hAnsi="Times New Roman" w:eastAsia="宋体" w:cs="Times New Roman"/>
                      <w:color w:val="000000" w:themeColor="text1"/>
                      <w:lang w:val="en-US" w:eastAsia="zh-CN"/>
                      <w14:textFill>
                        <w14:solidFill>
                          <w14:schemeClr w14:val="tx1"/>
                        </w14:solidFill>
                      </w14:textFill>
                    </w:rPr>
                    <w:t xml:space="preserve"> </w:t>
                  </w:r>
                  <w:r>
                    <w:rPr>
                      <w:rFonts w:hint="eastAsia" w:ascii="Times New Roman" w:hAnsi="Times New Roman" w:eastAsia="宋体" w:cs="Times New Roman"/>
                      <w:color w:val="000000" w:themeColor="text1"/>
                      <w:lang w:eastAsia="zh-CN"/>
                      <w14:textFill>
                        <w14:solidFill>
                          <w14:schemeClr w14:val="tx1"/>
                        </w14:solidFill>
                      </w14:textFill>
                    </w:rPr>
                    <w:t>13271-2014）</w:t>
                  </w:r>
                  <w:r>
                    <w:rPr>
                      <w:rFonts w:hint="default" w:ascii="Times New Roman" w:hAnsi="Times New Roman" w:eastAsia="宋体" w:cs="Times New Roman"/>
                      <w:color w:val="000000" w:themeColor="text1"/>
                      <w:lang w:eastAsia="zh-CN"/>
                      <w14:textFill>
                        <w14:solidFill>
                          <w14:schemeClr w14:val="tx1"/>
                        </w14:solidFill>
                      </w14:textFill>
                    </w:rPr>
                    <w:t>表</w:t>
                  </w:r>
                  <w:r>
                    <w:rPr>
                      <w:rFonts w:hint="default" w:ascii="Times New Roman" w:hAnsi="Times New Roman" w:eastAsia="宋体" w:cs="Times New Roman"/>
                      <w:color w:val="000000" w:themeColor="text1"/>
                      <w:lang w:val="en-US" w:eastAsia="zh-CN"/>
                      <w14:textFill>
                        <w14:solidFill>
                          <w14:schemeClr w14:val="tx1"/>
                        </w14:solidFill>
                      </w14:textFill>
                    </w:rPr>
                    <w:t>2</w:t>
                  </w:r>
                </w:p>
              </w:tc>
            </w:tr>
            <w:tr w14:paraId="737F0B6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19" w:type="pct"/>
                  <w:vMerge w:val="continue"/>
                  <w:noWrap w:val="0"/>
                  <w:vAlign w:val="center"/>
                </w:tcPr>
                <w:p w14:paraId="1CDAEEE7">
                  <w:pPr>
                    <w:keepNext/>
                    <w:keepLines/>
                    <w:pageBreakBefore w:val="0"/>
                    <w:widowControl/>
                    <w:kinsoku/>
                    <w:wordWrap/>
                    <w:overflowPunct/>
                    <w:topLinePunct w:val="0"/>
                    <w:autoSpaceDE/>
                    <w:autoSpaceDN/>
                    <w:bidi w:val="0"/>
                    <w:adjustRightInd w:val="0"/>
                    <w:snapToGrid w:val="0"/>
                    <w:spacing w:beforeAutospacing="0" w:afterAutospacing="0" w:line="240" w:lineRule="auto"/>
                    <w:jc w:val="left"/>
                    <w:textAlignment w:val="auto"/>
                    <w:outlineLvl w:val="9"/>
                    <w:rPr>
                      <w:rFonts w:hint="default" w:ascii="Times New Roman" w:hAnsi="Times New Roman" w:eastAsia="宋体" w:cs="Times New Roman"/>
                      <w:color w:val="000000" w:themeColor="text1"/>
                      <w14:textFill>
                        <w14:solidFill>
                          <w14:schemeClr w14:val="tx1"/>
                        </w14:solidFill>
                      </w14:textFill>
                    </w:rPr>
                  </w:pPr>
                </w:p>
              </w:tc>
              <w:tc>
                <w:tcPr>
                  <w:tcW w:w="440" w:type="pct"/>
                  <w:vMerge w:val="restart"/>
                  <w:noWrap w:val="0"/>
                  <w:vAlign w:val="center"/>
                </w:tcPr>
                <w:p w14:paraId="05F0CA54">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工艺废气</w:t>
                  </w:r>
                </w:p>
              </w:tc>
              <w:tc>
                <w:tcPr>
                  <w:tcW w:w="1221" w:type="pct"/>
                  <w:noWrap w:val="0"/>
                  <w:vAlign w:val="center"/>
                </w:tcPr>
                <w:p w14:paraId="5C08382B">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eastAsia="zh-CN"/>
                      <w14:textFill>
                        <w14:solidFill>
                          <w14:schemeClr w14:val="tx1"/>
                        </w14:solidFill>
                      </w14:textFill>
                    </w:rPr>
                    <w:t>粉碎粉尘</w:t>
                  </w:r>
                  <w:r>
                    <w:rPr>
                      <w:rFonts w:hint="default" w:ascii="Times New Roman" w:hAnsi="Times New Roman" w:eastAsia="宋体" w:cs="Times New Roman"/>
                      <w:color w:val="000000" w:themeColor="text1"/>
                      <w14:textFill>
                        <w14:solidFill>
                          <w14:schemeClr w14:val="tx1"/>
                        </w14:solidFill>
                      </w14:textFill>
                    </w:rPr>
                    <w:t>排</w:t>
                  </w:r>
                  <w:r>
                    <w:rPr>
                      <w:rFonts w:hint="default" w:ascii="Times New Roman" w:hAnsi="Times New Roman" w:eastAsia="宋体" w:cs="Times New Roman"/>
                      <w:color w:val="000000" w:themeColor="text1"/>
                      <w:lang w:eastAsia="zh-CN"/>
                      <w14:textFill>
                        <w14:solidFill>
                          <w14:schemeClr w14:val="tx1"/>
                        </w14:solidFill>
                      </w14:textFill>
                    </w:rPr>
                    <w:t>放口（</w:t>
                  </w:r>
                  <w:r>
                    <w:rPr>
                      <w:rFonts w:hint="default" w:ascii="Times New Roman" w:hAnsi="Times New Roman" w:eastAsia="宋体" w:cs="Times New Roman"/>
                      <w:color w:val="000000" w:themeColor="text1"/>
                      <w:lang w:val="en-US" w:eastAsia="zh-CN"/>
                      <w14:textFill>
                        <w14:solidFill>
                          <w14:schemeClr w14:val="tx1"/>
                        </w14:solidFill>
                      </w14:textFill>
                    </w:rPr>
                    <w:t>DA001</w:t>
                  </w:r>
                  <w:r>
                    <w:rPr>
                      <w:rFonts w:hint="default" w:ascii="Times New Roman" w:hAnsi="Times New Roman" w:eastAsia="宋体" w:cs="Times New Roman"/>
                      <w:color w:val="000000" w:themeColor="text1"/>
                      <w:lang w:eastAsia="zh-CN"/>
                      <w14:textFill>
                        <w14:solidFill>
                          <w14:schemeClr w14:val="tx1"/>
                        </w14:solidFill>
                      </w14:textFill>
                    </w:rPr>
                    <w:t>）</w:t>
                  </w:r>
                </w:p>
              </w:tc>
              <w:tc>
                <w:tcPr>
                  <w:tcW w:w="876" w:type="pct"/>
                  <w:noWrap w:val="0"/>
                  <w:vAlign w:val="center"/>
                </w:tcPr>
                <w:p w14:paraId="123518A7">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颗粒物</w:t>
                  </w:r>
                </w:p>
              </w:tc>
              <w:tc>
                <w:tcPr>
                  <w:tcW w:w="658" w:type="pct"/>
                  <w:noWrap w:val="0"/>
                  <w:vAlign w:val="center"/>
                </w:tcPr>
                <w:p w14:paraId="069D6F61">
                  <w:pPr>
                    <w:keepNext/>
                    <w:keepLines/>
                    <w:pageBreakBefore w:val="0"/>
                    <w:widowControl/>
                    <w:kinsoku/>
                    <w:wordWrap/>
                    <w:overflowPunct/>
                    <w:topLinePunct w:val="0"/>
                    <w:autoSpaceDE/>
                    <w:autoSpaceDN/>
                    <w:bidi w:val="0"/>
                    <w:adjustRightInd w:val="0"/>
                    <w:snapToGrid w:val="0"/>
                    <w:spacing w:beforeAutospacing="0" w:afterAutospacing="0" w:line="240" w:lineRule="auto"/>
                    <w:jc w:val="left"/>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1次/</w:t>
                  </w:r>
                  <w:r>
                    <w:rPr>
                      <w:rFonts w:hint="default" w:ascii="Times New Roman" w:hAnsi="Times New Roman" w:eastAsia="宋体" w:cs="Times New Roman"/>
                      <w:color w:val="000000" w:themeColor="text1"/>
                      <w:lang w:eastAsia="zh-CN"/>
                      <w14:textFill>
                        <w14:solidFill>
                          <w14:schemeClr w14:val="tx1"/>
                        </w14:solidFill>
                      </w14:textFill>
                    </w:rPr>
                    <w:t>半年</w:t>
                  </w:r>
                </w:p>
              </w:tc>
              <w:tc>
                <w:tcPr>
                  <w:tcW w:w="1483" w:type="pct"/>
                  <w:noWrap w:val="0"/>
                  <w:vAlign w:val="center"/>
                </w:tcPr>
                <w:p w14:paraId="15A69575">
                  <w:pPr>
                    <w:keepNext/>
                    <w:keepLines/>
                    <w:pageBreakBefore w:val="0"/>
                    <w:widowControl/>
                    <w:kinsoku/>
                    <w:wordWrap/>
                    <w:overflowPunct/>
                    <w:topLinePunct w:val="0"/>
                    <w:autoSpaceDE/>
                    <w:autoSpaceDN/>
                    <w:bidi w:val="0"/>
                    <w:adjustRightInd w:val="0"/>
                    <w:snapToGrid w:val="0"/>
                    <w:spacing w:beforeAutospacing="0" w:afterAutospacing="0" w:line="240" w:lineRule="auto"/>
                    <w:jc w:val="left"/>
                    <w:textAlignment w:val="auto"/>
                    <w:outlineLvl w:val="9"/>
                    <w:rPr>
                      <w:rFonts w:hint="default" w:ascii="Times New Roman" w:hAnsi="Times New Roman" w:eastAsia="宋体" w:cs="Times New Roman"/>
                      <w:color w:val="000000" w:themeColor="text1"/>
                      <w:lang w:val="zh-TW" w:eastAsia="zh-CN"/>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《大气污染物综合排放标准》（GB</w:t>
                  </w:r>
                  <w:r>
                    <w:rPr>
                      <w:rFonts w:hint="eastAsia" w:ascii="Times New Roman" w:hAnsi="Times New Roman" w:eastAsia="宋体" w:cs="Times New Roman"/>
                      <w:color w:val="000000" w:themeColor="text1"/>
                      <w:lang w:val="en-US" w:eastAsia="zh-CN"/>
                      <w14:textFill>
                        <w14:solidFill>
                          <w14:schemeClr w14:val="tx1"/>
                        </w14:solidFill>
                      </w14:textFill>
                    </w:rPr>
                    <w:t xml:space="preserve"> </w:t>
                  </w:r>
                  <w:r>
                    <w:rPr>
                      <w:rFonts w:hint="default" w:ascii="Times New Roman" w:hAnsi="Times New Roman" w:eastAsia="宋体" w:cs="Times New Roman"/>
                      <w:color w:val="000000" w:themeColor="text1"/>
                      <w14:textFill>
                        <w14:solidFill>
                          <w14:schemeClr w14:val="tx1"/>
                        </w14:solidFill>
                      </w14:textFill>
                    </w:rPr>
                    <w:t>16297-1996）表2新污染源大气污染物排放限值</w:t>
                  </w:r>
                </w:p>
              </w:tc>
            </w:tr>
            <w:tr w14:paraId="24F7EDB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19" w:type="pct"/>
                  <w:vMerge w:val="continue"/>
                  <w:noWrap w:val="0"/>
                  <w:vAlign w:val="center"/>
                </w:tcPr>
                <w:p w14:paraId="5B9E5F91">
                  <w:pPr>
                    <w:keepNext/>
                    <w:keepLines/>
                    <w:pageBreakBefore w:val="0"/>
                    <w:widowControl/>
                    <w:kinsoku/>
                    <w:wordWrap/>
                    <w:overflowPunct/>
                    <w:topLinePunct w:val="0"/>
                    <w:autoSpaceDE/>
                    <w:autoSpaceDN/>
                    <w:bidi w:val="0"/>
                    <w:adjustRightInd w:val="0"/>
                    <w:snapToGrid w:val="0"/>
                    <w:spacing w:beforeAutospacing="0" w:afterAutospacing="0" w:line="240" w:lineRule="auto"/>
                    <w:jc w:val="left"/>
                    <w:textAlignment w:val="auto"/>
                    <w:outlineLvl w:val="9"/>
                    <w:rPr>
                      <w:rFonts w:hint="default" w:ascii="Times New Roman" w:hAnsi="Times New Roman" w:eastAsia="宋体" w:cs="Times New Roman"/>
                      <w:color w:val="000000" w:themeColor="text1"/>
                      <w14:textFill>
                        <w14:solidFill>
                          <w14:schemeClr w14:val="tx1"/>
                        </w14:solidFill>
                      </w14:textFill>
                    </w:rPr>
                  </w:pPr>
                </w:p>
              </w:tc>
              <w:tc>
                <w:tcPr>
                  <w:tcW w:w="440" w:type="pct"/>
                  <w:vMerge w:val="continue"/>
                  <w:noWrap w:val="0"/>
                  <w:vAlign w:val="center"/>
                </w:tcPr>
                <w:p w14:paraId="2F1D3E65">
                  <w:pPr>
                    <w:keepNext/>
                    <w:keepLines/>
                    <w:pageBreakBefore w:val="0"/>
                    <w:widowControl/>
                    <w:kinsoku/>
                    <w:wordWrap/>
                    <w:overflowPunct/>
                    <w:topLinePunct w:val="0"/>
                    <w:autoSpaceDE/>
                    <w:autoSpaceDN/>
                    <w:bidi w:val="0"/>
                    <w:adjustRightInd w:val="0"/>
                    <w:snapToGrid w:val="0"/>
                    <w:spacing w:beforeAutospacing="0" w:afterAutospacing="0" w:line="240" w:lineRule="auto"/>
                    <w:jc w:val="left"/>
                    <w:textAlignment w:val="auto"/>
                    <w:outlineLvl w:val="9"/>
                    <w:rPr>
                      <w:rFonts w:hint="default" w:ascii="Times New Roman" w:hAnsi="Times New Roman" w:eastAsia="宋体" w:cs="Times New Roman"/>
                      <w:color w:val="000000" w:themeColor="text1"/>
                      <w14:textFill>
                        <w14:solidFill>
                          <w14:schemeClr w14:val="tx1"/>
                        </w14:solidFill>
                      </w14:textFill>
                    </w:rPr>
                  </w:pPr>
                </w:p>
              </w:tc>
              <w:tc>
                <w:tcPr>
                  <w:tcW w:w="1221" w:type="pct"/>
                  <w:vMerge w:val="restart"/>
                  <w:noWrap w:val="0"/>
                  <w:vAlign w:val="center"/>
                </w:tcPr>
                <w:p w14:paraId="6B40A55D">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厂界</w:t>
                  </w:r>
                </w:p>
              </w:tc>
              <w:tc>
                <w:tcPr>
                  <w:tcW w:w="876" w:type="pct"/>
                  <w:noWrap w:val="0"/>
                  <w:vAlign w:val="center"/>
                </w:tcPr>
                <w:p w14:paraId="01E2098B">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颗粒物</w:t>
                  </w:r>
                </w:p>
              </w:tc>
              <w:tc>
                <w:tcPr>
                  <w:tcW w:w="658" w:type="pct"/>
                  <w:vMerge w:val="restart"/>
                  <w:noWrap w:val="0"/>
                  <w:vAlign w:val="center"/>
                </w:tcPr>
                <w:p w14:paraId="574D4223">
                  <w:pPr>
                    <w:keepNext/>
                    <w:keepLines/>
                    <w:pageBreakBefore w:val="0"/>
                    <w:widowControl/>
                    <w:kinsoku/>
                    <w:wordWrap/>
                    <w:overflowPunct/>
                    <w:topLinePunct w:val="0"/>
                    <w:autoSpaceDE/>
                    <w:autoSpaceDN/>
                    <w:bidi w:val="0"/>
                    <w:adjustRightInd w:val="0"/>
                    <w:snapToGrid w:val="0"/>
                    <w:spacing w:beforeAutospacing="0" w:afterAutospacing="0" w:line="240" w:lineRule="auto"/>
                    <w:jc w:val="left"/>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1次/半年</w:t>
                  </w:r>
                </w:p>
              </w:tc>
              <w:tc>
                <w:tcPr>
                  <w:tcW w:w="1483" w:type="pct"/>
                  <w:noWrap w:val="0"/>
                  <w:vAlign w:val="center"/>
                </w:tcPr>
                <w:p w14:paraId="2A160739">
                  <w:pPr>
                    <w:keepNext/>
                    <w:keepLines/>
                    <w:pageBreakBefore w:val="0"/>
                    <w:widowControl/>
                    <w:kinsoku/>
                    <w:wordWrap/>
                    <w:overflowPunct/>
                    <w:topLinePunct w:val="0"/>
                    <w:autoSpaceDE/>
                    <w:autoSpaceDN/>
                    <w:bidi w:val="0"/>
                    <w:adjustRightInd w:val="0"/>
                    <w:snapToGrid w:val="0"/>
                    <w:spacing w:beforeAutospacing="0" w:afterAutospacing="0" w:line="240" w:lineRule="auto"/>
                    <w:jc w:val="left"/>
                    <w:textAlignment w:val="auto"/>
                    <w:outlineLvl w:val="9"/>
                    <w:rPr>
                      <w:rFonts w:hint="default" w:ascii="Times New Roman" w:hAnsi="Times New Roman" w:eastAsia="宋体" w:cs="Times New Roman"/>
                      <w:color w:val="000000" w:themeColor="text1"/>
                      <w:lang w:val="zh-TW"/>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《大气污染物综合排放标准》（GB</w:t>
                  </w:r>
                  <w:r>
                    <w:rPr>
                      <w:rFonts w:hint="eastAsia" w:ascii="Times New Roman" w:hAnsi="Times New Roman" w:eastAsia="宋体" w:cs="Times New Roman"/>
                      <w:color w:val="000000" w:themeColor="text1"/>
                      <w:lang w:val="en-US" w:eastAsia="zh-CN"/>
                      <w14:textFill>
                        <w14:solidFill>
                          <w14:schemeClr w14:val="tx1"/>
                        </w14:solidFill>
                      </w14:textFill>
                    </w:rPr>
                    <w:t xml:space="preserve"> </w:t>
                  </w:r>
                  <w:r>
                    <w:rPr>
                      <w:rFonts w:hint="default" w:ascii="Times New Roman" w:hAnsi="Times New Roman" w:eastAsia="宋体" w:cs="Times New Roman"/>
                      <w:color w:val="000000" w:themeColor="text1"/>
                      <w14:textFill>
                        <w14:solidFill>
                          <w14:schemeClr w14:val="tx1"/>
                        </w14:solidFill>
                      </w14:textFill>
                    </w:rPr>
                    <w:t>16297-1996）表2新污染源大气污染物排放限值</w:t>
                  </w:r>
                </w:p>
              </w:tc>
            </w:tr>
            <w:tr w14:paraId="1F6567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19" w:type="pct"/>
                  <w:vMerge w:val="continue"/>
                  <w:noWrap w:val="0"/>
                  <w:vAlign w:val="center"/>
                </w:tcPr>
                <w:p w14:paraId="60C39EF2">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cs="Times New Roman"/>
                      <w:color w:val="000000" w:themeColor="text1"/>
                      <w14:textFill>
                        <w14:solidFill>
                          <w14:schemeClr w14:val="tx1"/>
                        </w14:solidFill>
                      </w14:textFill>
                    </w:rPr>
                  </w:pPr>
                </w:p>
              </w:tc>
              <w:tc>
                <w:tcPr>
                  <w:tcW w:w="440" w:type="pct"/>
                  <w:vMerge w:val="continue"/>
                  <w:noWrap w:val="0"/>
                  <w:vAlign w:val="center"/>
                </w:tcPr>
                <w:p w14:paraId="3BE17A0F">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cs="Times New Roman"/>
                      <w:color w:val="000000" w:themeColor="text1"/>
                      <w14:textFill>
                        <w14:solidFill>
                          <w14:schemeClr w14:val="tx1"/>
                        </w14:solidFill>
                      </w14:textFill>
                    </w:rPr>
                  </w:pPr>
                </w:p>
              </w:tc>
              <w:tc>
                <w:tcPr>
                  <w:tcW w:w="1221" w:type="pct"/>
                  <w:vMerge w:val="continue"/>
                  <w:noWrap w:val="0"/>
                  <w:vAlign w:val="center"/>
                </w:tcPr>
                <w:p w14:paraId="17D5C833">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cs="Times New Roman"/>
                      <w:color w:val="000000" w:themeColor="text1"/>
                      <w14:textFill>
                        <w14:solidFill>
                          <w14:schemeClr w14:val="tx1"/>
                        </w14:solidFill>
                      </w14:textFill>
                    </w:rPr>
                  </w:pPr>
                </w:p>
              </w:tc>
              <w:tc>
                <w:tcPr>
                  <w:tcW w:w="876" w:type="pct"/>
                  <w:noWrap w:val="0"/>
                  <w:vAlign w:val="center"/>
                </w:tcPr>
                <w:p w14:paraId="0A161CA0">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臭气浓度、氨气、硫化氢</w:t>
                  </w:r>
                </w:p>
              </w:tc>
              <w:tc>
                <w:tcPr>
                  <w:tcW w:w="658" w:type="pct"/>
                  <w:vMerge w:val="continue"/>
                  <w:noWrap w:val="0"/>
                  <w:vAlign w:val="center"/>
                </w:tcPr>
                <w:p w14:paraId="343F6B3D">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p>
              </w:tc>
              <w:tc>
                <w:tcPr>
                  <w:tcW w:w="1483" w:type="pct"/>
                  <w:noWrap w:val="0"/>
                  <w:vAlign w:val="center"/>
                </w:tcPr>
                <w:p w14:paraId="39A544BF">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《恶臭污染物排放标准》（GB</w:t>
                  </w:r>
                  <w:r>
                    <w:rPr>
                      <w:rFonts w:hint="eastAsia" w:ascii="Times New Roman" w:hAnsi="Times New Roman" w:eastAsia="宋体" w:cs="Times New Roman"/>
                      <w:color w:val="000000" w:themeColor="text1"/>
                      <w:lang w:val="en-US" w:eastAsia="zh-CN"/>
                      <w14:textFill>
                        <w14:solidFill>
                          <w14:schemeClr w14:val="tx1"/>
                        </w14:solidFill>
                      </w14:textFill>
                    </w:rPr>
                    <w:t xml:space="preserve"> </w:t>
                  </w:r>
                  <w:r>
                    <w:rPr>
                      <w:rFonts w:hint="default" w:ascii="Times New Roman" w:hAnsi="Times New Roman" w:eastAsia="宋体" w:cs="Times New Roman"/>
                      <w:color w:val="000000" w:themeColor="text1"/>
                      <w14:textFill>
                        <w14:solidFill>
                          <w14:schemeClr w14:val="tx1"/>
                        </w14:solidFill>
                      </w14:textFill>
                    </w:rPr>
                    <w:t>14554-93）表1相关要求</w:t>
                  </w:r>
                </w:p>
              </w:tc>
            </w:tr>
          </w:tbl>
          <w:p w14:paraId="7C27B34D">
            <w:pPr>
              <w:keepNext/>
              <w:keepLines/>
              <w:pageBreakBefore w:val="0"/>
              <w:widowControl/>
              <w:kinsoku/>
              <w:wordWrap/>
              <w:overflowPunct/>
              <w:topLinePunct w:val="0"/>
              <w:autoSpaceDE/>
              <w:autoSpaceDN/>
              <w:bidi w:val="0"/>
              <w:adjustRightInd w:val="0"/>
              <w:snapToGrid w:val="0"/>
              <w:spacing w:beforeAutospacing="0" w:afterAutospacing="0" w:line="360" w:lineRule="auto"/>
              <w:ind w:firstLine="480" w:firstLineChars="200"/>
              <w:jc w:val="left"/>
              <w:textAlignment w:val="auto"/>
              <w:outlineLvl w:val="9"/>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二、运营期废水环境影响和保护措施</w:t>
            </w:r>
          </w:p>
          <w:p w14:paraId="58C661A7">
            <w:pPr>
              <w:keepNext/>
              <w:keepLines/>
              <w:pageBreakBefore w:val="0"/>
              <w:widowControl/>
              <w:kinsoku/>
              <w:wordWrap/>
              <w:overflowPunct/>
              <w:topLinePunct w:val="0"/>
              <w:autoSpaceDE/>
              <w:autoSpaceDN/>
              <w:bidi w:val="0"/>
              <w:adjustRightInd w:val="0"/>
              <w:snapToGrid w:val="0"/>
              <w:spacing w:beforeAutospacing="0" w:afterAutospacing="0" w:line="360" w:lineRule="auto"/>
              <w:ind w:firstLine="480" w:firstLineChars="200"/>
              <w:jc w:val="left"/>
              <w:textAlignment w:val="auto"/>
              <w:outlineLvl w:val="9"/>
              <w:rPr>
                <w:rFonts w:hint="default" w:ascii="Times New Roman" w:hAnsi="Times New Roman" w:eastAsia="宋体" w:cs="Times New Roman"/>
                <w:color w:val="000000" w:themeColor="text1"/>
                <w:sz w:val="24"/>
                <w:szCs w:val="24"/>
                <w14:textFill>
                  <w14:solidFill>
                    <w14:schemeClr w14:val="tx1"/>
                  </w14:solidFill>
                </w14:textFill>
              </w:rPr>
            </w:pPr>
            <w:r>
              <w:rPr>
                <w:rFonts w:hint="eastAsia" w:ascii="Times New Roman" w:hAnsi="Times New Roman" w:eastAsia="宋体" w:cs="Times New Roman"/>
                <w:color w:val="000000" w:themeColor="text1"/>
                <w:sz w:val="24"/>
                <w:szCs w:val="24"/>
                <w:lang w:eastAsia="zh-CN"/>
                <w14:textFill>
                  <w14:solidFill>
                    <w14:schemeClr w14:val="tx1"/>
                  </w14:solidFill>
                </w14:textFill>
              </w:rPr>
              <w:t>1.</w:t>
            </w:r>
            <w:r>
              <w:rPr>
                <w:rFonts w:hint="default" w:ascii="Times New Roman" w:hAnsi="Times New Roman" w:eastAsia="宋体" w:cs="Times New Roman"/>
                <w:color w:val="000000" w:themeColor="text1"/>
                <w:sz w:val="24"/>
                <w:szCs w:val="24"/>
                <w14:textFill>
                  <w14:solidFill>
                    <w14:schemeClr w14:val="tx1"/>
                  </w14:solidFill>
                </w14:textFill>
              </w:rPr>
              <w:t>地表水污染工序及源强分析</w:t>
            </w:r>
          </w:p>
          <w:p w14:paraId="74D3E236">
            <w:pPr>
              <w:keepNext/>
              <w:keepLines/>
              <w:pageBreakBefore w:val="0"/>
              <w:widowControl/>
              <w:kinsoku/>
              <w:wordWrap/>
              <w:overflowPunct/>
              <w:topLinePunct w:val="0"/>
              <w:autoSpaceDE/>
              <w:autoSpaceDN/>
              <w:bidi w:val="0"/>
              <w:spacing w:beforeAutospacing="0" w:afterAutospacing="0" w:line="360" w:lineRule="auto"/>
              <w:ind w:firstLine="480" w:firstLineChars="200"/>
              <w:textAlignment w:val="auto"/>
              <w:outlineLvl w:val="9"/>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bCs/>
                <w:color w:val="000000" w:themeColor="text1"/>
                <w:sz w:val="24"/>
                <w:szCs w:val="24"/>
                <w:lang w:val="en-US" w:eastAsia="zh-CN"/>
                <w14:textFill>
                  <w14:solidFill>
                    <w14:schemeClr w14:val="tx1"/>
                  </w14:solidFill>
                </w14:textFill>
              </w:rPr>
              <w:t>本次重大变动</w:t>
            </w:r>
            <w:r>
              <w:rPr>
                <w:rFonts w:hint="eastAsia" w:ascii="Times New Roman" w:hAnsi="Times New Roman" w:eastAsia="宋体" w:cs="Times New Roman"/>
                <w:bCs/>
                <w:color w:val="000000" w:themeColor="text1"/>
                <w:sz w:val="24"/>
                <w:szCs w:val="24"/>
                <w:lang w:val="en-US" w:eastAsia="zh-CN"/>
                <w14:textFill>
                  <w14:solidFill>
                    <w14:schemeClr w14:val="tx1"/>
                  </w14:solidFill>
                </w14:textFill>
              </w:rPr>
              <w:t>为新</w:t>
            </w:r>
            <w:r>
              <w:rPr>
                <w:rFonts w:hint="default" w:ascii="Times New Roman" w:hAnsi="Times New Roman" w:eastAsia="宋体" w:cs="Times New Roman"/>
                <w:bCs/>
                <w:color w:val="000000" w:themeColor="text1"/>
                <w:sz w:val="24"/>
                <w:szCs w:val="24"/>
                <w:lang w:val="en-US" w:eastAsia="zh-CN"/>
                <w14:textFill>
                  <w14:solidFill>
                    <w14:schemeClr w14:val="tx1"/>
                  </w14:solidFill>
                </w14:textFill>
              </w:rPr>
              <w:t>增发酵窖池</w:t>
            </w:r>
            <w:r>
              <w:rPr>
                <w:rFonts w:hint="eastAsia" w:ascii="Times New Roman" w:hAnsi="Times New Roman" w:eastAsia="宋体" w:cs="Times New Roman"/>
                <w:bCs/>
                <w:color w:val="000000" w:themeColor="text1"/>
                <w:sz w:val="24"/>
                <w:szCs w:val="24"/>
                <w:lang w:val="en-US" w:eastAsia="zh-CN"/>
                <w14:textFill>
                  <w14:solidFill>
                    <w14:schemeClr w14:val="tx1"/>
                  </w14:solidFill>
                </w14:textFill>
              </w:rPr>
              <w:t>，减少制曲工艺，</w:t>
            </w:r>
            <w:r>
              <w:rPr>
                <w:rFonts w:hint="default" w:ascii="Times New Roman" w:hAnsi="Times New Roman" w:eastAsia="宋体" w:cs="Times New Roman"/>
                <w:bCs/>
                <w:color w:val="000000" w:themeColor="text1"/>
                <w:sz w:val="24"/>
                <w:szCs w:val="24"/>
                <w:lang w:val="en-US" w:eastAsia="zh-CN"/>
                <w14:textFill>
                  <w14:solidFill>
                    <w14:schemeClr w14:val="tx1"/>
                  </w14:solidFill>
                </w14:textFill>
              </w:rPr>
              <w:t>无</w:t>
            </w:r>
            <w:r>
              <w:rPr>
                <w:rFonts w:hint="eastAsia" w:ascii="Times New Roman" w:hAnsi="Times New Roman" w:eastAsia="宋体" w:cs="Times New Roman"/>
                <w:bCs/>
                <w:color w:val="000000" w:themeColor="text1"/>
                <w:sz w:val="24"/>
                <w:szCs w:val="24"/>
                <w:lang w:val="en-US" w:eastAsia="zh-CN"/>
                <w14:textFill>
                  <w14:solidFill>
                    <w14:schemeClr w14:val="tx1"/>
                  </w14:solidFill>
                </w14:textFill>
              </w:rPr>
              <w:t>新增</w:t>
            </w:r>
            <w:r>
              <w:rPr>
                <w:rFonts w:hint="default" w:ascii="Times New Roman" w:hAnsi="Times New Roman" w:eastAsia="宋体" w:cs="Times New Roman"/>
                <w:bCs/>
                <w:color w:val="000000" w:themeColor="text1"/>
                <w:sz w:val="24"/>
                <w:szCs w:val="24"/>
                <w:lang w:val="en-US" w:eastAsia="zh-CN"/>
                <w14:textFill>
                  <w14:solidFill>
                    <w14:schemeClr w14:val="tx1"/>
                  </w14:solidFill>
                </w14:textFill>
              </w:rPr>
              <w:t>其他生产设备及生产工艺</w:t>
            </w:r>
            <w:r>
              <w:rPr>
                <w:rFonts w:hint="eastAsia" w:ascii="Times New Roman" w:hAnsi="Times New Roman" w:eastAsia="宋体" w:cs="Times New Roman"/>
                <w:bCs/>
                <w:color w:val="000000" w:themeColor="text1"/>
                <w:sz w:val="24"/>
                <w:szCs w:val="24"/>
                <w:lang w:val="en-US" w:eastAsia="zh-CN"/>
                <w14:textFill>
                  <w14:solidFill>
                    <w14:schemeClr w14:val="tx1"/>
                  </w14:solidFill>
                </w14:textFill>
              </w:rPr>
              <w:t>，无新增用水环节。</w:t>
            </w:r>
            <w:r>
              <w:rPr>
                <w:rFonts w:hint="default" w:ascii="Times New Roman" w:hAnsi="Times New Roman" w:eastAsia="宋体" w:cs="Times New Roman"/>
                <w:bCs/>
                <w:color w:val="000000" w:themeColor="text1"/>
                <w:sz w:val="24"/>
                <w:szCs w:val="24"/>
                <w:lang w:val="en-US" w:eastAsia="zh-CN"/>
                <w14:textFill>
                  <w14:solidFill>
                    <w14:schemeClr w14:val="tx1"/>
                  </w14:solidFill>
                </w14:textFill>
              </w:rPr>
              <w:t>因产能提升增加了用水量，废水排放因子均与现有环评一致，未发生变化。现沿用原环评废水污染物产污系数，按照重大变动后的废水量重新进行核算。</w:t>
            </w:r>
          </w:p>
          <w:p w14:paraId="442AE6DA">
            <w:pPr>
              <w:keepNext/>
              <w:keepLines/>
              <w:pageBreakBefore w:val="0"/>
              <w:widowControl/>
              <w:kinsoku/>
              <w:wordWrap/>
              <w:overflowPunct/>
              <w:topLinePunct w:val="0"/>
              <w:autoSpaceDE/>
              <w:autoSpaceDN/>
              <w:bidi w:val="0"/>
              <w:spacing w:beforeAutospacing="0" w:afterAutospacing="0" w:line="360" w:lineRule="auto"/>
              <w:ind w:firstLine="480" w:firstLineChars="200"/>
              <w:textAlignment w:val="auto"/>
              <w:outlineLvl w:val="9"/>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本项目</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重大变动</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用水主要为</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粉料搅拌、</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锅炉用水、窖泥制造用水等。</w:t>
            </w:r>
          </w:p>
          <w:p w14:paraId="3F1139EB">
            <w:pPr>
              <w:keepNext/>
              <w:keepLines/>
              <w:pageBreakBefore w:val="0"/>
              <w:widowControl/>
              <w:numPr>
                <w:ilvl w:val="0"/>
                <w:numId w:val="4"/>
              </w:numPr>
              <w:kinsoku/>
              <w:wordWrap/>
              <w:overflowPunct/>
              <w:topLinePunct w:val="0"/>
              <w:autoSpaceDE/>
              <w:autoSpaceDN/>
              <w:bidi w:val="0"/>
              <w:spacing w:beforeAutospacing="0" w:afterAutospacing="0" w:line="360" w:lineRule="auto"/>
              <w:ind w:firstLine="480" w:firstLineChars="200"/>
              <w:textAlignment w:val="auto"/>
              <w:outlineLvl w:val="9"/>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粉料搅拌、制曲工序会使用新鲜水，在发酵工序会产生发酵黄水，发酵黄水中含有良好的营养物质</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，可</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直接用于窖泥发酵，回用于养窖、敷窖</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w:t>
            </w:r>
          </w:p>
          <w:p w14:paraId="189E622F">
            <w:pPr>
              <w:keepNext/>
              <w:keepLines/>
              <w:pageBreakBefore w:val="0"/>
              <w:widowControl/>
              <w:numPr>
                <w:ilvl w:val="0"/>
                <w:numId w:val="4"/>
              </w:numPr>
              <w:kinsoku/>
              <w:wordWrap/>
              <w:overflowPunct/>
              <w:topLinePunct w:val="0"/>
              <w:autoSpaceDE/>
              <w:autoSpaceDN/>
              <w:bidi w:val="0"/>
              <w:spacing w:beforeAutospacing="0" w:afterAutospacing="0" w:line="360" w:lineRule="auto"/>
              <w:ind w:firstLine="480" w:firstLineChars="200"/>
              <w:textAlignment w:val="auto"/>
              <w:outlineLvl w:val="9"/>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软水制备</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废水、锅炉定期外排废水、锅底清洗废水、洗瓶废水、纯水制备废水、项目地面清洗产生的废水、设备清洗废水、生活污水（食堂废水经油水分离器预先处理）均进入厂区自建污水处理站处理达标后拉运至污水处理厂。</w:t>
            </w:r>
          </w:p>
          <w:p w14:paraId="61316AE3">
            <w:pPr>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3</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）窖泥制作水：</w:t>
            </w:r>
            <w:r>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t>窖泥用水蒸发或存在于窖泥中，无废水产生。</w:t>
            </w:r>
          </w:p>
          <w:p w14:paraId="05995886">
            <w:pPr>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处理后水质要求达到</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《酒类制造业水污染物排放标准》（GB</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 xml:space="preserve"> </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19821-2025）中表1</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水污染物排放</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限值要求</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w:t>
            </w:r>
          </w:p>
          <w:p w14:paraId="79ADE266">
            <w:pPr>
              <w:keepNext/>
              <w:keepLines/>
              <w:pageBreakBefore w:val="0"/>
              <w:widowControl/>
              <w:kinsoku/>
              <w:wordWrap/>
              <w:overflowPunct/>
              <w:topLinePunct w:val="0"/>
              <w:autoSpaceDE/>
              <w:autoSpaceDN/>
              <w:bidi w:val="0"/>
              <w:adjustRightInd w:val="0"/>
              <w:snapToGrid w:val="0"/>
              <w:spacing w:beforeAutospacing="0" w:afterAutospacing="0" w:line="360" w:lineRule="auto"/>
              <w:ind w:firstLine="480" w:firstLineChars="200"/>
              <w:jc w:val="left"/>
              <w:textAlignment w:val="auto"/>
              <w:outlineLvl w:val="9"/>
              <w:rPr>
                <w:rFonts w:hint="default" w:ascii="Times New Roman" w:hAnsi="Times New Roman" w:eastAsia="宋体" w:cs="Times New Roman"/>
                <w:color w:val="000000" w:themeColor="text1"/>
                <w:sz w:val="24"/>
                <w:szCs w:val="24"/>
                <w14:textFill>
                  <w14:solidFill>
                    <w14:schemeClr w14:val="tx1"/>
                  </w14:solidFill>
                </w14:textFill>
              </w:rPr>
            </w:pPr>
            <w:r>
              <w:rPr>
                <w:rFonts w:hint="eastAsia" w:ascii="Times New Roman" w:hAnsi="Times New Roman" w:eastAsia="宋体" w:cs="Times New Roman"/>
                <w:color w:val="000000" w:themeColor="text1"/>
                <w:sz w:val="24"/>
                <w:szCs w:val="24"/>
                <w:lang w:eastAsia="zh-CN"/>
                <w14:textFill>
                  <w14:solidFill>
                    <w14:schemeClr w14:val="tx1"/>
                  </w14:solidFill>
                </w14:textFill>
              </w:rPr>
              <w:t>2.</w:t>
            </w:r>
            <w:r>
              <w:rPr>
                <w:rFonts w:hint="default" w:ascii="Times New Roman" w:hAnsi="Times New Roman" w:eastAsia="宋体" w:cs="Times New Roman"/>
                <w:color w:val="000000" w:themeColor="text1"/>
                <w:sz w:val="24"/>
                <w:szCs w:val="24"/>
                <w14:textFill>
                  <w14:solidFill>
                    <w14:schemeClr w14:val="tx1"/>
                  </w14:solidFill>
                </w14:textFill>
              </w:rPr>
              <w:t>废水排放达标情况</w:t>
            </w:r>
          </w:p>
          <w:p w14:paraId="47EDEE76">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本项目生产废水中发酵黄水用于养窖</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、敷</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窖</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；其他生产废水</w:t>
            </w:r>
            <w:r>
              <w:rPr>
                <w:rFonts w:hint="default" w:ascii="Times New Roman" w:hAnsi="Times New Roman" w:cs="Times New Roman"/>
                <w:color w:val="000000" w:themeColor="text1"/>
                <w:sz w:val="24"/>
                <w:szCs w:val="24"/>
                <w:lang w:val="en-US" w:eastAsia="zh-CN"/>
                <w14:textFill>
                  <w14:solidFill>
                    <w14:schemeClr w14:val="tx1"/>
                  </w14:solidFill>
                </w14:textFill>
              </w:rPr>
              <w:t>进入一体化污水处理设施进行处理。经一体化污水处理设施处理后</w:t>
            </w:r>
            <w:r>
              <w:rPr>
                <w:rFonts w:hint="eastAsia" w:ascii="Times New Roman" w:hAnsi="Times New Roman" w:cs="Times New Roman"/>
                <w:color w:val="000000" w:themeColor="text1"/>
                <w:sz w:val="24"/>
                <w:szCs w:val="24"/>
                <w:lang w:val="en-US" w:eastAsia="zh-CN"/>
                <w14:textFill>
                  <w14:solidFill>
                    <w14:schemeClr w14:val="tx1"/>
                  </w14:solidFill>
                </w14:textFill>
              </w:rPr>
              <w:t>，</w:t>
            </w:r>
            <w:r>
              <w:rPr>
                <w:rFonts w:hint="default" w:ascii="Times New Roman" w:hAnsi="Times New Roman" w:cs="Times New Roman"/>
                <w:color w:val="000000" w:themeColor="text1"/>
                <w:sz w:val="24"/>
                <w:szCs w:val="24"/>
                <w:lang w:val="en-US" w:eastAsia="zh-CN"/>
                <w14:textFill>
                  <w14:solidFill>
                    <w14:schemeClr w14:val="tx1"/>
                  </w14:solidFill>
                </w14:textFill>
              </w:rPr>
              <w:t>废水均</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拉运至宝鸡天龙污水处理有限公司</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w:t>
            </w:r>
          </w:p>
          <w:p w14:paraId="0354B66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bCs w:val="0"/>
                <w:color w:val="000000" w:themeColor="text1"/>
                <w:sz w:val="21"/>
                <w:szCs w:val="21"/>
                <w:lang w:val="en-US" w:eastAsia="zh-CN"/>
                <w14:textFill>
                  <w14:solidFill>
                    <w14:schemeClr w14:val="tx1"/>
                  </w14:solidFill>
                </w14:textFill>
              </w:rPr>
            </w:pPr>
            <w:r>
              <w:rPr>
                <w:rFonts w:hint="default" w:ascii="Times New Roman" w:hAnsi="Times New Roman" w:cs="Times New Roman"/>
                <w:b/>
                <w:bCs w:val="0"/>
                <w:color w:val="000000" w:themeColor="text1"/>
                <w:sz w:val="21"/>
                <w:szCs w:val="21"/>
                <w:lang w:val="en-US" w:eastAsia="zh-CN"/>
                <w14:textFill>
                  <w14:solidFill>
                    <w14:schemeClr w14:val="tx1"/>
                  </w14:solidFill>
                </w14:textFill>
              </w:rPr>
              <w:t>表 4-</w:t>
            </w:r>
            <w:r>
              <w:rPr>
                <w:rFonts w:hint="eastAsia" w:ascii="Times New Roman" w:hAnsi="Times New Roman" w:cs="Times New Roman"/>
                <w:b/>
                <w:bCs w:val="0"/>
                <w:color w:val="000000" w:themeColor="text1"/>
                <w:sz w:val="21"/>
                <w:szCs w:val="21"/>
                <w:lang w:val="en-US" w:eastAsia="zh-CN"/>
                <w14:textFill>
                  <w14:solidFill>
                    <w14:schemeClr w14:val="tx1"/>
                  </w14:solidFill>
                </w14:textFill>
              </w:rPr>
              <w:t>6</w:t>
            </w:r>
            <w:r>
              <w:rPr>
                <w:rFonts w:hint="default" w:ascii="Times New Roman" w:hAnsi="Times New Roman" w:cs="Times New Roman"/>
                <w:b/>
                <w:bCs w:val="0"/>
                <w:color w:val="000000" w:themeColor="text1"/>
                <w:sz w:val="21"/>
                <w:szCs w:val="21"/>
                <w:lang w:val="en-US" w:eastAsia="zh-CN"/>
                <w14:textFill>
                  <w14:solidFill>
                    <w14:schemeClr w14:val="tx1"/>
                  </w14:solidFill>
                </w14:textFill>
              </w:rPr>
              <w:t xml:space="preserve">  污水处理站主要构筑物去除效率表</w:t>
            </w:r>
          </w:p>
          <w:tbl>
            <w:tblPr>
              <w:tblStyle w:val="12"/>
              <w:tblW w:w="4998"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431"/>
              <w:gridCol w:w="1431"/>
              <w:gridCol w:w="1433"/>
              <w:gridCol w:w="1433"/>
              <w:gridCol w:w="1433"/>
              <w:gridCol w:w="1437"/>
            </w:tblGrid>
            <w:tr w14:paraId="7665BAD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32" w:type="pct"/>
                  <w:tcBorders>
                    <w:tl2br w:val="nil"/>
                    <w:tr2bl w:val="nil"/>
                  </w:tcBorders>
                  <w:noWrap w:val="0"/>
                  <w:vAlign w:val="center"/>
                </w:tcPr>
                <w:p w14:paraId="17E4919C">
                  <w:pPr>
                    <w:jc w:val="center"/>
                    <w:rPr>
                      <w:rFonts w:hint="default" w:ascii="Times New Roman" w:hAnsi="Times New Roman" w:cs="Times New Roman"/>
                      <w:b/>
                      <w:bCs/>
                      <w:color w:val="000000" w:themeColor="text1"/>
                      <w:vertAlign w:val="baseline"/>
                      <w:lang w:val="en-US" w:eastAsia="zh-CN"/>
                      <w14:textFill>
                        <w14:solidFill>
                          <w14:schemeClr w14:val="tx1"/>
                        </w14:solidFill>
                      </w14:textFill>
                    </w:rPr>
                  </w:pPr>
                  <w:r>
                    <w:rPr>
                      <w:rFonts w:hint="default" w:ascii="Times New Roman" w:hAnsi="Times New Roman" w:cs="Times New Roman"/>
                      <w:b/>
                      <w:bCs/>
                      <w:color w:val="000000" w:themeColor="text1"/>
                      <w:vertAlign w:val="baseline"/>
                      <w:lang w:val="en-US" w:eastAsia="zh-CN"/>
                      <w14:textFill>
                        <w14:solidFill>
                          <w14:schemeClr w14:val="tx1"/>
                        </w14:solidFill>
                      </w14:textFill>
                    </w:rPr>
                    <w:t>COD</w:t>
                  </w:r>
                </w:p>
              </w:tc>
              <w:tc>
                <w:tcPr>
                  <w:tcW w:w="832" w:type="pct"/>
                  <w:tcBorders>
                    <w:tl2br w:val="nil"/>
                    <w:tr2bl w:val="nil"/>
                  </w:tcBorders>
                  <w:noWrap w:val="0"/>
                  <w:vAlign w:val="center"/>
                </w:tcPr>
                <w:p w14:paraId="36E8C52C">
                  <w:pPr>
                    <w:jc w:val="center"/>
                    <w:rPr>
                      <w:rFonts w:hint="default" w:ascii="Times New Roman" w:hAnsi="Times New Roman" w:cs="Times New Roman"/>
                      <w:b/>
                      <w:bCs/>
                      <w:color w:val="000000" w:themeColor="text1"/>
                      <w:vertAlign w:val="baseline"/>
                      <w:lang w:val="en-US" w:eastAsia="zh-CN"/>
                      <w14:textFill>
                        <w14:solidFill>
                          <w14:schemeClr w14:val="tx1"/>
                        </w14:solidFill>
                      </w14:textFill>
                    </w:rPr>
                  </w:pPr>
                  <w:r>
                    <w:rPr>
                      <w:rFonts w:hint="default" w:ascii="Times New Roman" w:hAnsi="Times New Roman" w:eastAsia="宋体" w:cs="Times New Roman"/>
                      <w:b/>
                      <w:bCs w:val="0"/>
                      <w:color w:val="000000" w:themeColor="text1"/>
                      <w:sz w:val="21"/>
                      <w:szCs w:val="21"/>
                      <w:lang w:val="en-US" w:eastAsia="zh-CN"/>
                      <w14:textFill>
                        <w14:solidFill>
                          <w14:schemeClr w14:val="tx1"/>
                        </w14:solidFill>
                      </w14:textFill>
                    </w:rPr>
                    <w:t>BOD</w:t>
                  </w:r>
                  <w:r>
                    <w:rPr>
                      <w:rFonts w:hint="default" w:ascii="Times New Roman" w:hAnsi="Times New Roman" w:eastAsia="宋体" w:cs="Times New Roman"/>
                      <w:b/>
                      <w:bCs w:val="0"/>
                      <w:color w:val="000000" w:themeColor="text1"/>
                      <w:sz w:val="21"/>
                      <w:szCs w:val="21"/>
                      <w:vertAlign w:val="subscript"/>
                      <w:lang w:val="en-US" w:eastAsia="zh-CN"/>
                      <w14:textFill>
                        <w14:solidFill>
                          <w14:schemeClr w14:val="tx1"/>
                        </w14:solidFill>
                      </w14:textFill>
                    </w:rPr>
                    <w:t>5</w:t>
                  </w:r>
                </w:p>
              </w:tc>
              <w:tc>
                <w:tcPr>
                  <w:tcW w:w="833" w:type="pct"/>
                  <w:tcBorders>
                    <w:tl2br w:val="nil"/>
                    <w:tr2bl w:val="nil"/>
                  </w:tcBorders>
                  <w:noWrap w:val="0"/>
                  <w:vAlign w:val="center"/>
                </w:tcPr>
                <w:p w14:paraId="5C0C82AF">
                  <w:pPr>
                    <w:jc w:val="center"/>
                    <w:rPr>
                      <w:rFonts w:hint="default" w:ascii="Times New Roman" w:hAnsi="Times New Roman" w:cs="Times New Roman"/>
                      <w:b/>
                      <w:bCs/>
                      <w:color w:val="000000" w:themeColor="text1"/>
                      <w:vertAlign w:val="baseline"/>
                      <w:lang w:val="en-US" w:eastAsia="zh-CN"/>
                      <w14:textFill>
                        <w14:solidFill>
                          <w14:schemeClr w14:val="tx1"/>
                        </w14:solidFill>
                      </w14:textFill>
                    </w:rPr>
                  </w:pPr>
                  <w:r>
                    <w:rPr>
                      <w:rFonts w:hint="default" w:ascii="Times New Roman" w:hAnsi="Times New Roman" w:cs="Times New Roman"/>
                      <w:b/>
                      <w:bCs/>
                      <w:color w:val="000000" w:themeColor="text1"/>
                      <w:vertAlign w:val="baseline"/>
                      <w:lang w:val="en-US" w:eastAsia="zh-CN"/>
                      <w14:textFill>
                        <w14:solidFill>
                          <w14:schemeClr w14:val="tx1"/>
                        </w14:solidFill>
                      </w14:textFill>
                    </w:rPr>
                    <w:t>SS</w:t>
                  </w:r>
                </w:p>
              </w:tc>
              <w:tc>
                <w:tcPr>
                  <w:tcW w:w="833" w:type="pct"/>
                  <w:tcBorders>
                    <w:tl2br w:val="nil"/>
                    <w:tr2bl w:val="nil"/>
                  </w:tcBorders>
                  <w:noWrap w:val="0"/>
                  <w:vAlign w:val="center"/>
                </w:tcPr>
                <w:p w14:paraId="7AC6661C">
                  <w:pPr>
                    <w:jc w:val="center"/>
                    <w:rPr>
                      <w:rFonts w:hint="default" w:ascii="Times New Roman" w:hAnsi="Times New Roman" w:cs="Times New Roman"/>
                      <w:b/>
                      <w:bCs/>
                      <w:color w:val="000000" w:themeColor="text1"/>
                      <w:vertAlign w:val="baseline"/>
                      <w:lang w:val="en-US" w:eastAsia="zh-CN"/>
                      <w14:textFill>
                        <w14:solidFill>
                          <w14:schemeClr w14:val="tx1"/>
                        </w14:solidFill>
                      </w14:textFill>
                    </w:rPr>
                  </w:pPr>
                  <w:r>
                    <w:rPr>
                      <w:rFonts w:hint="default" w:ascii="Times New Roman" w:hAnsi="Times New Roman" w:cs="Times New Roman"/>
                      <w:b/>
                      <w:bCs/>
                      <w:color w:val="000000" w:themeColor="text1"/>
                      <w:vertAlign w:val="baseline"/>
                      <w:lang w:val="en-US" w:eastAsia="zh-CN"/>
                      <w14:textFill>
                        <w14:solidFill>
                          <w14:schemeClr w14:val="tx1"/>
                        </w14:solidFill>
                      </w14:textFill>
                    </w:rPr>
                    <w:t>NH</w:t>
                  </w:r>
                  <w:r>
                    <w:rPr>
                      <w:rFonts w:hint="default" w:ascii="Times New Roman" w:hAnsi="Times New Roman" w:cs="Times New Roman"/>
                      <w:b/>
                      <w:bCs/>
                      <w:color w:val="000000" w:themeColor="text1"/>
                      <w:vertAlign w:val="subscript"/>
                      <w:lang w:val="en-US" w:eastAsia="zh-CN"/>
                      <w14:textFill>
                        <w14:solidFill>
                          <w14:schemeClr w14:val="tx1"/>
                        </w14:solidFill>
                      </w14:textFill>
                    </w:rPr>
                    <w:t>3</w:t>
                  </w:r>
                  <w:r>
                    <w:rPr>
                      <w:rFonts w:hint="default" w:ascii="Times New Roman" w:hAnsi="Times New Roman" w:cs="Times New Roman"/>
                      <w:b/>
                      <w:bCs/>
                      <w:color w:val="000000" w:themeColor="text1"/>
                      <w:vertAlign w:val="baseline"/>
                      <w:lang w:val="en-US" w:eastAsia="zh-CN"/>
                      <w14:textFill>
                        <w14:solidFill>
                          <w14:schemeClr w14:val="tx1"/>
                        </w14:solidFill>
                      </w14:textFill>
                    </w:rPr>
                    <w:t>-N</w:t>
                  </w:r>
                </w:p>
              </w:tc>
              <w:tc>
                <w:tcPr>
                  <w:tcW w:w="833" w:type="pct"/>
                  <w:tcBorders>
                    <w:tl2br w:val="nil"/>
                    <w:tr2bl w:val="nil"/>
                  </w:tcBorders>
                  <w:noWrap w:val="0"/>
                  <w:vAlign w:val="center"/>
                </w:tcPr>
                <w:p w14:paraId="190537B5">
                  <w:pPr>
                    <w:jc w:val="center"/>
                    <w:rPr>
                      <w:rFonts w:hint="default" w:ascii="Times New Roman" w:hAnsi="Times New Roman" w:cs="Times New Roman"/>
                      <w:b/>
                      <w:bCs/>
                      <w:color w:val="000000" w:themeColor="text1"/>
                      <w:vertAlign w:val="baseline"/>
                      <w:lang w:val="en-US" w:eastAsia="zh-CN"/>
                      <w14:textFill>
                        <w14:solidFill>
                          <w14:schemeClr w14:val="tx1"/>
                        </w14:solidFill>
                      </w14:textFill>
                    </w:rPr>
                  </w:pPr>
                  <w:r>
                    <w:rPr>
                      <w:rFonts w:hint="default" w:ascii="Times New Roman" w:hAnsi="Times New Roman" w:cs="Times New Roman"/>
                      <w:b/>
                      <w:bCs/>
                      <w:color w:val="000000" w:themeColor="text1"/>
                      <w:vertAlign w:val="baseline"/>
                      <w:lang w:val="en-US" w:eastAsia="zh-CN"/>
                      <w14:textFill>
                        <w14:solidFill>
                          <w14:schemeClr w14:val="tx1"/>
                        </w14:solidFill>
                      </w14:textFill>
                    </w:rPr>
                    <w:t>TN</w:t>
                  </w:r>
                </w:p>
              </w:tc>
              <w:tc>
                <w:tcPr>
                  <w:tcW w:w="835" w:type="pct"/>
                  <w:tcBorders>
                    <w:tl2br w:val="nil"/>
                    <w:tr2bl w:val="nil"/>
                  </w:tcBorders>
                  <w:noWrap w:val="0"/>
                  <w:vAlign w:val="center"/>
                </w:tcPr>
                <w:p w14:paraId="6274AA85">
                  <w:pPr>
                    <w:jc w:val="center"/>
                    <w:rPr>
                      <w:rFonts w:hint="default" w:ascii="Times New Roman" w:hAnsi="Times New Roman" w:cs="Times New Roman"/>
                      <w:b/>
                      <w:bCs/>
                      <w:color w:val="000000" w:themeColor="text1"/>
                      <w:vertAlign w:val="baseline"/>
                      <w:lang w:val="en-US" w:eastAsia="zh-CN"/>
                      <w14:textFill>
                        <w14:solidFill>
                          <w14:schemeClr w14:val="tx1"/>
                        </w14:solidFill>
                      </w14:textFill>
                    </w:rPr>
                  </w:pPr>
                  <w:r>
                    <w:rPr>
                      <w:rFonts w:hint="default" w:ascii="Times New Roman" w:hAnsi="Times New Roman" w:cs="Times New Roman"/>
                      <w:b/>
                      <w:bCs/>
                      <w:color w:val="000000" w:themeColor="text1"/>
                      <w:vertAlign w:val="baseline"/>
                      <w:lang w:val="en-US" w:eastAsia="zh-CN"/>
                      <w14:textFill>
                        <w14:solidFill>
                          <w14:schemeClr w14:val="tx1"/>
                        </w14:solidFill>
                      </w14:textFill>
                    </w:rPr>
                    <w:t>TP</w:t>
                  </w:r>
                </w:p>
              </w:tc>
            </w:tr>
            <w:tr w14:paraId="6C4AC50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32" w:type="pct"/>
                  <w:tcBorders>
                    <w:tl2br w:val="nil"/>
                    <w:tr2bl w:val="nil"/>
                  </w:tcBorders>
                  <w:noWrap w:val="0"/>
                  <w:vAlign w:val="center"/>
                </w:tcPr>
                <w:p w14:paraId="46D6387D">
                  <w:pPr>
                    <w:jc w:val="center"/>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default" w:ascii="Times New Roman" w:hAnsi="Times New Roman" w:cs="Times New Roman"/>
                      <w:color w:val="000000" w:themeColor="text1"/>
                      <w:vertAlign w:val="baseline"/>
                      <w:lang w:val="en-US" w:eastAsia="zh-CN"/>
                      <w14:textFill>
                        <w14:solidFill>
                          <w14:schemeClr w14:val="tx1"/>
                        </w14:solidFill>
                      </w14:textFill>
                    </w:rPr>
                    <w:t>88%</w:t>
                  </w:r>
                </w:p>
              </w:tc>
              <w:tc>
                <w:tcPr>
                  <w:tcW w:w="832" w:type="pct"/>
                  <w:tcBorders>
                    <w:tl2br w:val="nil"/>
                    <w:tr2bl w:val="nil"/>
                  </w:tcBorders>
                  <w:noWrap w:val="0"/>
                  <w:vAlign w:val="center"/>
                </w:tcPr>
                <w:p w14:paraId="17ED6F91">
                  <w:pPr>
                    <w:jc w:val="center"/>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default" w:ascii="Times New Roman" w:hAnsi="Times New Roman" w:cs="Times New Roman"/>
                      <w:color w:val="000000" w:themeColor="text1"/>
                      <w:vertAlign w:val="baseline"/>
                      <w:lang w:val="en-US" w:eastAsia="zh-CN"/>
                      <w14:textFill>
                        <w14:solidFill>
                          <w14:schemeClr w14:val="tx1"/>
                        </w14:solidFill>
                      </w14:textFill>
                    </w:rPr>
                    <w:t>89%</w:t>
                  </w:r>
                </w:p>
              </w:tc>
              <w:tc>
                <w:tcPr>
                  <w:tcW w:w="833" w:type="pct"/>
                  <w:tcBorders>
                    <w:tl2br w:val="nil"/>
                    <w:tr2bl w:val="nil"/>
                  </w:tcBorders>
                  <w:noWrap w:val="0"/>
                  <w:vAlign w:val="center"/>
                </w:tcPr>
                <w:p w14:paraId="3C0BBF6A">
                  <w:pPr>
                    <w:jc w:val="center"/>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default" w:ascii="Times New Roman" w:hAnsi="Times New Roman" w:cs="Times New Roman"/>
                      <w:color w:val="000000" w:themeColor="text1"/>
                      <w:vertAlign w:val="baseline"/>
                      <w:lang w:val="en-US" w:eastAsia="zh-CN"/>
                      <w14:textFill>
                        <w14:solidFill>
                          <w14:schemeClr w14:val="tx1"/>
                        </w14:solidFill>
                      </w14:textFill>
                    </w:rPr>
                    <w:t>96%</w:t>
                  </w:r>
                </w:p>
              </w:tc>
              <w:tc>
                <w:tcPr>
                  <w:tcW w:w="833" w:type="pct"/>
                  <w:tcBorders>
                    <w:tl2br w:val="nil"/>
                    <w:tr2bl w:val="nil"/>
                  </w:tcBorders>
                  <w:noWrap w:val="0"/>
                  <w:vAlign w:val="center"/>
                </w:tcPr>
                <w:p w14:paraId="2F471124">
                  <w:pPr>
                    <w:jc w:val="center"/>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default" w:ascii="Times New Roman" w:hAnsi="Times New Roman" w:cs="Times New Roman"/>
                      <w:color w:val="000000" w:themeColor="text1"/>
                      <w:vertAlign w:val="baseline"/>
                      <w:lang w:val="en-US" w:eastAsia="zh-CN"/>
                      <w14:textFill>
                        <w14:solidFill>
                          <w14:schemeClr w14:val="tx1"/>
                        </w14:solidFill>
                      </w14:textFill>
                    </w:rPr>
                    <w:t>75%</w:t>
                  </w:r>
                </w:p>
              </w:tc>
              <w:tc>
                <w:tcPr>
                  <w:tcW w:w="833" w:type="pct"/>
                  <w:tcBorders>
                    <w:tl2br w:val="nil"/>
                    <w:tr2bl w:val="nil"/>
                  </w:tcBorders>
                  <w:noWrap w:val="0"/>
                  <w:vAlign w:val="center"/>
                </w:tcPr>
                <w:p w14:paraId="74974FE5">
                  <w:pPr>
                    <w:jc w:val="center"/>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default" w:ascii="Times New Roman" w:hAnsi="Times New Roman" w:cs="Times New Roman"/>
                      <w:color w:val="000000" w:themeColor="text1"/>
                      <w:vertAlign w:val="baseline"/>
                      <w:lang w:val="en-US" w:eastAsia="zh-CN"/>
                      <w14:textFill>
                        <w14:solidFill>
                          <w14:schemeClr w14:val="tx1"/>
                        </w14:solidFill>
                      </w14:textFill>
                    </w:rPr>
                    <w:t>50%</w:t>
                  </w:r>
                </w:p>
              </w:tc>
              <w:tc>
                <w:tcPr>
                  <w:tcW w:w="835" w:type="pct"/>
                  <w:tcBorders>
                    <w:tl2br w:val="nil"/>
                    <w:tr2bl w:val="nil"/>
                  </w:tcBorders>
                  <w:noWrap w:val="0"/>
                  <w:vAlign w:val="center"/>
                </w:tcPr>
                <w:p w14:paraId="20FB1AC1">
                  <w:pPr>
                    <w:jc w:val="center"/>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default" w:ascii="Times New Roman" w:hAnsi="Times New Roman" w:cs="Times New Roman"/>
                      <w:color w:val="000000" w:themeColor="text1"/>
                      <w:vertAlign w:val="baseline"/>
                      <w:lang w:val="en-US" w:eastAsia="zh-CN"/>
                      <w14:textFill>
                        <w14:solidFill>
                          <w14:schemeClr w14:val="tx1"/>
                        </w14:solidFill>
                      </w14:textFill>
                    </w:rPr>
                    <w:t>85%</w:t>
                  </w:r>
                </w:p>
              </w:tc>
            </w:tr>
          </w:tbl>
          <w:p w14:paraId="1CA13D2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00" w:themeColor="text1"/>
                <w:sz w:val="24"/>
                <w:lang w:val="en-US" w:eastAsia="zh-CN"/>
                <w14:textFill>
                  <w14:solidFill>
                    <w14:schemeClr w14:val="tx1"/>
                  </w14:solidFill>
                </w14:textFill>
              </w:rPr>
            </w:pPr>
            <w:r>
              <w:rPr>
                <w:rFonts w:hint="default" w:ascii="Times New Roman" w:hAnsi="Times New Roman" w:eastAsia="宋体" w:cs="Times New Roman"/>
                <w:color w:val="000000" w:themeColor="text1"/>
                <w:sz w:val="24"/>
                <w:lang w:val="en-US" w:eastAsia="zh-CN"/>
                <w14:textFill>
                  <w14:solidFill>
                    <w14:schemeClr w14:val="tx1"/>
                  </w14:solidFill>
                </w14:textFill>
              </w:rPr>
              <w:t>本项目水污染物产生和排放情况见下表4</w:t>
            </w:r>
            <w:r>
              <w:rPr>
                <w:rFonts w:hint="default" w:ascii="Times New Roman" w:hAnsi="Times New Roman" w:cs="Times New Roman"/>
                <w:color w:val="000000" w:themeColor="text1"/>
                <w:sz w:val="24"/>
                <w:lang w:val="en-US" w:eastAsia="zh-CN"/>
                <w14:textFill>
                  <w14:solidFill>
                    <w14:schemeClr w14:val="tx1"/>
                  </w14:solidFill>
                </w14:textFill>
              </w:rPr>
              <w:t>-</w:t>
            </w:r>
            <w:r>
              <w:rPr>
                <w:rFonts w:hint="eastAsia" w:ascii="Times New Roman" w:hAnsi="Times New Roman" w:cs="Times New Roman"/>
                <w:color w:val="000000" w:themeColor="text1"/>
                <w:sz w:val="24"/>
                <w:lang w:val="en-US" w:eastAsia="zh-CN"/>
                <w14:textFill>
                  <w14:solidFill>
                    <w14:schemeClr w14:val="tx1"/>
                  </w14:solidFill>
                </w14:textFill>
              </w:rPr>
              <w:t>7</w:t>
            </w:r>
            <w:r>
              <w:rPr>
                <w:rFonts w:hint="default" w:ascii="Times New Roman" w:hAnsi="Times New Roman" w:eastAsia="宋体" w:cs="Times New Roman"/>
                <w:color w:val="000000" w:themeColor="text1"/>
                <w:sz w:val="24"/>
                <w:lang w:val="en-US" w:eastAsia="zh-CN"/>
                <w14:textFill>
                  <w14:solidFill>
                    <w14:schemeClr w14:val="tx1"/>
                  </w14:solidFill>
                </w14:textFill>
              </w:rPr>
              <w:t>。</w:t>
            </w:r>
          </w:p>
          <w:p w14:paraId="2446AD3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bCs w:val="0"/>
                <w:color w:val="000000" w:themeColor="text1"/>
                <w:sz w:val="21"/>
                <w:szCs w:val="21"/>
                <w:lang w:val="en-US" w:eastAsia="zh-CN"/>
                <w14:textFill>
                  <w14:solidFill>
                    <w14:schemeClr w14:val="tx1"/>
                  </w14:solidFill>
                </w14:textFill>
              </w:rPr>
            </w:pPr>
            <w:r>
              <w:rPr>
                <w:rFonts w:hint="default" w:ascii="Times New Roman" w:hAnsi="Times New Roman" w:cs="Times New Roman"/>
                <w:b/>
                <w:bCs w:val="0"/>
                <w:color w:val="000000" w:themeColor="text1"/>
                <w:sz w:val="21"/>
                <w:szCs w:val="21"/>
                <w:lang w:val="en-US" w:eastAsia="zh-CN"/>
                <w14:textFill>
                  <w14:solidFill>
                    <w14:schemeClr w14:val="tx1"/>
                  </w14:solidFill>
                </w14:textFill>
              </w:rPr>
              <w:t>表4-</w:t>
            </w:r>
            <w:r>
              <w:rPr>
                <w:rFonts w:hint="eastAsia" w:ascii="Times New Roman" w:hAnsi="Times New Roman" w:cs="Times New Roman"/>
                <w:b/>
                <w:bCs w:val="0"/>
                <w:color w:val="000000" w:themeColor="text1"/>
                <w:sz w:val="21"/>
                <w:szCs w:val="21"/>
                <w:lang w:val="en-US" w:eastAsia="zh-CN"/>
                <w14:textFill>
                  <w14:solidFill>
                    <w14:schemeClr w14:val="tx1"/>
                  </w14:solidFill>
                </w14:textFill>
              </w:rPr>
              <w:t>7</w:t>
            </w:r>
            <w:r>
              <w:rPr>
                <w:rFonts w:hint="default" w:ascii="Times New Roman" w:hAnsi="Times New Roman" w:cs="Times New Roman"/>
                <w:b/>
                <w:bCs w:val="0"/>
                <w:color w:val="000000" w:themeColor="text1"/>
                <w:sz w:val="21"/>
                <w:szCs w:val="21"/>
                <w:lang w:val="en-US" w:eastAsia="zh-CN"/>
                <w14:textFill>
                  <w14:solidFill>
                    <w14:schemeClr w14:val="tx1"/>
                  </w14:solidFill>
                </w14:textFill>
              </w:rPr>
              <w:t xml:space="preserve">  水污染物产生与排放情况一览表</w:t>
            </w:r>
          </w:p>
          <w:tbl>
            <w:tblPr>
              <w:tblStyle w:val="12"/>
              <w:tblW w:w="4998"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541"/>
              <w:gridCol w:w="1036"/>
              <w:gridCol w:w="1106"/>
              <w:gridCol w:w="1136"/>
              <w:gridCol w:w="1038"/>
              <w:gridCol w:w="1242"/>
              <w:gridCol w:w="1499"/>
            </w:tblGrid>
            <w:tr w14:paraId="731E6C7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96" w:type="pct"/>
                  <w:vMerge w:val="restart"/>
                  <w:tcBorders>
                    <w:tl2br w:val="nil"/>
                    <w:tr2bl w:val="nil"/>
                  </w:tcBorders>
                  <w:noWrap w:val="0"/>
                  <w:vAlign w:val="center"/>
                </w:tcPr>
                <w:p w14:paraId="249D722E">
                  <w:pPr>
                    <w:autoSpaceDE w:val="0"/>
                    <w:autoSpaceDN w:val="0"/>
                    <w:jc w:val="cente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废水类型</w:t>
                  </w:r>
                </w:p>
              </w:tc>
              <w:tc>
                <w:tcPr>
                  <w:tcW w:w="602" w:type="pct"/>
                  <w:vMerge w:val="restart"/>
                  <w:tcBorders>
                    <w:tl2br w:val="nil"/>
                    <w:tr2bl w:val="nil"/>
                  </w:tcBorders>
                  <w:noWrap w:val="0"/>
                  <w:vAlign w:val="center"/>
                </w:tcPr>
                <w:p w14:paraId="1E079524">
                  <w:pPr>
                    <w:autoSpaceDE w:val="0"/>
                    <w:autoSpaceDN w:val="0"/>
                    <w:jc w:val="cente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废水量（m</w:t>
                  </w:r>
                  <w:r>
                    <w:rPr>
                      <w:rFonts w:hint="default" w:ascii="Times New Roman" w:hAnsi="Times New Roman" w:eastAsia="宋体" w:cs="Times New Roman"/>
                      <w:b/>
                      <w:bCs/>
                      <w:color w:val="000000" w:themeColor="text1"/>
                      <w:sz w:val="21"/>
                      <w:szCs w:val="21"/>
                      <w:vertAlign w:val="superscript"/>
                      <w:lang w:val="en-US" w:eastAsia="zh-CN"/>
                      <w14:textFill>
                        <w14:solidFill>
                          <w14:schemeClr w14:val="tx1"/>
                        </w14:solidFill>
                      </w14:textFill>
                    </w:rPr>
                    <w:t>3</w:t>
                  </w: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/a）</w:t>
                  </w:r>
                </w:p>
              </w:tc>
              <w:tc>
                <w:tcPr>
                  <w:tcW w:w="643" w:type="pct"/>
                  <w:vMerge w:val="restart"/>
                  <w:tcBorders>
                    <w:tl2br w:val="nil"/>
                    <w:tr2bl w:val="nil"/>
                  </w:tcBorders>
                  <w:noWrap w:val="0"/>
                  <w:vAlign w:val="center"/>
                </w:tcPr>
                <w:p w14:paraId="074C5271">
                  <w:pPr>
                    <w:autoSpaceDE w:val="0"/>
                    <w:autoSpaceDN w:val="0"/>
                    <w:jc w:val="cente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污染物名称</w:t>
                  </w:r>
                </w:p>
              </w:tc>
              <w:tc>
                <w:tcPr>
                  <w:tcW w:w="1263" w:type="pct"/>
                  <w:gridSpan w:val="2"/>
                  <w:tcBorders>
                    <w:tl2br w:val="nil"/>
                    <w:tr2bl w:val="nil"/>
                  </w:tcBorders>
                  <w:noWrap w:val="0"/>
                  <w:vAlign w:val="center"/>
                </w:tcPr>
                <w:p w14:paraId="112D9974">
                  <w:pPr>
                    <w:autoSpaceDE w:val="0"/>
                    <w:autoSpaceDN w:val="0"/>
                    <w:jc w:val="cente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产生情况</w:t>
                  </w:r>
                </w:p>
              </w:tc>
              <w:tc>
                <w:tcPr>
                  <w:tcW w:w="1593" w:type="pct"/>
                  <w:gridSpan w:val="2"/>
                  <w:tcBorders>
                    <w:tl2br w:val="nil"/>
                    <w:tr2bl w:val="nil"/>
                  </w:tcBorders>
                  <w:noWrap w:val="0"/>
                  <w:vAlign w:val="center"/>
                </w:tcPr>
                <w:p w14:paraId="1412DBB5">
                  <w:pPr>
                    <w:autoSpaceDE w:val="0"/>
                    <w:autoSpaceDN w:val="0"/>
                    <w:jc w:val="cente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排放情况</w:t>
                  </w:r>
                </w:p>
              </w:tc>
            </w:tr>
            <w:tr w14:paraId="0275534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96" w:type="pct"/>
                  <w:vMerge w:val="continue"/>
                  <w:tcBorders>
                    <w:tl2br w:val="nil"/>
                    <w:tr2bl w:val="nil"/>
                  </w:tcBorders>
                  <w:noWrap w:val="0"/>
                  <w:vAlign w:val="center"/>
                </w:tcPr>
                <w:p w14:paraId="3A56D549">
                  <w:pPr>
                    <w:autoSpaceDE w:val="0"/>
                    <w:autoSpaceDN w:val="0"/>
                    <w:jc w:val="cente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p>
              </w:tc>
              <w:tc>
                <w:tcPr>
                  <w:tcW w:w="602" w:type="pct"/>
                  <w:vMerge w:val="continue"/>
                  <w:tcBorders>
                    <w:tl2br w:val="nil"/>
                    <w:tr2bl w:val="nil"/>
                  </w:tcBorders>
                  <w:noWrap w:val="0"/>
                  <w:vAlign w:val="center"/>
                </w:tcPr>
                <w:p w14:paraId="28359A11">
                  <w:pPr>
                    <w:autoSpaceDE w:val="0"/>
                    <w:autoSpaceDN w:val="0"/>
                    <w:jc w:val="cente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p>
              </w:tc>
              <w:tc>
                <w:tcPr>
                  <w:tcW w:w="643" w:type="pct"/>
                  <w:vMerge w:val="continue"/>
                  <w:tcBorders>
                    <w:tl2br w:val="nil"/>
                    <w:tr2bl w:val="nil"/>
                  </w:tcBorders>
                  <w:noWrap w:val="0"/>
                  <w:vAlign w:val="center"/>
                </w:tcPr>
                <w:p w14:paraId="27FF8D28">
                  <w:pPr>
                    <w:autoSpaceDE w:val="0"/>
                    <w:autoSpaceDN w:val="0"/>
                    <w:jc w:val="cente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p>
              </w:tc>
              <w:tc>
                <w:tcPr>
                  <w:tcW w:w="660" w:type="pct"/>
                  <w:tcBorders>
                    <w:tl2br w:val="nil"/>
                    <w:tr2bl w:val="nil"/>
                  </w:tcBorders>
                  <w:noWrap w:val="0"/>
                  <w:vAlign w:val="center"/>
                </w:tcPr>
                <w:p w14:paraId="2861E740">
                  <w:pPr>
                    <w:adjustRightInd w:val="0"/>
                    <w:snapToGrid w:val="0"/>
                    <w:jc w:val="center"/>
                    <w:rPr>
                      <w:rFonts w:hint="default" w:ascii="Times New Roman" w:hAnsi="Times New Roman" w:eastAsia="宋体" w:cs="Times New Roman"/>
                      <w:b/>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bCs w:val="0"/>
                      <w:color w:val="000000" w:themeColor="text1"/>
                      <w:sz w:val="21"/>
                      <w:szCs w:val="21"/>
                      <w:lang w:val="en-US" w:eastAsia="zh-CN"/>
                      <w14:textFill>
                        <w14:solidFill>
                          <w14:schemeClr w14:val="tx1"/>
                        </w14:solidFill>
                      </w14:textFill>
                    </w:rPr>
                    <w:t>产生浓度（mg/L）</w:t>
                  </w:r>
                </w:p>
              </w:tc>
              <w:tc>
                <w:tcPr>
                  <w:tcW w:w="603" w:type="pct"/>
                  <w:tcBorders>
                    <w:tl2br w:val="nil"/>
                    <w:tr2bl w:val="nil"/>
                  </w:tcBorders>
                  <w:noWrap w:val="0"/>
                  <w:vAlign w:val="center"/>
                </w:tcPr>
                <w:p w14:paraId="1E4A7071">
                  <w:pPr>
                    <w:adjustRightInd w:val="0"/>
                    <w:snapToGrid w:val="0"/>
                    <w:jc w:val="center"/>
                    <w:rPr>
                      <w:rFonts w:hint="default" w:ascii="Times New Roman" w:hAnsi="Times New Roman" w:eastAsia="宋体" w:cs="Times New Roman"/>
                      <w:b/>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bCs w:val="0"/>
                      <w:color w:val="000000" w:themeColor="text1"/>
                      <w:sz w:val="21"/>
                      <w:szCs w:val="21"/>
                      <w:lang w:val="en-US" w:eastAsia="zh-CN"/>
                      <w14:textFill>
                        <w14:solidFill>
                          <w14:schemeClr w14:val="tx1"/>
                        </w14:solidFill>
                      </w14:textFill>
                    </w:rPr>
                    <w:t>产生量（t/a）</w:t>
                  </w:r>
                </w:p>
              </w:tc>
              <w:tc>
                <w:tcPr>
                  <w:tcW w:w="722" w:type="pct"/>
                  <w:tcBorders>
                    <w:tl2br w:val="nil"/>
                    <w:tr2bl w:val="nil"/>
                  </w:tcBorders>
                  <w:noWrap w:val="0"/>
                  <w:vAlign w:val="center"/>
                </w:tcPr>
                <w:p w14:paraId="50088088">
                  <w:pPr>
                    <w:adjustRightInd w:val="0"/>
                    <w:snapToGrid w:val="0"/>
                    <w:jc w:val="center"/>
                    <w:rPr>
                      <w:rFonts w:hint="default" w:ascii="Times New Roman" w:hAnsi="Times New Roman" w:eastAsia="宋体" w:cs="Times New Roman"/>
                      <w:b/>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bCs w:val="0"/>
                      <w:color w:val="000000" w:themeColor="text1"/>
                      <w:sz w:val="21"/>
                      <w:szCs w:val="21"/>
                      <w:lang w:val="en-US" w:eastAsia="zh-CN"/>
                      <w14:textFill>
                        <w14:solidFill>
                          <w14:schemeClr w14:val="tx1"/>
                        </w14:solidFill>
                      </w14:textFill>
                    </w:rPr>
                    <w:t>排放浓度（mg/L）</w:t>
                  </w:r>
                </w:p>
              </w:tc>
              <w:tc>
                <w:tcPr>
                  <w:tcW w:w="871" w:type="pct"/>
                  <w:tcBorders>
                    <w:tl2br w:val="nil"/>
                    <w:tr2bl w:val="nil"/>
                  </w:tcBorders>
                  <w:noWrap w:val="0"/>
                  <w:vAlign w:val="center"/>
                </w:tcPr>
                <w:p w14:paraId="0ABA78DD">
                  <w:pPr>
                    <w:adjustRightInd w:val="0"/>
                    <w:snapToGrid w:val="0"/>
                    <w:jc w:val="center"/>
                    <w:rPr>
                      <w:rFonts w:hint="default" w:ascii="Times New Roman" w:hAnsi="Times New Roman" w:eastAsia="宋体" w:cs="Times New Roman"/>
                      <w:b/>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bCs w:val="0"/>
                      <w:color w:val="000000" w:themeColor="text1"/>
                      <w:sz w:val="21"/>
                      <w:szCs w:val="21"/>
                      <w:lang w:val="en-US" w:eastAsia="zh-CN"/>
                      <w14:textFill>
                        <w14:solidFill>
                          <w14:schemeClr w14:val="tx1"/>
                        </w14:solidFill>
                      </w14:textFill>
                    </w:rPr>
                    <w:t>排放量（t/a）</w:t>
                  </w:r>
                </w:p>
              </w:tc>
            </w:tr>
            <w:tr w14:paraId="7AEBA0A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96" w:type="pct"/>
                  <w:tcBorders>
                    <w:tl2br w:val="nil"/>
                    <w:tr2bl w:val="nil"/>
                  </w:tcBorders>
                  <w:noWrap w:val="0"/>
                  <w:vAlign w:val="center"/>
                </w:tcPr>
                <w:p w14:paraId="039C09FE">
                  <w:pPr>
                    <w:autoSpaceDE w:val="0"/>
                    <w:autoSpaceDN w:val="0"/>
                    <w:jc w:val="center"/>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发酵黄水</w:t>
                  </w:r>
                </w:p>
              </w:tc>
              <w:tc>
                <w:tcPr>
                  <w:tcW w:w="602" w:type="pct"/>
                  <w:tcBorders>
                    <w:tl2br w:val="nil"/>
                    <w:tr2bl w:val="nil"/>
                  </w:tcBorders>
                  <w:noWrap w:val="0"/>
                  <w:vAlign w:val="center"/>
                </w:tcPr>
                <w:p w14:paraId="1161ECF5">
                  <w:pPr>
                    <w:autoSpaceDE w:val="0"/>
                    <w:autoSpaceDN w:val="0"/>
                    <w:jc w:val="center"/>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pPr>
                  <w:r>
                    <w:rPr>
                      <w:rFonts w:hint="eastAsia" w:ascii="Times New Roman" w:hAnsi="Times New Roman" w:cs="Times New Roman"/>
                      <w:b w:val="0"/>
                      <w:bCs w:val="0"/>
                      <w:color w:val="000000" w:themeColor="text1"/>
                      <w:sz w:val="21"/>
                      <w:szCs w:val="21"/>
                      <w:lang w:val="en-US" w:eastAsia="zh-CN"/>
                      <w14:textFill>
                        <w14:solidFill>
                          <w14:schemeClr w14:val="tx1"/>
                        </w14:solidFill>
                      </w14:textFill>
                    </w:rPr>
                    <w:t>67.5</w:t>
                  </w:r>
                </w:p>
              </w:tc>
              <w:tc>
                <w:tcPr>
                  <w:tcW w:w="643" w:type="pct"/>
                  <w:tcBorders>
                    <w:tl2br w:val="nil"/>
                    <w:tr2bl w:val="nil"/>
                  </w:tcBorders>
                  <w:noWrap w:val="0"/>
                  <w:vAlign w:val="center"/>
                </w:tcPr>
                <w:p w14:paraId="58F51D9C">
                  <w:pPr>
                    <w:autoSpaceDE w:val="0"/>
                    <w:autoSpaceDN w:val="0"/>
                    <w:jc w:val="center"/>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t>－</w:t>
                  </w:r>
                </w:p>
              </w:tc>
              <w:tc>
                <w:tcPr>
                  <w:tcW w:w="660" w:type="pct"/>
                  <w:tcBorders>
                    <w:tl2br w:val="nil"/>
                    <w:tr2bl w:val="nil"/>
                  </w:tcBorders>
                  <w:noWrap w:val="0"/>
                  <w:vAlign w:val="center"/>
                </w:tcPr>
                <w:p w14:paraId="27D286D3">
                  <w:pPr>
                    <w:autoSpaceDE w:val="0"/>
                    <w:autoSpaceDN w:val="0"/>
                    <w:jc w:val="center"/>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t>－</w:t>
                  </w:r>
                </w:p>
              </w:tc>
              <w:tc>
                <w:tcPr>
                  <w:tcW w:w="603" w:type="pct"/>
                  <w:tcBorders>
                    <w:tl2br w:val="nil"/>
                    <w:tr2bl w:val="nil"/>
                  </w:tcBorders>
                  <w:noWrap w:val="0"/>
                  <w:vAlign w:val="center"/>
                </w:tcPr>
                <w:p w14:paraId="762140D4">
                  <w:pPr>
                    <w:autoSpaceDE w:val="0"/>
                    <w:autoSpaceDN w:val="0"/>
                    <w:jc w:val="center"/>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t>－</w:t>
                  </w:r>
                </w:p>
              </w:tc>
              <w:tc>
                <w:tcPr>
                  <w:tcW w:w="1593" w:type="pct"/>
                  <w:gridSpan w:val="2"/>
                  <w:tcBorders>
                    <w:tl2br w:val="nil"/>
                    <w:tr2bl w:val="nil"/>
                  </w:tcBorders>
                  <w:noWrap w:val="0"/>
                  <w:vAlign w:val="center"/>
                </w:tcPr>
                <w:p w14:paraId="3A249CA5">
                  <w:pPr>
                    <w:autoSpaceDE w:val="0"/>
                    <w:autoSpaceDN w:val="0"/>
                    <w:jc w:val="center"/>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t>用于</w:t>
                  </w:r>
                  <w:r>
                    <w:rPr>
                      <w:rFonts w:hint="eastAsia"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t>养窖和敷窖</w:t>
                  </w:r>
                </w:p>
              </w:tc>
            </w:tr>
            <w:tr w14:paraId="30E441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96" w:type="pct"/>
                  <w:vMerge w:val="restart"/>
                  <w:tcBorders>
                    <w:tl2br w:val="nil"/>
                    <w:tr2bl w:val="nil"/>
                  </w:tcBorders>
                  <w:noWrap w:val="0"/>
                  <w:vAlign w:val="center"/>
                </w:tcPr>
                <w:p w14:paraId="709A851C">
                  <w:pPr>
                    <w:autoSpaceDE w:val="0"/>
                    <w:autoSpaceDN w:val="0"/>
                    <w:jc w:val="cente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软水制备废水</w:t>
                  </w:r>
                </w:p>
              </w:tc>
              <w:tc>
                <w:tcPr>
                  <w:tcW w:w="602" w:type="pct"/>
                  <w:vMerge w:val="restart"/>
                  <w:tcBorders>
                    <w:tl2br w:val="nil"/>
                    <w:tr2bl w:val="nil"/>
                  </w:tcBorders>
                  <w:noWrap w:val="0"/>
                  <w:vAlign w:val="center"/>
                </w:tcPr>
                <w:p w14:paraId="5F2EC5B3">
                  <w:pPr>
                    <w:autoSpaceDE w:val="0"/>
                    <w:autoSpaceDN w:val="0"/>
                    <w:jc w:val="center"/>
                    <w:rPr>
                      <w:rFonts w:hint="default" w:ascii="Times New Roman" w:hAnsi="Times New Roman" w:cs="Times New Roman"/>
                      <w:b w:val="0"/>
                      <w:bCs w:val="0"/>
                      <w:color w:val="000000" w:themeColor="text1"/>
                      <w:sz w:val="21"/>
                      <w:szCs w:val="21"/>
                      <w:lang w:val="en-US" w:eastAsia="zh-CN"/>
                      <w14:textFill>
                        <w14:solidFill>
                          <w14:schemeClr w14:val="tx1"/>
                        </w14:solidFill>
                      </w14:textFill>
                    </w:rPr>
                  </w:pPr>
                  <w:r>
                    <w:rPr>
                      <w:rFonts w:hint="eastAsia" w:ascii="Times New Roman" w:hAnsi="Times New Roman" w:cs="Times New Roman"/>
                      <w:b w:val="0"/>
                      <w:bCs w:val="0"/>
                      <w:color w:val="000000" w:themeColor="text1"/>
                      <w:sz w:val="21"/>
                      <w:szCs w:val="21"/>
                      <w:lang w:val="en-US" w:eastAsia="zh-CN"/>
                      <w14:textFill>
                        <w14:solidFill>
                          <w14:schemeClr w14:val="tx1"/>
                        </w14:solidFill>
                      </w14:textFill>
                    </w:rPr>
                    <w:t>47.6</w:t>
                  </w:r>
                </w:p>
              </w:tc>
              <w:tc>
                <w:tcPr>
                  <w:tcW w:w="643" w:type="pct"/>
                  <w:tcBorders>
                    <w:tl2br w:val="nil"/>
                    <w:tr2bl w:val="nil"/>
                  </w:tcBorders>
                  <w:noWrap w:val="0"/>
                  <w:vAlign w:val="center"/>
                </w:tcPr>
                <w:p w14:paraId="5D94D0B9">
                  <w:pPr>
                    <w:autoSpaceDE w:val="0"/>
                    <w:autoSpaceDN w:val="0"/>
                    <w:jc w:val="center"/>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COD</w:t>
                  </w:r>
                </w:p>
              </w:tc>
              <w:tc>
                <w:tcPr>
                  <w:tcW w:w="660" w:type="pct"/>
                  <w:tcBorders>
                    <w:tl2br w:val="nil"/>
                    <w:tr2bl w:val="nil"/>
                  </w:tcBorders>
                  <w:noWrap w:val="0"/>
                  <w:vAlign w:val="center"/>
                </w:tcPr>
                <w:p w14:paraId="386ADC81">
                  <w:pPr>
                    <w:autoSpaceDE w:val="0"/>
                    <w:autoSpaceDN w:val="0"/>
                    <w:jc w:val="center"/>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300</w:t>
                  </w:r>
                </w:p>
              </w:tc>
              <w:tc>
                <w:tcPr>
                  <w:tcW w:w="603" w:type="pct"/>
                  <w:tcBorders>
                    <w:tl2br w:val="nil"/>
                    <w:tr2bl w:val="nil"/>
                  </w:tcBorders>
                  <w:noWrap w:val="0"/>
                  <w:vAlign w:val="center"/>
                </w:tcPr>
                <w:p w14:paraId="02FBF8F7">
                  <w:pPr>
                    <w:autoSpaceDE w:val="0"/>
                    <w:autoSpaceDN w:val="0"/>
                    <w:jc w:val="center"/>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t>0.15</w:t>
                  </w:r>
                </w:p>
              </w:tc>
              <w:tc>
                <w:tcPr>
                  <w:tcW w:w="1593" w:type="pct"/>
                  <w:gridSpan w:val="2"/>
                  <w:vMerge w:val="restart"/>
                  <w:tcBorders>
                    <w:tl2br w:val="nil"/>
                    <w:tr2bl w:val="nil"/>
                  </w:tcBorders>
                  <w:noWrap w:val="0"/>
                  <w:vAlign w:val="center"/>
                </w:tcPr>
                <w:p w14:paraId="0D01EF3F">
                  <w:pPr>
                    <w:autoSpaceDE w:val="0"/>
                    <w:autoSpaceDN w:val="0"/>
                    <w:jc w:val="cente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1"/>
                      <w:szCs w:val="21"/>
                      <w:lang w:val="en-US" w:eastAsia="zh-CN"/>
                      <w14:textFill>
                        <w14:solidFill>
                          <w14:schemeClr w14:val="tx1"/>
                        </w14:solidFill>
                      </w14:textFill>
                    </w:rPr>
                    <w:t>以上废水均进入本项目厂区内自建污水处理设施处理后拉运至</w:t>
                  </w: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宝鸡天龙污水处理有限公司</w:t>
                  </w:r>
                  <w:r>
                    <w:rPr>
                      <w:rFonts w:hint="eastAsia" w:ascii="Times New Roman" w:hAnsi="Times New Roman" w:eastAsia="宋体" w:cs="Times New Roman"/>
                      <w:b w:val="0"/>
                      <w:bCs w:val="0"/>
                      <w:color w:val="000000" w:themeColor="text1"/>
                      <w:sz w:val="21"/>
                      <w:szCs w:val="21"/>
                      <w:lang w:val="en-US" w:eastAsia="zh-CN"/>
                      <w14:textFill>
                        <w14:solidFill>
                          <w14:schemeClr w14:val="tx1"/>
                        </w14:solidFill>
                      </w14:textFill>
                    </w:rPr>
                    <w:t>进行处理，具体排放情况见外排混合废水</w:t>
                  </w:r>
                </w:p>
              </w:tc>
            </w:tr>
            <w:tr w14:paraId="552EF87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96" w:type="pct"/>
                  <w:vMerge w:val="continue"/>
                  <w:tcBorders>
                    <w:tl2br w:val="nil"/>
                    <w:tr2bl w:val="nil"/>
                  </w:tcBorders>
                  <w:noWrap w:val="0"/>
                  <w:vAlign w:val="center"/>
                </w:tcPr>
                <w:p w14:paraId="74D20406">
                  <w:pPr>
                    <w:autoSpaceDE w:val="0"/>
                    <w:autoSpaceDN w:val="0"/>
                    <w:jc w:val="cente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p>
              </w:tc>
              <w:tc>
                <w:tcPr>
                  <w:tcW w:w="602" w:type="pct"/>
                  <w:vMerge w:val="continue"/>
                  <w:tcBorders>
                    <w:tl2br w:val="nil"/>
                    <w:tr2bl w:val="nil"/>
                  </w:tcBorders>
                  <w:noWrap w:val="0"/>
                  <w:vAlign w:val="center"/>
                </w:tcPr>
                <w:p w14:paraId="1C0F24C3">
                  <w:pPr>
                    <w:autoSpaceDE w:val="0"/>
                    <w:autoSpaceDN w:val="0"/>
                    <w:jc w:val="center"/>
                    <w:rPr>
                      <w:rFonts w:hint="default" w:ascii="Times New Roman" w:hAnsi="Times New Roman" w:cs="Times New Roman"/>
                      <w:b w:val="0"/>
                      <w:bCs w:val="0"/>
                      <w:color w:val="000000" w:themeColor="text1"/>
                      <w:sz w:val="21"/>
                      <w:szCs w:val="21"/>
                      <w:lang w:val="en-US" w:eastAsia="zh-CN"/>
                      <w14:textFill>
                        <w14:solidFill>
                          <w14:schemeClr w14:val="tx1"/>
                        </w14:solidFill>
                      </w14:textFill>
                    </w:rPr>
                  </w:pPr>
                </w:p>
              </w:tc>
              <w:tc>
                <w:tcPr>
                  <w:tcW w:w="643" w:type="pct"/>
                  <w:tcBorders>
                    <w:tl2br w:val="nil"/>
                    <w:tr2bl w:val="nil"/>
                  </w:tcBorders>
                  <w:noWrap w:val="0"/>
                  <w:vAlign w:val="center"/>
                </w:tcPr>
                <w:p w14:paraId="30788B5A">
                  <w:pPr>
                    <w:autoSpaceDE w:val="0"/>
                    <w:autoSpaceDN w:val="0"/>
                    <w:jc w:val="center"/>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BOD</w:t>
                  </w:r>
                  <w:r>
                    <w:rPr>
                      <w:rFonts w:hint="default" w:ascii="Times New Roman" w:hAnsi="Times New Roman" w:eastAsia="宋体" w:cs="Times New Roman"/>
                      <w:b w:val="0"/>
                      <w:bCs w:val="0"/>
                      <w:color w:val="000000" w:themeColor="text1"/>
                      <w:sz w:val="21"/>
                      <w:szCs w:val="21"/>
                      <w:vertAlign w:val="subscript"/>
                      <w:lang w:val="en-US" w:eastAsia="zh-CN"/>
                      <w14:textFill>
                        <w14:solidFill>
                          <w14:schemeClr w14:val="tx1"/>
                        </w14:solidFill>
                      </w14:textFill>
                    </w:rPr>
                    <w:t>5</w:t>
                  </w:r>
                </w:p>
              </w:tc>
              <w:tc>
                <w:tcPr>
                  <w:tcW w:w="660" w:type="pct"/>
                  <w:tcBorders>
                    <w:tl2br w:val="nil"/>
                    <w:tr2bl w:val="nil"/>
                  </w:tcBorders>
                  <w:noWrap w:val="0"/>
                  <w:vAlign w:val="center"/>
                </w:tcPr>
                <w:p w14:paraId="3E9D952B">
                  <w:pPr>
                    <w:autoSpaceDE w:val="0"/>
                    <w:autoSpaceDN w:val="0"/>
                    <w:jc w:val="center"/>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220</w:t>
                  </w:r>
                </w:p>
              </w:tc>
              <w:tc>
                <w:tcPr>
                  <w:tcW w:w="603" w:type="pct"/>
                  <w:tcBorders>
                    <w:tl2br w:val="nil"/>
                    <w:tr2bl w:val="nil"/>
                  </w:tcBorders>
                  <w:noWrap w:val="0"/>
                  <w:vAlign w:val="center"/>
                </w:tcPr>
                <w:p w14:paraId="7786B499">
                  <w:pPr>
                    <w:autoSpaceDE w:val="0"/>
                    <w:autoSpaceDN w:val="0"/>
                    <w:jc w:val="center"/>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t>0.11</w:t>
                  </w:r>
                </w:p>
              </w:tc>
              <w:tc>
                <w:tcPr>
                  <w:tcW w:w="1593" w:type="pct"/>
                  <w:gridSpan w:val="2"/>
                  <w:vMerge w:val="continue"/>
                  <w:tcBorders>
                    <w:tl2br w:val="nil"/>
                    <w:tr2bl w:val="nil"/>
                  </w:tcBorders>
                  <w:noWrap w:val="0"/>
                  <w:vAlign w:val="center"/>
                </w:tcPr>
                <w:p w14:paraId="4A607092">
                  <w:pPr>
                    <w:autoSpaceDE w:val="0"/>
                    <w:autoSpaceDN w:val="0"/>
                    <w:jc w:val="cente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p>
              </w:tc>
            </w:tr>
            <w:tr w14:paraId="28ED661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96" w:type="pct"/>
                  <w:vMerge w:val="continue"/>
                  <w:tcBorders>
                    <w:tl2br w:val="nil"/>
                    <w:tr2bl w:val="nil"/>
                  </w:tcBorders>
                  <w:noWrap w:val="0"/>
                  <w:vAlign w:val="center"/>
                </w:tcPr>
                <w:p w14:paraId="2B66DD42">
                  <w:pPr>
                    <w:autoSpaceDE w:val="0"/>
                    <w:autoSpaceDN w:val="0"/>
                    <w:jc w:val="cente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p>
              </w:tc>
              <w:tc>
                <w:tcPr>
                  <w:tcW w:w="602" w:type="pct"/>
                  <w:vMerge w:val="continue"/>
                  <w:tcBorders>
                    <w:tl2br w:val="nil"/>
                    <w:tr2bl w:val="nil"/>
                  </w:tcBorders>
                  <w:noWrap w:val="0"/>
                  <w:vAlign w:val="center"/>
                </w:tcPr>
                <w:p w14:paraId="08D4BE20">
                  <w:pPr>
                    <w:autoSpaceDE w:val="0"/>
                    <w:autoSpaceDN w:val="0"/>
                    <w:jc w:val="center"/>
                    <w:rPr>
                      <w:rFonts w:hint="default" w:ascii="Times New Roman" w:hAnsi="Times New Roman" w:cs="Times New Roman"/>
                      <w:b w:val="0"/>
                      <w:bCs w:val="0"/>
                      <w:color w:val="000000" w:themeColor="text1"/>
                      <w:sz w:val="21"/>
                      <w:szCs w:val="21"/>
                      <w:lang w:val="en-US" w:eastAsia="zh-CN"/>
                      <w14:textFill>
                        <w14:solidFill>
                          <w14:schemeClr w14:val="tx1"/>
                        </w14:solidFill>
                      </w14:textFill>
                    </w:rPr>
                  </w:pPr>
                </w:p>
              </w:tc>
              <w:tc>
                <w:tcPr>
                  <w:tcW w:w="643" w:type="pct"/>
                  <w:tcBorders>
                    <w:tl2br w:val="nil"/>
                    <w:tr2bl w:val="nil"/>
                  </w:tcBorders>
                  <w:noWrap w:val="0"/>
                  <w:vAlign w:val="center"/>
                </w:tcPr>
                <w:p w14:paraId="2BE8A9C3">
                  <w:pPr>
                    <w:autoSpaceDE w:val="0"/>
                    <w:autoSpaceDN w:val="0"/>
                    <w:jc w:val="center"/>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SS</w:t>
                  </w:r>
                </w:p>
              </w:tc>
              <w:tc>
                <w:tcPr>
                  <w:tcW w:w="660" w:type="pct"/>
                  <w:tcBorders>
                    <w:tl2br w:val="nil"/>
                    <w:tr2bl w:val="nil"/>
                  </w:tcBorders>
                  <w:noWrap w:val="0"/>
                  <w:vAlign w:val="center"/>
                </w:tcPr>
                <w:p w14:paraId="20AF7032">
                  <w:pPr>
                    <w:autoSpaceDE w:val="0"/>
                    <w:autoSpaceDN w:val="0"/>
                    <w:jc w:val="center"/>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200</w:t>
                  </w:r>
                </w:p>
              </w:tc>
              <w:tc>
                <w:tcPr>
                  <w:tcW w:w="603" w:type="pct"/>
                  <w:tcBorders>
                    <w:tl2br w:val="nil"/>
                    <w:tr2bl w:val="nil"/>
                  </w:tcBorders>
                  <w:noWrap w:val="0"/>
                  <w:vAlign w:val="center"/>
                </w:tcPr>
                <w:p w14:paraId="4FA34081">
                  <w:pPr>
                    <w:autoSpaceDE w:val="0"/>
                    <w:autoSpaceDN w:val="0"/>
                    <w:jc w:val="center"/>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t>0.1</w:t>
                  </w:r>
                </w:p>
              </w:tc>
              <w:tc>
                <w:tcPr>
                  <w:tcW w:w="1593" w:type="pct"/>
                  <w:gridSpan w:val="2"/>
                  <w:vMerge w:val="continue"/>
                  <w:tcBorders>
                    <w:tl2br w:val="nil"/>
                    <w:tr2bl w:val="nil"/>
                  </w:tcBorders>
                  <w:noWrap w:val="0"/>
                  <w:vAlign w:val="center"/>
                </w:tcPr>
                <w:p w14:paraId="75B172E2">
                  <w:pPr>
                    <w:autoSpaceDE w:val="0"/>
                    <w:autoSpaceDN w:val="0"/>
                    <w:jc w:val="cente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p>
              </w:tc>
            </w:tr>
            <w:tr w14:paraId="1E14803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96" w:type="pct"/>
                  <w:vMerge w:val="continue"/>
                  <w:tcBorders>
                    <w:tl2br w:val="nil"/>
                    <w:tr2bl w:val="nil"/>
                  </w:tcBorders>
                  <w:noWrap w:val="0"/>
                  <w:vAlign w:val="center"/>
                </w:tcPr>
                <w:p w14:paraId="288E2A0E">
                  <w:pPr>
                    <w:autoSpaceDE w:val="0"/>
                    <w:autoSpaceDN w:val="0"/>
                    <w:jc w:val="cente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p>
              </w:tc>
              <w:tc>
                <w:tcPr>
                  <w:tcW w:w="602" w:type="pct"/>
                  <w:vMerge w:val="continue"/>
                  <w:tcBorders>
                    <w:tl2br w:val="nil"/>
                    <w:tr2bl w:val="nil"/>
                  </w:tcBorders>
                  <w:noWrap w:val="0"/>
                  <w:vAlign w:val="center"/>
                </w:tcPr>
                <w:p w14:paraId="5139FEC4">
                  <w:pPr>
                    <w:autoSpaceDE w:val="0"/>
                    <w:autoSpaceDN w:val="0"/>
                    <w:jc w:val="center"/>
                    <w:rPr>
                      <w:rFonts w:hint="default" w:ascii="Times New Roman" w:hAnsi="Times New Roman" w:cs="Times New Roman"/>
                      <w:b w:val="0"/>
                      <w:bCs w:val="0"/>
                      <w:color w:val="000000" w:themeColor="text1"/>
                      <w:sz w:val="21"/>
                      <w:szCs w:val="21"/>
                      <w:lang w:val="en-US" w:eastAsia="zh-CN"/>
                      <w14:textFill>
                        <w14:solidFill>
                          <w14:schemeClr w14:val="tx1"/>
                        </w14:solidFill>
                      </w14:textFill>
                    </w:rPr>
                  </w:pPr>
                </w:p>
              </w:tc>
              <w:tc>
                <w:tcPr>
                  <w:tcW w:w="643" w:type="pct"/>
                  <w:tcBorders>
                    <w:tl2br w:val="nil"/>
                    <w:tr2bl w:val="nil"/>
                  </w:tcBorders>
                  <w:noWrap w:val="0"/>
                  <w:vAlign w:val="center"/>
                </w:tcPr>
                <w:p w14:paraId="41608933">
                  <w:pPr>
                    <w:autoSpaceDE w:val="0"/>
                    <w:autoSpaceDN w:val="0"/>
                    <w:jc w:val="center"/>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NH</w:t>
                  </w:r>
                  <w:r>
                    <w:rPr>
                      <w:rFonts w:hint="default" w:ascii="Times New Roman" w:hAnsi="Times New Roman" w:cs="Times New Roman"/>
                      <w:color w:val="000000" w:themeColor="text1"/>
                      <w:sz w:val="21"/>
                      <w:szCs w:val="21"/>
                      <w:vertAlign w:val="subscript"/>
                      <w14:textFill>
                        <w14:solidFill>
                          <w14:schemeClr w14:val="tx1"/>
                        </w14:solidFill>
                      </w14:textFill>
                    </w:rPr>
                    <w:t>3</w:t>
                  </w:r>
                  <w:r>
                    <w:rPr>
                      <w:rFonts w:hint="default" w:ascii="Times New Roman" w:hAnsi="Times New Roman" w:cs="Times New Roman"/>
                      <w:color w:val="000000" w:themeColor="text1"/>
                      <w:sz w:val="21"/>
                      <w:szCs w:val="21"/>
                      <w14:textFill>
                        <w14:solidFill>
                          <w14:schemeClr w14:val="tx1"/>
                        </w14:solidFill>
                      </w14:textFill>
                    </w:rPr>
                    <w:t>-N</w:t>
                  </w:r>
                  <w:r>
                    <w:rPr>
                      <w:rFonts w:hint="default" w:ascii="Times New Roman" w:hAnsi="Times New Roman" w:cs="Times New Roman"/>
                      <w:color w:val="000000" w:themeColor="text1"/>
                      <w:sz w:val="21"/>
                      <w:szCs w:val="21"/>
                      <w:lang w:val="en-US" w:eastAsia="zh-CN"/>
                      <w14:textFill>
                        <w14:solidFill>
                          <w14:schemeClr w14:val="tx1"/>
                        </w14:solidFill>
                      </w14:textFill>
                    </w:rPr>
                    <w:t xml:space="preserve"> </w:t>
                  </w:r>
                </w:p>
              </w:tc>
              <w:tc>
                <w:tcPr>
                  <w:tcW w:w="660" w:type="pct"/>
                  <w:tcBorders>
                    <w:tl2br w:val="nil"/>
                    <w:tr2bl w:val="nil"/>
                  </w:tcBorders>
                  <w:noWrap w:val="0"/>
                  <w:vAlign w:val="center"/>
                </w:tcPr>
                <w:p w14:paraId="1526741B">
                  <w:pPr>
                    <w:autoSpaceDE w:val="0"/>
                    <w:autoSpaceDN w:val="0"/>
                    <w:jc w:val="center"/>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25</w:t>
                  </w:r>
                </w:p>
              </w:tc>
              <w:tc>
                <w:tcPr>
                  <w:tcW w:w="603" w:type="pct"/>
                  <w:tcBorders>
                    <w:tl2br w:val="nil"/>
                    <w:tr2bl w:val="nil"/>
                  </w:tcBorders>
                  <w:noWrap w:val="0"/>
                  <w:vAlign w:val="center"/>
                </w:tcPr>
                <w:p w14:paraId="214A4BB5">
                  <w:pPr>
                    <w:autoSpaceDE w:val="0"/>
                    <w:autoSpaceDN w:val="0"/>
                    <w:jc w:val="center"/>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t>0.0125</w:t>
                  </w:r>
                </w:p>
              </w:tc>
              <w:tc>
                <w:tcPr>
                  <w:tcW w:w="1593" w:type="pct"/>
                  <w:gridSpan w:val="2"/>
                  <w:vMerge w:val="continue"/>
                  <w:tcBorders>
                    <w:tl2br w:val="nil"/>
                    <w:tr2bl w:val="nil"/>
                  </w:tcBorders>
                  <w:noWrap w:val="0"/>
                  <w:vAlign w:val="center"/>
                </w:tcPr>
                <w:p w14:paraId="6484D8DE">
                  <w:pPr>
                    <w:autoSpaceDE w:val="0"/>
                    <w:autoSpaceDN w:val="0"/>
                    <w:jc w:val="cente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p>
              </w:tc>
            </w:tr>
            <w:tr w14:paraId="5E36243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96" w:type="pct"/>
                  <w:vMerge w:val="continue"/>
                  <w:tcBorders>
                    <w:tl2br w:val="nil"/>
                    <w:tr2bl w:val="nil"/>
                  </w:tcBorders>
                  <w:noWrap w:val="0"/>
                  <w:vAlign w:val="center"/>
                </w:tcPr>
                <w:p w14:paraId="0C0CB5DB">
                  <w:pPr>
                    <w:autoSpaceDE w:val="0"/>
                    <w:autoSpaceDN w:val="0"/>
                    <w:jc w:val="cente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p>
              </w:tc>
              <w:tc>
                <w:tcPr>
                  <w:tcW w:w="602" w:type="pct"/>
                  <w:vMerge w:val="continue"/>
                  <w:tcBorders>
                    <w:tl2br w:val="nil"/>
                    <w:tr2bl w:val="nil"/>
                  </w:tcBorders>
                  <w:noWrap w:val="0"/>
                  <w:vAlign w:val="center"/>
                </w:tcPr>
                <w:p w14:paraId="5C955A22">
                  <w:pPr>
                    <w:autoSpaceDE w:val="0"/>
                    <w:autoSpaceDN w:val="0"/>
                    <w:jc w:val="center"/>
                    <w:rPr>
                      <w:rFonts w:hint="default" w:ascii="Times New Roman" w:hAnsi="Times New Roman" w:cs="Times New Roman"/>
                      <w:b w:val="0"/>
                      <w:bCs w:val="0"/>
                      <w:color w:val="000000" w:themeColor="text1"/>
                      <w:sz w:val="21"/>
                      <w:szCs w:val="21"/>
                      <w:lang w:val="en-US" w:eastAsia="zh-CN"/>
                      <w14:textFill>
                        <w14:solidFill>
                          <w14:schemeClr w14:val="tx1"/>
                        </w14:solidFill>
                      </w14:textFill>
                    </w:rPr>
                  </w:pPr>
                </w:p>
              </w:tc>
              <w:tc>
                <w:tcPr>
                  <w:tcW w:w="643" w:type="pct"/>
                  <w:tcBorders>
                    <w:tl2br w:val="nil"/>
                    <w:tr2bl w:val="nil"/>
                  </w:tcBorders>
                  <w:noWrap w:val="0"/>
                  <w:vAlign w:val="center"/>
                </w:tcPr>
                <w:p w14:paraId="29FFA969">
                  <w:pPr>
                    <w:autoSpaceDE w:val="0"/>
                    <w:autoSpaceDN w:val="0"/>
                    <w:jc w:val="center"/>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TP</w:t>
                  </w:r>
                </w:p>
              </w:tc>
              <w:tc>
                <w:tcPr>
                  <w:tcW w:w="660" w:type="pct"/>
                  <w:tcBorders>
                    <w:tl2br w:val="nil"/>
                    <w:tr2bl w:val="nil"/>
                  </w:tcBorders>
                  <w:noWrap w:val="0"/>
                  <w:vAlign w:val="center"/>
                </w:tcPr>
                <w:p w14:paraId="5D65E098">
                  <w:pPr>
                    <w:autoSpaceDE w:val="0"/>
                    <w:autoSpaceDN w:val="0"/>
                    <w:jc w:val="center"/>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b w:val="0"/>
                      <w:bCs w:val="0"/>
                      <w:color w:val="000000" w:themeColor="text1"/>
                      <w:sz w:val="21"/>
                      <w:szCs w:val="21"/>
                      <w:lang w:val="en-US" w:eastAsia="zh-CN"/>
                      <w14:textFill>
                        <w14:solidFill>
                          <w14:schemeClr w14:val="tx1"/>
                        </w14:solidFill>
                      </w14:textFill>
                    </w:rPr>
                    <w:t>4</w:t>
                  </w:r>
                </w:p>
              </w:tc>
              <w:tc>
                <w:tcPr>
                  <w:tcW w:w="603" w:type="pct"/>
                  <w:tcBorders>
                    <w:tl2br w:val="nil"/>
                    <w:tr2bl w:val="nil"/>
                  </w:tcBorders>
                  <w:noWrap w:val="0"/>
                  <w:vAlign w:val="center"/>
                </w:tcPr>
                <w:p w14:paraId="02936ADD">
                  <w:pPr>
                    <w:autoSpaceDE w:val="0"/>
                    <w:autoSpaceDN w:val="0"/>
                    <w:jc w:val="center"/>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t>0.002</w:t>
                  </w:r>
                </w:p>
              </w:tc>
              <w:tc>
                <w:tcPr>
                  <w:tcW w:w="1593" w:type="pct"/>
                  <w:gridSpan w:val="2"/>
                  <w:vMerge w:val="continue"/>
                  <w:tcBorders>
                    <w:tl2br w:val="nil"/>
                    <w:tr2bl w:val="nil"/>
                  </w:tcBorders>
                  <w:noWrap w:val="0"/>
                  <w:vAlign w:val="center"/>
                </w:tcPr>
                <w:p w14:paraId="457CFB7E">
                  <w:pPr>
                    <w:autoSpaceDE w:val="0"/>
                    <w:autoSpaceDN w:val="0"/>
                    <w:jc w:val="cente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p>
              </w:tc>
            </w:tr>
            <w:tr w14:paraId="48DF1E5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96" w:type="pct"/>
                  <w:vMerge w:val="continue"/>
                  <w:tcBorders>
                    <w:tl2br w:val="nil"/>
                    <w:tr2bl w:val="nil"/>
                  </w:tcBorders>
                  <w:noWrap w:val="0"/>
                  <w:vAlign w:val="center"/>
                </w:tcPr>
                <w:p w14:paraId="2BB080ED">
                  <w:pPr>
                    <w:autoSpaceDE w:val="0"/>
                    <w:autoSpaceDN w:val="0"/>
                    <w:jc w:val="cente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p>
              </w:tc>
              <w:tc>
                <w:tcPr>
                  <w:tcW w:w="602" w:type="pct"/>
                  <w:vMerge w:val="continue"/>
                  <w:tcBorders>
                    <w:tl2br w:val="nil"/>
                    <w:tr2bl w:val="nil"/>
                  </w:tcBorders>
                  <w:noWrap w:val="0"/>
                  <w:vAlign w:val="center"/>
                </w:tcPr>
                <w:p w14:paraId="4C58E367">
                  <w:pPr>
                    <w:autoSpaceDE w:val="0"/>
                    <w:autoSpaceDN w:val="0"/>
                    <w:jc w:val="center"/>
                    <w:rPr>
                      <w:rFonts w:hint="default" w:ascii="Times New Roman" w:hAnsi="Times New Roman" w:cs="Times New Roman"/>
                      <w:b w:val="0"/>
                      <w:bCs w:val="0"/>
                      <w:color w:val="000000" w:themeColor="text1"/>
                      <w:sz w:val="21"/>
                      <w:szCs w:val="21"/>
                      <w:lang w:val="en-US" w:eastAsia="zh-CN"/>
                      <w14:textFill>
                        <w14:solidFill>
                          <w14:schemeClr w14:val="tx1"/>
                        </w14:solidFill>
                      </w14:textFill>
                    </w:rPr>
                  </w:pPr>
                </w:p>
              </w:tc>
              <w:tc>
                <w:tcPr>
                  <w:tcW w:w="643" w:type="pct"/>
                  <w:tcBorders>
                    <w:tl2br w:val="nil"/>
                    <w:tr2bl w:val="nil"/>
                  </w:tcBorders>
                  <w:noWrap w:val="0"/>
                  <w:vAlign w:val="center"/>
                </w:tcPr>
                <w:p w14:paraId="74D393D0">
                  <w:pPr>
                    <w:autoSpaceDE w:val="0"/>
                    <w:autoSpaceDN w:val="0"/>
                    <w:jc w:val="center"/>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TN</w:t>
                  </w:r>
                </w:p>
              </w:tc>
              <w:tc>
                <w:tcPr>
                  <w:tcW w:w="660" w:type="pct"/>
                  <w:tcBorders>
                    <w:tl2br w:val="nil"/>
                    <w:tr2bl w:val="nil"/>
                  </w:tcBorders>
                  <w:noWrap w:val="0"/>
                  <w:vAlign w:val="center"/>
                </w:tcPr>
                <w:p w14:paraId="4E91E01F">
                  <w:pPr>
                    <w:autoSpaceDE w:val="0"/>
                    <w:autoSpaceDN w:val="0"/>
                    <w:jc w:val="center"/>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b w:val="0"/>
                      <w:bCs w:val="0"/>
                      <w:color w:val="000000" w:themeColor="text1"/>
                      <w:sz w:val="21"/>
                      <w:szCs w:val="21"/>
                      <w:lang w:val="en-US" w:eastAsia="zh-CN"/>
                      <w14:textFill>
                        <w14:solidFill>
                          <w14:schemeClr w14:val="tx1"/>
                        </w14:solidFill>
                      </w14:textFill>
                    </w:rPr>
                    <w:t>25</w:t>
                  </w:r>
                </w:p>
              </w:tc>
              <w:tc>
                <w:tcPr>
                  <w:tcW w:w="603" w:type="pct"/>
                  <w:tcBorders>
                    <w:tl2br w:val="nil"/>
                    <w:tr2bl w:val="nil"/>
                  </w:tcBorders>
                  <w:noWrap w:val="0"/>
                  <w:vAlign w:val="center"/>
                </w:tcPr>
                <w:p w14:paraId="70DD8FFE">
                  <w:pPr>
                    <w:autoSpaceDE w:val="0"/>
                    <w:autoSpaceDN w:val="0"/>
                    <w:jc w:val="center"/>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t>0.0125</w:t>
                  </w:r>
                </w:p>
              </w:tc>
              <w:tc>
                <w:tcPr>
                  <w:tcW w:w="1593" w:type="pct"/>
                  <w:gridSpan w:val="2"/>
                  <w:vMerge w:val="continue"/>
                  <w:tcBorders>
                    <w:tl2br w:val="nil"/>
                    <w:tr2bl w:val="nil"/>
                  </w:tcBorders>
                  <w:noWrap w:val="0"/>
                  <w:vAlign w:val="center"/>
                </w:tcPr>
                <w:p w14:paraId="4B28CD09">
                  <w:pPr>
                    <w:autoSpaceDE w:val="0"/>
                    <w:autoSpaceDN w:val="0"/>
                    <w:jc w:val="cente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p>
              </w:tc>
            </w:tr>
            <w:tr w14:paraId="784A087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 w:hRule="atLeast"/>
                <w:jc w:val="center"/>
              </w:trPr>
              <w:tc>
                <w:tcPr>
                  <w:tcW w:w="896" w:type="pct"/>
                  <w:vMerge w:val="restart"/>
                  <w:tcBorders>
                    <w:tl2br w:val="nil"/>
                    <w:tr2bl w:val="nil"/>
                  </w:tcBorders>
                  <w:noWrap w:val="0"/>
                  <w:vAlign w:val="center"/>
                </w:tcPr>
                <w:p w14:paraId="32658F30">
                  <w:pPr>
                    <w:autoSpaceDE w:val="0"/>
                    <w:autoSpaceDN w:val="0"/>
                    <w:jc w:val="cente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锅炉外排水</w:t>
                  </w:r>
                </w:p>
              </w:tc>
              <w:tc>
                <w:tcPr>
                  <w:tcW w:w="602" w:type="pct"/>
                  <w:vMerge w:val="restart"/>
                  <w:tcBorders>
                    <w:tl2br w:val="nil"/>
                    <w:tr2bl w:val="nil"/>
                  </w:tcBorders>
                  <w:noWrap w:val="0"/>
                  <w:vAlign w:val="center"/>
                </w:tcPr>
                <w:p w14:paraId="6B0A6F7F">
                  <w:pPr>
                    <w:autoSpaceDE w:val="0"/>
                    <w:autoSpaceDN w:val="0"/>
                    <w:jc w:val="center"/>
                    <w:rPr>
                      <w:rFonts w:hint="default" w:ascii="Times New Roman" w:hAnsi="Times New Roman" w:cs="Times New Roman"/>
                      <w:b w:val="0"/>
                      <w:bCs w:val="0"/>
                      <w:color w:val="000000" w:themeColor="text1"/>
                      <w:sz w:val="21"/>
                      <w:szCs w:val="21"/>
                      <w:lang w:val="en-US" w:eastAsia="zh-CN"/>
                      <w14:textFill>
                        <w14:solidFill>
                          <w14:schemeClr w14:val="tx1"/>
                        </w14:solidFill>
                      </w14:textFill>
                    </w:rPr>
                  </w:pPr>
                  <w:r>
                    <w:rPr>
                      <w:rFonts w:hint="eastAsia" w:ascii="Times New Roman" w:hAnsi="Times New Roman" w:cs="Times New Roman"/>
                      <w:b w:val="0"/>
                      <w:bCs w:val="0"/>
                      <w:color w:val="000000" w:themeColor="text1"/>
                      <w:sz w:val="21"/>
                      <w:szCs w:val="21"/>
                      <w:lang w:val="en-US" w:eastAsia="zh-CN"/>
                      <w14:textFill>
                        <w14:solidFill>
                          <w14:schemeClr w14:val="tx1"/>
                        </w14:solidFill>
                      </w14:textFill>
                    </w:rPr>
                    <w:t>1.35</w:t>
                  </w:r>
                </w:p>
              </w:tc>
              <w:tc>
                <w:tcPr>
                  <w:tcW w:w="643" w:type="pct"/>
                  <w:tcBorders>
                    <w:tl2br w:val="nil"/>
                    <w:tr2bl w:val="nil"/>
                  </w:tcBorders>
                  <w:noWrap w:val="0"/>
                  <w:vAlign w:val="center"/>
                </w:tcPr>
                <w:p w14:paraId="449751DD">
                  <w:pPr>
                    <w:autoSpaceDE w:val="0"/>
                    <w:autoSpaceDN w:val="0"/>
                    <w:jc w:val="cente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COD</w:t>
                  </w:r>
                </w:p>
              </w:tc>
              <w:tc>
                <w:tcPr>
                  <w:tcW w:w="660" w:type="pct"/>
                  <w:tcBorders>
                    <w:tl2br w:val="nil"/>
                    <w:tr2bl w:val="nil"/>
                  </w:tcBorders>
                  <w:noWrap w:val="0"/>
                  <w:vAlign w:val="center"/>
                </w:tcPr>
                <w:p w14:paraId="74F6A309">
                  <w:pPr>
                    <w:autoSpaceDE w:val="0"/>
                    <w:autoSpaceDN w:val="0"/>
                    <w:jc w:val="cente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300</w:t>
                  </w:r>
                </w:p>
              </w:tc>
              <w:tc>
                <w:tcPr>
                  <w:tcW w:w="603" w:type="pct"/>
                  <w:tcBorders>
                    <w:tl2br w:val="nil"/>
                    <w:tr2bl w:val="nil"/>
                  </w:tcBorders>
                  <w:noWrap w:val="0"/>
                  <w:vAlign w:val="center"/>
                </w:tcPr>
                <w:p w14:paraId="05A18387">
                  <w:pPr>
                    <w:autoSpaceDE w:val="0"/>
                    <w:autoSpaceDN w:val="0"/>
                    <w:jc w:val="cente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0.00425</w:t>
                  </w:r>
                </w:p>
              </w:tc>
              <w:tc>
                <w:tcPr>
                  <w:tcW w:w="1593" w:type="pct"/>
                  <w:gridSpan w:val="2"/>
                  <w:vMerge w:val="continue"/>
                  <w:tcBorders>
                    <w:tl2br w:val="nil"/>
                    <w:tr2bl w:val="nil"/>
                  </w:tcBorders>
                  <w:noWrap w:val="0"/>
                  <w:vAlign w:val="center"/>
                </w:tcPr>
                <w:p w14:paraId="64F70BF9">
                  <w:pPr>
                    <w:autoSpaceDE w:val="0"/>
                    <w:autoSpaceDN w:val="0"/>
                    <w:jc w:val="cente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p>
              </w:tc>
            </w:tr>
            <w:tr w14:paraId="4D5C4F6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1" w:hRule="atLeast"/>
                <w:jc w:val="center"/>
              </w:trPr>
              <w:tc>
                <w:tcPr>
                  <w:tcW w:w="896" w:type="pct"/>
                  <w:vMerge w:val="continue"/>
                  <w:tcBorders>
                    <w:tl2br w:val="nil"/>
                    <w:tr2bl w:val="nil"/>
                  </w:tcBorders>
                  <w:noWrap w:val="0"/>
                  <w:vAlign w:val="center"/>
                </w:tcPr>
                <w:p w14:paraId="5DB26C31">
                  <w:pPr>
                    <w:autoSpaceDE w:val="0"/>
                    <w:autoSpaceDN w:val="0"/>
                    <w:jc w:val="cente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p>
              </w:tc>
              <w:tc>
                <w:tcPr>
                  <w:tcW w:w="602" w:type="pct"/>
                  <w:vMerge w:val="continue"/>
                  <w:tcBorders>
                    <w:tl2br w:val="nil"/>
                    <w:tr2bl w:val="nil"/>
                  </w:tcBorders>
                  <w:noWrap w:val="0"/>
                  <w:vAlign w:val="center"/>
                </w:tcPr>
                <w:p w14:paraId="322ED5C4">
                  <w:pPr>
                    <w:autoSpaceDE w:val="0"/>
                    <w:autoSpaceDN w:val="0"/>
                    <w:jc w:val="center"/>
                    <w:rPr>
                      <w:rFonts w:hint="default" w:ascii="Times New Roman" w:hAnsi="Times New Roman" w:cs="Times New Roman"/>
                      <w:b w:val="0"/>
                      <w:bCs w:val="0"/>
                      <w:color w:val="000000" w:themeColor="text1"/>
                      <w:sz w:val="21"/>
                      <w:szCs w:val="21"/>
                      <w:lang w:val="en-US" w:eastAsia="zh-CN"/>
                      <w14:textFill>
                        <w14:solidFill>
                          <w14:schemeClr w14:val="tx1"/>
                        </w14:solidFill>
                      </w14:textFill>
                    </w:rPr>
                  </w:pPr>
                </w:p>
              </w:tc>
              <w:tc>
                <w:tcPr>
                  <w:tcW w:w="643" w:type="pct"/>
                  <w:tcBorders>
                    <w:tl2br w:val="nil"/>
                    <w:tr2bl w:val="nil"/>
                  </w:tcBorders>
                  <w:noWrap w:val="0"/>
                  <w:vAlign w:val="center"/>
                </w:tcPr>
                <w:p w14:paraId="73CF91E1">
                  <w:pPr>
                    <w:autoSpaceDE w:val="0"/>
                    <w:autoSpaceDN w:val="0"/>
                    <w:jc w:val="cente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BOD</w:t>
                  </w:r>
                  <w:r>
                    <w:rPr>
                      <w:rFonts w:hint="default" w:ascii="Times New Roman" w:hAnsi="Times New Roman" w:eastAsia="宋体" w:cs="Times New Roman"/>
                      <w:b w:val="0"/>
                      <w:bCs w:val="0"/>
                      <w:color w:val="000000" w:themeColor="text1"/>
                      <w:sz w:val="21"/>
                      <w:szCs w:val="21"/>
                      <w:vertAlign w:val="subscript"/>
                      <w:lang w:val="en-US" w:eastAsia="zh-CN"/>
                      <w14:textFill>
                        <w14:solidFill>
                          <w14:schemeClr w14:val="tx1"/>
                        </w14:solidFill>
                      </w14:textFill>
                    </w:rPr>
                    <w:t>5</w:t>
                  </w:r>
                </w:p>
              </w:tc>
              <w:tc>
                <w:tcPr>
                  <w:tcW w:w="660" w:type="pct"/>
                  <w:tcBorders>
                    <w:tl2br w:val="nil"/>
                    <w:tr2bl w:val="nil"/>
                  </w:tcBorders>
                  <w:noWrap w:val="0"/>
                  <w:vAlign w:val="center"/>
                </w:tcPr>
                <w:p w14:paraId="461852D5">
                  <w:pPr>
                    <w:autoSpaceDE w:val="0"/>
                    <w:autoSpaceDN w:val="0"/>
                    <w:jc w:val="cente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220</w:t>
                  </w:r>
                </w:p>
              </w:tc>
              <w:tc>
                <w:tcPr>
                  <w:tcW w:w="603" w:type="pct"/>
                  <w:tcBorders>
                    <w:tl2br w:val="nil"/>
                    <w:tr2bl w:val="nil"/>
                  </w:tcBorders>
                  <w:noWrap w:val="0"/>
                  <w:vAlign w:val="center"/>
                </w:tcPr>
                <w:p w14:paraId="51AC6863">
                  <w:pPr>
                    <w:autoSpaceDE w:val="0"/>
                    <w:autoSpaceDN w:val="0"/>
                    <w:jc w:val="cente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0.0031</w:t>
                  </w:r>
                </w:p>
              </w:tc>
              <w:tc>
                <w:tcPr>
                  <w:tcW w:w="1593" w:type="pct"/>
                  <w:gridSpan w:val="2"/>
                  <w:vMerge w:val="continue"/>
                  <w:tcBorders>
                    <w:tl2br w:val="nil"/>
                    <w:tr2bl w:val="nil"/>
                  </w:tcBorders>
                  <w:noWrap w:val="0"/>
                  <w:vAlign w:val="center"/>
                </w:tcPr>
                <w:p w14:paraId="64142469">
                  <w:pPr>
                    <w:autoSpaceDE w:val="0"/>
                    <w:autoSpaceDN w:val="0"/>
                    <w:jc w:val="cente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p>
              </w:tc>
            </w:tr>
            <w:tr w14:paraId="6047EA1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 w:hRule="atLeast"/>
                <w:jc w:val="center"/>
              </w:trPr>
              <w:tc>
                <w:tcPr>
                  <w:tcW w:w="896" w:type="pct"/>
                  <w:vMerge w:val="continue"/>
                  <w:tcBorders>
                    <w:tl2br w:val="nil"/>
                    <w:tr2bl w:val="nil"/>
                  </w:tcBorders>
                  <w:noWrap w:val="0"/>
                  <w:vAlign w:val="center"/>
                </w:tcPr>
                <w:p w14:paraId="434D8D33">
                  <w:pPr>
                    <w:autoSpaceDE w:val="0"/>
                    <w:autoSpaceDN w:val="0"/>
                    <w:jc w:val="cente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p>
              </w:tc>
              <w:tc>
                <w:tcPr>
                  <w:tcW w:w="602" w:type="pct"/>
                  <w:vMerge w:val="continue"/>
                  <w:tcBorders>
                    <w:tl2br w:val="nil"/>
                    <w:tr2bl w:val="nil"/>
                  </w:tcBorders>
                  <w:noWrap w:val="0"/>
                  <w:vAlign w:val="center"/>
                </w:tcPr>
                <w:p w14:paraId="4BB77FC1">
                  <w:pPr>
                    <w:autoSpaceDE w:val="0"/>
                    <w:autoSpaceDN w:val="0"/>
                    <w:jc w:val="center"/>
                    <w:rPr>
                      <w:rFonts w:hint="default" w:ascii="Times New Roman" w:hAnsi="Times New Roman" w:cs="Times New Roman"/>
                      <w:b w:val="0"/>
                      <w:bCs w:val="0"/>
                      <w:color w:val="000000" w:themeColor="text1"/>
                      <w:sz w:val="21"/>
                      <w:szCs w:val="21"/>
                      <w:lang w:val="en-US" w:eastAsia="zh-CN"/>
                      <w14:textFill>
                        <w14:solidFill>
                          <w14:schemeClr w14:val="tx1"/>
                        </w14:solidFill>
                      </w14:textFill>
                    </w:rPr>
                  </w:pPr>
                </w:p>
              </w:tc>
              <w:tc>
                <w:tcPr>
                  <w:tcW w:w="643" w:type="pct"/>
                  <w:tcBorders>
                    <w:tl2br w:val="nil"/>
                    <w:tr2bl w:val="nil"/>
                  </w:tcBorders>
                  <w:noWrap w:val="0"/>
                  <w:vAlign w:val="center"/>
                </w:tcPr>
                <w:p w14:paraId="55EB2D7F">
                  <w:pPr>
                    <w:autoSpaceDE w:val="0"/>
                    <w:autoSpaceDN w:val="0"/>
                    <w:jc w:val="cente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SS</w:t>
                  </w:r>
                </w:p>
              </w:tc>
              <w:tc>
                <w:tcPr>
                  <w:tcW w:w="660" w:type="pct"/>
                  <w:tcBorders>
                    <w:tl2br w:val="nil"/>
                    <w:tr2bl w:val="nil"/>
                  </w:tcBorders>
                  <w:noWrap w:val="0"/>
                  <w:vAlign w:val="center"/>
                </w:tcPr>
                <w:p w14:paraId="2B56E34A">
                  <w:pPr>
                    <w:autoSpaceDE w:val="0"/>
                    <w:autoSpaceDN w:val="0"/>
                    <w:jc w:val="cente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200</w:t>
                  </w:r>
                </w:p>
              </w:tc>
              <w:tc>
                <w:tcPr>
                  <w:tcW w:w="603" w:type="pct"/>
                  <w:tcBorders>
                    <w:tl2br w:val="nil"/>
                    <w:tr2bl w:val="nil"/>
                  </w:tcBorders>
                  <w:noWrap w:val="0"/>
                  <w:vAlign w:val="center"/>
                </w:tcPr>
                <w:p w14:paraId="463B0BDE">
                  <w:pPr>
                    <w:autoSpaceDE w:val="0"/>
                    <w:autoSpaceDN w:val="0"/>
                    <w:jc w:val="cente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0.0028</w:t>
                  </w:r>
                </w:p>
              </w:tc>
              <w:tc>
                <w:tcPr>
                  <w:tcW w:w="1593" w:type="pct"/>
                  <w:gridSpan w:val="2"/>
                  <w:vMerge w:val="continue"/>
                  <w:tcBorders>
                    <w:tl2br w:val="nil"/>
                    <w:tr2bl w:val="nil"/>
                  </w:tcBorders>
                  <w:noWrap w:val="0"/>
                  <w:vAlign w:val="center"/>
                </w:tcPr>
                <w:p w14:paraId="502017B1">
                  <w:pPr>
                    <w:autoSpaceDE w:val="0"/>
                    <w:autoSpaceDN w:val="0"/>
                    <w:jc w:val="cente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p>
              </w:tc>
            </w:tr>
            <w:tr w14:paraId="0E5932D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96" w:type="pct"/>
                  <w:vMerge w:val="continue"/>
                  <w:tcBorders>
                    <w:tl2br w:val="nil"/>
                    <w:tr2bl w:val="nil"/>
                  </w:tcBorders>
                  <w:noWrap w:val="0"/>
                  <w:vAlign w:val="center"/>
                </w:tcPr>
                <w:p w14:paraId="214BC20B">
                  <w:pPr>
                    <w:autoSpaceDE w:val="0"/>
                    <w:autoSpaceDN w:val="0"/>
                    <w:jc w:val="cente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p>
              </w:tc>
              <w:tc>
                <w:tcPr>
                  <w:tcW w:w="602" w:type="pct"/>
                  <w:vMerge w:val="continue"/>
                  <w:tcBorders>
                    <w:tl2br w:val="nil"/>
                    <w:tr2bl w:val="nil"/>
                  </w:tcBorders>
                  <w:noWrap w:val="0"/>
                  <w:vAlign w:val="center"/>
                </w:tcPr>
                <w:p w14:paraId="7D77FA2A">
                  <w:pPr>
                    <w:autoSpaceDE w:val="0"/>
                    <w:autoSpaceDN w:val="0"/>
                    <w:jc w:val="center"/>
                    <w:rPr>
                      <w:rFonts w:hint="default" w:ascii="Times New Roman" w:hAnsi="Times New Roman" w:cs="Times New Roman"/>
                      <w:b w:val="0"/>
                      <w:bCs w:val="0"/>
                      <w:color w:val="000000" w:themeColor="text1"/>
                      <w:sz w:val="21"/>
                      <w:szCs w:val="21"/>
                      <w:lang w:val="en-US" w:eastAsia="zh-CN"/>
                      <w14:textFill>
                        <w14:solidFill>
                          <w14:schemeClr w14:val="tx1"/>
                        </w14:solidFill>
                      </w14:textFill>
                    </w:rPr>
                  </w:pPr>
                </w:p>
              </w:tc>
              <w:tc>
                <w:tcPr>
                  <w:tcW w:w="643" w:type="pct"/>
                  <w:tcBorders>
                    <w:tl2br w:val="nil"/>
                    <w:tr2bl w:val="nil"/>
                  </w:tcBorders>
                  <w:noWrap w:val="0"/>
                  <w:vAlign w:val="center"/>
                </w:tcPr>
                <w:p w14:paraId="52C45122">
                  <w:pPr>
                    <w:autoSpaceDE w:val="0"/>
                    <w:autoSpaceDN w:val="0"/>
                    <w:jc w:val="cente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NH</w:t>
                  </w:r>
                  <w:r>
                    <w:rPr>
                      <w:rFonts w:hint="default" w:ascii="Times New Roman" w:hAnsi="Times New Roman" w:cs="Times New Roman"/>
                      <w:color w:val="000000" w:themeColor="text1"/>
                      <w:sz w:val="21"/>
                      <w:szCs w:val="21"/>
                      <w:vertAlign w:val="subscript"/>
                      <w14:textFill>
                        <w14:solidFill>
                          <w14:schemeClr w14:val="tx1"/>
                        </w14:solidFill>
                      </w14:textFill>
                    </w:rPr>
                    <w:t>3</w:t>
                  </w:r>
                  <w:r>
                    <w:rPr>
                      <w:rFonts w:hint="default" w:ascii="Times New Roman" w:hAnsi="Times New Roman" w:cs="Times New Roman"/>
                      <w:color w:val="000000" w:themeColor="text1"/>
                      <w:sz w:val="21"/>
                      <w:szCs w:val="21"/>
                      <w14:textFill>
                        <w14:solidFill>
                          <w14:schemeClr w14:val="tx1"/>
                        </w14:solidFill>
                      </w14:textFill>
                    </w:rPr>
                    <w:t>-N</w:t>
                  </w:r>
                  <w:r>
                    <w:rPr>
                      <w:rFonts w:hint="default" w:ascii="Times New Roman" w:hAnsi="Times New Roman" w:cs="Times New Roman"/>
                      <w:color w:val="000000" w:themeColor="text1"/>
                      <w:sz w:val="21"/>
                      <w:szCs w:val="21"/>
                      <w:lang w:val="en-US" w:eastAsia="zh-CN"/>
                      <w14:textFill>
                        <w14:solidFill>
                          <w14:schemeClr w14:val="tx1"/>
                        </w14:solidFill>
                      </w14:textFill>
                    </w:rPr>
                    <w:t xml:space="preserve"> </w:t>
                  </w:r>
                </w:p>
              </w:tc>
              <w:tc>
                <w:tcPr>
                  <w:tcW w:w="660" w:type="pct"/>
                  <w:tcBorders>
                    <w:tl2br w:val="nil"/>
                    <w:tr2bl w:val="nil"/>
                  </w:tcBorders>
                  <w:noWrap w:val="0"/>
                  <w:vAlign w:val="center"/>
                </w:tcPr>
                <w:p w14:paraId="1ECA3D62">
                  <w:pPr>
                    <w:autoSpaceDE w:val="0"/>
                    <w:autoSpaceDN w:val="0"/>
                    <w:jc w:val="cente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25</w:t>
                  </w:r>
                </w:p>
              </w:tc>
              <w:tc>
                <w:tcPr>
                  <w:tcW w:w="603" w:type="pct"/>
                  <w:tcBorders>
                    <w:tl2br w:val="nil"/>
                    <w:tr2bl w:val="nil"/>
                  </w:tcBorders>
                  <w:noWrap w:val="0"/>
                  <w:vAlign w:val="center"/>
                </w:tcPr>
                <w:p w14:paraId="11AAF2FC">
                  <w:pPr>
                    <w:autoSpaceDE w:val="0"/>
                    <w:autoSpaceDN w:val="0"/>
                    <w:jc w:val="cente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0.0004</w:t>
                  </w:r>
                </w:p>
              </w:tc>
              <w:tc>
                <w:tcPr>
                  <w:tcW w:w="1593" w:type="pct"/>
                  <w:gridSpan w:val="2"/>
                  <w:vMerge w:val="continue"/>
                  <w:tcBorders>
                    <w:tl2br w:val="nil"/>
                    <w:tr2bl w:val="nil"/>
                  </w:tcBorders>
                  <w:noWrap w:val="0"/>
                  <w:vAlign w:val="center"/>
                </w:tcPr>
                <w:p w14:paraId="738CF537">
                  <w:pPr>
                    <w:autoSpaceDE w:val="0"/>
                    <w:autoSpaceDN w:val="0"/>
                    <w:jc w:val="cente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p>
              </w:tc>
            </w:tr>
            <w:tr w14:paraId="7A44C09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 w:hRule="atLeast"/>
                <w:jc w:val="center"/>
              </w:trPr>
              <w:tc>
                <w:tcPr>
                  <w:tcW w:w="896" w:type="pct"/>
                  <w:vMerge w:val="continue"/>
                  <w:tcBorders>
                    <w:tl2br w:val="nil"/>
                    <w:tr2bl w:val="nil"/>
                  </w:tcBorders>
                  <w:noWrap w:val="0"/>
                  <w:vAlign w:val="center"/>
                </w:tcPr>
                <w:p w14:paraId="30078686">
                  <w:pPr>
                    <w:autoSpaceDE w:val="0"/>
                    <w:autoSpaceDN w:val="0"/>
                    <w:jc w:val="cente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p>
              </w:tc>
              <w:tc>
                <w:tcPr>
                  <w:tcW w:w="602" w:type="pct"/>
                  <w:vMerge w:val="continue"/>
                  <w:tcBorders>
                    <w:tl2br w:val="nil"/>
                    <w:tr2bl w:val="nil"/>
                  </w:tcBorders>
                  <w:noWrap w:val="0"/>
                  <w:vAlign w:val="center"/>
                </w:tcPr>
                <w:p w14:paraId="1C8EBBC3">
                  <w:pPr>
                    <w:autoSpaceDE w:val="0"/>
                    <w:autoSpaceDN w:val="0"/>
                    <w:jc w:val="center"/>
                    <w:rPr>
                      <w:rFonts w:hint="default" w:ascii="Times New Roman" w:hAnsi="Times New Roman" w:cs="Times New Roman"/>
                      <w:b w:val="0"/>
                      <w:bCs w:val="0"/>
                      <w:color w:val="000000" w:themeColor="text1"/>
                      <w:sz w:val="21"/>
                      <w:szCs w:val="21"/>
                      <w:lang w:val="en-US" w:eastAsia="zh-CN"/>
                      <w14:textFill>
                        <w14:solidFill>
                          <w14:schemeClr w14:val="tx1"/>
                        </w14:solidFill>
                      </w14:textFill>
                    </w:rPr>
                  </w:pPr>
                </w:p>
              </w:tc>
              <w:tc>
                <w:tcPr>
                  <w:tcW w:w="643" w:type="pct"/>
                  <w:tcBorders>
                    <w:tl2br w:val="nil"/>
                    <w:tr2bl w:val="nil"/>
                  </w:tcBorders>
                  <w:noWrap w:val="0"/>
                  <w:vAlign w:val="center"/>
                </w:tcPr>
                <w:p w14:paraId="6196D280">
                  <w:pPr>
                    <w:autoSpaceDE w:val="0"/>
                    <w:autoSpaceDN w:val="0"/>
                    <w:jc w:val="cente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TP</w:t>
                  </w:r>
                </w:p>
              </w:tc>
              <w:tc>
                <w:tcPr>
                  <w:tcW w:w="660" w:type="pct"/>
                  <w:tcBorders>
                    <w:tl2br w:val="nil"/>
                    <w:tr2bl w:val="nil"/>
                  </w:tcBorders>
                  <w:noWrap w:val="0"/>
                  <w:vAlign w:val="center"/>
                </w:tcPr>
                <w:p w14:paraId="34306350">
                  <w:pPr>
                    <w:autoSpaceDE w:val="0"/>
                    <w:autoSpaceDN w:val="0"/>
                    <w:jc w:val="cente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lang w:val="en-US" w:eastAsia="zh-CN"/>
                      <w14:textFill>
                        <w14:solidFill>
                          <w14:schemeClr w14:val="tx1"/>
                        </w14:solidFill>
                      </w14:textFill>
                    </w:rPr>
                    <w:t>4</w:t>
                  </w:r>
                </w:p>
              </w:tc>
              <w:tc>
                <w:tcPr>
                  <w:tcW w:w="603" w:type="pct"/>
                  <w:tcBorders>
                    <w:tl2br w:val="nil"/>
                    <w:tr2bl w:val="nil"/>
                  </w:tcBorders>
                  <w:noWrap w:val="0"/>
                  <w:vAlign w:val="center"/>
                </w:tcPr>
                <w:p w14:paraId="5B8D18DA">
                  <w:pPr>
                    <w:autoSpaceDE w:val="0"/>
                    <w:autoSpaceDN w:val="0"/>
                    <w:jc w:val="cente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0.0001</w:t>
                  </w:r>
                </w:p>
              </w:tc>
              <w:tc>
                <w:tcPr>
                  <w:tcW w:w="1593" w:type="pct"/>
                  <w:gridSpan w:val="2"/>
                  <w:vMerge w:val="continue"/>
                  <w:tcBorders>
                    <w:tl2br w:val="nil"/>
                    <w:tr2bl w:val="nil"/>
                  </w:tcBorders>
                  <w:noWrap w:val="0"/>
                  <w:vAlign w:val="center"/>
                </w:tcPr>
                <w:p w14:paraId="3394AB20">
                  <w:pPr>
                    <w:autoSpaceDE w:val="0"/>
                    <w:autoSpaceDN w:val="0"/>
                    <w:jc w:val="cente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p>
              </w:tc>
            </w:tr>
            <w:tr w14:paraId="0A970A9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 w:hRule="atLeast"/>
                <w:jc w:val="center"/>
              </w:trPr>
              <w:tc>
                <w:tcPr>
                  <w:tcW w:w="896" w:type="pct"/>
                  <w:vMerge w:val="continue"/>
                  <w:tcBorders>
                    <w:tl2br w:val="nil"/>
                    <w:tr2bl w:val="nil"/>
                  </w:tcBorders>
                  <w:noWrap w:val="0"/>
                  <w:vAlign w:val="center"/>
                </w:tcPr>
                <w:p w14:paraId="56477AD2">
                  <w:pPr>
                    <w:autoSpaceDE w:val="0"/>
                    <w:autoSpaceDN w:val="0"/>
                    <w:jc w:val="cente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p>
              </w:tc>
              <w:tc>
                <w:tcPr>
                  <w:tcW w:w="602" w:type="pct"/>
                  <w:vMerge w:val="continue"/>
                  <w:tcBorders>
                    <w:tl2br w:val="nil"/>
                    <w:tr2bl w:val="nil"/>
                  </w:tcBorders>
                  <w:noWrap w:val="0"/>
                  <w:vAlign w:val="center"/>
                </w:tcPr>
                <w:p w14:paraId="73D60101">
                  <w:pPr>
                    <w:autoSpaceDE w:val="0"/>
                    <w:autoSpaceDN w:val="0"/>
                    <w:jc w:val="center"/>
                    <w:rPr>
                      <w:rFonts w:hint="default" w:ascii="Times New Roman" w:hAnsi="Times New Roman" w:cs="Times New Roman"/>
                      <w:b w:val="0"/>
                      <w:bCs w:val="0"/>
                      <w:color w:val="000000" w:themeColor="text1"/>
                      <w:sz w:val="21"/>
                      <w:szCs w:val="21"/>
                      <w:lang w:val="en-US" w:eastAsia="zh-CN"/>
                      <w14:textFill>
                        <w14:solidFill>
                          <w14:schemeClr w14:val="tx1"/>
                        </w14:solidFill>
                      </w14:textFill>
                    </w:rPr>
                  </w:pPr>
                </w:p>
              </w:tc>
              <w:tc>
                <w:tcPr>
                  <w:tcW w:w="643" w:type="pct"/>
                  <w:tcBorders>
                    <w:tl2br w:val="nil"/>
                    <w:tr2bl w:val="nil"/>
                  </w:tcBorders>
                  <w:noWrap w:val="0"/>
                  <w:vAlign w:val="center"/>
                </w:tcPr>
                <w:p w14:paraId="044A5343">
                  <w:pPr>
                    <w:autoSpaceDE w:val="0"/>
                    <w:autoSpaceDN w:val="0"/>
                    <w:jc w:val="cente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TN</w:t>
                  </w:r>
                </w:p>
              </w:tc>
              <w:tc>
                <w:tcPr>
                  <w:tcW w:w="660" w:type="pct"/>
                  <w:tcBorders>
                    <w:tl2br w:val="nil"/>
                    <w:tr2bl w:val="nil"/>
                  </w:tcBorders>
                  <w:noWrap w:val="0"/>
                  <w:vAlign w:val="center"/>
                </w:tcPr>
                <w:p w14:paraId="65ADE6D0">
                  <w:pPr>
                    <w:autoSpaceDE w:val="0"/>
                    <w:autoSpaceDN w:val="0"/>
                    <w:jc w:val="cente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lang w:val="en-US" w:eastAsia="zh-CN"/>
                      <w14:textFill>
                        <w14:solidFill>
                          <w14:schemeClr w14:val="tx1"/>
                        </w14:solidFill>
                      </w14:textFill>
                    </w:rPr>
                    <w:t>25</w:t>
                  </w:r>
                </w:p>
              </w:tc>
              <w:tc>
                <w:tcPr>
                  <w:tcW w:w="603" w:type="pct"/>
                  <w:tcBorders>
                    <w:tl2br w:val="nil"/>
                    <w:tr2bl w:val="nil"/>
                  </w:tcBorders>
                  <w:noWrap w:val="0"/>
                  <w:vAlign w:val="center"/>
                </w:tcPr>
                <w:p w14:paraId="5AA764A7">
                  <w:pPr>
                    <w:autoSpaceDE w:val="0"/>
                    <w:autoSpaceDN w:val="0"/>
                    <w:jc w:val="cente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0.0004</w:t>
                  </w:r>
                </w:p>
              </w:tc>
              <w:tc>
                <w:tcPr>
                  <w:tcW w:w="1593" w:type="pct"/>
                  <w:gridSpan w:val="2"/>
                  <w:vMerge w:val="continue"/>
                  <w:tcBorders>
                    <w:tl2br w:val="nil"/>
                    <w:tr2bl w:val="nil"/>
                  </w:tcBorders>
                  <w:noWrap w:val="0"/>
                  <w:vAlign w:val="center"/>
                </w:tcPr>
                <w:p w14:paraId="1E6AF177">
                  <w:pPr>
                    <w:autoSpaceDE w:val="0"/>
                    <w:autoSpaceDN w:val="0"/>
                    <w:jc w:val="cente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p>
              </w:tc>
            </w:tr>
            <w:tr w14:paraId="623DEED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96" w:type="pct"/>
                  <w:vMerge w:val="restart"/>
                  <w:tcBorders>
                    <w:tl2br w:val="nil"/>
                    <w:tr2bl w:val="nil"/>
                  </w:tcBorders>
                  <w:noWrap w:val="0"/>
                  <w:vAlign w:val="center"/>
                </w:tcPr>
                <w:p w14:paraId="2F4D632D">
                  <w:pPr>
                    <w:autoSpaceDE w:val="0"/>
                    <w:autoSpaceDN w:val="0"/>
                    <w:jc w:val="cente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lang w:val="en-US" w:eastAsia="zh-CN"/>
                      <w14:textFill>
                        <w14:solidFill>
                          <w14:schemeClr w14:val="tx1"/>
                        </w14:solidFill>
                      </w14:textFill>
                    </w:rPr>
                    <w:t>外排</w:t>
                  </w: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混合废水</w:t>
                  </w:r>
                </w:p>
              </w:tc>
              <w:tc>
                <w:tcPr>
                  <w:tcW w:w="602" w:type="pct"/>
                  <w:vMerge w:val="restart"/>
                  <w:tcBorders>
                    <w:tl2br w:val="nil"/>
                    <w:tr2bl w:val="nil"/>
                  </w:tcBorders>
                  <w:noWrap w:val="0"/>
                  <w:vAlign w:val="center"/>
                </w:tcPr>
                <w:p w14:paraId="11CD830C">
                  <w:pPr>
                    <w:autoSpaceDE w:val="0"/>
                    <w:autoSpaceDN w:val="0"/>
                    <w:jc w:val="cente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eastAsia" w:ascii="Times New Roman" w:hAnsi="Times New Roman" w:cs="Times New Roman"/>
                      <w:b w:val="0"/>
                      <w:bCs w:val="0"/>
                      <w:color w:val="000000" w:themeColor="text1"/>
                      <w:sz w:val="21"/>
                      <w:szCs w:val="21"/>
                      <w:lang w:val="en-US" w:eastAsia="zh-CN"/>
                      <w14:textFill>
                        <w14:solidFill>
                          <w14:schemeClr w14:val="tx1"/>
                        </w14:solidFill>
                      </w14:textFill>
                    </w:rPr>
                    <w:t>48.95</w:t>
                  </w:r>
                </w:p>
              </w:tc>
              <w:tc>
                <w:tcPr>
                  <w:tcW w:w="643" w:type="pct"/>
                  <w:tcBorders>
                    <w:tl2br w:val="nil"/>
                    <w:tr2bl w:val="nil"/>
                  </w:tcBorders>
                  <w:noWrap w:val="0"/>
                  <w:vAlign w:val="center"/>
                </w:tcPr>
                <w:p w14:paraId="2CA3A417">
                  <w:pPr>
                    <w:autoSpaceDE w:val="0"/>
                    <w:autoSpaceDN w:val="0"/>
                    <w:jc w:val="center"/>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COD</w:t>
                  </w:r>
                </w:p>
              </w:tc>
              <w:tc>
                <w:tcPr>
                  <w:tcW w:w="660" w:type="pct"/>
                  <w:tcBorders>
                    <w:tl2br w:val="nil"/>
                    <w:tr2bl w:val="nil"/>
                  </w:tcBorders>
                  <w:noWrap w:val="0"/>
                  <w:vAlign w:val="center"/>
                </w:tcPr>
                <w:p w14:paraId="53A5B9E7">
                  <w:pPr>
                    <w:keepNext w:val="0"/>
                    <w:keepLines w:val="0"/>
                    <w:widowControl/>
                    <w:suppressLineNumbers w:val="0"/>
                    <w:jc w:val="center"/>
                    <w:textAlignment w:val="cente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298.36</w:t>
                  </w:r>
                </w:p>
              </w:tc>
              <w:tc>
                <w:tcPr>
                  <w:tcW w:w="603" w:type="pct"/>
                  <w:tcBorders>
                    <w:tl2br w:val="nil"/>
                    <w:tr2bl w:val="nil"/>
                  </w:tcBorders>
                  <w:noWrap w:val="0"/>
                  <w:vAlign w:val="center"/>
                </w:tcPr>
                <w:p w14:paraId="406E1F19">
                  <w:pPr>
                    <w:keepNext w:val="0"/>
                    <w:keepLines w:val="0"/>
                    <w:widowControl/>
                    <w:suppressLineNumbers w:val="0"/>
                    <w:jc w:val="center"/>
                    <w:textAlignment w:val="center"/>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t>0.146</w:t>
                  </w:r>
                </w:p>
              </w:tc>
              <w:tc>
                <w:tcPr>
                  <w:tcW w:w="722" w:type="pct"/>
                  <w:tcBorders>
                    <w:tl2br w:val="nil"/>
                    <w:tr2bl w:val="nil"/>
                  </w:tcBorders>
                  <w:noWrap w:val="0"/>
                  <w:vAlign w:val="center"/>
                </w:tcPr>
                <w:p w14:paraId="2997FC54">
                  <w:pPr>
                    <w:keepNext w:val="0"/>
                    <w:keepLines w:val="0"/>
                    <w:widowControl/>
                    <w:suppressLineNumbers w:val="0"/>
                    <w:jc w:val="center"/>
                    <w:textAlignment w:val="cente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35.8</w:t>
                  </w:r>
                </w:p>
              </w:tc>
              <w:tc>
                <w:tcPr>
                  <w:tcW w:w="871" w:type="pct"/>
                  <w:tcBorders>
                    <w:tl2br w:val="nil"/>
                    <w:tr2bl w:val="nil"/>
                  </w:tcBorders>
                  <w:noWrap w:val="0"/>
                  <w:vAlign w:val="center"/>
                </w:tcPr>
                <w:p w14:paraId="07B4AEE0">
                  <w:pPr>
                    <w:keepNext w:val="0"/>
                    <w:keepLines w:val="0"/>
                    <w:widowControl/>
                    <w:suppressLineNumbers w:val="0"/>
                    <w:jc w:val="center"/>
                    <w:textAlignment w:val="cente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1"/>
                      <w:szCs w:val="21"/>
                      <w:lang w:val="en-US" w:eastAsia="zh-CN"/>
                      <w14:textFill>
                        <w14:solidFill>
                          <w14:schemeClr w14:val="tx1"/>
                        </w14:solidFill>
                      </w14:textFill>
                    </w:rPr>
                    <w:t>0.0017</w:t>
                  </w:r>
                </w:p>
              </w:tc>
            </w:tr>
            <w:tr w14:paraId="50A81DC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96" w:type="pct"/>
                  <w:vMerge w:val="continue"/>
                  <w:tcBorders>
                    <w:tl2br w:val="nil"/>
                    <w:tr2bl w:val="nil"/>
                  </w:tcBorders>
                  <w:noWrap w:val="0"/>
                  <w:vAlign w:val="center"/>
                </w:tcPr>
                <w:p w14:paraId="0D25250C">
                  <w:pPr>
                    <w:autoSpaceDE w:val="0"/>
                    <w:autoSpaceDN w:val="0"/>
                    <w:jc w:val="cente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p>
              </w:tc>
              <w:tc>
                <w:tcPr>
                  <w:tcW w:w="602" w:type="pct"/>
                  <w:vMerge w:val="continue"/>
                  <w:tcBorders>
                    <w:tl2br w:val="nil"/>
                    <w:tr2bl w:val="nil"/>
                  </w:tcBorders>
                  <w:noWrap w:val="0"/>
                  <w:vAlign w:val="center"/>
                </w:tcPr>
                <w:p w14:paraId="2073E702">
                  <w:pPr>
                    <w:autoSpaceDE w:val="0"/>
                    <w:autoSpaceDN w:val="0"/>
                    <w:jc w:val="cente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p>
              </w:tc>
              <w:tc>
                <w:tcPr>
                  <w:tcW w:w="643" w:type="pct"/>
                  <w:tcBorders>
                    <w:tl2br w:val="nil"/>
                    <w:tr2bl w:val="nil"/>
                  </w:tcBorders>
                  <w:noWrap w:val="0"/>
                  <w:vAlign w:val="center"/>
                </w:tcPr>
                <w:p w14:paraId="006F42B5">
                  <w:pPr>
                    <w:autoSpaceDE w:val="0"/>
                    <w:autoSpaceDN w:val="0"/>
                    <w:jc w:val="center"/>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BOD</w:t>
                  </w:r>
                  <w:r>
                    <w:rPr>
                      <w:rFonts w:hint="default" w:ascii="Times New Roman" w:hAnsi="Times New Roman" w:eastAsia="宋体" w:cs="Times New Roman"/>
                      <w:b w:val="0"/>
                      <w:bCs w:val="0"/>
                      <w:color w:val="000000" w:themeColor="text1"/>
                      <w:sz w:val="21"/>
                      <w:szCs w:val="21"/>
                      <w:vertAlign w:val="subscript"/>
                      <w:lang w:val="en-US" w:eastAsia="zh-CN"/>
                      <w14:textFill>
                        <w14:solidFill>
                          <w14:schemeClr w14:val="tx1"/>
                        </w14:solidFill>
                      </w14:textFill>
                    </w:rPr>
                    <w:t>5</w:t>
                  </w:r>
                </w:p>
              </w:tc>
              <w:tc>
                <w:tcPr>
                  <w:tcW w:w="660" w:type="pct"/>
                  <w:tcBorders>
                    <w:tl2br w:val="nil"/>
                    <w:tr2bl w:val="nil"/>
                  </w:tcBorders>
                  <w:noWrap w:val="0"/>
                  <w:vAlign w:val="center"/>
                </w:tcPr>
                <w:p w14:paraId="7FAF1827">
                  <w:pPr>
                    <w:keepNext w:val="0"/>
                    <w:keepLines w:val="0"/>
                    <w:widowControl/>
                    <w:suppressLineNumbers w:val="0"/>
                    <w:jc w:val="center"/>
                    <w:textAlignment w:val="cente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131.73</w:t>
                  </w:r>
                </w:p>
              </w:tc>
              <w:tc>
                <w:tcPr>
                  <w:tcW w:w="603" w:type="pct"/>
                  <w:tcBorders>
                    <w:tl2br w:val="nil"/>
                    <w:tr2bl w:val="nil"/>
                  </w:tcBorders>
                  <w:noWrap w:val="0"/>
                  <w:vAlign w:val="center"/>
                </w:tcPr>
                <w:p w14:paraId="28AAD662">
                  <w:pPr>
                    <w:keepNext w:val="0"/>
                    <w:keepLines w:val="0"/>
                    <w:widowControl/>
                    <w:suppressLineNumbers w:val="0"/>
                    <w:jc w:val="center"/>
                    <w:textAlignment w:val="center"/>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t>0.</w:t>
                  </w:r>
                  <w:r>
                    <w:rPr>
                      <w:rFonts w:hint="eastAsia"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t>065</w:t>
                  </w:r>
                </w:p>
              </w:tc>
              <w:tc>
                <w:tcPr>
                  <w:tcW w:w="722" w:type="pct"/>
                  <w:tcBorders>
                    <w:tl2br w:val="nil"/>
                    <w:tr2bl w:val="nil"/>
                  </w:tcBorders>
                  <w:noWrap w:val="0"/>
                  <w:vAlign w:val="center"/>
                </w:tcPr>
                <w:p w14:paraId="4BA1C9E6">
                  <w:pPr>
                    <w:keepNext w:val="0"/>
                    <w:keepLines w:val="0"/>
                    <w:widowControl/>
                    <w:suppressLineNumbers w:val="0"/>
                    <w:jc w:val="center"/>
                    <w:textAlignment w:val="cente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14.49</w:t>
                  </w:r>
                </w:p>
              </w:tc>
              <w:tc>
                <w:tcPr>
                  <w:tcW w:w="871" w:type="pct"/>
                  <w:tcBorders>
                    <w:tl2br w:val="nil"/>
                    <w:tr2bl w:val="nil"/>
                  </w:tcBorders>
                  <w:noWrap w:val="0"/>
                  <w:vAlign w:val="center"/>
                </w:tcPr>
                <w:p w14:paraId="07BC0FF0">
                  <w:pPr>
                    <w:keepNext w:val="0"/>
                    <w:keepLines w:val="0"/>
                    <w:widowControl/>
                    <w:suppressLineNumbers w:val="0"/>
                    <w:jc w:val="center"/>
                    <w:textAlignment w:val="center"/>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t>0.0007</w:t>
                  </w:r>
                </w:p>
              </w:tc>
            </w:tr>
            <w:tr w14:paraId="55763F9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96" w:type="pct"/>
                  <w:vMerge w:val="continue"/>
                  <w:tcBorders>
                    <w:tl2br w:val="nil"/>
                    <w:tr2bl w:val="nil"/>
                  </w:tcBorders>
                  <w:noWrap w:val="0"/>
                  <w:vAlign w:val="center"/>
                </w:tcPr>
                <w:p w14:paraId="6B5AAEAB">
                  <w:pPr>
                    <w:autoSpaceDE w:val="0"/>
                    <w:autoSpaceDN w:val="0"/>
                    <w:jc w:val="cente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p>
              </w:tc>
              <w:tc>
                <w:tcPr>
                  <w:tcW w:w="602" w:type="pct"/>
                  <w:vMerge w:val="continue"/>
                  <w:tcBorders>
                    <w:tl2br w:val="nil"/>
                    <w:tr2bl w:val="nil"/>
                  </w:tcBorders>
                  <w:noWrap w:val="0"/>
                  <w:vAlign w:val="center"/>
                </w:tcPr>
                <w:p w14:paraId="0250555F">
                  <w:pPr>
                    <w:autoSpaceDE w:val="0"/>
                    <w:autoSpaceDN w:val="0"/>
                    <w:jc w:val="cente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p>
              </w:tc>
              <w:tc>
                <w:tcPr>
                  <w:tcW w:w="643" w:type="pct"/>
                  <w:tcBorders>
                    <w:tl2br w:val="nil"/>
                    <w:tr2bl w:val="nil"/>
                  </w:tcBorders>
                  <w:noWrap w:val="0"/>
                  <w:vAlign w:val="center"/>
                </w:tcPr>
                <w:p w14:paraId="0B517EF9">
                  <w:pPr>
                    <w:autoSpaceDE w:val="0"/>
                    <w:autoSpaceDN w:val="0"/>
                    <w:jc w:val="center"/>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SS</w:t>
                  </w:r>
                </w:p>
              </w:tc>
              <w:tc>
                <w:tcPr>
                  <w:tcW w:w="660" w:type="pct"/>
                  <w:tcBorders>
                    <w:tl2br w:val="nil"/>
                    <w:tr2bl w:val="nil"/>
                  </w:tcBorders>
                  <w:noWrap w:val="0"/>
                  <w:vAlign w:val="center"/>
                </w:tcPr>
                <w:p w14:paraId="0E12B523">
                  <w:pPr>
                    <w:keepNext w:val="0"/>
                    <w:keepLines w:val="0"/>
                    <w:widowControl/>
                    <w:suppressLineNumbers w:val="0"/>
                    <w:jc w:val="center"/>
                    <w:textAlignment w:val="cente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235.33</w:t>
                  </w:r>
                </w:p>
              </w:tc>
              <w:tc>
                <w:tcPr>
                  <w:tcW w:w="603" w:type="pct"/>
                  <w:tcBorders>
                    <w:tl2br w:val="nil"/>
                    <w:tr2bl w:val="nil"/>
                  </w:tcBorders>
                  <w:noWrap w:val="0"/>
                  <w:vAlign w:val="center"/>
                </w:tcPr>
                <w:p w14:paraId="1CECC13A">
                  <w:pPr>
                    <w:keepNext w:val="0"/>
                    <w:keepLines w:val="0"/>
                    <w:widowControl/>
                    <w:suppressLineNumbers w:val="0"/>
                    <w:jc w:val="center"/>
                    <w:textAlignment w:val="center"/>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t>0.115</w:t>
                  </w:r>
                </w:p>
              </w:tc>
              <w:tc>
                <w:tcPr>
                  <w:tcW w:w="722" w:type="pct"/>
                  <w:tcBorders>
                    <w:tl2br w:val="nil"/>
                    <w:tr2bl w:val="nil"/>
                  </w:tcBorders>
                  <w:noWrap w:val="0"/>
                  <w:vAlign w:val="center"/>
                </w:tcPr>
                <w:p w14:paraId="57A0C45F">
                  <w:pPr>
                    <w:keepNext w:val="0"/>
                    <w:keepLines w:val="0"/>
                    <w:widowControl/>
                    <w:suppressLineNumbers w:val="0"/>
                    <w:jc w:val="center"/>
                    <w:textAlignment w:val="cente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9.41</w:t>
                  </w:r>
                </w:p>
              </w:tc>
              <w:tc>
                <w:tcPr>
                  <w:tcW w:w="871" w:type="pct"/>
                  <w:tcBorders>
                    <w:tl2br w:val="nil"/>
                    <w:tr2bl w:val="nil"/>
                  </w:tcBorders>
                  <w:noWrap w:val="0"/>
                  <w:vAlign w:val="center"/>
                </w:tcPr>
                <w:p w14:paraId="70F3134F">
                  <w:pPr>
                    <w:keepNext w:val="0"/>
                    <w:keepLines w:val="0"/>
                    <w:widowControl/>
                    <w:suppressLineNumbers w:val="0"/>
                    <w:jc w:val="center"/>
                    <w:textAlignment w:val="center"/>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t>0.0004</w:t>
                  </w:r>
                </w:p>
              </w:tc>
            </w:tr>
            <w:tr w14:paraId="234FEC3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96" w:type="pct"/>
                  <w:vMerge w:val="continue"/>
                  <w:tcBorders>
                    <w:tl2br w:val="nil"/>
                    <w:tr2bl w:val="nil"/>
                  </w:tcBorders>
                  <w:noWrap w:val="0"/>
                  <w:vAlign w:val="center"/>
                </w:tcPr>
                <w:p w14:paraId="02797CED">
                  <w:pPr>
                    <w:autoSpaceDE w:val="0"/>
                    <w:autoSpaceDN w:val="0"/>
                    <w:jc w:val="cente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p>
              </w:tc>
              <w:tc>
                <w:tcPr>
                  <w:tcW w:w="602" w:type="pct"/>
                  <w:vMerge w:val="continue"/>
                  <w:tcBorders>
                    <w:tl2br w:val="nil"/>
                    <w:tr2bl w:val="nil"/>
                  </w:tcBorders>
                  <w:noWrap w:val="0"/>
                  <w:vAlign w:val="center"/>
                </w:tcPr>
                <w:p w14:paraId="6773C094">
                  <w:pPr>
                    <w:autoSpaceDE w:val="0"/>
                    <w:autoSpaceDN w:val="0"/>
                    <w:jc w:val="cente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p>
              </w:tc>
              <w:tc>
                <w:tcPr>
                  <w:tcW w:w="643" w:type="pct"/>
                  <w:tcBorders>
                    <w:tl2br w:val="nil"/>
                    <w:tr2bl w:val="nil"/>
                  </w:tcBorders>
                  <w:noWrap w:val="0"/>
                  <w:vAlign w:val="center"/>
                </w:tcPr>
                <w:p w14:paraId="6E92E8D4">
                  <w:pPr>
                    <w:autoSpaceDE w:val="0"/>
                    <w:autoSpaceDN w:val="0"/>
                    <w:jc w:val="center"/>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NH</w:t>
                  </w:r>
                  <w:r>
                    <w:rPr>
                      <w:rFonts w:hint="default" w:ascii="Times New Roman" w:hAnsi="Times New Roman" w:cs="Times New Roman"/>
                      <w:color w:val="000000" w:themeColor="text1"/>
                      <w:sz w:val="21"/>
                      <w:szCs w:val="21"/>
                      <w:vertAlign w:val="subscript"/>
                      <w14:textFill>
                        <w14:solidFill>
                          <w14:schemeClr w14:val="tx1"/>
                        </w14:solidFill>
                      </w14:textFill>
                    </w:rPr>
                    <w:t>3</w:t>
                  </w:r>
                  <w:r>
                    <w:rPr>
                      <w:rFonts w:hint="default" w:ascii="Times New Roman" w:hAnsi="Times New Roman" w:cs="Times New Roman"/>
                      <w:color w:val="000000" w:themeColor="text1"/>
                      <w:sz w:val="21"/>
                      <w:szCs w:val="21"/>
                      <w14:textFill>
                        <w14:solidFill>
                          <w14:schemeClr w14:val="tx1"/>
                        </w14:solidFill>
                      </w14:textFill>
                    </w:rPr>
                    <w:t>-N</w:t>
                  </w:r>
                  <w:r>
                    <w:rPr>
                      <w:rFonts w:hint="default" w:ascii="Times New Roman" w:hAnsi="Times New Roman" w:cs="Times New Roman"/>
                      <w:color w:val="000000" w:themeColor="text1"/>
                      <w:sz w:val="21"/>
                      <w:szCs w:val="21"/>
                      <w:lang w:val="en-US" w:eastAsia="zh-CN"/>
                      <w14:textFill>
                        <w14:solidFill>
                          <w14:schemeClr w14:val="tx1"/>
                        </w14:solidFill>
                      </w14:textFill>
                    </w:rPr>
                    <w:t xml:space="preserve"> </w:t>
                  </w:r>
                </w:p>
              </w:tc>
              <w:tc>
                <w:tcPr>
                  <w:tcW w:w="660" w:type="pct"/>
                  <w:tcBorders>
                    <w:tl2br w:val="nil"/>
                    <w:tr2bl w:val="nil"/>
                  </w:tcBorders>
                  <w:noWrap w:val="0"/>
                  <w:vAlign w:val="center"/>
                </w:tcPr>
                <w:p w14:paraId="55771CB6">
                  <w:pPr>
                    <w:keepNext w:val="0"/>
                    <w:keepLines w:val="0"/>
                    <w:widowControl/>
                    <w:suppressLineNumbers w:val="0"/>
                    <w:jc w:val="center"/>
                    <w:textAlignment w:val="cente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18.26</w:t>
                  </w:r>
                </w:p>
              </w:tc>
              <w:tc>
                <w:tcPr>
                  <w:tcW w:w="603" w:type="pct"/>
                  <w:tcBorders>
                    <w:tl2br w:val="nil"/>
                    <w:tr2bl w:val="nil"/>
                  </w:tcBorders>
                  <w:noWrap w:val="0"/>
                  <w:vAlign w:val="center"/>
                </w:tcPr>
                <w:p w14:paraId="4A42C4B7">
                  <w:pPr>
                    <w:keepNext w:val="0"/>
                    <w:keepLines w:val="0"/>
                    <w:widowControl/>
                    <w:suppressLineNumbers w:val="0"/>
                    <w:jc w:val="center"/>
                    <w:textAlignment w:val="center"/>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t>0.0009</w:t>
                  </w:r>
                </w:p>
              </w:tc>
              <w:tc>
                <w:tcPr>
                  <w:tcW w:w="722" w:type="pct"/>
                  <w:tcBorders>
                    <w:tl2br w:val="nil"/>
                    <w:tr2bl w:val="nil"/>
                  </w:tcBorders>
                  <w:noWrap w:val="0"/>
                  <w:vAlign w:val="center"/>
                </w:tcPr>
                <w:p w14:paraId="65137CA0">
                  <w:pPr>
                    <w:keepNext w:val="0"/>
                    <w:keepLines w:val="0"/>
                    <w:widowControl/>
                    <w:suppressLineNumbers w:val="0"/>
                    <w:jc w:val="center"/>
                    <w:textAlignment w:val="cente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4.56</w:t>
                  </w:r>
                </w:p>
              </w:tc>
              <w:tc>
                <w:tcPr>
                  <w:tcW w:w="871" w:type="pct"/>
                  <w:tcBorders>
                    <w:tl2br w:val="nil"/>
                    <w:tr2bl w:val="nil"/>
                  </w:tcBorders>
                  <w:noWrap w:val="0"/>
                  <w:vAlign w:val="center"/>
                </w:tcPr>
                <w:p w14:paraId="410E9182">
                  <w:pPr>
                    <w:keepNext w:val="0"/>
                    <w:keepLines w:val="0"/>
                    <w:widowControl/>
                    <w:suppressLineNumbers w:val="0"/>
                    <w:jc w:val="center"/>
                    <w:textAlignment w:val="center"/>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t>0.0002</w:t>
                  </w:r>
                </w:p>
              </w:tc>
            </w:tr>
            <w:tr w14:paraId="40C3EFA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96" w:type="pct"/>
                  <w:vMerge w:val="continue"/>
                  <w:tcBorders>
                    <w:tl2br w:val="nil"/>
                    <w:tr2bl w:val="nil"/>
                  </w:tcBorders>
                  <w:noWrap w:val="0"/>
                  <w:vAlign w:val="center"/>
                </w:tcPr>
                <w:p w14:paraId="4E9C6BD5">
                  <w:pPr>
                    <w:autoSpaceDE w:val="0"/>
                    <w:autoSpaceDN w:val="0"/>
                    <w:jc w:val="cente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p>
              </w:tc>
              <w:tc>
                <w:tcPr>
                  <w:tcW w:w="602" w:type="pct"/>
                  <w:vMerge w:val="continue"/>
                  <w:tcBorders>
                    <w:tl2br w:val="nil"/>
                    <w:tr2bl w:val="nil"/>
                  </w:tcBorders>
                  <w:noWrap w:val="0"/>
                  <w:vAlign w:val="center"/>
                </w:tcPr>
                <w:p w14:paraId="42260C74">
                  <w:pPr>
                    <w:autoSpaceDE w:val="0"/>
                    <w:autoSpaceDN w:val="0"/>
                    <w:jc w:val="cente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p>
              </w:tc>
              <w:tc>
                <w:tcPr>
                  <w:tcW w:w="643" w:type="pct"/>
                  <w:tcBorders>
                    <w:tl2br w:val="nil"/>
                    <w:tr2bl w:val="nil"/>
                  </w:tcBorders>
                  <w:noWrap w:val="0"/>
                  <w:vAlign w:val="center"/>
                </w:tcPr>
                <w:p w14:paraId="44665010">
                  <w:pPr>
                    <w:autoSpaceDE w:val="0"/>
                    <w:autoSpaceDN w:val="0"/>
                    <w:jc w:val="center"/>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TP</w:t>
                  </w:r>
                </w:p>
              </w:tc>
              <w:tc>
                <w:tcPr>
                  <w:tcW w:w="660" w:type="pct"/>
                  <w:tcBorders>
                    <w:tl2br w:val="nil"/>
                    <w:tr2bl w:val="nil"/>
                  </w:tcBorders>
                  <w:noWrap w:val="0"/>
                  <w:vAlign w:val="center"/>
                </w:tcPr>
                <w:p w14:paraId="398440D9">
                  <w:pPr>
                    <w:keepNext w:val="0"/>
                    <w:keepLines w:val="0"/>
                    <w:widowControl/>
                    <w:suppressLineNumbers w:val="0"/>
                    <w:jc w:val="center"/>
                    <w:textAlignment w:val="cente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8.32</w:t>
                  </w:r>
                </w:p>
              </w:tc>
              <w:tc>
                <w:tcPr>
                  <w:tcW w:w="603" w:type="pct"/>
                  <w:tcBorders>
                    <w:tl2br w:val="nil"/>
                    <w:tr2bl w:val="nil"/>
                  </w:tcBorders>
                  <w:noWrap w:val="0"/>
                  <w:vAlign w:val="center"/>
                </w:tcPr>
                <w:p w14:paraId="02814592">
                  <w:pPr>
                    <w:keepNext w:val="0"/>
                    <w:keepLines w:val="0"/>
                    <w:widowControl/>
                    <w:suppressLineNumbers w:val="0"/>
                    <w:jc w:val="center"/>
                    <w:textAlignment w:val="center"/>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t>0.0004</w:t>
                  </w:r>
                </w:p>
              </w:tc>
              <w:tc>
                <w:tcPr>
                  <w:tcW w:w="722" w:type="pct"/>
                  <w:tcBorders>
                    <w:tl2br w:val="nil"/>
                    <w:tr2bl w:val="nil"/>
                  </w:tcBorders>
                  <w:noWrap w:val="0"/>
                  <w:vAlign w:val="center"/>
                </w:tcPr>
                <w:p w14:paraId="60469A2D">
                  <w:pPr>
                    <w:keepNext w:val="0"/>
                    <w:keepLines w:val="0"/>
                    <w:widowControl/>
                    <w:suppressLineNumbers w:val="0"/>
                    <w:jc w:val="center"/>
                    <w:textAlignment w:val="cente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1.25</w:t>
                  </w:r>
                </w:p>
              </w:tc>
              <w:tc>
                <w:tcPr>
                  <w:tcW w:w="871" w:type="pct"/>
                  <w:tcBorders>
                    <w:tl2br w:val="nil"/>
                    <w:tr2bl w:val="nil"/>
                  </w:tcBorders>
                  <w:noWrap w:val="0"/>
                  <w:vAlign w:val="center"/>
                </w:tcPr>
                <w:p w14:paraId="6498378D">
                  <w:pPr>
                    <w:keepNext w:val="0"/>
                    <w:keepLines w:val="0"/>
                    <w:widowControl/>
                    <w:suppressLineNumbers w:val="0"/>
                    <w:jc w:val="center"/>
                    <w:textAlignment w:val="center"/>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t>0</w:t>
                  </w:r>
                </w:p>
              </w:tc>
            </w:tr>
            <w:tr w14:paraId="3598EB7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896" w:type="pct"/>
                  <w:vMerge w:val="continue"/>
                  <w:tcBorders>
                    <w:tl2br w:val="nil"/>
                    <w:tr2bl w:val="nil"/>
                  </w:tcBorders>
                  <w:noWrap w:val="0"/>
                  <w:vAlign w:val="center"/>
                </w:tcPr>
                <w:p w14:paraId="2E098EC5">
                  <w:pPr>
                    <w:autoSpaceDE w:val="0"/>
                    <w:autoSpaceDN w:val="0"/>
                    <w:jc w:val="cente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p>
              </w:tc>
              <w:tc>
                <w:tcPr>
                  <w:tcW w:w="602" w:type="pct"/>
                  <w:vMerge w:val="continue"/>
                  <w:tcBorders>
                    <w:tl2br w:val="nil"/>
                    <w:tr2bl w:val="nil"/>
                  </w:tcBorders>
                  <w:noWrap w:val="0"/>
                  <w:vAlign w:val="center"/>
                </w:tcPr>
                <w:p w14:paraId="0107E256">
                  <w:pPr>
                    <w:autoSpaceDE w:val="0"/>
                    <w:autoSpaceDN w:val="0"/>
                    <w:jc w:val="cente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p>
              </w:tc>
              <w:tc>
                <w:tcPr>
                  <w:tcW w:w="643" w:type="pct"/>
                  <w:tcBorders>
                    <w:tl2br w:val="nil"/>
                    <w:tr2bl w:val="nil"/>
                  </w:tcBorders>
                  <w:noWrap w:val="0"/>
                  <w:vAlign w:val="center"/>
                </w:tcPr>
                <w:p w14:paraId="052A43BE">
                  <w:pPr>
                    <w:autoSpaceDE w:val="0"/>
                    <w:autoSpaceDN w:val="0"/>
                    <w:jc w:val="center"/>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TN</w:t>
                  </w:r>
                </w:p>
              </w:tc>
              <w:tc>
                <w:tcPr>
                  <w:tcW w:w="660" w:type="pct"/>
                  <w:tcBorders>
                    <w:tl2br w:val="nil"/>
                    <w:tr2bl w:val="nil"/>
                  </w:tcBorders>
                  <w:noWrap w:val="0"/>
                  <w:vAlign w:val="center"/>
                </w:tcPr>
                <w:p w14:paraId="43EC6A4D">
                  <w:pPr>
                    <w:keepNext w:val="0"/>
                    <w:keepLines w:val="0"/>
                    <w:widowControl/>
                    <w:suppressLineNumbers w:val="0"/>
                    <w:jc w:val="center"/>
                    <w:textAlignment w:val="cente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24.68</w:t>
                  </w:r>
                </w:p>
              </w:tc>
              <w:tc>
                <w:tcPr>
                  <w:tcW w:w="603" w:type="pct"/>
                  <w:tcBorders>
                    <w:tl2br w:val="nil"/>
                    <w:tr2bl w:val="nil"/>
                  </w:tcBorders>
                  <w:noWrap w:val="0"/>
                  <w:vAlign w:val="center"/>
                </w:tcPr>
                <w:p w14:paraId="1960D1CB">
                  <w:pPr>
                    <w:keepNext w:val="0"/>
                    <w:keepLines w:val="0"/>
                    <w:widowControl/>
                    <w:suppressLineNumbers w:val="0"/>
                    <w:jc w:val="center"/>
                    <w:textAlignment w:val="center"/>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t>0.0012</w:t>
                  </w:r>
                </w:p>
              </w:tc>
              <w:tc>
                <w:tcPr>
                  <w:tcW w:w="722" w:type="pct"/>
                  <w:tcBorders>
                    <w:tl2br w:val="nil"/>
                    <w:tr2bl w:val="nil"/>
                  </w:tcBorders>
                  <w:noWrap w:val="0"/>
                  <w:vAlign w:val="center"/>
                </w:tcPr>
                <w:p w14:paraId="7BAF93B4">
                  <w:pPr>
                    <w:keepNext w:val="0"/>
                    <w:keepLines w:val="0"/>
                    <w:widowControl/>
                    <w:suppressLineNumbers w:val="0"/>
                    <w:jc w:val="center"/>
                    <w:textAlignment w:val="cente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12.34</w:t>
                  </w:r>
                </w:p>
              </w:tc>
              <w:tc>
                <w:tcPr>
                  <w:tcW w:w="871" w:type="pct"/>
                  <w:tcBorders>
                    <w:tl2br w:val="nil"/>
                    <w:tr2bl w:val="nil"/>
                  </w:tcBorders>
                  <w:noWrap w:val="0"/>
                  <w:vAlign w:val="center"/>
                </w:tcPr>
                <w:p w14:paraId="1F01BA6D">
                  <w:pPr>
                    <w:keepNext w:val="0"/>
                    <w:keepLines w:val="0"/>
                    <w:widowControl/>
                    <w:suppressLineNumbers w:val="0"/>
                    <w:jc w:val="center"/>
                    <w:textAlignment w:val="center"/>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t>0.0006</w:t>
                  </w:r>
                </w:p>
              </w:tc>
            </w:tr>
          </w:tbl>
          <w:p w14:paraId="7C799B90">
            <w:pPr>
              <w:keepNext/>
              <w:keepLines/>
              <w:pageBreakBefore w:val="0"/>
              <w:widowControl/>
              <w:numPr>
                <w:ilvl w:val="0"/>
                <w:numId w:val="0"/>
              </w:numPr>
              <w:kinsoku/>
              <w:wordWrap/>
              <w:overflowPunct/>
              <w:topLinePunct w:val="0"/>
              <w:autoSpaceDE/>
              <w:autoSpaceDN/>
              <w:bidi w:val="0"/>
              <w:adjustRightInd w:val="0"/>
              <w:snapToGrid w:val="0"/>
              <w:spacing w:beforeAutospacing="0" w:afterAutospacing="0" w:line="360" w:lineRule="auto"/>
              <w:ind w:leftChars="0" w:firstLine="480" w:firstLineChars="200"/>
              <w:jc w:val="left"/>
              <w:textAlignment w:val="auto"/>
              <w:outlineLvl w:val="9"/>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根据分析，经一体化污水处理设施处理后的水质满足《酒类制造业水污染物排放标准》（GB</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 xml:space="preserve"> </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19821-2025）中表1</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水污染物排放</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限值要求。</w:t>
            </w:r>
          </w:p>
          <w:p w14:paraId="32BFE45A">
            <w:pPr>
              <w:keepNext/>
              <w:keepLines/>
              <w:pageBreakBefore w:val="0"/>
              <w:widowControl/>
              <w:kinsoku/>
              <w:wordWrap/>
              <w:overflowPunct/>
              <w:topLinePunct w:val="0"/>
              <w:autoSpaceDE/>
              <w:autoSpaceDN/>
              <w:bidi w:val="0"/>
              <w:adjustRightInd w:val="0"/>
              <w:snapToGrid w:val="0"/>
              <w:spacing w:beforeAutospacing="0" w:afterAutospacing="0" w:line="360" w:lineRule="auto"/>
              <w:ind w:firstLine="480" w:firstLineChars="200"/>
              <w:jc w:val="left"/>
              <w:textAlignment w:val="auto"/>
              <w:outlineLvl w:val="9"/>
              <w:rPr>
                <w:rFonts w:hint="default" w:ascii="Times New Roman" w:hAnsi="Times New Roman" w:cs="Times New Roman"/>
                <w:color w:val="000000" w:themeColor="text1"/>
                <w:sz w:val="24"/>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3.</w:t>
            </w:r>
            <w:r>
              <w:rPr>
                <w:rFonts w:hint="default" w:ascii="Times New Roman" w:hAnsi="Times New Roman" w:cs="Times New Roman"/>
                <w:color w:val="000000" w:themeColor="text1"/>
                <w:sz w:val="24"/>
                <w:lang w:val="en-US" w:eastAsia="zh-CN"/>
                <w14:textFill>
                  <w14:solidFill>
                    <w14:schemeClr w14:val="tx1"/>
                  </w14:solidFill>
                </w14:textFill>
              </w:rPr>
              <w:t>废水治理设施可行性分析</w:t>
            </w:r>
          </w:p>
          <w:p w14:paraId="367C4B5D">
            <w:pPr>
              <w:keepNext/>
              <w:keepLines/>
              <w:pageBreakBefore w:val="0"/>
              <w:widowControl/>
              <w:kinsoku/>
              <w:wordWrap/>
              <w:overflowPunct/>
              <w:topLinePunct w:val="0"/>
              <w:autoSpaceDE/>
              <w:autoSpaceDN/>
              <w:bidi w:val="0"/>
              <w:adjustRightInd w:val="0"/>
              <w:snapToGrid w:val="0"/>
              <w:spacing w:beforeAutospacing="0" w:afterAutospacing="0" w:line="360" w:lineRule="auto"/>
              <w:ind w:firstLine="480" w:firstLineChars="200"/>
              <w:jc w:val="both"/>
              <w:textAlignment w:val="auto"/>
              <w:outlineLvl w:val="9"/>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项目排水采用雨污分流、清污分流、分质处理。项目发酵黄水全部回用于敷窖、养窖；其他生产废水经厂内自建污水处理站处理后拉运至宝鸡天龙污水处理有限公司再次处理。</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项目经处理后的水质</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经核算</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均满足排放标准限值要求，且本次新增的水量较小，未新增污染因子。因项目</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外排</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废水主要为锅炉运行工序的废水，发酵工序的废水可进行利用，废水量较原环评量增加了</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48.95</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m³/a（0.</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18</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m³/d），</w:t>
            </w:r>
            <w:r>
              <w:rPr>
                <w:rFonts w:hint="default" w:ascii="Times New Roman" w:hAnsi="Times New Roman" w:cs="Times New Roman"/>
                <w:color w:val="000000" w:themeColor="text1"/>
                <w:sz w:val="24"/>
                <w14:textFill>
                  <w14:solidFill>
                    <w14:schemeClr w14:val="tx1"/>
                  </w14:solidFill>
                </w14:textFill>
              </w:rPr>
              <w:t>废水水量和水质均不会对该污水处理</w:t>
            </w:r>
            <w:r>
              <w:rPr>
                <w:rFonts w:hint="default" w:ascii="Times New Roman" w:hAnsi="Times New Roman" w:cs="Times New Roman"/>
                <w:color w:val="000000" w:themeColor="text1"/>
                <w:sz w:val="24"/>
                <w:lang w:val="en-US" w:eastAsia="zh-CN"/>
                <w14:textFill>
                  <w14:solidFill>
                    <w14:schemeClr w14:val="tx1"/>
                  </w14:solidFill>
                </w14:textFill>
              </w:rPr>
              <w:t>设施</w:t>
            </w:r>
            <w:r>
              <w:rPr>
                <w:rFonts w:hint="default" w:ascii="Times New Roman" w:hAnsi="Times New Roman" w:cs="Times New Roman"/>
                <w:color w:val="000000" w:themeColor="text1"/>
                <w:sz w:val="24"/>
                <w14:textFill>
                  <w14:solidFill>
                    <w14:schemeClr w14:val="tx1"/>
                  </w14:solidFill>
                </w14:textFill>
              </w:rPr>
              <w:t>的运行造成明显不利影响</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，故污水处理设施完全可以满足重大变动后的废水处理能力和处理量。</w:t>
            </w:r>
          </w:p>
          <w:p w14:paraId="2826733C">
            <w:pPr>
              <w:spacing w:line="360" w:lineRule="auto"/>
              <w:ind w:firstLine="480" w:firstLineChars="200"/>
              <w:jc w:val="left"/>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sz w:val="24"/>
                <w14:textFill>
                  <w14:solidFill>
                    <w14:schemeClr w14:val="tx1"/>
                  </w14:solidFill>
                </w14:textFill>
              </w:rPr>
              <w:t>本项目综合废水处置及污染物产排放情况见表</w:t>
            </w:r>
            <w:r>
              <w:rPr>
                <w:rFonts w:hint="default" w:ascii="Times New Roman" w:hAnsi="Times New Roman" w:eastAsia="宋体" w:cs="Times New Roman"/>
                <w:color w:val="000000" w:themeColor="text1"/>
                <w:sz w:val="24"/>
                <w:lang w:val="en-US" w:eastAsia="zh-CN"/>
                <w14:textFill>
                  <w14:solidFill>
                    <w14:schemeClr w14:val="tx1"/>
                  </w14:solidFill>
                </w14:textFill>
              </w:rPr>
              <w:t>4-</w:t>
            </w:r>
            <w:r>
              <w:rPr>
                <w:rFonts w:hint="eastAsia" w:ascii="Times New Roman" w:hAnsi="Times New Roman" w:eastAsia="宋体" w:cs="Times New Roman"/>
                <w:color w:val="000000" w:themeColor="text1"/>
                <w:sz w:val="24"/>
                <w:lang w:val="en-US" w:eastAsia="zh-CN"/>
                <w14:textFill>
                  <w14:solidFill>
                    <w14:schemeClr w14:val="tx1"/>
                  </w14:solidFill>
                </w14:textFill>
              </w:rPr>
              <w:t>8</w:t>
            </w:r>
            <w:r>
              <w:rPr>
                <w:rFonts w:hint="default" w:ascii="Times New Roman" w:hAnsi="Times New Roman" w:eastAsia="宋体" w:cs="Times New Roman"/>
                <w:color w:val="000000" w:themeColor="text1"/>
                <w:sz w:val="24"/>
                <w14:textFill>
                  <w14:solidFill>
                    <w14:schemeClr w14:val="tx1"/>
                  </w14:solidFill>
                </w14:textFill>
              </w:rPr>
              <w:t>。</w:t>
            </w:r>
          </w:p>
          <w:p w14:paraId="5F77B82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000000" w:themeColor="text1"/>
                <w:sz w:val="24"/>
                <w:szCs w:val="24"/>
                <w:lang w:val="en-US" w:eastAsia="zh-CN"/>
                <w14:textFill>
                  <w14:solidFill>
                    <w14:schemeClr w14:val="tx1"/>
                  </w14:solidFill>
                </w14:textFill>
              </w:rPr>
            </w:pPr>
            <w:r>
              <w:rPr>
                <w:rFonts w:hint="default" w:ascii="Times New Roman" w:hAnsi="Times New Roman" w:cs="Times New Roman"/>
                <w:b/>
                <w:bCs w:val="0"/>
                <w:color w:val="000000" w:themeColor="text1"/>
                <w:sz w:val="21"/>
                <w:szCs w:val="21"/>
                <w:lang w:val="en-US" w:eastAsia="zh-CN"/>
                <w14:textFill>
                  <w14:solidFill>
                    <w14:schemeClr w14:val="tx1"/>
                  </w14:solidFill>
                </w14:textFill>
              </w:rPr>
              <w:t>表4-</w:t>
            </w:r>
            <w:r>
              <w:rPr>
                <w:rFonts w:hint="eastAsia" w:ascii="Times New Roman" w:hAnsi="Times New Roman" w:cs="Times New Roman"/>
                <w:b/>
                <w:bCs w:val="0"/>
                <w:color w:val="000000" w:themeColor="text1"/>
                <w:sz w:val="21"/>
                <w:szCs w:val="21"/>
                <w:lang w:val="en-US" w:eastAsia="zh-CN"/>
                <w14:textFill>
                  <w14:solidFill>
                    <w14:schemeClr w14:val="tx1"/>
                  </w14:solidFill>
                </w14:textFill>
              </w:rPr>
              <w:t>8</w:t>
            </w:r>
            <w:r>
              <w:rPr>
                <w:rFonts w:hint="default" w:ascii="Times New Roman" w:hAnsi="Times New Roman" w:cs="Times New Roman"/>
                <w:b/>
                <w:bCs w:val="0"/>
                <w:color w:val="000000" w:themeColor="text1"/>
                <w:sz w:val="21"/>
                <w:szCs w:val="21"/>
                <w:lang w:val="en-US" w:eastAsia="zh-CN"/>
                <w14:textFill>
                  <w14:solidFill>
                    <w14:schemeClr w14:val="tx1"/>
                  </w14:solidFill>
                </w14:textFill>
              </w:rPr>
              <w:t xml:space="preserve">  项目综合废水处置及污染物产排放情况一览表</w:t>
            </w:r>
          </w:p>
          <w:tbl>
            <w:tblPr>
              <w:tblStyle w:val="11"/>
              <w:tblW w:w="4998"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659"/>
              <w:gridCol w:w="1168"/>
              <w:gridCol w:w="1038"/>
              <w:gridCol w:w="883"/>
              <w:gridCol w:w="950"/>
              <w:gridCol w:w="950"/>
              <w:gridCol w:w="950"/>
            </w:tblGrid>
            <w:tr w14:paraId="03A1E97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46" w:type="pct"/>
                  <w:tcBorders>
                    <w:tl2br w:val="nil"/>
                    <w:tr2bl w:val="nil"/>
                  </w:tcBorders>
                  <w:noWrap w:val="0"/>
                  <w:vAlign w:val="center"/>
                </w:tcPr>
                <w:p w14:paraId="37B4E99C">
                  <w:pPr>
                    <w:snapToGrid w:val="0"/>
                    <w:jc w:val="center"/>
                    <w:rPr>
                      <w:rFonts w:hint="default" w:ascii="Times New Roman" w:hAnsi="Times New Roman" w:eastAsia="宋体" w:cs="Times New Roman"/>
                      <w:b/>
                      <w:bCs/>
                      <w:color w:val="000000" w:themeColor="text1"/>
                      <w14:textFill>
                        <w14:solidFill>
                          <w14:schemeClr w14:val="tx1"/>
                        </w14:solidFill>
                      </w14:textFill>
                    </w:rPr>
                  </w:pPr>
                  <w:r>
                    <w:rPr>
                      <w:rFonts w:hint="default" w:ascii="Times New Roman" w:hAnsi="Times New Roman" w:eastAsia="宋体" w:cs="Times New Roman"/>
                      <w:b/>
                      <w:bCs/>
                      <w:color w:val="000000" w:themeColor="text1"/>
                      <w14:textFill>
                        <w14:solidFill>
                          <w14:schemeClr w14:val="tx1"/>
                        </w14:solidFill>
                      </w14:textFill>
                    </w:rPr>
                    <w:t>项目</w:t>
                  </w:r>
                </w:p>
              </w:tc>
              <w:tc>
                <w:tcPr>
                  <w:tcW w:w="679" w:type="pct"/>
                  <w:tcBorders>
                    <w:tl2br w:val="nil"/>
                    <w:tr2bl w:val="nil"/>
                  </w:tcBorders>
                  <w:noWrap w:val="0"/>
                  <w:vAlign w:val="center"/>
                </w:tcPr>
                <w:p w14:paraId="6ABD2BA7">
                  <w:pPr>
                    <w:snapToGrid w:val="0"/>
                    <w:jc w:val="center"/>
                    <w:rPr>
                      <w:rFonts w:hint="default" w:ascii="Times New Roman" w:hAnsi="Times New Roman" w:eastAsia="宋体" w:cs="Times New Roman"/>
                      <w:b/>
                      <w:bCs/>
                      <w:color w:val="000000" w:themeColor="text1"/>
                      <w14:textFill>
                        <w14:solidFill>
                          <w14:schemeClr w14:val="tx1"/>
                        </w14:solidFill>
                      </w14:textFill>
                    </w:rPr>
                  </w:pPr>
                  <w:r>
                    <w:rPr>
                      <w:rFonts w:hint="default" w:ascii="Times New Roman" w:hAnsi="Times New Roman" w:eastAsia="宋体" w:cs="Times New Roman"/>
                      <w:b/>
                      <w:bCs/>
                      <w:color w:val="000000" w:themeColor="text1"/>
                      <w14:textFill>
                        <w14:solidFill>
                          <w14:schemeClr w14:val="tx1"/>
                        </w14:solidFill>
                      </w14:textFill>
                    </w:rPr>
                    <w:t>COD</w:t>
                  </w:r>
                </w:p>
              </w:tc>
              <w:tc>
                <w:tcPr>
                  <w:tcW w:w="603" w:type="pct"/>
                  <w:tcBorders>
                    <w:tl2br w:val="nil"/>
                    <w:tr2bl w:val="nil"/>
                  </w:tcBorders>
                  <w:noWrap w:val="0"/>
                  <w:vAlign w:val="center"/>
                </w:tcPr>
                <w:p w14:paraId="7C872FBF">
                  <w:pPr>
                    <w:snapToGrid w:val="0"/>
                    <w:jc w:val="center"/>
                    <w:rPr>
                      <w:rFonts w:hint="default" w:ascii="Times New Roman" w:hAnsi="Times New Roman" w:eastAsia="宋体" w:cs="Times New Roman"/>
                      <w:b/>
                      <w:bCs/>
                      <w:color w:val="000000" w:themeColor="text1"/>
                      <w14:textFill>
                        <w14:solidFill>
                          <w14:schemeClr w14:val="tx1"/>
                        </w14:solidFill>
                      </w14:textFill>
                    </w:rPr>
                  </w:pPr>
                  <w:r>
                    <w:rPr>
                      <w:rFonts w:hint="default" w:ascii="Times New Roman" w:hAnsi="Times New Roman" w:eastAsia="宋体" w:cs="Times New Roman"/>
                      <w:b/>
                      <w:bCs/>
                      <w:color w:val="000000" w:themeColor="text1"/>
                      <w14:textFill>
                        <w14:solidFill>
                          <w14:schemeClr w14:val="tx1"/>
                        </w14:solidFill>
                      </w14:textFill>
                    </w:rPr>
                    <w:t>BOD</w:t>
                  </w:r>
                  <w:r>
                    <w:rPr>
                      <w:rFonts w:hint="default" w:ascii="Times New Roman" w:hAnsi="Times New Roman" w:eastAsia="宋体" w:cs="Times New Roman"/>
                      <w:b/>
                      <w:bCs/>
                      <w:color w:val="000000" w:themeColor="text1"/>
                      <w:vertAlign w:val="subscript"/>
                      <w14:textFill>
                        <w14:solidFill>
                          <w14:schemeClr w14:val="tx1"/>
                        </w14:solidFill>
                      </w14:textFill>
                    </w:rPr>
                    <w:t>5</w:t>
                  </w:r>
                </w:p>
              </w:tc>
              <w:tc>
                <w:tcPr>
                  <w:tcW w:w="513" w:type="pct"/>
                  <w:tcBorders>
                    <w:tl2br w:val="nil"/>
                    <w:tr2bl w:val="nil"/>
                  </w:tcBorders>
                  <w:noWrap w:val="0"/>
                  <w:vAlign w:val="center"/>
                </w:tcPr>
                <w:p w14:paraId="4FF56E1F">
                  <w:pPr>
                    <w:snapToGrid w:val="0"/>
                    <w:jc w:val="center"/>
                    <w:rPr>
                      <w:rFonts w:hint="default" w:ascii="Times New Roman" w:hAnsi="Times New Roman" w:eastAsia="宋体" w:cs="Times New Roman"/>
                      <w:b/>
                      <w:bCs/>
                      <w:color w:val="000000" w:themeColor="text1"/>
                      <w14:textFill>
                        <w14:solidFill>
                          <w14:schemeClr w14:val="tx1"/>
                        </w14:solidFill>
                      </w14:textFill>
                    </w:rPr>
                  </w:pPr>
                  <w:r>
                    <w:rPr>
                      <w:rFonts w:hint="default" w:ascii="Times New Roman" w:hAnsi="Times New Roman" w:eastAsia="宋体" w:cs="Times New Roman"/>
                      <w:b/>
                      <w:bCs/>
                      <w:color w:val="000000" w:themeColor="text1"/>
                      <w14:textFill>
                        <w14:solidFill>
                          <w14:schemeClr w14:val="tx1"/>
                        </w14:solidFill>
                      </w14:textFill>
                    </w:rPr>
                    <w:t xml:space="preserve">SS </w:t>
                  </w:r>
                </w:p>
              </w:tc>
              <w:tc>
                <w:tcPr>
                  <w:tcW w:w="552" w:type="pct"/>
                  <w:tcBorders>
                    <w:tl2br w:val="nil"/>
                    <w:tr2bl w:val="nil"/>
                  </w:tcBorders>
                  <w:noWrap w:val="0"/>
                  <w:vAlign w:val="center"/>
                </w:tcPr>
                <w:p w14:paraId="13EBA2F7">
                  <w:pPr>
                    <w:snapToGrid w:val="0"/>
                    <w:jc w:val="center"/>
                    <w:rPr>
                      <w:rFonts w:hint="default" w:ascii="Times New Roman" w:hAnsi="Times New Roman" w:eastAsia="宋体" w:cs="Times New Roman"/>
                      <w:b/>
                      <w:bCs/>
                      <w:color w:val="000000" w:themeColor="text1"/>
                      <w14:textFill>
                        <w14:solidFill>
                          <w14:schemeClr w14:val="tx1"/>
                        </w14:solidFill>
                      </w14:textFill>
                    </w:rPr>
                  </w:pPr>
                  <w:r>
                    <w:rPr>
                      <w:rFonts w:hint="default" w:ascii="Times New Roman" w:hAnsi="Times New Roman" w:eastAsia="宋体" w:cs="Times New Roman"/>
                      <w:b/>
                      <w:bCs/>
                      <w:color w:val="000000" w:themeColor="text1"/>
                      <w14:textFill>
                        <w14:solidFill>
                          <w14:schemeClr w14:val="tx1"/>
                        </w14:solidFill>
                      </w14:textFill>
                    </w:rPr>
                    <w:t>氨氮</w:t>
                  </w:r>
                </w:p>
              </w:tc>
              <w:tc>
                <w:tcPr>
                  <w:tcW w:w="552" w:type="pct"/>
                  <w:tcBorders>
                    <w:tl2br w:val="nil"/>
                    <w:tr2bl w:val="nil"/>
                  </w:tcBorders>
                  <w:noWrap w:val="0"/>
                  <w:vAlign w:val="center"/>
                </w:tcPr>
                <w:p w14:paraId="4DEEEB70">
                  <w:pPr>
                    <w:snapToGrid w:val="0"/>
                    <w:jc w:val="center"/>
                    <w:rPr>
                      <w:rFonts w:hint="default" w:ascii="Times New Roman" w:hAnsi="Times New Roman" w:eastAsia="宋体" w:cs="Times New Roman"/>
                      <w:b/>
                      <w:bCs/>
                      <w:color w:val="000000" w:themeColor="text1"/>
                      <w14:textFill>
                        <w14:solidFill>
                          <w14:schemeClr w14:val="tx1"/>
                        </w14:solidFill>
                      </w14:textFill>
                    </w:rPr>
                  </w:pPr>
                  <w:r>
                    <w:rPr>
                      <w:rFonts w:hint="default" w:ascii="Times New Roman" w:hAnsi="Times New Roman" w:eastAsia="宋体" w:cs="Times New Roman"/>
                      <w:b/>
                      <w:bCs/>
                      <w:color w:val="000000" w:themeColor="text1"/>
                      <w:lang w:val="en-US" w:eastAsia="zh-CN"/>
                      <w14:textFill>
                        <w14:solidFill>
                          <w14:schemeClr w14:val="tx1"/>
                        </w14:solidFill>
                      </w14:textFill>
                    </w:rPr>
                    <w:t>总磷</w:t>
                  </w:r>
                </w:p>
              </w:tc>
              <w:tc>
                <w:tcPr>
                  <w:tcW w:w="552" w:type="pct"/>
                  <w:tcBorders>
                    <w:tl2br w:val="nil"/>
                    <w:tr2bl w:val="nil"/>
                  </w:tcBorders>
                  <w:noWrap w:val="0"/>
                  <w:vAlign w:val="center"/>
                </w:tcPr>
                <w:p w14:paraId="4AACC339">
                  <w:pPr>
                    <w:snapToGrid w:val="0"/>
                    <w:jc w:val="center"/>
                    <w:rPr>
                      <w:rFonts w:hint="default" w:ascii="Times New Roman" w:hAnsi="Times New Roman" w:eastAsia="宋体" w:cs="Times New Roman"/>
                      <w:b/>
                      <w:bCs/>
                      <w:color w:val="000000" w:themeColor="text1"/>
                      <w14:textFill>
                        <w14:solidFill>
                          <w14:schemeClr w14:val="tx1"/>
                        </w14:solidFill>
                      </w14:textFill>
                    </w:rPr>
                  </w:pPr>
                  <w:r>
                    <w:rPr>
                      <w:rFonts w:hint="default" w:ascii="Times New Roman" w:hAnsi="Times New Roman" w:eastAsia="宋体" w:cs="Times New Roman"/>
                      <w:b/>
                      <w:bCs/>
                      <w:color w:val="000000" w:themeColor="text1"/>
                      <w:lang w:val="en-US" w:eastAsia="zh-CN"/>
                      <w14:textFill>
                        <w14:solidFill>
                          <w14:schemeClr w14:val="tx1"/>
                        </w14:solidFill>
                      </w14:textFill>
                    </w:rPr>
                    <w:t>总氮</w:t>
                  </w:r>
                </w:p>
              </w:tc>
            </w:tr>
            <w:tr w14:paraId="3806C7F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46" w:type="pct"/>
                  <w:tcBorders>
                    <w:tl2br w:val="nil"/>
                    <w:tr2bl w:val="nil"/>
                  </w:tcBorders>
                  <w:noWrap w:val="0"/>
                  <w:vAlign w:val="center"/>
                </w:tcPr>
                <w:p w14:paraId="7EAFC73C">
                  <w:pPr>
                    <w:snapToGrid w:val="0"/>
                    <w:jc w:val="center"/>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综合水质mg/L</w:t>
                  </w:r>
                </w:p>
              </w:tc>
              <w:tc>
                <w:tcPr>
                  <w:tcW w:w="679" w:type="pct"/>
                  <w:tcBorders>
                    <w:tl2br w:val="nil"/>
                    <w:tr2bl w:val="nil"/>
                  </w:tcBorders>
                  <w:noWrap w:val="0"/>
                  <w:vAlign w:val="center"/>
                </w:tcPr>
                <w:p w14:paraId="55D63956">
                  <w:pPr>
                    <w:snapToGrid w:val="0"/>
                    <w:jc w:val="center"/>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298.36</w:t>
                  </w:r>
                </w:p>
              </w:tc>
              <w:tc>
                <w:tcPr>
                  <w:tcW w:w="603" w:type="pct"/>
                  <w:tcBorders>
                    <w:tl2br w:val="nil"/>
                    <w:tr2bl w:val="nil"/>
                  </w:tcBorders>
                  <w:noWrap w:val="0"/>
                  <w:vAlign w:val="center"/>
                </w:tcPr>
                <w:p w14:paraId="5660BA6C">
                  <w:pPr>
                    <w:snapToGrid w:val="0"/>
                    <w:jc w:val="center"/>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131.73</w:t>
                  </w:r>
                </w:p>
              </w:tc>
              <w:tc>
                <w:tcPr>
                  <w:tcW w:w="513" w:type="pct"/>
                  <w:tcBorders>
                    <w:tl2br w:val="nil"/>
                    <w:tr2bl w:val="nil"/>
                  </w:tcBorders>
                  <w:noWrap w:val="0"/>
                  <w:vAlign w:val="center"/>
                </w:tcPr>
                <w:p w14:paraId="3A4B9C3F">
                  <w:pPr>
                    <w:snapToGrid w:val="0"/>
                    <w:jc w:val="center"/>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234.77</w:t>
                  </w:r>
                </w:p>
              </w:tc>
              <w:tc>
                <w:tcPr>
                  <w:tcW w:w="552" w:type="pct"/>
                  <w:tcBorders>
                    <w:tl2br w:val="nil"/>
                    <w:tr2bl w:val="nil"/>
                  </w:tcBorders>
                  <w:noWrap w:val="0"/>
                  <w:vAlign w:val="center"/>
                </w:tcPr>
                <w:p w14:paraId="3B14F771">
                  <w:pPr>
                    <w:snapToGrid w:val="0"/>
                    <w:jc w:val="both"/>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18.26</w:t>
                  </w:r>
                </w:p>
              </w:tc>
              <w:tc>
                <w:tcPr>
                  <w:tcW w:w="552" w:type="pct"/>
                  <w:tcBorders>
                    <w:tl2br w:val="nil"/>
                    <w:tr2bl w:val="nil"/>
                  </w:tcBorders>
                  <w:noWrap w:val="0"/>
                  <w:vAlign w:val="center"/>
                </w:tcPr>
                <w:p w14:paraId="15055580">
                  <w:pPr>
                    <w:snapToGrid w:val="0"/>
                    <w:jc w:val="center"/>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9.09</w:t>
                  </w:r>
                </w:p>
              </w:tc>
              <w:tc>
                <w:tcPr>
                  <w:tcW w:w="552" w:type="pct"/>
                  <w:tcBorders>
                    <w:tl2br w:val="nil"/>
                    <w:tr2bl w:val="nil"/>
                  </w:tcBorders>
                  <w:noWrap w:val="0"/>
                  <w:vAlign w:val="center"/>
                </w:tcPr>
                <w:p w14:paraId="61EE9A10">
                  <w:pPr>
                    <w:snapToGrid w:val="0"/>
                    <w:jc w:val="center"/>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24.68</w:t>
                  </w:r>
                </w:p>
              </w:tc>
            </w:tr>
            <w:tr w14:paraId="221EF7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46" w:type="pct"/>
                  <w:tcBorders>
                    <w:tl2br w:val="nil"/>
                    <w:tr2bl w:val="nil"/>
                  </w:tcBorders>
                  <w:noWrap w:val="0"/>
                  <w:vAlign w:val="center"/>
                </w:tcPr>
                <w:p w14:paraId="4B13A6AC">
                  <w:pPr>
                    <w:snapToGrid w:val="0"/>
                    <w:jc w:val="center"/>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排放水质mg/L</w:t>
                  </w:r>
                </w:p>
              </w:tc>
              <w:tc>
                <w:tcPr>
                  <w:tcW w:w="679" w:type="pct"/>
                  <w:tcBorders>
                    <w:tl2br w:val="nil"/>
                    <w:tr2bl w:val="nil"/>
                  </w:tcBorders>
                  <w:noWrap w:val="0"/>
                  <w:vAlign w:val="center"/>
                </w:tcPr>
                <w:p w14:paraId="515244CA">
                  <w:pPr>
                    <w:snapToGrid w:val="0"/>
                    <w:jc w:val="center"/>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35.8</w:t>
                  </w:r>
                </w:p>
              </w:tc>
              <w:tc>
                <w:tcPr>
                  <w:tcW w:w="603" w:type="pct"/>
                  <w:tcBorders>
                    <w:tl2br w:val="nil"/>
                    <w:tr2bl w:val="nil"/>
                  </w:tcBorders>
                  <w:noWrap w:val="0"/>
                  <w:vAlign w:val="center"/>
                </w:tcPr>
                <w:p w14:paraId="688C9F23">
                  <w:pPr>
                    <w:snapToGrid w:val="0"/>
                    <w:jc w:val="center"/>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14.49</w:t>
                  </w:r>
                </w:p>
              </w:tc>
              <w:tc>
                <w:tcPr>
                  <w:tcW w:w="513" w:type="pct"/>
                  <w:tcBorders>
                    <w:tl2br w:val="nil"/>
                    <w:tr2bl w:val="nil"/>
                  </w:tcBorders>
                  <w:noWrap w:val="0"/>
                  <w:vAlign w:val="center"/>
                </w:tcPr>
                <w:p w14:paraId="51B010CC">
                  <w:pPr>
                    <w:snapToGrid w:val="0"/>
                    <w:jc w:val="center"/>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9.41</w:t>
                  </w:r>
                </w:p>
              </w:tc>
              <w:tc>
                <w:tcPr>
                  <w:tcW w:w="552" w:type="pct"/>
                  <w:tcBorders>
                    <w:tl2br w:val="nil"/>
                    <w:tr2bl w:val="nil"/>
                  </w:tcBorders>
                  <w:noWrap w:val="0"/>
                  <w:vAlign w:val="center"/>
                </w:tcPr>
                <w:p w14:paraId="5B9D3776">
                  <w:pPr>
                    <w:snapToGrid w:val="0"/>
                    <w:jc w:val="center"/>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4.56</w:t>
                  </w:r>
                </w:p>
              </w:tc>
              <w:tc>
                <w:tcPr>
                  <w:tcW w:w="552" w:type="pct"/>
                  <w:tcBorders>
                    <w:tl2br w:val="nil"/>
                    <w:tr2bl w:val="nil"/>
                  </w:tcBorders>
                  <w:noWrap w:val="0"/>
                  <w:vAlign w:val="center"/>
                </w:tcPr>
                <w:p w14:paraId="1523D087">
                  <w:pPr>
                    <w:snapToGrid w:val="0"/>
                    <w:jc w:val="center"/>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1.25</w:t>
                  </w:r>
                </w:p>
              </w:tc>
              <w:tc>
                <w:tcPr>
                  <w:tcW w:w="552" w:type="pct"/>
                  <w:tcBorders>
                    <w:tl2br w:val="nil"/>
                    <w:tr2bl w:val="nil"/>
                  </w:tcBorders>
                  <w:noWrap w:val="0"/>
                  <w:vAlign w:val="center"/>
                </w:tcPr>
                <w:p w14:paraId="11B412B9">
                  <w:pPr>
                    <w:snapToGrid w:val="0"/>
                    <w:jc w:val="center"/>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12.34</w:t>
                  </w:r>
                </w:p>
              </w:tc>
            </w:tr>
            <w:tr w14:paraId="6003F0F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46" w:type="pct"/>
                  <w:tcBorders>
                    <w:tl2br w:val="nil"/>
                    <w:tr2bl w:val="nil"/>
                  </w:tcBorders>
                  <w:noWrap w:val="0"/>
                  <w:vAlign w:val="center"/>
                </w:tcPr>
                <w:p w14:paraId="4F1589FE">
                  <w:pPr>
                    <w:snapToGrid w:val="0"/>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default" w:ascii="Times New Roman" w:hAnsi="Times New Roman" w:eastAsia="宋体" w:cs="Times New Roman"/>
                      <w:color w:val="000000" w:themeColor="text1"/>
                      <w:szCs w:val="21"/>
                      <w:lang w:val="en-US" w:eastAsia="zh-CN"/>
                      <w14:textFill>
                        <w14:solidFill>
                          <w14:schemeClr w14:val="tx1"/>
                        </w14:solidFill>
                      </w14:textFill>
                    </w:rPr>
                    <w:t>《酒类制造业水污染物排放标准》（GB</w:t>
                  </w:r>
                  <w:r>
                    <w:rPr>
                      <w:rFonts w:hint="eastAsia" w:ascii="Times New Roman" w:hAnsi="Times New Roman" w:eastAsia="宋体" w:cs="Times New Roman"/>
                      <w:color w:val="000000" w:themeColor="text1"/>
                      <w:szCs w:val="21"/>
                      <w:lang w:val="en-US" w:eastAsia="zh-CN"/>
                      <w14:textFill>
                        <w14:solidFill>
                          <w14:schemeClr w14:val="tx1"/>
                        </w14:solidFill>
                      </w14:textFill>
                    </w:rPr>
                    <w:t xml:space="preserve"> </w:t>
                  </w:r>
                  <w:r>
                    <w:rPr>
                      <w:rFonts w:hint="default" w:ascii="Times New Roman" w:hAnsi="Times New Roman" w:eastAsia="宋体" w:cs="Times New Roman"/>
                      <w:color w:val="000000" w:themeColor="text1"/>
                      <w:szCs w:val="21"/>
                      <w:lang w:val="en-US" w:eastAsia="zh-CN"/>
                      <w14:textFill>
                        <w14:solidFill>
                          <w14:schemeClr w14:val="tx1"/>
                        </w14:solidFill>
                      </w14:textFill>
                    </w:rPr>
                    <w:t>19821-2025）中表1</w:t>
                  </w:r>
                  <w:r>
                    <w:rPr>
                      <w:rFonts w:hint="eastAsia" w:ascii="Times New Roman" w:hAnsi="Times New Roman" w:eastAsia="宋体" w:cs="Times New Roman"/>
                      <w:color w:val="000000" w:themeColor="text1"/>
                      <w:szCs w:val="21"/>
                      <w:lang w:val="en-US" w:eastAsia="zh-CN"/>
                      <w14:textFill>
                        <w14:solidFill>
                          <w14:schemeClr w14:val="tx1"/>
                        </w14:solidFill>
                      </w14:textFill>
                    </w:rPr>
                    <w:t>水污染物排放</w:t>
                  </w:r>
                  <w:r>
                    <w:rPr>
                      <w:rFonts w:hint="default" w:ascii="Times New Roman" w:hAnsi="Times New Roman" w:eastAsia="宋体" w:cs="Times New Roman"/>
                      <w:color w:val="000000" w:themeColor="text1"/>
                      <w:szCs w:val="21"/>
                      <w:lang w:val="en-US" w:eastAsia="zh-CN"/>
                      <w14:textFill>
                        <w14:solidFill>
                          <w14:schemeClr w14:val="tx1"/>
                        </w14:solidFill>
                      </w14:textFill>
                    </w:rPr>
                    <w:t>限值要求mg/L</w:t>
                  </w:r>
                </w:p>
              </w:tc>
              <w:tc>
                <w:tcPr>
                  <w:tcW w:w="679" w:type="pct"/>
                  <w:tcBorders>
                    <w:tl2br w:val="nil"/>
                    <w:tr2bl w:val="nil"/>
                  </w:tcBorders>
                  <w:noWrap w:val="0"/>
                  <w:vAlign w:val="center"/>
                </w:tcPr>
                <w:p w14:paraId="1DDECBA6">
                  <w:pPr>
                    <w:snapToGrid w:val="0"/>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default" w:ascii="Times New Roman" w:hAnsi="Times New Roman" w:eastAsia="宋体" w:cs="Times New Roman"/>
                      <w:color w:val="000000" w:themeColor="text1"/>
                      <w:szCs w:val="21"/>
                      <w:lang w:val="en-US" w:eastAsia="zh-CN"/>
                      <w14:textFill>
                        <w14:solidFill>
                          <w14:schemeClr w14:val="tx1"/>
                        </w14:solidFill>
                      </w14:textFill>
                    </w:rPr>
                    <w:t>500</w:t>
                  </w:r>
                </w:p>
              </w:tc>
              <w:tc>
                <w:tcPr>
                  <w:tcW w:w="603" w:type="pct"/>
                  <w:tcBorders>
                    <w:tl2br w:val="nil"/>
                    <w:tr2bl w:val="nil"/>
                  </w:tcBorders>
                  <w:noWrap w:val="0"/>
                  <w:vAlign w:val="center"/>
                </w:tcPr>
                <w:p w14:paraId="3D97F97B">
                  <w:pPr>
                    <w:jc w:val="center"/>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350</w:t>
                  </w:r>
                </w:p>
              </w:tc>
              <w:tc>
                <w:tcPr>
                  <w:tcW w:w="513" w:type="pct"/>
                  <w:tcBorders>
                    <w:tl2br w:val="nil"/>
                    <w:tr2bl w:val="nil"/>
                  </w:tcBorders>
                  <w:noWrap w:val="0"/>
                  <w:vAlign w:val="center"/>
                </w:tcPr>
                <w:p w14:paraId="3566B837">
                  <w:pPr>
                    <w:snapToGrid w:val="0"/>
                    <w:jc w:val="center"/>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400</w:t>
                  </w:r>
                </w:p>
              </w:tc>
              <w:tc>
                <w:tcPr>
                  <w:tcW w:w="552" w:type="pct"/>
                  <w:tcBorders>
                    <w:tl2br w:val="nil"/>
                    <w:tr2bl w:val="nil"/>
                  </w:tcBorders>
                  <w:noWrap w:val="0"/>
                  <w:vAlign w:val="center"/>
                </w:tcPr>
                <w:p w14:paraId="69021872">
                  <w:pPr>
                    <w:jc w:val="center"/>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45</w:t>
                  </w:r>
                </w:p>
              </w:tc>
              <w:tc>
                <w:tcPr>
                  <w:tcW w:w="552" w:type="pct"/>
                  <w:tcBorders>
                    <w:tl2br w:val="nil"/>
                    <w:tr2bl w:val="nil"/>
                  </w:tcBorders>
                  <w:noWrap w:val="0"/>
                  <w:vAlign w:val="center"/>
                </w:tcPr>
                <w:p w14:paraId="1049B421">
                  <w:pPr>
                    <w:jc w:val="center"/>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8.0</w:t>
                  </w:r>
                </w:p>
              </w:tc>
              <w:tc>
                <w:tcPr>
                  <w:tcW w:w="552" w:type="pct"/>
                  <w:tcBorders>
                    <w:tl2br w:val="nil"/>
                    <w:tr2bl w:val="nil"/>
                  </w:tcBorders>
                  <w:noWrap w:val="0"/>
                  <w:vAlign w:val="center"/>
                </w:tcPr>
                <w:p w14:paraId="65CD405F">
                  <w:pPr>
                    <w:jc w:val="center"/>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70</w:t>
                  </w:r>
                </w:p>
              </w:tc>
            </w:tr>
            <w:tr w14:paraId="0F46265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46" w:type="pct"/>
                  <w:tcBorders>
                    <w:tl2br w:val="nil"/>
                    <w:tr2bl w:val="nil"/>
                  </w:tcBorders>
                  <w:noWrap w:val="0"/>
                  <w:vAlign w:val="center"/>
                </w:tcPr>
                <w:p w14:paraId="16EB3CE0">
                  <w:pPr>
                    <w:snapToGrid w:val="0"/>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default" w:ascii="Times New Roman" w:hAnsi="Times New Roman" w:eastAsia="宋体" w:cs="Times New Roman"/>
                      <w:color w:val="000000" w:themeColor="text1"/>
                      <w:szCs w:val="21"/>
                      <w:lang w:val="en-US" w:eastAsia="zh-CN"/>
                      <w14:textFill>
                        <w14:solidFill>
                          <w14:schemeClr w14:val="tx1"/>
                        </w14:solidFill>
                      </w14:textFill>
                    </w:rPr>
                    <w:t>宝鸡天龙污水处理有限公司接管标准</w:t>
                  </w:r>
                </w:p>
              </w:tc>
              <w:tc>
                <w:tcPr>
                  <w:tcW w:w="1184" w:type="dxa"/>
                  <w:tcBorders>
                    <w:tl2br w:val="nil"/>
                    <w:tr2bl w:val="nil"/>
                  </w:tcBorders>
                  <w:noWrap w:val="0"/>
                  <w:vAlign w:val="center"/>
                </w:tcPr>
                <w:p w14:paraId="5D6E9381">
                  <w:pPr>
                    <w:jc w:val="center"/>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500</w:t>
                  </w:r>
                </w:p>
              </w:tc>
              <w:tc>
                <w:tcPr>
                  <w:tcW w:w="1052" w:type="dxa"/>
                  <w:tcBorders>
                    <w:tl2br w:val="nil"/>
                    <w:tr2bl w:val="nil"/>
                  </w:tcBorders>
                  <w:noWrap w:val="0"/>
                  <w:vAlign w:val="center"/>
                </w:tcPr>
                <w:p w14:paraId="169EC175">
                  <w:pPr>
                    <w:jc w:val="center"/>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350</w:t>
                  </w:r>
                </w:p>
              </w:tc>
              <w:tc>
                <w:tcPr>
                  <w:tcW w:w="895" w:type="dxa"/>
                  <w:tcBorders>
                    <w:tl2br w:val="nil"/>
                    <w:tr2bl w:val="nil"/>
                  </w:tcBorders>
                  <w:noWrap w:val="0"/>
                  <w:vAlign w:val="center"/>
                </w:tcPr>
                <w:p w14:paraId="71654407">
                  <w:pPr>
                    <w:snapToGrid w:val="0"/>
                    <w:jc w:val="center"/>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400</w:t>
                  </w:r>
                </w:p>
              </w:tc>
              <w:tc>
                <w:tcPr>
                  <w:tcW w:w="963" w:type="dxa"/>
                  <w:tcBorders>
                    <w:tl2br w:val="nil"/>
                    <w:tr2bl w:val="nil"/>
                  </w:tcBorders>
                  <w:noWrap w:val="0"/>
                  <w:vAlign w:val="center"/>
                </w:tcPr>
                <w:p w14:paraId="0162E379">
                  <w:pPr>
                    <w:jc w:val="center"/>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45</w:t>
                  </w:r>
                </w:p>
              </w:tc>
              <w:tc>
                <w:tcPr>
                  <w:tcW w:w="963" w:type="dxa"/>
                  <w:tcBorders>
                    <w:tl2br w:val="nil"/>
                    <w:tr2bl w:val="nil"/>
                  </w:tcBorders>
                  <w:noWrap w:val="0"/>
                  <w:vAlign w:val="center"/>
                </w:tcPr>
                <w:p w14:paraId="6DF5EB48">
                  <w:pPr>
                    <w:jc w:val="center"/>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8</w:t>
                  </w:r>
                </w:p>
              </w:tc>
              <w:tc>
                <w:tcPr>
                  <w:tcW w:w="963" w:type="dxa"/>
                  <w:tcBorders>
                    <w:tl2br w:val="nil"/>
                    <w:tr2bl w:val="nil"/>
                  </w:tcBorders>
                  <w:noWrap w:val="0"/>
                  <w:vAlign w:val="center"/>
                </w:tcPr>
                <w:p w14:paraId="608439B2">
                  <w:pPr>
                    <w:jc w:val="center"/>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100</w:t>
                  </w:r>
                </w:p>
              </w:tc>
            </w:tr>
          </w:tbl>
          <w:p w14:paraId="5685817B">
            <w:pPr>
              <w:keepNext/>
              <w:keepLines/>
              <w:pageBreakBefore w:val="0"/>
              <w:widowControl/>
              <w:numPr>
                <w:ilvl w:val="0"/>
                <w:numId w:val="0"/>
              </w:numPr>
              <w:kinsoku/>
              <w:wordWrap/>
              <w:overflowPunct/>
              <w:topLinePunct w:val="0"/>
              <w:autoSpaceDE/>
              <w:autoSpaceDN/>
              <w:bidi w:val="0"/>
              <w:adjustRightInd w:val="0"/>
              <w:snapToGrid w:val="0"/>
              <w:spacing w:beforeAutospacing="0" w:afterAutospacing="0" w:line="360" w:lineRule="auto"/>
              <w:ind w:leftChars="0" w:firstLine="480" w:firstLineChars="200"/>
              <w:jc w:val="left"/>
              <w:textAlignment w:val="auto"/>
              <w:outlineLvl w:val="9"/>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4.</w:t>
            </w:r>
            <w:r>
              <w:rPr>
                <w:rFonts w:hint="default" w:ascii="Times New Roman" w:hAnsi="Times New Roman" w:eastAsia="宋体" w:cs="Times New Roman"/>
                <w:color w:val="000000" w:themeColor="text1"/>
                <w:sz w:val="24"/>
                <w:szCs w:val="24"/>
                <w14:textFill>
                  <w14:solidFill>
                    <w14:schemeClr w14:val="tx1"/>
                  </w14:solidFill>
                </w14:textFill>
              </w:rPr>
              <w:t>废水</w:t>
            </w:r>
            <w:r>
              <w:rPr>
                <w:rFonts w:hint="default" w:ascii="Times New Roman" w:hAnsi="Times New Roman" w:eastAsia="宋体" w:cs="Times New Roman"/>
                <w:color w:val="000000" w:themeColor="text1"/>
                <w:sz w:val="24"/>
                <w:szCs w:val="24"/>
                <w:lang w:eastAsia="zh-CN"/>
                <w14:textFill>
                  <w14:solidFill>
                    <w14:schemeClr w14:val="tx1"/>
                  </w14:solidFill>
                </w14:textFill>
              </w:rPr>
              <w:t>综合利用</w:t>
            </w:r>
            <w:r>
              <w:rPr>
                <w:rFonts w:hint="default" w:ascii="Times New Roman" w:hAnsi="Times New Roman" w:eastAsia="宋体" w:cs="Times New Roman"/>
                <w:color w:val="000000" w:themeColor="text1"/>
                <w:sz w:val="24"/>
                <w:szCs w:val="24"/>
                <w14:textFill>
                  <w14:solidFill>
                    <w14:schemeClr w14:val="tx1"/>
                  </w14:solidFill>
                </w14:textFill>
              </w:rPr>
              <w:t>可行性分析</w:t>
            </w:r>
          </w:p>
          <w:p w14:paraId="35E8FC97">
            <w:pPr>
              <w:keepNext/>
              <w:keepLines/>
              <w:pageBreakBefore w:val="0"/>
              <w:widowControl/>
              <w:kinsoku/>
              <w:wordWrap/>
              <w:overflowPunct/>
              <w:topLinePunct w:val="0"/>
              <w:autoSpaceDE/>
              <w:autoSpaceDN/>
              <w:bidi w:val="0"/>
              <w:adjustRightInd w:val="0"/>
              <w:snapToGrid w:val="0"/>
              <w:spacing w:beforeAutospacing="0" w:afterAutospacing="0" w:line="360" w:lineRule="auto"/>
              <w:ind w:firstLine="480" w:firstLineChars="200"/>
              <w:jc w:val="left"/>
              <w:textAlignment w:val="auto"/>
              <w:outlineLvl w:val="9"/>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cs="Times New Roman"/>
                <w:color w:val="000000" w:themeColor="text1"/>
                <w:sz w:val="24"/>
                <w:szCs w:val="24"/>
                <w:lang w:val="en-US" w:eastAsia="zh-CN"/>
                <w14:textFill>
                  <w14:solidFill>
                    <w14:schemeClr w14:val="tx1"/>
                  </w14:solidFill>
                </w14:textFill>
              </w:rPr>
              <w:t>经调查，</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发酵黄水可以起到窖底生香的作用，其中的糖类及含氮化合物均为微生物生长的良好营养物质，故发酵黄水综合利用于养窖、敷窖可行。</w:t>
            </w:r>
          </w:p>
          <w:p w14:paraId="0BA03A44">
            <w:pPr>
              <w:keepNext/>
              <w:keepLines/>
              <w:pageBreakBefore w:val="0"/>
              <w:widowControl/>
              <w:numPr>
                <w:ilvl w:val="0"/>
                <w:numId w:val="0"/>
              </w:numPr>
              <w:kinsoku/>
              <w:wordWrap/>
              <w:overflowPunct/>
              <w:topLinePunct w:val="0"/>
              <w:autoSpaceDE/>
              <w:autoSpaceDN/>
              <w:bidi w:val="0"/>
              <w:adjustRightInd w:val="0"/>
              <w:snapToGrid w:val="0"/>
              <w:spacing w:beforeAutospacing="0" w:afterAutospacing="0" w:line="360" w:lineRule="auto"/>
              <w:ind w:leftChars="200"/>
              <w:jc w:val="left"/>
              <w:textAlignment w:val="auto"/>
              <w:outlineLvl w:val="9"/>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5.</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生产废水处置依托污水处理厂可行性分析</w:t>
            </w:r>
          </w:p>
          <w:p w14:paraId="44779C55">
            <w:pPr>
              <w:keepNext/>
              <w:keepLines/>
              <w:pageBreakBefore w:val="0"/>
              <w:widowControl/>
              <w:numPr>
                <w:ilvl w:val="0"/>
                <w:numId w:val="0"/>
              </w:numPr>
              <w:kinsoku/>
              <w:wordWrap/>
              <w:overflowPunct/>
              <w:topLinePunct w:val="0"/>
              <w:autoSpaceDE/>
              <w:autoSpaceDN/>
              <w:bidi w:val="0"/>
              <w:adjustRightInd w:val="0"/>
              <w:snapToGrid w:val="0"/>
              <w:spacing w:beforeAutospacing="0" w:afterAutospacing="0" w:line="360" w:lineRule="auto"/>
              <w:ind w:firstLine="480" w:firstLineChars="200"/>
              <w:jc w:val="left"/>
              <w:textAlignment w:val="auto"/>
              <w:outlineLvl w:val="9"/>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根据废水核算产排情况可知，本项目废水经污水处理站预处理后的综合废水水质能够满足《酒类制造业水污染物排放标准》（GB</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 xml:space="preserve"> </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19821-2025）中表1</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水污染物排放</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限值要</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求和</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间接排放标准限制要求，满足宝鸡天龙污水处理有限公司纳入水质要求。</w:t>
            </w:r>
          </w:p>
          <w:p w14:paraId="006CDD88">
            <w:pPr>
              <w:keepNext/>
              <w:keepLines/>
              <w:pageBreakBefore w:val="0"/>
              <w:widowControl/>
              <w:numPr>
                <w:ilvl w:val="0"/>
                <w:numId w:val="0"/>
              </w:numPr>
              <w:kinsoku/>
              <w:wordWrap/>
              <w:overflowPunct/>
              <w:topLinePunct w:val="0"/>
              <w:autoSpaceDE/>
              <w:autoSpaceDN/>
              <w:bidi w:val="0"/>
              <w:adjustRightInd w:val="0"/>
              <w:snapToGrid w:val="0"/>
              <w:spacing w:beforeAutospacing="0" w:afterAutospacing="0" w:line="360" w:lineRule="auto"/>
              <w:ind w:leftChars="0" w:firstLine="480" w:firstLineChars="200"/>
              <w:jc w:val="left"/>
              <w:textAlignment w:val="auto"/>
              <w:outlineLvl w:val="9"/>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因本项目所在地位于凤翔区柳林镇，该区域无市政污水管网，故项目运行后产生的废水经厂区内自建污水处理设施处理后，委托宝鸡天龙污水处理有限公司定期拉运进行深度处理。该污水处理厂位于长青工业园，且会安排专人和符合环保要求的清污车对本项目产生的废水进行清理拉运。经该污水处理厂处理后的水质可满足《陕西省黄河流域污水综合排放标准及补充说明》（DB</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 xml:space="preserve"> </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61/224-2018）中B标准，故本项目废水委托该污水处理厂拉运及处置可行。</w:t>
            </w:r>
          </w:p>
          <w:p w14:paraId="5F434C26">
            <w:pPr>
              <w:keepNext/>
              <w:keepLines/>
              <w:pageBreakBefore w:val="0"/>
              <w:widowControl/>
              <w:numPr>
                <w:ilvl w:val="0"/>
                <w:numId w:val="0"/>
              </w:numPr>
              <w:kinsoku/>
              <w:wordWrap/>
              <w:overflowPunct/>
              <w:topLinePunct w:val="0"/>
              <w:autoSpaceDE/>
              <w:autoSpaceDN/>
              <w:bidi w:val="0"/>
              <w:adjustRightInd w:val="0"/>
              <w:snapToGrid w:val="0"/>
              <w:spacing w:beforeAutospacing="0" w:afterAutospacing="0" w:line="360" w:lineRule="auto"/>
              <w:ind w:leftChars="0" w:firstLine="480" w:firstLineChars="200"/>
              <w:jc w:val="left"/>
              <w:textAlignment w:val="auto"/>
              <w:outlineLvl w:val="9"/>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6.</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分区防渗</w:t>
            </w:r>
          </w:p>
          <w:p w14:paraId="5E605626">
            <w:pPr>
              <w:keepNext/>
              <w:keepLines/>
              <w:pageBreakBefore w:val="0"/>
              <w:widowControl/>
              <w:numPr>
                <w:ilvl w:val="0"/>
                <w:numId w:val="0"/>
              </w:numPr>
              <w:kinsoku/>
              <w:wordWrap/>
              <w:overflowPunct/>
              <w:topLinePunct w:val="0"/>
              <w:autoSpaceDE/>
              <w:autoSpaceDN/>
              <w:bidi w:val="0"/>
              <w:adjustRightInd w:val="0"/>
              <w:snapToGrid w:val="0"/>
              <w:spacing w:beforeAutospacing="0" w:afterAutospacing="0" w:line="360" w:lineRule="auto"/>
              <w:ind w:leftChars="0" w:firstLine="480" w:firstLineChars="200"/>
              <w:jc w:val="left"/>
              <w:textAlignment w:val="auto"/>
              <w:outlineLvl w:val="9"/>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对本项目各建设工程单元可能泄漏污染物的地面进行防渗处理，可有效防止污染物渗入地下，并及时地将渗漏的污染物收集并进行集中处理。本项目将工程各功能单元可能产生污染的地区参照《环境影响评价技术导则地下水环境》（HJ</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 xml:space="preserve"> </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610-2016）采取分区防渗措施。污染防治区分为重点防渗区、一般防渗区和简单防渗区。分区防渗见表4-</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9</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w:t>
            </w:r>
          </w:p>
          <w:p w14:paraId="5C218EB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bCs w:val="0"/>
                <w:color w:val="000000" w:themeColor="text1"/>
                <w:sz w:val="21"/>
                <w:szCs w:val="21"/>
                <w:lang w:val="en-US" w:eastAsia="zh-CN"/>
                <w14:textFill>
                  <w14:solidFill>
                    <w14:schemeClr w14:val="tx1"/>
                  </w14:solidFill>
                </w14:textFill>
              </w:rPr>
            </w:pPr>
            <w:r>
              <w:rPr>
                <w:rFonts w:hint="default" w:ascii="Times New Roman" w:hAnsi="Times New Roman" w:cs="Times New Roman"/>
                <w:b/>
                <w:bCs w:val="0"/>
                <w:color w:val="000000" w:themeColor="text1"/>
                <w:sz w:val="21"/>
                <w:szCs w:val="21"/>
                <w:lang w:val="en-US" w:eastAsia="zh-CN"/>
                <w14:textFill>
                  <w14:solidFill>
                    <w14:schemeClr w14:val="tx1"/>
                  </w14:solidFill>
                </w14:textFill>
              </w:rPr>
              <w:t>表4-</w:t>
            </w:r>
            <w:r>
              <w:rPr>
                <w:rFonts w:hint="eastAsia" w:ascii="Times New Roman" w:hAnsi="Times New Roman" w:cs="Times New Roman"/>
                <w:b/>
                <w:bCs w:val="0"/>
                <w:color w:val="000000" w:themeColor="text1"/>
                <w:sz w:val="21"/>
                <w:szCs w:val="21"/>
                <w:lang w:val="en-US" w:eastAsia="zh-CN"/>
                <w14:textFill>
                  <w14:solidFill>
                    <w14:schemeClr w14:val="tx1"/>
                  </w14:solidFill>
                </w14:textFill>
              </w:rPr>
              <w:t xml:space="preserve">9  </w:t>
            </w:r>
            <w:r>
              <w:rPr>
                <w:rFonts w:hint="default" w:ascii="Times New Roman" w:hAnsi="Times New Roman" w:cs="Times New Roman"/>
                <w:b/>
                <w:bCs w:val="0"/>
                <w:color w:val="000000" w:themeColor="text1"/>
                <w:sz w:val="21"/>
                <w:szCs w:val="21"/>
                <w:lang w:val="en-US" w:eastAsia="zh-CN"/>
                <w14:textFill>
                  <w14:solidFill>
                    <w14:schemeClr w14:val="tx1"/>
                  </w14:solidFill>
                </w14:textFill>
              </w:rPr>
              <w:t>本项目防渗分区一览表</w:t>
            </w:r>
          </w:p>
          <w:tbl>
            <w:tblPr>
              <w:tblStyle w:val="12"/>
              <w:tblW w:w="4998" w:type="pct"/>
              <w:tblInd w:w="-11"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64"/>
              <w:gridCol w:w="1447"/>
              <w:gridCol w:w="2288"/>
              <w:gridCol w:w="2065"/>
              <w:gridCol w:w="2034"/>
            </w:tblGrid>
            <w:tr w14:paraId="014AA91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44" w:type="pct"/>
                  <w:tcBorders>
                    <w:tl2br w:val="nil"/>
                    <w:tr2bl w:val="nil"/>
                  </w:tcBorders>
                  <w:noWrap w:val="0"/>
                  <w:vAlign w:val="center"/>
                </w:tcPr>
                <w:p w14:paraId="1B002893">
                  <w:pPr>
                    <w:keepNext/>
                    <w:keepLines/>
                    <w:pageBreakBefore w:val="0"/>
                    <w:widowControl/>
                    <w:numPr>
                      <w:ilvl w:val="0"/>
                      <w:numId w:val="0"/>
                    </w:numPr>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t>序号</w:t>
                  </w:r>
                </w:p>
              </w:tc>
              <w:tc>
                <w:tcPr>
                  <w:tcW w:w="841" w:type="pct"/>
                  <w:tcBorders>
                    <w:tl2br w:val="nil"/>
                    <w:tr2bl w:val="nil"/>
                  </w:tcBorders>
                  <w:noWrap w:val="0"/>
                  <w:vAlign w:val="center"/>
                </w:tcPr>
                <w:p w14:paraId="5FCD3CB6">
                  <w:pPr>
                    <w:keepNext/>
                    <w:keepLines/>
                    <w:pageBreakBefore w:val="0"/>
                    <w:widowControl/>
                    <w:numPr>
                      <w:ilvl w:val="0"/>
                      <w:numId w:val="0"/>
                    </w:numPr>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t>防渗分区</w:t>
                  </w:r>
                </w:p>
              </w:tc>
              <w:tc>
                <w:tcPr>
                  <w:tcW w:w="1330" w:type="pct"/>
                  <w:tcBorders>
                    <w:tl2br w:val="nil"/>
                    <w:tr2bl w:val="nil"/>
                  </w:tcBorders>
                  <w:noWrap w:val="0"/>
                  <w:vAlign w:val="center"/>
                </w:tcPr>
                <w:p w14:paraId="37002C42">
                  <w:pPr>
                    <w:keepNext/>
                    <w:keepLines/>
                    <w:pageBreakBefore w:val="0"/>
                    <w:widowControl/>
                    <w:numPr>
                      <w:ilvl w:val="0"/>
                      <w:numId w:val="0"/>
                    </w:numPr>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t>位置</w:t>
                  </w:r>
                </w:p>
              </w:tc>
              <w:tc>
                <w:tcPr>
                  <w:tcW w:w="1200" w:type="pct"/>
                  <w:tcBorders>
                    <w:tl2br w:val="nil"/>
                    <w:tr2bl w:val="nil"/>
                  </w:tcBorders>
                  <w:noWrap w:val="0"/>
                  <w:vAlign w:val="center"/>
                </w:tcPr>
                <w:p w14:paraId="4ED8EB45">
                  <w:pPr>
                    <w:keepNext/>
                    <w:keepLines/>
                    <w:pageBreakBefore w:val="0"/>
                    <w:widowControl/>
                    <w:numPr>
                      <w:ilvl w:val="0"/>
                      <w:numId w:val="0"/>
                    </w:numPr>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t>防渗措施</w:t>
                  </w:r>
                </w:p>
              </w:tc>
              <w:tc>
                <w:tcPr>
                  <w:tcW w:w="1182" w:type="pct"/>
                  <w:tcBorders>
                    <w:tl2br w:val="nil"/>
                    <w:tr2bl w:val="nil"/>
                  </w:tcBorders>
                  <w:noWrap w:val="0"/>
                  <w:vAlign w:val="center"/>
                </w:tcPr>
                <w:p w14:paraId="1238A6E9">
                  <w:pPr>
                    <w:keepNext/>
                    <w:keepLines/>
                    <w:pageBreakBefore w:val="0"/>
                    <w:widowControl/>
                    <w:numPr>
                      <w:ilvl w:val="0"/>
                      <w:numId w:val="0"/>
                    </w:numPr>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t>防渗技术要求</w:t>
                  </w:r>
                </w:p>
              </w:tc>
            </w:tr>
            <w:tr w14:paraId="03ACDDC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44" w:type="pct"/>
                  <w:vMerge w:val="restart"/>
                  <w:tcBorders>
                    <w:tl2br w:val="nil"/>
                    <w:tr2bl w:val="nil"/>
                  </w:tcBorders>
                  <w:noWrap w:val="0"/>
                  <w:vAlign w:val="center"/>
                </w:tcPr>
                <w:p w14:paraId="4342867E">
                  <w:pPr>
                    <w:keepNext/>
                    <w:keepLines/>
                    <w:pageBreakBefore w:val="0"/>
                    <w:widowControl/>
                    <w:numPr>
                      <w:ilvl w:val="0"/>
                      <w:numId w:val="0"/>
                    </w:numPr>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t>1</w:t>
                  </w:r>
                </w:p>
              </w:tc>
              <w:tc>
                <w:tcPr>
                  <w:tcW w:w="841" w:type="pct"/>
                  <w:vMerge w:val="restart"/>
                  <w:tcBorders>
                    <w:tl2br w:val="nil"/>
                    <w:tr2bl w:val="nil"/>
                  </w:tcBorders>
                  <w:noWrap w:val="0"/>
                  <w:vAlign w:val="center"/>
                </w:tcPr>
                <w:p w14:paraId="1EC5ED20">
                  <w:pPr>
                    <w:keepNext/>
                    <w:keepLines/>
                    <w:pageBreakBefore w:val="0"/>
                    <w:widowControl/>
                    <w:numPr>
                      <w:ilvl w:val="0"/>
                      <w:numId w:val="0"/>
                    </w:numPr>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t>重点防渗区</w:t>
                  </w:r>
                </w:p>
              </w:tc>
              <w:tc>
                <w:tcPr>
                  <w:tcW w:w="1330" w:type="pct"/>
                  <w:tcBorders>
                    <w:tl2br w:val="nil"/>
                    <w:tr2bl w:val="nil"/>
                  </w:tcBorders>
                  <w:noWrap w:val="0"/>
                  <w:vAlign w:val="center"/>
                </w:tcPr>
                <w:p w14:paraId="261BF4E4">
                  <w:pPr>
                    <w:keepNext/>
                    <w:keepLines/>
                    <w:pageBreakBefore w:val="0"/>
                    <w:widowControl/>
                    <w:numPr>
                      <w:ilvl w:val="0"/>
                      <w:numId w:val="0"/>
                    </w:numPr>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vertAlign w:val="baseline"/>
                      <w:lang w:val="en-US"/>
                      <w14:textFill>
                        <w14:solidFill>
                          <w14:schemeClr w14:val="tx1"/>
                        </w14:solidFill>
                      </w14:textFill>
                    </w:rPr>
                    <w:t>窖池、</w:t>
                  </w:r>
                  <w:r>
                    <w:rPr>
                      <w:rFonts w:hint="eastAsia" w:ascii="Times New Roman" w:hAnsi="Times New Roman" w:eastAsia="宋体" w:cs="Times New Roman"/>
                      <w:color w:val="000000" w:themeColor="text1"/>
                      <w:sz w:val="21"/>
                      <w:szCs w:val="21"/>
                      <w:vertAlign w:val="baseline"/>
                      <w:lang w:val="en-US" w:eastAsia="zh-CN"/>
                      <w14:textFill>
                        <w14:solidFill>
                          <w14:schemeClr w14:val="tx1"/>
                        </w14:solidFill>
                      </w14:textFill>
                    </w:rPr>
                    <w:t>制酒</w:t>
                  </w:r>
                  <w:r>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t>车间、</w:t>
                  </w:r>
                  <w:r>
                    <w:rPr>
                      <w:rFonts w:hint="eastAsia" w:ascii="Times New Roman" w:hAnsi="Times New Roman" w:eastAsia="宋体" w:cs="Times New Roman"/>
                      <w:color w:val="000000" w:themeColor="text1"/>
                      <w:sz w:val="21"/>
                      <w:szCs w:val="21"/>
                      <w:vertAlign w:val="baseline"/>
                      <w:lang w:val="en-US" w:eastAsia="zh-CN"/>
                      <w14:textFill>
                        <w14:solidFill>
                          <w14:schemeClr w14:val="tx1"/>
                        </w14:solidFill>
                      </w14:textFill>
                    </w:rPr>
                    <w:t>成装</w:t>
                  </w:r>
                  <w:r>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t>车间、</w:t>
                  </w:r>
                  <w:r>
                    <w:rPr>
                      <w:rFonts w:hint="eastAsia" w:ascii="Times New Roman" w:hAnsi="Times New Roman" w:eastAsia="宋体" w:cs="Times New Roman"/>
                      <w:color w:val="000000" w:themeColor="text1"/>
                      <w:sz w:val="21"/>
                      <w:szCs w:val="21"/>
                      <w:vertAlign w:val="baseline"/>
                      <w:lang w:val="en-US" w:eastAsia="zh-CN"/>
                      <w14:textFill>
                        <w14:solidFill>
                          <w14:schemeClr w14:val="tx1"/>
                        </w14:solidFill>
                      </w14:textFill>
                    </w:rPr>
                    <w:t>勾酒车间、</w:t>
                  </w:r>
                  <w:r>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t>一体化污水处理设施、化（检）验室</w:t>
                  </w:r>
                </w:p>
              </w:tc>
              <w:tc>
                <w:tcPr>
                  <w:tcW w:w="1200" w:type="pct"/>
                  <w:vMerge w:val="restart"/>
                  <w:tcBorders>
                    <w:tl2br w:val="nil"/>
                    <w:tr2bl w:val="nil"/>
                  </w:tcBorders>
                  <w:noWrap w:val="0"/>
                  <w:vAlign w:val="center"/>
                </w:tcPr>
                <w:p w14:paraId="557B4424">
                  <w:pPr>
                    <w:keepNext/>
                    <w:keepLines/>
                    <w:pageBreakBefore w:val="0"/>
                    <w:widowControl/>
                    <w:numPr>
                      <w:ilvl w:val="0"/>
                      <w:numId w:val="0"/>
                    </w:numPr>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sz w:val="21"/>
                      <w:szCs w:val="21"/>
                      <w:vertAlign w:val="baseline"/>
                      <w:lang w:val="en-US"/>
                      <w14:textFill>
                        <w14:solidFill>
                          <w14:schemeClr w14:val="tx1"/>
                        </w14:solidFill>
                      </w14:textFill>
                    </w:rPr>
                  </w:pPr>
                  <w:r>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t>防渗混凝土</w:t>
                  </w:r>
                </w:p>
                <w:p w14:paraId="7E2D318F">
                  <w:pPr>
                    <w:keepNext/>
                    <w:keepLines/>
                    <w:pageBreakBefore w:val="0"/>
                    <w:widowControl/>
                    <w:numPr>
                      <w:ilvl w:val="0"/>
                      <w:numId w:val="0"/>
                    </w:numPr>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sz w:val="21"/>
                      <w:szCs w:val="21"/>
                      <w:vertAlign w:val="baseline"/>
                      <w:lang w:val="en-US"/>
                      <w14:textFill>
                        <w14:solidFill>
                          <w14:schemeClr w14:val="tx1"/>
                        </w14:solidFill>
                      </w14:textFill>
                    </w:rPr>
                  </w:pPr>
                  <w:r>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t>+2mmHDPE土工膜进行防渗处理</w:t>
                  </w:r>
                </w:p>
              </w:tc>
              <w:tc>
                <w:tcPr>
                  <w:tcW w:w="1182" w:type="pct"/>
                  <w:tcBorders>
                    <w:tl2br w:val="nil"/>
                    <w:tr2bl w:val="nil"/>
                  </w:tcBorders>
                  <w:noWrap w:val="0"/>
                  <w:vAlign w:val="center"/>
                </w:tcPr>
                <w:p w14:paraId="0F1AD5CF">
                  <w:pPr>
                    <w:keepNext/>
                    <w:keepLines/>
                    <w:pageBreakBefore w:val="0"/>
                    <w:widowControl/>
                    <w:numPr>
                      <w:ilvl w:val="0"/>
                      <w:numId w:val="0"/>
                    </w:numPr>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t>等效黏土防渗层</w:t>
                  </w:r>
                </w:p>
                <w:p w14:paraId="0AE8A5CC">
                  <w:pPr>
                    <w:keepNext/>
                    <w:keepLines/>
                    <w:pageBreakBefore w:val="0"/>
                    <w:widowControl/>
                    <w:numPr>
                      <w:ilvl w:val="0"/>
                      <w:numId w:val="0"/>
                    </w:numPr>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sz w:val="21"/>
                      <w:szCs w:val="21"/>
                      <w:vertAlign w:val="baseline"/>
                      <w:lang w:val="en-US"/>
                      <w14:textFill>
                        <w14:solidFill>
                          <w14:schemeClr w14:val="tx1"/>
                        </w14:solidFill>
                      </w14:textFill>
                    </w:rPr>
                  </w:pPr>
                  <w:r>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t>Mb≥6.0m，渗透系数K≤1×10</w:t>
                  </w:r>
                  <w:r>
                    <w:rPr>
                      <w:rFonts w:hint="default" w:ascii="Times New Roman" w:hAnsi="Times New Roman" w:eastAsia="宋体" w:cs="Times New Roman"/>
                      <w:color w:val="000000" w:themeColor="text1"/>
                      <w:sz w:val="21"/>
                      <w:szCs w:val="21"/>
                      <w:vertAlign w:val="superscript"/>
                      <w:lang w:val="en-US" w:eastAsia="zh-CN"/>
                      <w14:textFill>
                        <w14:solidFill>
                          <w14:schemeClr w14:val="tx1"/>
                        </w14:solidFill>
                      </w14:textFill>
                    </w:rPr>
                    <w:t>-7</w:t>
                  </w:r>
                  <w:r>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t xml:space="preserve"> cm/s</w:t>
                  </w:r>
                </w:p>
              </w:tc>
            </w:tr>
            <w:tr w14:paraId="4E55ABE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44" w:type="pct"/>
                  <w:vMerge w:val="continue"/>
                  <w:tcBorders>
                    <w:tl2br w:val="nil"/>
                    <w:tr2bl w:val="nil"/>
                  </w:tcBorders>
                  <w:noWrap w:val="0"/>
                  <w:vAlign w:val="center"/>
                </w:tcPr>
                <w:p w14:paraId="56A189CD">
                  <w:pPr>
                    <w:keepNext/>
                    <w:keepLines/>
                    <w:pageBreakBefore w:val="0"/>
                    <w:widowControl/>
                    <w:numPr>
                      <w:ilvl w:val="0"/>
                      <w:numId w:val="0"/>
                    </w:numPr>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sz w:val="21"/>
                      <w:szCs w:val="21"/>
                      <w:vertAlign w:val="baseline"/>
                      <w:lang w:val="en-US"/>
                      <w14:textFill>
                        <w14:solidFill>
                          <w14:schemeClr w14:val="tx1"/>
                        </w14:solidFill>
                      </w14:textFill>
                    </w:rPr>
                  </w:pPr>
                </w:p>
              </w:tc>
              <w:tc>
                <w:tcPr>
                  <w:tcW w:w="841" w:type="pct"/>
                  <w:vMerge w:val="continue"/>
                  <w:tcBorders>
                    <w:tl2br w:val="nil"/>
                    <w:tr2bl w:val="nil"/>
                  </w:tcBorders>
                  <w:noWrap w:val="0"/>
                  <w:vAlign w:val="center"/>
                </w:tcPr>
                <w:p w14:paraId="55451419">
                  <w:pPr>
                    <w:keepNext/>
                    <w:keepLines/>
                    <w:pageBreakBefore w:val="0"/>
                    <w:widowControl/>
                    <w:numPr>
                      <w:ilvl w:val="0"/>
                      <w:numId w:val="0"/>
                    </w:numPr>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sz w:val="21"/>
                      <w:szCs w:val="21"/>
                      <w:vertAlign w:val="baseline"/>
                      <w:lang w:val="en-US"/>
                      <w14:textFill>
                        <w14:solidFill>
                          <w14:schemeClr w14:val="tx1"/>
                        </w14:solidFill>
                      </w14:textFill>
                    </w:rPr>
                  </w:pPr>
                </w:p>
              </w:tc>
              <w:tc>
                <w:tcPr>
                  <w:tcW w:w="1330" w:type="pct"/>
                  <w:tcBorders>
                    <w:tl2br w:val="nil"/>
                    <w:tr2bl w:val="nil"/>
                  </w:tcBorders>
                  <w:noWrap w:val="0"/>
                  <w:vAlign w:val="center"/>
                </w:tcPr>
                <w:p w14:paraId="1E7F9C66">
                  <w:pPr>
                    <w:keepNext/>
                    <w:keepLines/>
                    <w:pageBreakBefore w:val="0"/>
                    <w:widowControl/>
                    <w:numPr>
                      <w:ilvl w:val="0"/>
                      <w:numId w:val="0"/>
                    </w:numPr>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vertAlign w:val="baseline"/>
                      <w:lang w:val="en-US" w:eastAsia="zh-CN"/>
                      <w14:textFill>
                        <w14:solidFill>
                          <w14:schemeClr w14:val="tx1"/>
                        </w14:solidFill>
                      </w14:textFill>
                    </w:rPr>
                    <w:t>危废贮存库</w:t>
                  </w:r>
                </w:p>
              </w:tc>
              <w:tc>
                <w:tcPr>
                  <w:tcW w:w="1200" w:type="pct"/>
                  <w:vMerge w:val="continue"/>
                  <w:tcBorders>
                    <w:tl2br w:val="nil"/>
                    <w:tr2bl w:val="nil"/>
                  </w:tcBorders>
                  <w:noWrap w:val="0"/>
                  <w:vAlign w:val="center"/>
                </w:tcPr>
                <w:p w14:paraId="19988543">
                  <w:pPr>
                    <w:keepNext/>
                    <w:keepLines/>
                    <w:pageBreakBefore w:val="0"/>
                    <w:widowControl/>
                    <w:numPr>
                      <w:ilvl w:val="0"/>
                      <w:numId w:val="0"/>
                    </w:numPr>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sz w:val="21"/>
                      <w:szCs w:val="21"/>
                      <w:vertAlign w:val="baseline"/>
                      <w:lang w:val="en-US"/>
                      <w14:textFill>
                        <w14:solidFill>
                          <w14:schemeClr w14:val="tx1"/>
                        </w14:solidFill>
                      </w14:textFill>
                    </w:rPr>
                  </w:pPr>
                </w:p>
              </w:tc>
              <w:tc>
                <w:tcPr>
                  <w:tcW w:w="1182" w:type="pct"/>
                  <w:tcBorders>
                    <w:tl2br w:val="nil"/>
                    <w:tr2bl w:val="nil"/>
                  </w:tcBorders>
                  <w:noWrap w:val="0"/>
                  <w:vAlign w:val="center"/>
                </w:tcPr>
                <w:p w14:paraId="6C20BBAD">
                  <w:pPr>
                    <w:keepNext/>
                    <w:keepLines/>
                    <w:pageBreakBefore w:val="0"/>
                    <w:widowControl/>
                    <w:numPr>
                      <w:ilvl w:val="0"/>
                      <w:numId w:val="0"/>
                    </w:numPr>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sz w:val="21"/>
                      <w:szCs w:val="21"/>
                      <w:vertAlign w:val="baseline"/>
                      <w:lang w:val="en-US"/>
                      <w14:textFill>
                        <w14:solidFill>
                          <w14:schemeClr w14:val="tx1"/>
                        </w14:solidFill>
                      </w14:textFill>
                    </w:rPr>
                  </w:pPr>
                  <w:r>
                    <w:rPr>
                      <w:rFonts w:hint="default" w:ascii="Times New Roman" w:hAnsi="Times New Roman" w:eastAsia="宋体" w:cs="Times New Roman"/>
                      <w:color w:val="000000" w:themeColor="text1"/>
                      <w:sz w:val="21"/>
                      <w:szCs w:val="21"/>
                      <w:vertAlign w:val="baseline"/>
                      <w:lang w:val="en-US"/>
                      <w14:textFill>
                        <w14:solidFill>
                          <w14:schemeClr w14:val="tx1"/>
                        </w14:solidFill>
                      </w14:textFill>
                    </w:rPr>
                    <w:t>等效黏土防渗层Mb≥6.0m，渗透系数K≤1×10</w:t>
                  </w:r>
                  <w:r>
                    <w:rPr>
                      <w:rFonts w:hint="default" w:ascii="Times New Roman" w:hAnsi="Times New Roman" w:eastAsia="宋体" w:cs="Times New Roman"/>
                      <w:color w:val="000000" w:themeColor="text1"/>
                      <w:sz w:val="21"/>
                      <w:szCs w:val="21"/>
                      <w:vertAlign w:val="superscript"/>
                      <w:lang w:val="en-US"/>
                      <w14:textFill>
                        <w14:solidFill>
                          <w14:schemeClr w14:val="tx1"/>
                        </w14:solidFill>
                      </w14:textFill>
                    </w:rPr>
                    <w:t>-10</w:t>
                  </w:r>
                  <w:r>
                    <w:rPr>
                      <w:rFonts w:hint="default" w:ascii="Times New Roman" w:hAnsi="Times New Roman" w:eastAsia="宋体" w:cs="Times New Roman"/>
                      <w:color w:val="000000" w:themeColor="text1"/>
                      <w:sz w:val="21"/>
                      <w:szCs w:val="21"/>
                      <w:vertAlign w:val="baseline"/>
                      <w:lang w:val="en-US"/>
                      <w14:textFill>
                        <w14:solidFill>
                          <w14:schemeClr w14:val="tx1"/>
                        </w14:solidFill>
                      </w14:textFill>
                    </w:rPr>
                    <w:t>cm/s</w:t>
                  </w:r>
                </w:p>
              </w:tc>
            </w:tr>
            <w:tr w14:paraId="7D1006A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44" w:type="pct"/>
                  <w:tcBorders>
                    <w:tl2br w:val="nil"/>
                    <w:tr2bl w:val="nil"/>
                  </w:tcBorders>
                  <w:noWrap w:val="0"/>
                  <w:vAlign w:val="center"/>
                </w:tcPr>
                <w:p w14:paraId="6FF327B0">
                  <w:pPr>
                    <w:keepNext/>
                    <w:keepLines/>
                    <w:pageBreakBefore w:val="0"/>
                    <w:widowControl/>
                    <w:numPr>
                      <w:ilvl w:val="0"/>
                      <w:numId w:val="0"/>
                    </w:numPr>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t>2</w:t>
                  </w:r>
                </w:p>
              </w:tc>
              <w:tc>
                <w:tcPr>
                  <w:tcW w:w="841" w:type="pct"/>
                  <w:tcBorders>
                    <w:tl2br w:val="nil"/>
                    <w:tr2bl w:val="nil"/>
                  </w:tcBorders>
                  <w:noWrap w:val="0"/>
                  <w:vAlign w:val="center"/>
                </w:tcPr>
                <w:p w14:paraId="39430911">
                  <w:pPr>
                    <w:keepNext/>
                    <w:keepLines/>
                    <w:pageBreakBefore w:val="0"/>
                    <w:widowControl/>
                    <w:numPr>
                      <w:ilvl w:val="0"/>
                      <w:numId w:val="0"/>
                    </w:numPr>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t>一般防渗区</w:t>
                  </w:r>
                </w:p>
              </w:tc>
              <w:tc>
                <w:tcPr>
                  <w:tcW w:w="1330" w:type="pct"/>
                  <w:tcBorders>
                    <w:tl2br w:val="nil"/>
                    <w:tr2bl w:val="nil"/>
                  </w:tcBorders>
                  <w:noWrap w:val="0"/>
                  <w:vAlign w:val="center"/>
                </w:tcPr>
                <w:p w14:paraId="0493B99D">
                  <w:pPr>
                    <w:keepNext/>
                    <w:keepLines/>
                    <w:pageBreakBefore w:val="0"/>
                    <w:widowControl/>
                    <w:numPr>
                      <w:ilvl w:val="0"/>
                      <w:numId w:val="0"/>
                    </w:numPr>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t>锅炉房、原料粉碎间、原料仓库、一般固废暂存区、库房</w:t>
                  </w:r>
                  <w:r>
                    <w:rPr>
                      <w:rFonts w:hint="eastAsia" w:ascii="Times New Roman" w:hAnsi="Times New Roman" w:eastAsia="宋体" w:cs="Times New Roman"/>
                      <w:color w:val="000000" w:themeColor="text1"/>
                      <w:sz w:val="21"/>
                      <w:szCs w:val="21"/>
                      <w:vertAlign w:val="baseline"/>
                      <w:lang w:val="en-US" w:eastAsia="zh-CN"/>
                      <w14:textFill>
                        <w14:solidFill>
                          <w14:schemeClr w14:val="tx1"/>
                        </w14:solidFill>
                      </w14:textFill>
                    </w:rPr>
                    <w:t>1、库房2</w:t>
                  </w:r>
                </w:p>
              </w:tc>
              <w:tc>
                <w:tcPr>
                  <w:tcW w:w="1200" w:type="pct"/>
                  <w:tcBorders>
                    <w:tl2br w:val="nil"/>
                    <w:tr2bl w:val="nil"/>
                  </w:tcBorders>
                  <w:noWrap w:val="0"/>
                  <w:vAlign w:val="center"/>
                </w:tcPr>
                <w:p w14:paraId="1A433FFB">
                  <w:pPr>
                    <w:keepNext/>
                    <w:keepLines/>
                    <w:pageBreakBefore w:val="0"/>
                    <w:widowControl/>
                    <w:numPr>
                      <w:ilvl w:val="0"/>
                      <w:numId w:val="0"/>
                    </w:numPr>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sz w:val="21"/>
                      <w:szCs w:val="21"/>
                      <w:vertAlign w:val="baseline"/>
                      <w:lang w:val="en-US"/>
                      <w14:textFill>
                        <w14:solidFill>
                          <w14:schemeClr w14:val="tx1"/>
                        </w14:solidFill>
                      </w14:textFill>
                    </w:rPr>
                  </w:pPr>
                  <w:r>
                    <w:rPr>
                      <w:rFonts w:hint="default" w:ascii="Times New Roman" w:hAnsi="Times New Roman" w:eastAsia="宋体" w:cs="Times New Roman"/>
                      <w:color w:val="000000" w:themeColor="text1"/>
                      <w:sz w:val="21"/>
                      <w:szCs w:val="21"/>
                      <w:vertAlign w:val="baseline"/>
                      <w:lang w:val="en-US"/>
                      <w14:textFill>
                        <w14:solidFill>
                          <w14:schemeClr w14:val="tx1"/>
                        </w14:solidFill>
                      </w14:textFill>
                    </w:rPr>
                    <w:t>混凝土进行防渗处理，防渗系数≤10</w:t>
                  </w:r>
                  <w:r>
                    <w:rPr>
                      <w:rFonts w:hint="default" w:ascii="Times New Roman" w:hAnsi="Times New Roman" w:eastAsia="宋体" w:cs="Times New Roman"/>
                      <w:color w:val="000000" w:themeColor="text1"/>
                      <w:sz w:val="21"/>
                      <w:szCs w:val="21"/>
                      <w:vertAlign w:val="superscript"/>
                      <w:lang w:val="en-US"/>
                      <w14:textFill>
                        <w14:solidFill>
                          <w14:schemeClr w14:val="tx1"/>
                        </w14:solidFill>
                      </w14:textFill>
                    </w:rPr>
                    <w:t>-7</w:t>
                  </w:r>
                  <w:r>
                    <w:rPr>
                      <w:rFonts w:hint="default" w:ascii="Times New Roman" w:hAnsi="Times New Roman" w:eastAsia="宋体" w:cs="Times New Roman"/>
                      <w:color w:val="000000" w:themeColor="text1"/>
                      <w:sz w:val="21"/>
                      <w:szCs w:val="21"/>
                      <w:vertAlign w:val="baseline"/>
                      <w:lang w:val="en-US"/>
                      <w14:textFill>
                        <w14:solidFill>
                          <w14:schemeClr w14:val="tx1"/>
                        </w14:solidFill>
                      </w14:textFill>
                    </w:rPr>
                    <w:t>cm/s</w:t>
                  </w:r>
                </w:p>
              </w:tc>
              <w:tc>
                <w:tcPr>
                  <w:tcW w:w="1182" w:type="pct"/>
                  <w:tcBorders>
                    <w:tl2br w:val="nil"/>
                    <w:tr2bl w:val="nil"/>
                  </w:tcBorders>
                  <w:noWrap w:val="0"/>
                  <w:vAlign w:val="center"/>
                </w:tcPr>
                <w:p w14:paraId="7037E0E5">
                  <w:pPr>
                    <w:keepNext/>
                    <w:keepLines/>
                    <w:pageBreakBefore w:val="0"/>
                    <w:widowControl/>
                    <w:numPr>
                      <w:ilvl w:val="0"/>
                      <w:numId w:val="0"/>
                    </w:numPr>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sz w:val="21"/>
                      <w:szCs w:val="21"/>
                      <w:vertAlign w:val="baseline"/>
                      <w:lang w:val="en-US"/>
                      <w14:textFill>
                        <w14:solidFill>
                          <w14:schemeClr w14:val="tx1"/>
                        </w14:solidFill>
                      </w14:textFill>
                    </w:rPr>
                  </w:pPr>
                  <w:r>
                    <w:rPr>
                      <w:rFonts w:hint="default" w:ascii="Times New Roman" w:hAnsi="Times New Roman" w:eastAsia="宋体" w:cs="Times New Roman"/>
                      <w:color w:val="000000" w:themeColor="text1"/>
                      <w:sz w:val="21"/>
                      <w:szCs w:val="21"/>
                      <w:vertAlign w:val="baseline"/>
                      <w:lang w:val="en-US"/>
                      <w14:textFill>
                        <w14:solidFill>
                          <w14:schemeClr w14:val="tx1"/>
                        </w14:solidFill>
                      </w14:textFill>
                    </w:rPr>
                    <w:t>等效黏土防渗层</w:t>
                  </w:r>
                </w:p>
                <w:p w14:paraId="6B09D737">
                  <w:pPr>
                    <w:keepNext/>
                    <w:keepLines/>
                    <w:pageBreakBefore w:val="0"/>
                    <w:widowControl/>
                    <w:numPr>
                      <w:ilvl w:val="0"/>
                      <w:numId w:val="0"/>
                    </w:numPr>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sz w:val="21"/>
                      <w:szCs w:val="21"/>
                      <w:vertAlign w:val="baseline"/>
                      <w:lang w:val="en-US"/>
                      <w14:textFill>
                        <w14:solidFill>
                          <w14:schemeClr w14:val="tx1"/>
                        </w14:solidFill>
                      </w14:textFill>
                    </w:rPr>
                  </w:pPr>
                  <w:r>
                    <w:rPr>
                      <w:rFonts w:hint="default" w:ascii="Times New Roman" w:hAnsi="Times New Roman" w:eastAsia="宋体" w:cs="Times New Roman"/>
                      <w:color w:val="000000" w:themeColor="text1"/>
                      <w:sz w:val="21"/>
                      <w:szCs w:val="21"/>
                      <w:vertAlign w:val="baseline"/>
                      <w:lang w:val="en-US"/>
                      <w14:textFill>
                        <w14:solidFill>
                          <w14:schemeClr w14:val="tx1"/>
                        </w14:solidFill>
                      </w14:textFill>
                    </w:rPr>
                    <w:t>Mb≥1.5m，渗透系数K≤1×10</w:t>
                  </w:r>
                  <w:r>
                    <w:rPr>
                      <w:rFonts w:hint="default" w:ascii="Times New Roman" w:hAnsi="Times New Roman" w:eastAsia="宋体" w:cs="Times New Roman"/>
                      <w:color w:val="000000" w:themeColor="text1"/>
                      <w:sz w:val="21"/>
                      <w:szCs w:val="21"/>
                      <w:vertAlign w:val="superscript"/>
                      <w:lang w:val="en-US"/>
                      <w14:textFill>
                        <w14:solidFill>
                          <w14:schemeClr w14:val="tx1"/>
                        </w14:solidFill>
                      </w14:textFill>
                    </w:rPr>
                    <w:t>-7</w:t>
                  </w:r>
                  <w:r>
                    <w:rPr>
                      <w:rFonts w:hint="default" w:ascii="Times New Roman" w:hAnsi="Times New Roman" w:eastAsia="宋体" w:cs="Times New Roman"/>
                      <w:color w:val="000000" w:themeColor="text1"/>
                      <w:sz w:val="21"/>
                      <w:szCs w:val="21"/>
                      <w:vertAlign w:val="baseline"/>
                      <w:lang w:val="en-US"/>
                      <w14:textFill>
                        <w14:solidFill>
                          <w14:schemeClr w14:val="tx1"/>
                        </w14:solidFill>
                      </w14:textFill>
                    </w:rPr>
                    <w:t>cm/s</w:t>
                  </w:r>
                </w:p>
              </w:tc>
            </w:tr>
            <w:tr w14:paraId="3159EA8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44" w:type="pct"/>
                  <w:tcBorders>
                    <w:tl2br w:val="nil"/>
                    <w:tr2bl w:val="nil"/>
                  </w:tcBorders>
                  <w:noWrap w:val="0"/>
                  <w:vAlign w:val="center"/>
                </w:tcPr>
                <w:p w14:paraId="46A2515E">
                  <w:pPr>
                    <w:keepNext/>
                    <w:keepLines/>
                    <w:pageBreakBefore w:val="0"/>
                    <w:widowControl/>
                    <w:numPr>
                      <w:ilvl w:val="0"/>
                      <w:numId w:val="0"/>
                    </w:numPr>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t>3</w:t>
                  </w:r>
                </w:p>
              </w:tc>
              <w:tc>
                <w:tcPr>
                  <w:tcW w:w="841" w:type="pct"/>
                  <w:tcBorders>
                    <w:tl2br w:val="nil"/>
                    <w:tr2bl w:val="nil"/>
                  </w:tcBorders>
                  <w:noWrap w:val="0"/>
                  <w:vAlign w:val="center"/>
                </w:tcPr>
                <w:p w14:paraId="29DD2528">
                  <w:pPr>
                    <w:keepNext/>
                    <w:keepLines/>
                    <w:pageBreakBefore w:val="0"/>
                    <w:widowControl/>
                    <w:numPr>
                      <w:ilvl w:val="0"/>
                      <w:numId w:val="0"/>
                    </w:numPr>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t>简单防渗区</w:t>
                  </w:r>
                </w:p>
              </w:tc>
              <w:tc>
                <w:tcPr>
                  <w:tcW w:w="1330" w:type="pct"/>
                  <w:tcBorders>
                    <w:tl2br w:val="nil"/>
                    <w:tr2bl w:val="nil"/>
                  </w:tcBorders>
                  <w:noWrap w:val="0"/>
                  <w:vAlign w:val="center"/>
                </w:tcPr>
                <w:p w14:paraId="6BC4E90B">
                  <w:pPr>
                    <w:keepNext/>
                    <w:keepLines/>
                    <w:pageBreakBefore w:val="0"/>
                    <w:widowControl/>
                    <w:numPr>
                      <w:ilvl w:val="0"/>
                      <w:numId w:val="0"/>
                    </w:numPr>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vertAlign w:val="baseline"/>
                      <w:lang w:val="en-US"/>
                      <w14:textFill>
                        <w14:solidFill>
                          <w14:schemeClr w14:val="tx1"/>
                        </w14:solidFill>
                      </w14:textFill>
                    </w:rPr>
                    <w:t>办公生活区、道路</w:t>
                  </w:r>
                </w:p>
              </w:tc>
              <w:tc>
                <w:tcPr>
                  <w:tcW w:w="1200" w:type="pct"/>
                  <w:tcBorders>
                    <w:tl2br w:val="nil"/>
                    <w:tr2bl w:val="nil"/>
                  </w:tcBorders>
                  <w:noWrap w:val="0"/>
                  <w:vAlign w:val="center"/>
                </w:tcPr>
                <w:p w14:paraId="199227FD">
                  <w:pPr>
                    <w:keepNext/>
                    <w:keepLines/>
                    <w:pageBreakBefore w:val="0"/>
                    <w:widowControl/>
                    <w:numPr>
                      <w:ilvl w:val="0"/>
                      <w:numId w:val="0"/>
                    </w:numPr>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sz w:val="21"/>
                      <w:szCs w:val="21"/>
                      <w:vertAlign w:val="baseline"/>
                      <w:lang w:val="en-US"/>
                      <w14:textFill>
                        <w14:solidFill>
                          <w14:schemeClr w14:val="tx1"/>
                        </w14:solidFill>
                      </w14:textFill>
                    </w:rPr>
                  </w:pPr>
                  <w:r>
                    <w:rPr>
                      <w:rFonts w:hint="default" w:ascii="Times New Roman" w:hAnsi="Times New Roman" w:eastAsia="宋体" w:cs="Times New Roman"/>
                      <w:color w:val="000000" w:themeColor="text1"/>
                      <w:sz w:val="21"/>
                      <w:szCs w:val="21"/>
                      <w:vertAlign w:val="baseline"/>
                      <w:lang w:val="en-US"/>
                      <w14:textFill>
                        <w14:solidFill>
                          <w14:schemeClr w14:val="tx1"/>
                        </w14:solidFill>
                      </w14:textFill>
                    </w:rPr>
                    <w:t>厂区除绿化地外进</w:t>
                  </w:r>
                </w:p>
                <w:p w14:paraId="02675412">
                  <w:pPr>
                    <w:keepNext/>
                    <w:keepLines/>
                    <w:pageBreakBefore w:val="0"/>
                    <w:widowControl/>
                    <w:numPr>
                      <w:ilvl w:val="0"/>
                      <w:numId w:val="0"/>
                    </w:numPr>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sz w:val="21"/>
                      <w:szCs w:val="21"/>
                      <w:vertAlign w:val="baseline"/>
                      <w:lang w:val="en-US"/>
                      <w14:textFill>
                        <w14:solidFill>
                          <w14:schemeClr w14:val="tx1"/>
                        </w14:solidFill>
                      </w14:textFill>
                    </w:rPr>
                  </w:pPr>
                  <w:r>
                    <w:rPr>
                      <w:rFonts w:hint="default" w:ascii="Times New Roman" w:hAnsi="Times New Roman" w:eastAsia="宋体" w:cs="Times New Roman"/>
                      <w:color w:val="000000" w:themeColor="text1"/>
                      <w:sz w:val="21"/>
                      <w:szCs w:val="21"/>
                      <w:vertAlign w:val="baseline"/>
                      <w:lang w:val="en-US"/>
                      <w14:textFill>
                        <w14:solidFill>
                          <w14:schemeClr w14:val="tx1"/>
                        </w14:solidFill>
                      </w14:textFill>
                    </w:rPr>
                    <w:t>行地面硬化</w:t>
                  </w:r>
                </w:p>
              </w:tc>
              <w:tc>
                <w:tcPr>
                  <w:tcW w:w="1182" w:type="pct"/>
                  <w:tcBorders>
                    <w:tl2br w:val="nil"/>
                    <w:tr2bl w:val="nil"/>
                  </w:tcBorders>
                  <w:noWrap w:val="0"/>
                  <w:vAlign w:val="center"/>
                </w:tcPr>
                <w:p w14:paraId="63AD0807">
                  <w:pPr>
                    <w:keepNext/>
                    <w:keepLines/>
                    <w:pageBreakBefore w:val="0"/>
                    <w:widowControl/>
                    <w:numPr>
                      <w:ilvl w:val="0"/>
                      <w:numId w:val="0"/>
                    </w:numPr>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sz w:val="21"/>
                      <w:szCs w:val="21"/>
                      <w:vertAlign w:val="baseline"/>
                      <w:lang w:val="en-US"/>
                      <w14:textFill>
                        <w14:solidFill>
                          <w14:schemeClr w14:val="tx1"/>
                        </w14:solidFill>
                      </w14:textFill>
                    </w:rPr>
                  </w:pPr>
                  <w:r>
                    <w:rPr>
                      <w:rFonts w:hint="default" w:ascii="Times New Roman" w:hAnsi="Times New Roman" w:eastAsia="宋体" w:cs="Times New Roman"/>
                      <w:color w:val="000000" w:themeColor="text1"/>
                      <w:sz w:val="21"/>
                      <w:szCs w:val="21"/>
                      <w:vertAlign w:val="baseline"/>
                      <w:lang w:val="en-US"/>
                      <w14:textFill>
                        <w14:solidFill>
                          <w14:schemeClr w14:val="tx1"/>
                        </w14:solidFill>
                      </w14:textFill>
                    </w:rPr>
                    <w:t>一般地面硬化</w:t>
                  </w:r>
                </w:p>
              </w:tc>
            </w:tr>
          </w:tbl>
          <w:p w14:paraId="79545D4C">
            <w:pPr>
              <w:keepNext/>
              <w:keepLines/>
              <w:pageBreakBefore w:val="0"/>
              <w:widowControl/>
              <w:numPr>
                <w:ilvl w:val="0"/>
                <w:numId w:val="0"/>
              </w:numPr>
              <w:kinsoku/>
              <w:wordWrap/>
              <w:overflowPunct/>
              <w:topLinePunct w:val="0"/>
              <w:autoSpaceDE/>
              <w:autoSpaceDN/>
              <w:bidi w:val="0"/>
              <w:adjustRightInd w:val="0"/>
              <w:snapToGrid w:val="0"/>
              <w:spacing w:beforeAutospacing="0" w:afterAutospacing="0" w:line="360" w:lineRule="auto"/>
              <w:ind w:firstLine="480" w:firstLineChars="200"/>
              <w:jc w:val="left"/>
              <w:textAlignment w:val="auto"/>
              <w:outlineLvl w:val="9"/>
              <w:rPr>
                <w:rFonts w:hint="default" w:ascii="Times New Roman" w:hAnsi="Times New Roman" w:eastAsia="宋体" w:cs="Times New Roman"/>
                <w:color w:val="000000" w:themeColor="text1"/>
                <w:sz w:val="24"/>
                <w:szCs w:val="24"/>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7.</w:t>
            </w:r>
            <w:r>
              <w:rPr>
                <w:rFonts w:hint="default" w:ascii="Times New Roman" w:hAnsi="Times New Roman" w:eastAsia="宋体" w:cs="Times New Roman"/>
                <w:color w:val="000000" w:themeColor="text1"/>
                <w:sz w:val="24"/>
                <w:szCs w:val="24"/>
                <w14:textFill>
                  <w14:solidFill>
                    <w14:schemeClr w14:val="tx1"/>
                  </w14:solidFill>
                </w14:textFill>
              </w:rPr>
              <w:t>监测计划</w:t>
            </w:r>
          </w:p>
          <w:p w14:paraId="04BCF495">
            <w:pPr>
              <w:keepNext/>
              <w:keepLines/>
              <w:pageBreakBefore w:val="0"/>
              <w:widowControl/>
              <w:numPr>
                <w:ilvl w:val="0"/>
                <w:numId w:val="0"/>
              </w:numPr>
              <w:kinsoku/>
              <w:wordWrap/>
              <w:overflowPunct/>
              <w:topLinePunct w:val="0"/>
              <w:autoSpaceDE/>
              <w:autoSpaceDN/>
              <w:bidi w:val="0"/>
              <w:adjustRightInd w:val="0"/>
              <w:snapToGrid w:val="0"/>
              <w:spacing w:beforeAutospacing="0" w:afterAutospacing="0" w:line="360" w:lineRule="auto"/>
              <w:ind w:firstLine="480" w:firstLineChars="200"/>
              <w:jc w:val="left"/>
              <w:textAlignment w:val="auto"/>
              <w:outlineLvl w:val="9"/>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沿用原环评废水监测方案，</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本项目废水监测计划如下：</w:t>
            </w:r>
          </w:p>
          <w:p w14:paraId="06CB517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bCs w:val="0"/>
                <w:color w:val="000000" w:themeColor="text1"/>
                <w:sz w:val="21"/>
                <w:szCs w:val="21"/>
                <w:lang w:val="en-US" w:eastAsia="zh-CN"/>
                <w14:textFill>
                  <w14:solidFill>
                    <w14:schemeClr w14:val="tx1"/>
                  </w14:solidFill>
                </w14:textFill>
              </w:rPr>
            </w:pPr>
            <w:r>
              <w:rPr>
                <w:rFonts w:hint="default" w:ascii="Times New Roman" w:hAnsi="Times New Roman" w:cs="Times New Roman"/>
                <w:b/>
                <w:bCs w:val="0"/>
                <w:color w:val="000000" w:themeColor="text1"/>
                <w:sz w:val="21"/>
                <w:szCs w:val="21"/>
                <w:lang w:val="en-US" w:eastAsia="zh-CN"/>
                <w14:textFill>
                  <w14:solidFill>
                    <w14:schemeClr w14:val="tx1"/>
                  </w14:solidFill>
                </w14:textFill>
              </w:rPr>
              <w:t>表4-</w:t>
            </w:r>
            <w:r>
              <w:rPr>
                <w:rFonts w:hint="eastAsia" w:ascii="Times New Roman" w:hAnsi="Times New Roman" w:cs="Times New Roman"/>
                <w:b/>
                <w:bCs w:val="0"/>
                <w:color w:val="000000" w:themeColor="text1"/>
                <w:sz w:val="21"/>
                <w:szCs w:val="21"/>
                <w:lang w:val="en-US" w:eastAsia="zh-CN"/>
                <w14:textFill>
                  <w14:solidFill>
                    <w14:schemeClr w14:val="tx1"/>
                  </w14:solidFill>
                </w14:textFill>
              </w:rPr>
              <w:t xml:space="preserve">10 </w:t>
            </w:r>
            <w:r>
              <w:rPr>
                <w:rFonts w:hint="default" w:ascii="Times New Roman" w:hAnsi="Times New Roman" w:cs="Times New Roman"/>
                <w:b/>
                <w:bCs w:val="0"/>
                <w:color w:val="000000" w:themeColor="text1"/>
                <w:sz w:val="21"/>
                <w:szCs w:val="21"/>
                <w:lang w:val="en-US" w:eastAsia="zh-CN"/>
                <w14:textFill>
                  <w14:solidFill>
                    <w14:schemeClr w14:val="tx1"/>
                  </w14:solidFill>
                </w14:textFill>
              </w:rPr>
              <w:t xml:space="preserve"> 废水监测计划表</w:t>
            </w:r>
          </w:p>
          <w:tbl>
            <w:tblPr>
              <w:tblStyle w:val="12"/>
              <w:tblW w:w="4998"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98"/>
              <w:gridCol w:w="1380"/>
              <w:gridCol w:w="1757"/>
              <w:gridCol w:w="1511"/>
              <w:gridCol w:w="1082"/>
              <w:gridCol w:w="2170"/>
            </w:tblGrid>
            <w:tr w14:paraId="2557DEF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06" w:type="pct"/>
                  <w:tcBorders>
                    <w:tl2br w:val="nil"/>
                    <w:tr2bl w:val="nil"/>
                  </w:tcBorders>
                  <w:noWrap w:val="0"/>
                  <w:vAlign w:val="center"/>
                </w:tcPr>
                <w:p w14:paraId="04E64511">
                  <w:pPr>
                    <w:adjustRightInd w:val="0"/>
                    <w:jc w:val="center"/>
                    <w:rPr>
                      <w:rFonts w:hint="default" w:ascii="Times New Roman" w:hAnsi="Times New Roman" w:eastAsia="宋体" w:cs="Times New Roman"/>
                      <w:b/>
                      <w:bCs/>
                      <w:color w:val="000000" w:themeColor="text1"/>
                      <w:szCs w:val="21"/>
                      <w14:textFill>
                        <w14:solidFill>
                          <w14:schemeClr w14:val="tx1"/>
                        </w14:solidFill>
                      </w14:textFill>
                    </w:rPr>
                  </w:pPr>
                  <w:r>
                    <w:rPr>
                      <w:rFonts w:hint="default" w:ascii="Times New Roman" w:hAnsi="Times New Roman" w:eastAsia="宋体" w:cs="Times New Roman"/>
                      <w:b/>
                      <w:bCs/>
                      <w:color w:val="000000" w:themeColor="text1"/>
                      <w:szCs w:val="21"/>
                      <w14:textFill>
                        <w14:solidFill>
                          <w14:schemeClr w14:val="tx1"/>
                        </w14:solidFill>
                      </w14:textFill>
                    </w:rPr>
                    <w:t>类别</w:t>
                  </w:r>
                </w:p>
              </w:tc>
              <w:tc>
                <w:tcPr>
                  <w:tcW w:w="802" w:type="pct"/>
                  <w:tcBorders>
                    <w:tl2br w:val="nil"/>
                    <w:tr2bl w:val="nil"/>
                  </w:tcBorders>
                  <w:noWrap w:val="0"/>
                  <w:vAlign w:val="center"/>
                </w:tcPr>
                <w:p w14:paraId="6BBC97EC">
                  <w:pPr>
                    <w:adjustRightInd w:val="0"/>
                    <w:jc w:val="center"/>
                    <w:rPr>
                      <w:rFonts w:hint="default" w:ascii="Times New Roman" w:hAnsi="Times New Roman" w:eastAsia="宋体" w:cs="Times New Roman"/>
                      <w:b/>
                      <w:bCs/>
                      <w:color w:val="000000" w:themeColor="text1"/>
                      <w:szCs w:val="21"/>
                      <w:lang w:eastAsia="zh-CN"/>
                      <w14:textFill>
                        <w14:solidFill>
                          <w14:schemeClr w14:val="tx1"/>
                        </w14:solidFill>
                      </w14:textFill>
                    </w:rPr>
                  </w:pPr>
                  <w:r>
                    <w:rPr>
                      <w:rFonts w:hint="default" w:ascii="Times New Roman" w:hAnsi="Times New Roman" w:cs="Times New Roman"/>
                      <w:b/>
                      <w:bCs/>
                      <w:color w:val="000000" w:themeColor="text1"/>
                      <w:szCs w:val="21"/>
                      <w:lang w:eastAsia="zh-CN"/>
                      <w14:textFill>
                        <w14:solidFill>
                          <w14:schemeClr w14:val="tx1"/>
                        </w14:solidFill>
                      </w14:textFill>
                    </w:rPr>
                    <w:t>污染源</w:t>
                  </w:r>
                </w:p>
              </w:tc>
              <w:tc>
                <w:tcPr>
                  <w:tcW w:w="1021" w:type="pct"/>
                  <w:tcBorders>
                    <w:tl2br w:val="nil"/>
                    <w:tr2bl w:val="nil"/>
                  </w:tcBorders>
                  <w:noWrap w:val="0"/>
                  <w:vAlign w:val="center"/>
                </w:tcPr>
                <w:p w14:paraId="3192679A">
                  <w:pPr>
                    <w:adjustRightInd w:val="0"/>
                    <w:jc w:val="center"/>
                    <w:rPr>
                      <w:rFonts w:hint="default" w:ascii="Times New Roman" w:hAnsi="Times New Roman" w:eastAsia="宋体" w:cs="Times New Roman"/>
                      <w:b/>
                      <w:bCs/>
                      <w:color w:val="000000" w:themeColor="text1"/>
                      <w:szCs w:val="21"/>
                      <w14:textFill>
                        <w14:solidFill>
                          <w14:schemeClr w14:val="tx1"/>
                        </w14:solidFill>
                      </w14:textFill>
                    </w:rPr>
                  </w:pPr>
                  <w:r>
                    <w:rPr>
                      <w:rFonts w:hint="default" w:ascii="Times New Roman" w:hAnsi="Times New Roman" w:eastAsia="宋体" w:cs="Times New Roman"/>
                      <w:b/>
                      <w:bCs/>
                      <w:color w:val="000000" w:themeColor="text1"/>
                      <w:szCs w:val="21"/>
                      <w14:textFill>
                        <w14:solidFill>
                          <w14:schemeClr w14:val="tx1"/>
                        </w14:solidFill>
                      </w14:textFill>
                    </w:rPr>
                    <w:t>监测项目</w:t>
                  </w:r>
                </w:p>
              </w:tc>
              <w:tc>
                <w:tcPr>
                  <w:tcW w:w="878" w:type="pct"/>
                  <w:tcBorders>
                    <w:tl2br w:val="nil"/>
                    <w:tr2bl w:val="nil"/>
                  </w:tcBorders>
                  <w:noWrap w:val="0"/>
                  <w:vAlign w:val="center"/>
                </w:tcPr>
                <w:p w14:paraId="6CBB47BF">
                  <w:pPr>
                    <w:adjustRightInd w:val="0"/>
                    <w:jc w:val="center"/>
                    <w:rPr>
                      <w:rFonts w:hint="default" w:ascii="Times New Roman" w:hAnsi="Times New Roman" w:eastAsia="宋体" w:cs="Times New Roman"/>
                      <w:b/>
                      <w:bCs/>
                      <w:color w:val="000000" w:themeColor="text1"/>
                      <w:szCs w:val="21"/>
                      <w14:textFill>
                        <w14:solidFill>
                          <w14:schemeClr w14:val="tx1"/>
                        </w14:solidFill>
                      </w14:textFill>
                    </w:rPr>
                  </w:pPr>
                  <w:r>
                    <w:rPr>
                      <w:rFonts w:hint="default" w:ascii="Times New Roman" w:hAnsi="Times New Roman" w:eastAsia="宋体" w:cs="Times New Roman"/>
                      <w:b/>
                      <w:bCs/>
                      <w:color w:val="000000" w:themeColor="text1"/>
                      <w:szCs w:val="21"/>
                      <w14:textFill>
                        <w14:solidFill>
                          <w14:schemeClr w14:val="tx1"/>
                        </w14:solidFill>
                      </w14:textFill>
                    </w:rPr>
                    <w:t>监测点位置</w:t>
                  </w:r>
                </w:p>
              </w:tc>
              <w:tc>
                <w:tcPr>
                  <w:tcW w:w="629" w:type="pct"/>
                  <w:tcBorders>
                    <w:tl2br w:val="nil"/>
                    <w:tr2bl w:val="nil"/>
                  </w:tcBorders>
                  <w:noWrap w:val="0"/>
                  <w:vAlign w:val="center"/>
                </w:tcPr>
                <w:p w14:paraId="4CDF3DCF">
                  <w:pPr>
                    <w:adjustRightInd w:val="0"/>
                    <w:jc w:val="center"/>
                    <w:rPr>
                      <w:rFonts w:hint="default" w:ascii="Times New Roman" w:hAnsi="Times New Roman" w:eastAsia="宋体" w:cs="Times New Roman"/>
                      <w:b/>
                      <w:bCs/>
                      <w:color w:val="000000" w:themeColor="text1"/>
                      <w:szCs w:val="21"/>
                      <w14:textFill>
                        <w14:solidFill>
                          <w14:schemeClr w14:val="tx1"/>
                        </w14:solidFill>
                      </w14:textFill>
                    </w:rPr>
                  </w:pPr>
                  <w:r>
                    <w:rPr>
                      <w:rFonts w:hint="default" w:ascii="Times New Roman" w:hAnsi="Times New Roman" w:eastAsia="宋体" w:cs="Times New Roman"/>
                      <w:b/>
                      <w:bCs/>
                      <w:color w:val="000000" w:themeColor="text1"/>
                      <w:szCs w:val="21"/>
                      <w14:textFill>
                        <w14:solidFill>
                          <w14:schemeClr w14:val="tx1"/>
                        </w14:solidFill>
                      </w14:textFill>
                    </w:rPr>
                    <w:t>监测频率</w:t>
                  </w:r>
                </w:p>
              </w:tc>
              <w:tc>
                <w:tcPr>
                  <w:tcW w:w="1261" w:type="pct"/>
                  <w:tcBorders>
                    <w:tl2br w:val="nil"/>
                    <w:tr2bl w:val="nil"/>
                  </w:tcBorders>
                  <w:noWrap w:val="0"/>
                  <w:vAlign w:val="center"/>
                </w:tcPr>
                <w:p w14:paraId="1877326A">
                  <w:pPr>
                    <w:adjustRightInd w:val="0"/>
                    <w:jc w:val="center"/>
                    <w:rPr>
                      <w:rFonts w:hint="default" w:ascii="Times New Roman" w:hAnsi="Times New Roman" w:eastAsia="宋体" w:cs="Times New Roman"/>
                      <w:b/>
                      <w:bCs/>
                      <w:color w:val="000000" w:themeColor="text1"/>
                      <w:szCs w:val="21"/>
                      <w14:textFill>
                        <w14:solidFill>
                          <w14:schemeClr w14:val="tx1"/>
                        </w14:solidFill>
                      </w14:textFill>
                    </w:rPr>
                  </w:pPr>
                  <w:r>
                    <w:rPr>
                      <w:rFonts w:hint="default" w:ascii="Times New Roman" w:hAnsi="Times New Roman" w:cs="Times New Roman"/>
                      <w:b/>
                      <w:bCs/>
                      <w:color w:val="000000" w:themeColor="text1"/>
                      <w:szCs w:val="21"/>
                      <w:lang w:eastAsia="zh-CN"/>
                      <w14:textFill>
                        <w14:solidFill>
                          <w14:schemeClr w14:val="tx1"/>
                        </w14:solidFill>
                      </w14:textFill>
                    </w:rPr>
                    <w:t>执行</w:t>
                  </w:r>
                  <w:r>
                    <w:rPr>
                      <w:rFonts w:hint="default" w:ascii="Times New Roman" w:hAnsi="Times New Roman" w:eastAsia="宋体" w:cs="Times New Roman"/>
                      <w:b/>
                      <w:bCs/>
                      <w:color w:val="000000" w:themeColor="text1"/>
                      <w:szCs w:val="21"/>
                      <w14:textFill>
                        <w14:solidFill>
                          <w14:schemeClr w14:val="tx1"/>
                        </w14:solidFill>
                      </w14:textFill>
                    </w:rPr>
                    <w:t>标准</w:t>
                  </w:r>
                </w:p>
              </w:tc>
            </w:tr>
            <w:tr w14:paraId="1FBBE63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06" w:type="pct"/>
                  <w:tcBorders>
                    <w:tl2br w:val="nil"/>
                    <w:tr2bl w:val="nil"/>
                  </w:tcBorders>
                  <w:noWrap w:val="0"/>
                  <w:vAlign w:val="center"/>
                </w:tcPr>
                <w:p w14:paraId="68CDCD95">
                  <w:pPr>
                    <w:adjustRightInd w:val="0"/>
                    <w:jc w:val="center"/>
                    <w:rPr>
                      <w:rFonts w:hint="default" w:ascii="Times New Roman" w:hAnsi="Times New Roman" w:eastAsia="宋体" w:cs="Times New Roman"/>
                      <w:color w:val="000000" w:themeColor="text1"/>
                      <w:szCs w:val="21"/>
                      <w:lang w:eastAsia="zh-CN"/>
                      <w14:textFill>
                        <w14:solidFill>
                          <w14:schemeClr w14:val="tx1"/>
                        </w14:solidFill>
                      </w14:textFill>
                    </w:rPr>
                  </w:pPr>
                  <w:r>
                    <w:rPr>
                      <w:rFonts w:hint="default" w:ascii="Times New Roman" w:hAnsi="Times New Roman" w:eastAsia="宋体" w:cs="Times New Roman"/>
                      <w:color w:val="000000" w:themeColor="text1"/>
                      <w:szCs w:val="21"/>
                      <w:lang w:eastAsia="zh-CN"/>
                      <w14:textFill>
                        <w14:solidFill>
                          <w14:schemeClr w14:val="tx1"/>
                        </w14:solidFill>
                      </w14:textFill>
                    </w:rPr>
                    <w:t>废水</w:t>
                  </w:r>
                </w:p>
              </w:tc>
              <w:tc>
                <w:tcPr>
                  <w:tcW w:w="802" w:type="pct"/>
                  <w:tcBorders>
                    <w:tl2br w:val="nil"/>
                    <w:tr2bl w:val="nil"/>
                  </w:tcBorders>
                  <w:noWrap w:val="0"/>
                  <w:vAlign w:val="center"/>
                </w:tcPr>
                <w:p w14:paraId="02C6E9DA">
                  <w:pPr>
                    <w:adjustRightInd w:val="0"/>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生产、生活</w:t>
                  </w:r>
                </w:p>
              </w:tc>
              <w:tc>
                <w:tcPr>
                  <w:tcW w:w="1021" w:type="pct"/>
                  <w:tcBorders>
                    <w:tl2br w:val="nil"/>
                    <w:tr2bl w:val="nil"/>
                  </w:tcBorders>
                  <w:noWrap w:val="0"/>
                  <w:vAlign w:val="center"/>
                </w:tcPr>
                <w:p w14:paraId="5CD80537">
                  <w:pPr>
                    <w:adjustRightInd w:val="0"/>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eastAsia="宋体" w:cs="Times New Roman"/>
                      <w:color w:val="000000" w:themeColor="text1"/>
                      <w:szCs w:val="21"/>
                      <w:lang w:val="en-US" w:eastAsia="zh-CN"/>
                      <w14:textFill>
                        <w14:solidFill>
                          <w14:schemeClr w14:val="tx1"/>
                        </w14:solidFill>
                      </w14:textFill>
                    </w:rPr>
                    <w:t>流量、</w:t>
                  </w:r>
                  <w:r>
                    <w:rPr>
                      <w:rFonts w:hint="default" w:ascii="Times New Roman" w:hAnsi="Times New Roman" w:eastAsia="宋体" w:cs="Times New Roman"/>
                      <w:color w:val="000000" w:themeColor="text1"/>
                      <w:szCs w:val="21"/>
                      <w14:textFill>
                        <w14:solidFill>
                          <w14:schemeClr w14:val="tx1"/>
                        </w14:solidFill>
                      </w14:textFill>
                    </w:rPr>
                    <w:t>pH值、化学需氧量、五日生化需氧量、悬浮物</w:t>
                  </w:r>
                  <w:r>
                    <w:rPr>
                      <w:rFonts w:hint="default" w:ascii="Times New Roman" w:hAnsi="Times New Roman" w:cs="Times New Roman"/>
                      <w:color w:val="000000" w:themeColor="text1"/>
                      <w:szCs w:val="21"/>
                      <w:lang w:eastAsia="zh-CN"/>
                      <w14:textFill>
                        <w14:solidFill>
                          <w14:schemeClr w14:val="tx1"/>
                        </w14:solidFill>
                      </w14:textFill>
                    </w:rPr>
                    <w:t>、</w:t>
                  </w:r>
                  <w:r>
                    <w:rPr>
                      <w:rFonts w:hint="default" w:ascii="Times New Roman" w:hAnsi="Times New Roman" w:eastAsia="宋体" w:cs="Times New Roman"/>
                      <w:color w:val="000000" w:themeColor="text1"/>
                      <w:szCs w:val="21"/>
                      <w14:textFill>
                        <w14:solidFill>
                          <w14:schemeClr w14:val="tx1"/>
                        </w14:solidFill>
                      </w14:textFill>
                    </w:rPr>
                    <w:t>氨氮、总氮、总磷</w:t>
                  </w:r>
                  <w:r>
                    <w:rPr>
                      <w:rFonts w:hint="default" w:ascii="Times New Roman" w:hAnsi="Times New Roman" w:cs="Times New Roman"/>
                      <w:color w:val="000000" w:themeColor="text1"/>
                      <w:lang w:val="en-US" w:eastAsia="zh-CN"/>
                      <w14:textFill>
                        <w14:solidFill>
                          <w14:schemeClr w14:val="tx1"/>
                        </w14:solidFill>
                      </w14:textFill>
                    </w:rPr>
                    <w:t>、色度</w:t>
                  </w:r>
                </w:p>
              </w:tc>
              <w:tc>
                <w:tcPr>
                  <w:tcW w:w="878" w:type="pct"/>
                  <w:tcBorders>
                    <w:tl2br w:val="nil"/>
                    <w:tr2bl w:val="nil"/>
                  </w:tcBorders>
                  <w:noWrap w:val="0"/>
                  <w:vAlign w:val="center"/>
                </w:tcPr>
                <w:p w14:paraId="5F88985C">
                  <w:pPr>
                    <w:adjustRightInd w:val="0"/>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污水处理设施排口，处理后的生产废水转运时进行监测</w:t>
                  </w:r>
                </w:p>
              </w:tc>
              <w:tc>
                <w:tcPr>
                  <w:tcW w:w="629" w:type="pct"/>
                  <w:tcBorders>
                    <w:tl2br w:val="nil"/>
                    <w:tr2bl w:val="nil"/>
                  </w:tcBorders>
                  <w:noWrap w:val="0"/>
                  <w:vAlign w:val="center"/>
                </w:tcPr>
                <w:p w14:paraId="32097A7E">
                  <w:pPr>
                    <w:adjustRightInd w:val="0"/>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1 次</w:t>
                  </w:r>
                  <w:r>
                    <w:rPr>
                      <w:rFonts w:hint="default" w:ascii="Times New Roman" w:hAnsi="Times New Roman" w:cs="Times New Roman"/>
                      <w:color w:val="000000" w:themeColor="text1"/>
                      <w:lang w:val="en-US" w:eastAsia="zh-CN"/>
                      <w14:textFill>
                        <w14:solidFill>
                          <w14:schemeClr w14:val="tx1"/>
                        </w14:solidFill>
                      </w14:textFill>
                    </w:rPr>
                    <w:t>/</w:t>
                  </w:r>
                  <w:r>
                    <w:rPr>
                      <w:rFonts w:hint="default" w:ascii="Times New Roman" w:hAnsi="Times New Roman" w:cs="Times New Roman"/>
                      <w:color w:val="000000" w:themeColor="text1"/>
                      <w:sz w:val="21"/>
                      <w:szCs w:val="21"/>
                      <w14:textFill>
                        <w14:solidFill>
                          <w14:schemeClr w14:val="tx1"/>
                        </w14:solidFill>
                      </w14:textFill>
                    </w:rPr>
                    <w:t>半年</w:t>
                  </w:r>
                </w:p>
              </w:tc>
              <w:tc>
                <w:tcPr>
                  <w:tcW w:w="1261" w:type="pct"/>
                  <w:tcBorders>
                    <w:tl2br w:val="nil"/>
                    <w:tr2bl w:val="nil"/>
                  </w:tcBorders>
                  <w:noWrap w:val="0"/>
                  <w:vAlign w:val="center"/>
                </w:tcPr>
                <w:p w14:paraId="55B2B4A6">
                  <w:pPr>
                    <w:adjustRightInd w:val="0"/>
                    <w:jc w:val="center"/>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《酒类制造业水污染物排放标准》（GB</w:t>
                  </w:r>
                  <w:r>
                    <w:rPr>
                      <w:rFonts w:hint="eastAsia" w:ascii="Times New Roman" w:hAnsi="Times New Roman" w:cs="Times New Roman"/>
                      <w:color w:val="000000" w:themeColor="text1"/>
                      <w:szCs w:val="21"/>
                      <w:lang w:val="en-US" w:eastAsia="zh-CN"/>
                      <w14:textFill>
                        <w14:solidFill>
                          <w14:schemeClr w14:val="tx1"/>
                        </w14:solidFill>
                      </w14:textFill>
                    </w:rPr>
                    <w:t xml:space="preserve"> </w:t>
                  </w:r>
                  <w:r>
                    <w:rPr>
                      <w:rFonts w:hint="default" w:ascii="Times New Roman" w:hAnsi="Times New Roman" w:cs="Times New Roman"/>
                      <w:color w:val="000000" w:themeColor="text1"/>
                      <w:szCs w:val="21"/>
                      <w:lang w:val="en-US" w:eastAsia="zh-CN"/>
                      <w14:textFill>
                        <w14:solidFill>
                          <w14:schemeClr w14:val="tx1"/>
                        </w14:solidFill>
                      </w14:textFill>
                    </w:rPr>
                    <w:t>19821-2025）中表1</w:t>
                  </w:r>
                  <w:r>
                    <w:rPr>
                      <w:rFonts w:hint="eastAsia" w:ascii="Times New Roman" w:hAnsi="Times New Roman" w:cs="Times New Roman"/>
                      <w:color w:val="000000" w:themeColor="text1"/>
                      <w:szCs w:val="21"/>
                      <w:lang w:val="en-US" w:eastAsia="zh-CN"/>
                      <w14:textFill>
                        <w14:solidFill>
                          <w14:schemeClr w14:val="tx1"/>
                        </w14:solidFill>
                      </w14:textFill>
                    </w:rPr>
                    <w:t>水污染物排放</w:t>
                  </w:r>
                  <w:r>
                    <w:rPr>
                      <w:rFonts w:hint="default" w:ascii="Times New Roman" w:hAnsi="Times New Roman" w:cs="Times New Roman"/>
                      <w:color w:val="000000" w:themeColor="text1"/>
                      <w:szCs w:val="21"/>
                      <w:lang w:val="en-US" w:eastAsia="zh-CN"/>
                      <w14:textFill>
                        <w14:solidFill>
                          <w14:schemeClr w14:val="tx1"/>
                        </w14:solidFill>
                      </w14:textFill>
                    </w:rPr>
                    <w:t>限值要求</w:t>
                  </w:r>
                </w:p>
              </w:tc>
            </w:tr>
          </w:tbl>
          <w:p w14:paraId="77EA51C7">
            <w:pPr>
              <w:keepNext/>
              <w:keepLines/>
              <w:pageBreakBefore w:val="0"/>
              <w:widowControl/>
              <w:kinsoku/>
              <w:wordWrap/>
              <w:overflowPunct/>
              <w:topLinePunct w:val="0"/>
              <w:autoSpaceDE/>
              <w:autoSpaceDN/>
              <w:bidi w:val="0"/>
              <w:adjustRightInd w:val="0"/>
              <w:snapToGrid w:val="0"/>
              <w:spacing w:beforeAutospacing="0" w:afterAutospacing="0" w:line="360" w:lineRule="auto"/>
              <w:ind w:firstLine="480" w:firstLineChars="200"/>
              <w:jc w:val="left"/>
              <w:textAlignment w:val="auto"/>
              <w:outlineLvl w:val="9"/>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三、运营期噪声环境影响和保护措施</w:t>
            </w:r>
          </w:p>
          <w:p w14:paraId="5534BBC0">
            <w:pPr>
              <w:adjustRightInd w:val="0"/>
              <w:snapToGrid w:val="0"/>
              <w:spacing w:line="360" w:lineRule="auto"/>
              <w:ind w:firstLine="482" w:firstLineChars="200"/>
              <w:rPr>
                <w:rFonts w:hint="default" w:ascii="Times New Roman" w:hAnsi="Times New Roman" w:cs="Times New Roman"/>
                <w:color w:val="auto"/>
                <w:sz w:val="24"/>
              </w:rPr>
            </w:pPr>
            <w:r>
              <w:rPr>
                <w:rFonts w:hint="default" w:ascii="Times New Roman" w:hAnsi="Times New Roman" w:eastAsia="宋体" w:cs="Times New Roman"/>
                <w:b/>
                <w:bCs w:val="0"/>
                <w:color w:val="auto"/>
                <w:sz w:val="24"/>
                <w:szCs w:val="28"/>
                <w:lang w:val="en-US" w:eastAsia="zh-CN"/>
              </w:rPr>
              <w:t>1</w:t>
            </w:r>
            <w:r>
              <w:rPr>
                <w:rFonts w:hint="eastAsia" w:ascii="Times New Roman" w:hAnsi="Times New Roman" w:eastAsia="宋体" w:cs="Times New Roman"/>
                <w:b/>
                <w:bCs w:val="0"/>
                <w:color w:val="auto"/>
                <w:sz w:val="24"/>
                <w:szCs w:val="28"/>
                <w:lang w:val="en-US" w:eastAsia="zh-CN"/>
              </w:rPr>
              <w:t>.</w:t>
            </w:r>
            <w:r>
              <w:rPr>
                <w:rFonts w:hint="default" w:ascii="Times New Roman" w:hAnsi="Times New Roman" w:eastAsia="宋体" w:cs="Times New Roman"/>
                <w:b/>
                <w:bCs w:val="0"/>
                <w:color w:val="auto"/>
                <w:sz w:val="24"/>
                <w:szCs w:val="28"/>
                <w:lang w:val="en-US" w:eastAsia="zh-CN"/>
              </w:rPr>
              <w:t>噪声源强</w:t>
            </w:r>
          </w:p>
          <w:p w14:paraId="65BF7091">
            <w:pPr>
              <w:adjustRightInd w:val="0"/>
              <w:snapToGrid w:val="0"/>
              <w:spacing w:line="360" w:lineRule="auto"/>
              <w:ind w:firstLine="480" w:firstLineChars="200"/>
              <w:rPr>
                <w:rFonts w:hint="default" w:ascii="Times New Roman" w:hAnsi="Times New Roman" w:cs="Times New Roman"/>
                <w:color w:val="auto"/>
                <w:sz w:val="24"/>
              </w:rPr>
            </w:pPr>
            <w:r>
              <w:rPr>
                <w:rFonts w:hint="eastAsia" w:ascii="Times New Roman" w:hAnsi="Times New Roman" w:cs="Times New Roman"/>
                <w:color w:val="auto"/>
                <w:sz w:val="24"/>
                <w:lang w:val="en-US" w:eastAsia="zh-CN"/>
              </w:rPr>
              <w:t>本项目重大变动后因</w:t>
            </w:r>
            <w:r>
              <w:rPr>
                <w:rFonts w:hint="default" w:ascii="Times New Roman" w:hAnsi="Times New Roman" w:cs="Times New Roman"/>
                <w:color w:val="auto"/>
                <w:sz w:val="24"/>
              </w:rPr>
              <w:t>项目</w:t>
            </w:r>
            <w:r>
              <w:rPr>
                <w:rFonts w:hint="eastAsia" w:ascii="Times New Roman" w:hAnsi="Times New Roman" w:cs="Times New Roman"/>
                <w:color w:val="auto"/>
                <w:sz w:val="24"/>
                <w:lang w:val="en-US" w:eastAsia="zh-CN"/>
              </w:rPr>
              <w:t>平面布局发生变化，故本次针对全厂重新进行噪声预测。</w:t>
            </w:r>
            <w:r>
              <w:rPr>
                <w:rFonts w:hint="default" w:ascii="Times New Roman" w:hAnsi="Times New Roman" w:cs="Times New Roman"/>
                <w:color w:val="auto"/>
                <w:sz w:val="24"/>
              </w:rPr>
              <w:t>噪声来源于生产过程中设备运行时产生的噪声，根据建设项目布局及其建设内容，项目运营期主要噪声源为</w:t>
            </w:r>
            <w:r>
              <w:rPr>
                <w:rFonts w:hint="eastAsia" w:ascii="Times New Roman" w:hAnsi="Times New Roman" w:cs="Times New Roman"/>
                <w:color w:val="auto"/>
                <w:sz w:val="24"/>
                <w:lang w:val="en-US" w:eastAsia="zh-CN"/>
              </w:rPr>
              <w:t>破碎机、灌装机、</w:t>
            </w:r>
            <w:r>
              <w:rPr>
                <w:rFonts w:hint="default" w:ascii="Times New Roman" w:hAnsi="Times New Roman" w:cs="Times New Roman"/>
                <w:color w:val="auto"/>
                <w:sz w:val="24"/>
              </w:rPr>
              <w:t>风机、空压机等各种机械设备运行过程中产生的机械噪声，项目单台设备噪声源声功率级为85~90dB（A）。</w:t>
            </w:r>
            <w:r>
              <w:rPr>
                <w:rFonts w:hint="default" w:ascii="Times New Roman" w:hAnsi="Times New Roman" w:cs="Times New Roman"/>
                <w:color w:val="auto"/>
                <w:sz w:val="24"/>
                <w:lang w:val="en-US" w:eastAsia="zh-CN"/>
              </w:rPr>
              <w:t>本项目以项目西南角为原点（0，0，0），向东为X轴正方向，向北为Y轴正方向，向上为Z轴正方向，本项目噪声源基本信息见下表</w:t>
            </w:r>
            <w:r>
              <w:rPr>
                <w:rFonts w:hint="default" w:ascii="Times New Roman" w:hAnsi="Times New Roman" w:cs="Times New Roman"/>
                <w:color w:val="auto"/>
                <w:sz w:val="24"/>
              </w:rPr>
              <w:t>：</w:t>
            </w:r>
          </w:p>
          <w:p w14:paraId="506BADA6">
            <w:pPr>
              <w:adjustRightInd w:val="0"/>
              <w:snapToGrid w:val="0"/>
              <w:jc w:val="center"/>
              <w:rPr>
                <w:rFonts w:hint="default" w:ascii="Times New Roman" w:hAnsi="Times New Roman" w:cs="Times New Roman"/>
                <w:color w:val="auto"/>
                <w:szCs w:val="21"/>
              </w:rPr>
            </w:pPr>
            <w:r>
              <w:rPr>
                <w:rFonts w:hint="default" w:ascii="Times New Roman" w:hAnsi="Times New Roman" w:eastAsia="宋体" w:cs="Times New Roman"/>
                <w:b/>
                <w:bCs/>
                <w:color w:val="auto"/>
                <w:sz w:val="21"/>
                <w:szCs w:val="21"/>
                <w:lang w:val="en-US" w:eastAsia="zh-CN"/>
              </w:rPr>
              <w:t>表4-</w:t>
            </w:r>
            <w:r>
              <w:rPr>
                <w:rFonts w:hint="eastAsia" w:ascii="Times New Roman" w:hAnsi="Times New Roman" w:eastAsia="宋体" w:cs="Times New Roman"/>
                <w:b/>
                <w:bCs/>
                <w:color w:val="auto"/>
                <w:sz w:val="21"/>
                <w:szCs w:val="21"/>
                <w:lang w:val="en-US" w:eastAsia="zh-CN"/>
              </w:rPr>
              <w:t>11</w:t>
            </w:r>
            <w:r>
              <w:rPr>
                <w:rFonts w:hint="default" w:ascii="Times New Roman" w:hAnsi="Times New Roman" w:eastAsia="宋体" w:cs="Times New Roman"/>
                <w:b/>
                <w:bCs/>
                <w:color w:val="auto"/>
                <w:sz w:val="21"/>
                <w:szCs w:val="21"/>
                <w:lang w:val="en-US" w:eastAsia="zh-CN"/>
              </w:rPr>
              <w:t xml:space="preserve">  工业企业噪声源强调查清单</w:t>
            </w:r>
          </w:p>
          <w:tbl>
            <w:tblPr>
              <w:tblStyle w:val="12"/>
              <w:tblW w:w="4996"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514"/>
              <w:gridCol w:w="894"/>
              <w:gridCol w:w="962"/>
              <w:gridCol w:w="937"/>
              <w:gridCol w:w="532"/>
              <w:gridCol w:w="545"/>
              <w:gridCol w:w="398"/>
              <w:gridCol w:w="713"/>
              <w:gridCol w:w="607"/>
              <w:gridCol w:w="902"/>
              <w:gridCol w:w="902"/>
              <w:gridCol w:w="689"/>
            </w:tblGrid>
            <w:tr w14:paraId="009DCD0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299" w:type="pct"/>
                  <w:vMerge w:val="restart"/>
                  <w:tcBorders>
                    <w:tl2br w:val="nil"/>
                    <w:tr2bl w:val="nil"/>
                  </w:tcBorders>
                  <w:noWrap w:val="0"/>
                  <w:vAlign w:val="center"/>
                </w:tcPr>
                <w:p w14:paraId="2D3DF392">
                  <w:pPr>
                    <w:adjustRightInd w:val="0"/>
                    <w:snapToGrid w:val="0"/>
                    <w:spacing w:line="240" w:lineRule="auto"/>
                    <w:jc w:val="center"/>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序号</w:t>
                  </w:r>
                </w:p>
              </w:tc>
              <w:tc>
                <w:tcPr>
                  <w:tcW w:w="520" w:type="pct"/>
                  <w:vMerge w:val="restart"/>
                  <w:tcBorders>
                    <w:tl2br w:val="nil"/>
                    <w:tr2bl w:val="nil"/>
                  </w:tcBorders>
                  <w:noWrap w:val="0"/>
                  <w:vAlign w:val="center"/>
                </w:tcPr>
                <w:p w14:paraId="62E707F7">
                  <w:pPr>
                    <w:adjustRightInd w:val="0"/>
                    <w:snapToGrid w:val="0"/>
                    <w:spacing w:line="240" w:lineRule="auto"/>
                    <w:jc w:val="center"/>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声源名称</w:t>
                  </w:r>
                </w:p>
              </w:tc>
              <w:tc>
                <w:tcPr>
                  <w:tcW w:w="559" w:type="pct"/>
                  <w:vMerge w:val="restart"/>
                  <w:tcBorders>
                    <w:tl2br w:val="nil"/>
                    <w:tr2bl w:val="nil"/>
                  </w:tcBorders>
                  <w:noWrap w:val="0"/>
                  <w:vAlign w:val="center"/>
                </w:tcPr>
                <w:p w14:paraId="75B7940A">
                  <w:pPr>
                    <w:adjustRightInd w:val="0"/>
                    <w:snapToGrid w:val="0"/>
                    <w:spacing w:line="240" w:lineRule="auto"/>
                    <w:jc w:val="center"/>
                    <w:rPr>
                      <w:rFonts w:hint="default" w:ascii="Times New Roman" w:hAnsi="Times New Roman" w:eastAsia="宋体" w:cs="Times New Roman"/>
                      <w:color w:val="auto"/>
                      <w:sz w:val="21"/>
                      <w:szCs w:val="21"/>
                      <w:vertAlign w:val="baseline"/>
                    </w:rPr>
                  </w:pPr>
                  <w:r>
                    <w:rPr>
                      <w:rFonts w:hint="default" w:ascii="Times New Roman" w:hAnsi="Times New Roman" w:eastAsia="宋体" w:cs="Times New Roman"/>
                      <w:color w:val="auto"/>
                      <w:sz w:val="21"/>
                      <w:szCs w:val="21"/>
                      <w:vertAlign w:val="baseline"/>
                      <w:lang w:val="en-US" w:eastAsia="zh-CN"/>
                    </w:rPr>
                    <w:t>声压级/距声压级距离（dB（A）/m）</w:t>
                  </w:r>
                </w:p>
              </w:tc>
              <w:tc>
                <w:tcPr>
                  <w:tcW w:w="545" w:type="pct"/>
                  <w:vMerge w:val="restart"/>
                  <w:tcBorders>
                    <w:tl2br w:val="nil"/>
                    <w:tr2bl w:val="nil"/>
                  </w:tcBorders>
                  <w:noWrap w:val="0"/>
                  <w:vAlign w:val="center"/>
                </w:tcPr>
                <w:p w14:paraId="55881BD1">
                  <w:pPr>
                    <w:adjustRightInd w:val="0"/>
                    <w:snapToGrid w:val="0"/>
                    <w:spacing w:line="240" w:lineRule="auto"/>
                    <w:jc w:val="center"/>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声源控制措施</w:t>
                  </w:r>
                </w:p>
              </w:tc>
              <w:tc>
                <w:tcPr>
                  <w:tcW w:w="858" w:type="pct"/>
                  <w:gridSpan w:val="3"/>
                  <w:tcBorders>
                    <w:tl2br w:val="nil"/>
                    <w:tr2bl w:val="nil"/>
                  </w:tcBorders>
                  <w:noWrap w:val="0"/>
                  <w:vAlign w:val="center"/>
                </w:tcPr>
                <w:p w14:paraId="7D67416B">
                  <w:pPr>
                    <w:adjustRightInd w:val="0"/>
                    <w:snapToGrid w:val="0"/>
                    <w:spacing w:line="240" w:lineRule="auto"/>
                    <w:jc w:val="center"/>
                    <w:rPr>
                      <w:rFonts w:hint="default" w:ascii="Times New Roman" w:hAnsi="Times New Roman" w:eastAsia="宋体" w:cs="Times New Roman"/>
                      <w:color w:val="auto"/>
                      <w:sz w:val="21"/>
                      <w:szCs w:val="21"/>
                      <w:vertAlign w:val="baseline"/>
                    </w:rPr>
                  </w:pPr>
                  <w:r>
                    <w:rPr>
                      <w:rFonts w:hint="default" w:ascii="Times New Roman" w:hAnsi="Times New Roman" w:eastAsia="宋体" w:cs="Times New Roman"/>
                      <w:color w:val="auto"/>
                      <w:sz w:val="21"/>
                      <w:szCs w:val="21"/>
                      <w:vertAlign w:val="baseline"/>
                      <w:lang w:val="en-US" w:eastAsia="zh-CN"/>
                    </w:rPr>
                    <w:t>空间相对位置/m</w:t>
                  </w:r>
                </w:p>
              </w:tc>
              <w:tc>
                <w:tcPr>
                  <w:tcW w:w="414" w:type="pct"/>
                  <w:vMerge w:val="restart"/>
                  <w:tcBorders>
                    <w:tl2br w:val="nil"/>
                    <w:tr2bl w:val="nil"/>
                  </w:tcBorders>
                  <w:noWrap w:val="0"/>
                  <w:vAlign w:val="center"/>
                </w:tcPr>
                <w:p w14:paraId="7A657377">
                  <w:pPr>
                    <w:adjustRightInd w:val="0"/>
                    <w:snapToGrid w:val="0"/>
                    <w:spacing w:line="240" w:lineRule="auto"/>
                    <w:jc w:val="center"/>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距室内边界距离/m</w:t>
                  </w:r>
                </w:p>
              </w:tc>
              <w:tc>
                <w:tcPr>
                  <w:tcW w:w="353" w:type="pct"/>
                  <w:vMerge w:val="restart"/>
                  <w:tcBorders>
                    <w:tl2br w:val="nil"/>
                    <w:tr2bl w:val="nil"/>
                  </w:tcBorders>
                  <w:noWrap w:val="0"/>
                  <w:vAlign w:val="center"/>
                </w:tcPr>
                <w:p w14:paraId="18B8812B">
                  <w:pPr>
                    <w:adjustRightInd w:val="0"/>
                    <w:snapToGrid w:val="0"/>
                    <w:spacing w:line="240" w:lineRule="auto"/>
                    <w:jc w:val="center"/>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运行时段</w:t>
                  </w:r>
                </w:p>
              </w:tc>
              <w:tc>
                <w:tcPr>
                  <w:tcW w:w="524" w:type="pct"/>
                  <w:vMerge w:val="restart"/>
                  <w:tcBorders>
                    <w:tl2br w:val="nil"/>
                    <w:tr2bl w:val="nil"/>
                  </w:tcBorders>
                  <w:noWrap w:val="0"/>
                  <w:vAlign w:val="center"/>
                </w:tcPr>
                <w:p w14:paraId="73BDFD93">
                  <w:pPr>
                    <w:adjustRightInd w:val="0"/>
                    <w:snapToGrid w:val="0"/>
                    <w:spacing w:line="240" w:lineRule="auto"/>
                    <w:jc w:val="center"/>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建筑物插入损失/dB（A）</w:t>
                  </w:r>
                </w:p>
              </w:tc>
              <w:tc>
                <w:tcPr>
                  <w:tcW w:w="925" w:type="pct"/>
                  <w:gridSpan w:val="2"/>
                  <w:tcBorders>
                    <w:tl2br w:val="nil"/>
                    <w:tr2bl w:val="nil"/>
                  </w:tcBorders>
                  <w:noWrap w:val="0"/>
                  <w:vAlign w:val="center"/>
                </w:tcPr>
                <w:p w14:paraId="5CC1FC09">
                  <w:pPr>
                    <w:adjustRightInd w:val="0"/>
                    <w:snapToGrid w:val="0"/>
                    <w:spacing w:line="240" w:lineRule="auto"/>
                    <w:jc w:val="center"/>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建筑物外噪声</w:t>
                  </w:r>
                </w:p>
              </w:tc>
            </w:tr>
            <w:tr w14:paraId="196FB86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209" w:hRule="atLeast"/>
                <w:jc w:val="center"/>
              </w:trPr>
              <w:tc>
                <w:tcPr>
                  <w:tcW w:w="299" w:type="pct"/>
                  <w:vMerge w:val="continue"/>
                  <w:tcBorders>
                    <w:tl2br w:val="nil"/>
                    <w:tr2bl w:val="nil"/>
                  </w:tcBorders>
                  <w:noWrap w:val="0"/>
                  <w:vAlign w:val="center"/>
                </w:tcPr>
                <w:p w14:paraId="09CB8C62">
                  <w:pPr>
                    <w:adjustRightInd w:val="0"/>
                    <w:snapToGrid w:val="0"/>
                    <w:spacing w:line="240" w:lineRule="auto"/>
                    <w:jc w:val="center"/>
                    <w:rPr>
                      <w:rFonts w:hint="default" w:ascii="Times New Roman" w:hAnsi="Times New Roman" w:eastAsia="宋体" w:cs="Times New Roman"/>
                      <w:color w:val="auto"/>
                      <w:sz w:val="21"/>
                      <w:szCs w:val="21"/>
                      <w:vertAlign w:val="baseline"/>
                    </w:rPr>
                  </w:pPr>
                </w:p>
              </w:tc>
              <w:tc>
                <w:tcPr>
                  <w:tcW w:w="520" w:type="pct"/>
                  <w:vMerge w:val="continue"/>
                  <w:tcBorders>
                    <w:tl2br w:val="nil"/>
                    <w:tr2bl w:val="nil"/>
                  </w:tcBorders>
                  <w:noWrap w:val="0"/>
                  <w:vAlign w:val="center"/>
                </w:tcPr>
                <w:p w14:paraId="4B87B48B">
                  <w:pPr>
                    <w:adjustRightInd w:val="0"/>
                    <w:snapToGrid w:val="0"/>
                    <w:spacing w:line="240" w:lineRule="auto"/>
                    <w:jc w:val="center"/>
                    <w:rPr>
                      <w:rFonts w:hint="default" w:ascii="Times New Roman" w:hAnsi="Times New Roman" w:eastAsia="宋体" w:cs="Times New Roman"/>
                      <w:color w:val="auto"/>
                      <w:sz w:val="21"/>
                      <w:szCs w:val="21"/>
                      <w:vertAlign w:val="baseline"/>
                    </w:rPr>
                  </w:pPr>
                </w:p>
              </w:tc>
              <w:tc>
                <w:tcPr>
                  <w:tcW w:w="559" w:type="pct"/>
                  <w:vMerge w:val="continue"/>
                  <w:tcBorders>
                    <w:tl2br w:val="nil"/>
                    <w:tr2bl w:val="nil"/>
                  </w:tcBorders>
                  <w:noWrap w:val="0"/>
                  <w:vAlign w:val="center"/>
                </w:tcPr>
                <w:p w14:paraId="2627BD8F">
                  <w:pPr>
                    <w:adjustRightInd w:val="0"/>
                    <w:snapToGrid w:val="0"/>
                    <w:spacing w:line="240" w:lineRule="auto"/>
                    <w:jc w:val="center"/>
                    <w:rPr>
                      <w:rFonts w:hint="default" w:ascii="Times New Roman" w:hAnsi="Times New Roman" w:eastAsia="宋体" w:cs="Times New Roman"/>
                      <w:color w:val="auto"/>
                      <w:sz w:val="21"/>
                      <w:szCs w:val="21"/>
                      <w:vertAlign w:val="baseline"/>
                      <w:lang w:val="en-US" w:eastAsia="zh-CN"/>
                    </w:rPr>
                  </w:pPr>
                </w:p>
              </w:tc>
              <w:tc>
                <w:tcPr>
                  <w:tcW w:w="545" w:type="pct"/>
                  <w:vMerge w:val="continue"/>
                  <w:tcBorders>
                    <w:tl2br w:val="nil"/>
                    <w:tr2bl w:val="nil"/>
                  </w:tcBorders>
                  <w:noWrap w:val="0"/>
                  <w:vAlign w:val="center"/>
                </w:tcPr>
                <w:p w14:paraId="68514E55">
                  <w:pPr>
                    <w:adjustRightInd w:val="0"/>
                    <w:snapToGrid w:val="0"/>
                    <w:spacing w:line="240" w:lineRule="auto"/>
                    <w:jc w:val="center"/>
                    <w:rPr>
                      <w:rFonts w:hint="default" w:ascii="Times New Roman" w:hAnsi="Times New Roman" w:eastAsia="宋体" w:cs="Times New Roman"/>
                      <w:color w:val="auto"/>
                      <w:sz w:val="21"/>
                      <w:szCs w:val="21"/>
                      <w:vertAlign w:val="baseline"/>
                      <w:lang w:val="en-US" w:eastAsia="zh-CN"/>
                    </w:rPr>
                  </w:pPr>
                </w:p>
              </w:tc>
              <w:tc>
                <w:tcPr>
                  <w:tcW w:w="309" w:type="pct"/>
                  <w:tcBorders>
                    <w:tl2br w:val="nil"/>
                    <w:tr2bl w:val="nil"/>
                  </w:tcBorders>
                  <w:noWrap w:val="0"/>
                  <w:vAlign w:val="center"/>
                </w:tcPr>
                <w:p w14:paraId="0864A33F">
                  <w:pPr>
                    <w:adjustRightInd w:val="0"/>
                    <w:snapToGrid w:val="0"/>
                    <w:spacing w:line="240" w:lineRule="auto"/>
                    <w:jc w:val="center"/>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sz w:val="21"/>
                      <w:szCs w:val="21"/>
                      <w:vertAlign w:val="baseline"/>
                      <w:lang w:val="en-US" w:eastAsia="zh-CN"/>
                    </w:rPr>
                    <w:t>X</w:t>
                  </w:r>
                </w:p>
              </w:tc>
              <w:tc>
                <w:tcPr>
                  <w:tcW w:w="317" w:type="pct"/>
                  <w:tcBorders>
                    <w:tl2br w:val="nil"/>
                    <w:tr2bl w:val="nil"/>
                  </w:tcBorders>
                  <w:noWrap w:val="0"/>
                  <w:vAlign w:val="center"/>
                </w:tcPr>
                <w:p w14:paraId="3D77869B">
                  <w:pPr>
                    <w:adjustRightInd w:val="0"/>
                    <w:snapToGrid w:val="0"/>
                    <w:spacing w:line="240" w:lineRule="auto"/>
                    <w:jc w:val="center"/>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sz w:val="21"/>
                      <w:szCs w:val="21"/>
                      <w:vertAlign w:val="baseline"/>
                      <w:lang w:val="en-US" w:eastAsia="zh-CN"/>
                    </w:rPr>
                    <w:t>Y</w:t>
                  </w:r>
                </w:p>
              </w:tc>
              <w:tc>
                <w:tcPr>
                  <w:tcW w:w="231" w:type="pct"/>
                  <w:tcBorders>
                    <w:tl2br w:val="nil"/>
                    <w:tr2bl w:val="nil"/>
                  </w:tcBorders>
                  <w:noWrap w:val="0"/>
                  <w:vAlign w:val="center"/>
                </w:tcPr>
                <w:p w14:paraId="4D08E510">
                  <w:pPr>
                    <w:adjustRightInd w:val="0"/>
                    <w:snapToGrid w:val="0"/>
                    <w:spacing w:line="240" w:lineRule="auto"/>
                    <w:jc w:val="center"/>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sz w:val="21"/>
                      <w:szCs w:val="21"/>
                      <w:vertAlign w:val="baseline"/>
                      <w:lang w:val="en-US" w:eastAsia="zh-CN"/>
                    </w:rPr>
                    <w:t>Z</w:t>
                  </w:r>
                </w:p>
              </w:tc>
              <w:tc>
                <w:tcPr>
                  <w:tcW w:w="414" w:type="pct"/>
                  <w:vMerge w:val="continue"/>
                  <w:tcBorders>
                    <w:tl2br w:val="nil"/>
                    <w:tr2bl w:val="nil"/>
                  </w:tcBorders>
                  <w:noWrap w:val="0"/>
                  <w:vAlign w:val="center"/>
                </w:tcPr>
                <w:p w14:paraId="3031A3CB">
                  <w:pPr>
                    <w:adjustRightInd w:val="0"/>
                    <w:snapToGrid w:val="0"/>
                    <w:spacing w:line="240" w:lineRule="auto"/>
                    <w:jc w:val="center"/>
                    <w:rPr>
                      <w:rFonts w:hint="default" w:ascii="Times New Roman" w:hAnsi="Times New Roman" w:eastAsia="宋体" w:cs="Times New Roman"/>
                      <w:color w:val="auto"/>
                      <w:kern w:val="2"/>
                      <w:sz w:val="21"/>
                      <w:szCs w:val="21"/>
                      <w:vertAlign w:val="baseline"/>
                      <w:lang w:val="en-US" w:eastAsia="zh-CN" w:bidi="ar-SA"/>
                    </w:rPr>
                  </w:pPr>
                </w:p>
              </w:tc>
              <w:tc>
                <w:tcPr>
                  <w:tcW w:w="353" w:type="pct"/>
                  <w:vMerge w:val="continue"/>
                  <w:tcBorders>
                    <w:tl2br w:val="nil"/>
                    <w:tr2bl w:val="nil"/>
                  </w:tcBorders>
                  <w:noWrap w:val="0"/>
                  <w:vAlign w:val="center"/>
                </w:tcPr>
                <w:p w14:paraId="5335158C">
                  <w:pPr>
                    <w:adjustRightInd w:val="0"/>
                    <w:snapToGrid w:val="0"/>
                    <w:spacing w:line="240" w:lineRule="auto"/>
                    <w:jc w:val="center"/>
                    <w:rPr>
                      <w:rFonts w:hint="default" w:ascii="Times New Roman" w:hAnsi="Times New Roman" w:eastAsia="宋体" w:cs="Times New Roman"/>
                      <w:color w:val="auto"/>
                      <w:sz w:val="21"/>
                      <w:szCs w:val="21"/>
                      <w:vertAlign w:val="baseline"/>
                    </w:rPr>
                  </w:pPr>
                </w:p>
              </w:tc>
              <w:tc>
                <w:tcPr>
                  <w:tcW w:w="524" w:type="pct"/>
                  <w:vMerge w:val="continue"/>
                  <w:tcBorders>
                    <w:tl2br w:val="nil"/>
                    <w:tr2bl w:val="nil"/>
                  </w:tcBorders>
                  <w:noWrap w:val="0"/>
                  <w:vAlign w:val="center"/>
                </w:tcPr>
                <w:p w14:paraId="5A18C81B">
                  <w:pPr>
                    <w:adjustRightInd w:val="0"/>
                    <w:snapToGrid w:val="0"/>
                    <w:spacing w:line="240" w:lineRule="auto"/>
                    <w:jc w:val="center"/>
                    <w:rPr>
                      <w:rFonts w:hint="default" w:ascii="Times New Roman" w:hAnsi="Times New Roman" w:eastAsia="宋体" w:cs="Times New Roman"/>
                      <w:color w:val="auto"/>
                      <w:sz w:val="21"/>
                      <w:szCs w:val="21"/>
                      <w:vertAlign w:val="baseline"/>
                    </w:rPr>
                  </w:pPr>
                </w:p>
              </w:tc>
              <w:tc>
                <w:tcPr>
                  <w:tcW w:w="524" w:type="pct"/>
                  <w:tcBorders>
                    <w:tl2br w:val="nil"/>
                    <w:tr2bl w:val="nil"/>
                  </w:tcBorders>
                  <w:noWrap w:val="0"/>
                  <w:vAlign w:val="center"/>
                </w:tcPr>
                <w:p w14:paraId="74683C32">
                  <w:pPr>
                    <w:adjustRightInd w:val="0"/>
                    <w:snapToGrid w:val="0"/>
                    <w:spacing w:line="240" w:lineRule="auto"/>
                    <w:jc w:val="center"/>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声压级/dB（A）</w:t>
                  </w:r>
                </w:p>
              </w:tc>
              <w:tc>
                <w:tcPr>
                  <w:tcW w:w="400" w:type="pct"/>
                  <w:tcBorders>
                    <w:tl2br w:val="nil"/>
                    <w:tr2bl w:val="nil"/>
                  </w:tcBorders>
                  <w:noWrap w:val="0"/>
                  <w:vAlign w:val="center"/>
                </w:tcPr>
                <w:p w14:paraId="5C633261">
                  <w:pPr>
                    <w:adjustRightInd w:val="0"/>
                    <w:snapToGrid w:val="0"/>
                    <w:spacing w:line="240" w:lineRule="auto"/>
                    <w:jc w:val="center"/>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建筑物外距离</w:t>
                  </w:r>
                </w:p>
              </w:tc>
            </w:tr>
            <w:tr w14:paraId="07486CA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02" w:hRule="atLeast"/>
                <w:jc w:val="center"/>
              </w:trPr>
              <w:tc>
                <w:tcPr>
                  <w:tcW w:w="299" w:type="pct"/>
                  <w:tcBorders>
                    <w:tl2br w:val="nil"/>
                    <w:tr2bl w:val="nil"/>
                  </w:tcBorders>
                  <w:noWrap w:val="0"/>
                  <w:vAlign w:val="center"/>
                </w:tcPr>
                <w:p w14:paraId="3C7E49D0">
                  <w:pPr>
                    <w:adjustRightInd w:val="0"/>
                    <w:snapToGrid w:val="0"/>
                    <w:spacing w:line="240" w:lineRule="auto"/>
                    <w:jc w:val="center"/>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1</w:t>
                  </w:r>
                </w:p>
              </w:tc>
              <w:tc>
                <w:tcPr>
                  <w:tcW w:w="520" w:type="pct"/>
                  <w:tcBorders>
                    <w:tl2br w:val="nil"/>
                    <w:tr2bl w:val="nil"/>
                  </w:tcBorders>
                  <w:noWrap w:val="0"/>
                  <w:vAlign w:val="center"/>
                </w:tcPr>
                <w:p w14:paraId="0EF49A64">
                  <w:pPr>
                    <w:adjustRightInd w:val="0"/>
                    <w:snapToGrid w:val="0"/>
                    <w:spacing w:line="240" w:lineRule="auto"/>
                    <w:jc w:val="center"/>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粉碎机</w:t>
                  </w:r>
                </w:p>
              </w:tc>
              <w:tc>
                <w:tcPr>
                  <w:tcW w:w="559" w:type="pct"/>
                  <w:tcBorders>
                    <w:tl2br w:val="nil"/>
                    <w:tr2bl w:val="nil"/>
                  </w:tcBorders>
                  <w:noWrap w:val="0"/>
                  <w:vAlign w:val="center"/>
                </w:tcPr>
                <w:p w14:paraId="76ED4D5A">
                  <w:pPr>
                    <w:adjustRightInd w:val="0"/>
                    <w:snapToGrid w:val="0"/>
                    <w:spacing w:line="240" w:lineRule="auto"/>
                    <w:jc w:val="center"/>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85</w:t>
                  </w:r>
                  <w:r>
                    <w:rPr>
                      <w:rFonts w:hint="default" w:ascii="Times New Roman" w:hAnsi="Times New Roman" w:eastAsia="宋体" w:cs="Times New Roman"/>
                      <w:color w:val="auto"/>
                      <w:sz w:val="21"/>
                      <w:szCs w:val="21"/>
                      <w:vertAlign w:val="baseline"/>
                      <w:lang w:val="en-US" w:eastAsia="zh-CN"/>
                    </w:rPr>
                    <w:t>/1</w:t>
                  </w:r>
                </w:p>
              </w:tc>
              <w:tc>
                <w:tcPr>
                  <w:tcW w:w="545" w:type="pct"/>
                  <w:vMerge w:val="restart"/>
                  <w:tcBorders>
                    <w:tl2br w:val="nil"/>
                    <w:tr2bl w:val="nil"/>
                  </w:tcBorders>
                  <w:noWrap w:val="0"/>
                  <w:vAlign w:val="center"/>
                </w:tcPr>
                <w:p w14:paraId="1401605E">
                  <w:pPr>
                    <w:adjustRightInd w:val="0"/>
                    <w:snapToGrid w:val="0"/>
                    <w:spacing w:line="240" w:lineRule="auto"/>
                    <w:jc w:val="center"/>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cs="Times New Roman"/>
                      <w:color w:val="auto"/>
                      <w:sz w:val="21"/>
                      <w:szCs w:val="21"/>
                      <w:vertAlign w:val="baseline"/>
                      <w:lang w:val="en-US" w:eastAsia="zh-CN"/>
                    </w:rPr>
                    <w:t>厂房隔声、距离衰减，气动压机设独立操作</w:t>
                  </w:r>
                  <w:r>
                    <w:rPr>
                      <w:rFonts w:hint="eastAsia" w:ascii="Times New Roman" w:hAnsi="Times New Roman" w:cs="Times New Roman"/>
                      <w:color w:val="auto"/>
                      <w:sz w:val="21"/>
                      <w:szCs w:val="21"/>
                      <w:vertAlign w:val="baseline"/>
                      <w:lang w:val="en-US" w:eastAsia="zh-CN"/>
                    </w:rPr>
                    <w:t>、风机设隔声罩。</w:t>
                  </w:r>
                </w:p>
              </w:tc>
              <w:tc>
                <w:tcPr>
                  <w:tcW w:w="309" w:type="pct"/>
                  <w:tcBorders>
                    <w:tl2br w:val="nil"/>
                    <w:tr2bl w:val="nil"/>
                  </w:tcBorders>
                  <w:noWrap w:val="0"/>
                  <w:vAlign w:val="center"/>
                </w:tcPr>
                <w:p w14:paraId="1C98089D">
                  <w:pPr>
                    <w:adjustRightInd w:val="0"/>
                    <w:snapToGrid w:val="0"/>
                    <w:spacing w:line="240" w:lineRule="auto"/>
                    <w:jc w:val="center"/>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26</w:t>
                  </w:r>
                </w:p>
              </w:tc>
              <w:tc>
                <w:tcPr>
                  <w:tcW w:w="317" w:type="pct"/>
                  <w:tcBorders>
                    <w:tl2br w:val="nil"/>
                    <w:tr2bl w:val="nil"/>
                  </w:tcBorders>
                  <w:noWrap w:val="0"/>
                  <w:vAlign w:val="center"/>
                </w:tcPr>
                <w:p w14:paraId="0FF7526B">
                  <w:pPr>
                    <w:adjustRightInd w:val="0"/>
                    <w:snapToGrid w:val="0"/>
                    <w:spacing w:line="240" w:lineRule="auto"/>
                    <w:jc w:val="center"/>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0</w:t>
                  </w:r>
                </w:p>
              </w:tc>
              <w:tc>
                <w:tcPr>
                  <w:tcW w:w="231" w:type="pct"/>
                  <w:tcBorders>
                    <w:tl2br w:val="nil"/>
                    <w:tr2bl w:val="nil"/>
                  </w:tcBorders>
                  <w:noWrap w:val="0"/>
                  <w:vAlign w:val="center"/>
                </w:tcPr>
                <w:p w14:paraId="0AA7425C">
                  <w:pPr>
                    <w:adjustRightInd w:val="0"/>
                    <w:snapToGrid w:val="0"/>
                    <w:spacing w:line="240" w:lineRule="auto"/>
                    <w:jc w:val="center"/>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1</w:t>
                  </w:r>
                </w:p>
              </w:tc>
              <w:tc>
                <w:tcPr>
                  <w:tcW w:w="414" w:type="pct"/>
                  <w:tcBorders>
                    <w:tl2br w:val="nil"/>
                    <w:tr2bl w:val="nil"/>
                  </w:tcBorders>
                  <w:noWrap w:val="0"/>
                  <w:vAlign w:val="center"/>
                </w:tcPr>
                <w:p w14:paraId="17FFEF7A">
                  <w:pPr>
                    <w:adjustRightInd w:val="0"/>
                    <w:snapToGrid w:val="0"/>
                    <w:spacing w:line="240" w:lineRule="auto"/>
                    <w:jc w:val="center"/>
                    <w:rPr>
                      <w:rFonts w:hint="default" w:ascii="Times New Roman" w:hAnsi="Times New Roman" w:eastAsia="宋体" w:cs="Times New Roman"/>
                      <w:color w:val="auto"/>
                      <w:kern w:val="2"/>
                      <w:sz w:val="21"/>
                      <w:szCs w:val="21"/>
                      <w:vertAlign w:val="baseline"/>
                      <w:lang w:val="en-US" w:eastAsia="zh-CN" w:bidi="ar-SA"/>
                    </w:rPr>
                  </w:pPr>
                  <w:r>
                    <w:rPr>
                      <w:rFonts w:hint="eastAsia" w:ascii="Times New Roman" w:hAnsi="Times New Roman" w:eastAsia="宋体" w:cs="Times New Roman"/>
                      <w:color w:val="auto"/>
                      <w:sz w:val="21"/>
                      <w:szCs w:val="21"/>
                      <w:vertAlign w:val="baseline"/>
                      <w:lang w:val="en-US" w:eastAsia="zh-CN"/>
                    </w:rPr>
                    <w:t>2</w:t>
                  </w:r>
                </w:p>
              </w:tc>
              <w:tc>
                <w:tcPr>
                  <w:tcW w:w="353" w:type="pct"/>
                  <w:vMerge w:val="restart"/>
                  <w:tcBorders>
                    <w:tl2br w:val="nil"/>
                    <w:tr2bl w:val="nil"/>
                  </w:tcBorders>
                  <w:noWrap w:val="0"/>
                  <w:vAlign w:val="center"/>
                </w:tcPr>
                <w:p w14:paraId="20BE5877">
                  <w:pPr>
                    <w:adjustRightInd w:val="0"/>
                    <w:snapToGrid w:val="0"/>
                    <w:spacing w:line="240" w:lineRule="auto"/>
                    <w:jc w:val="center"/>
                    <w:rPr>
                      <w:rFonts w:hint="default" w:ascii="Times New Roman" w:hAnsi="Times New Roman" w:eastAsia="宋体" w:cs="Times New Roman"/>
                      <w:color w:val="auto"/>
                      <w:kern w:val="2"/>
                      <w:sz w:val="21"/>
                      <w:szCs w:val="21"/>
                      <w:vertAlign w:val="baseline"/>
                      <w:lang w:val="en-US" w:eastAsia="zh-CN" w:bidi="ar-SA"/>
                    </w:rPr>
                  </w:pPr>
                  <w:r>
                    <w:rPr>
                      <w:rFonts w:hint="eastAsia" w:ascii="Times New Roman" w:hAnsi="Times New Roman" w:cs="Times New Roman"/>
                      <w:color w:val="auto"/>
                      <w:sz w:val="21"/>
                      <w:szCs w:val="21"/>
                      <w:vertAlign w:val="baseline"/>
                      <w:lang w:val="en-US" w:eastAsia="zh-CN"/>
                    </w:rPr>
                    <w:t>昼间</w:t>
                  </w:r>
                </w:p>
              </w:tc>
              <w:tc>
                <w:tcPr>
                  <w:tcW w:w="524" w:type="pct"/>
                  <w:tcBorders>
                    <w:tl2br w:val="nil"/>
                    <w:tr2bl w:val="nil"/>
                  </w:tcBorders>
                  <w:noWrap w:val="0"/>
                  <w:vAlign w:val="center"/>
                </w:tcPr>
                <w:p w14:paraId="6DEEFFDA">
                  <w:pPr>
                    <w:adjustRightInd w:val="0"/>
                    <w:snapToGrid w:val="0"/>
                    <w:spacing w:line="240" w:lineRule="auto"/>
                    <w:jc w:val="center"/>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15</w:t>
                  </w:r>
                </w:p>
              </w:tc>
              <w:tc>
                <w:tcPr>
                  <w:tcW w:w="524" w:type="pct"/>
                  <w:tcBorders>
                    <w:tl2br w:val="nil"/>
                    <w:tr2bl w:val="nil"/>
                  </w:tcBorders>
                  <w:noWrap w:val="0"/>
                  <w:vAlign w:val="center"/>
                </w:tcPr>
                <w:p w14:paraId="3B84375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cs="Times New Roman"/>
                      <w:i w:val="0"/>
                      <w:iCs w:val="0"/>
                      <w:color w:val="auto"/>
                      <w:kern w:val="0"/>
                      <w:sz w:val="21"/>
                      <w:szCs w:val="21"/>
                      <w:u w:val="none"/>
                      <w:lang w:val="en-US" w:eastAsia="zh-CN" w:bidi="ar"/>
                    </w:rPr>
                    <w:t>64</w:t>
                  </w:r>
                </w:p>
              </w:tc>
              <w:tc>
                <w:tcPr>
                  <w:tcW w:w="400" w:type="pct"/>
                  <w:tcBorders>
                    <w:tl2br w:val="nil"/>
                    <w:tr2bl w:val="nil"/>
                  </w:tcBorders>
                  <w:noWrap w:val="0"/>
                  <w:vAlign w:val="center"/>
                </w:tcPr>
                <w:p w14:paraId="051B93A7">
                  <w:pPr>
                    <w:adjustRightInd w:val="0"/>
                    <w:snapToGrid w:val="0"/>
                    <w:spacing w:line="240" w:lineRule="auto"/>
                    <w:jc w:val="center"/>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1</w:t>
                  </w:r>
                </w:p>
              </w:tc>
            </w:tr>
            <w:tr w14:paraId="37345D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02" w:hRule="atLeast"/>
                <w:jc w:val="center"/>
              </w:trPr>
              <w:tc>
                <w:tcPr>
                  <w:tcW w:w="299" w:type="pct"/>
                  <w:tcBorders>
                    <w:tl2br w:val="nil"/>
                    <w:tr2bl w:val="nil"/>
                  </w:tcBorders>
                  <w:noWrap w:val="0"/>
                  <w:vAlign w:val="center"/>
                </w:tcPr>
                <w:p w14:paraId="2FECC24A">
                  <w:pPr>
                    <w:adjustRightInd w:val="0"/>
                    <w:snapToGrid w:val="0"/>
                    <w:spacing w:line="240" w:lineRule="auto"/>
                    <w:jc w:val="center"/>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2</w:t>
                  </w:r>
                </w:p>
              </w:tc>
              <w:tc>
                <w:tcPr>
                  <w:tcW w:w="520" w:type="pct"/>
                  <w:tcBorders>
                    <w:tl2br w:val="nil"/>
                    <w:tr2bl w:val="nil"/>
                  </w:tcBorders>
                  <w:noWrap w:val="0"/>
                  <w:vAlign w:val="center"/>
                </w:tcPr>
                <w:p w14:paraId="02B03527">
                  <w:pPr>
                    <w:adjustRightInd w:val="0"/>
                    <w:snapToGrid w:val="0"/>
                    <w:spacing w:line="240" w:lineRule="auto"/>
                    <w:jc w:val="center"/>
                    <w:rPr>
                      <w:rFonts w:hint="eastAsia"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粉碎机</w:t>
                  </w:r>
                </w:p>
              </w:tc>
              <w:tc>
                <w:tcPr>
                  <w:tcW w:w="559" w:type="pct"/>
                  <w:tcBorders>
                    <w:tl2br w:val="nil"/>
                    <w:tr2bl w:val="nil"/>
                  </w:tcBorders>
                  <w:noWrap w:val="0"/>
                  <w:vAlign w:val="center"/>
                </w:tcPr>
                <w:p w14:paraId="0AF70053">
                  <w:pPr>
                    <w:adjustRightInd w:val="0"/>
                    <w:snapToGrid w:val="0"/>
                    <w:spacing w:line="240" w:lineRule="auto"/>
                    <w:jc w:val="center"/>
                    <w:rPr>
                      <w:rFonts w:hint="default"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85/1</w:t>
                  </w:r>
                </w:p>
              </w:tc>
              <w:tc>
                <w:tcPr>
                  <w:tcW w:w="545" w:type="pct"/>
                  <w:vMerge w:val="continue"/>
                  <w:tcBorders>
                    <w:tl2br w:val="nil"/>
                    <w:tr2bl w:val="nil"/>
                  </w:tcBorders>
                  <w:noWrap w:val="0"/>
                  <w:vAlign w:val="center"/>
                </w:tcPr>
                <w:p w14:paraId="19BBDB0E">
                  <w:pPr>
                    <w:adjustRightInd w:val="0"/>
                    <w:snapToGrid w:val="0"/>
                    <w:spacing w:line="240" w:lineRule="auto"/>
                    <w:jc w:val="center"/>
                    <w:rPr>
                      <w:rFonts w:hint="default" w:ascii="Times New Roman" w:hAnsi="Times New Roman" w:cs="Times New Roman"/>
                      <w:color w:val="auto"/>
                      <w:sz w:val="21"/>
                      <w:szCs w:val="21"/>
                      <w:vertAlign w:val="baseline"/>
                      <w:lang w:val="en-US" w:eastAsia="zh-CN"/>
                    </w:rPr>
                  </w:pPr>
                </w:p>
              </w:tc>
              <w:tc>
                <w:tcPr>
                  <w:tcW w:w="309" w:type="pct"/>
                  <w:tcBorders>
                    <w:tl2br w:val="nil"/>
                    <w:tr2bl w:val="nil"/>
                  </w:tcBorders>
                  <w:noWrap w:val="0"/>
                  <w:vAlign w:val="center"/>
                </w:tcPr>
                <w:p w14:paraId="4E184D75">
                  <w:pPr>
                    <w:adjustRightInd w:val="0"/>
                    <w:snapToGrid w:val="0"/>
                    <w:spacing w:line="240" w:lineRule="auto"/>
                    <w:jc w:val="center"/>
                    <w:rPr>
                      <w:rFonts w:hint="eastAsia"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25</w:t>
                  </w:r>
                </w:p>
              </w:tc>
              <w:tc>
                <w:tcPr>
                  <w:tcW w:w="317" w:type="pct"/>
                  <w:tcBorders>
                    <w:tl2br w:val="nil"/>
                    <w:tr2bl w:val="nil"/>
                  </w:tcBorders>
                  <w:noWrap w:val="0"/>
                  <w:vAlign w:val="center"/>
                </w:tcPr>
                <w:p w14:paraId="1D8F8021">
                  <w:pPr>
                    <w:adjustRightInd w:val="0"/>
                    <w:snapToGrid w:val="0"/>
                    <w:spacing w:line="240" w:lineRule="auto"/>
                    <w:jc w:val="center"/>
                    <w:rPr>
                      <w:rFonts w:hint="default"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0</w:t>
                  </w:r>
                </w:p>
              </w:tc>
              <w:tc>
                <w:tcPr>
                  <w:tcW w:w="231" w:type="pct"/>
                  <w:tcBorders>
                    <w:tl2br w:val="nil"/>
                    <w:tr2bl w:val="nil"/>
                  </w:tcBorders>
                  <w:noWrap w:val="0"/>
                  <w:vAlign w:val="center"/>
                </w:tcPr>
                <w:p w14:paraId="6B671C10">
                  <w:pPr>
                    <w:adjustRightInd w:val="0"/>
                    <w:snapToGrid w:val="0"/>
                    <w:spacing w:line="240" w:lineRule="auto"/>
                    <w:jc w:val="center"/>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1</w:t>
                  </w:r>
                </w:p>
              </w:tc>
              <w:tc>
                <w:tcPr>
                  <w:tcW w:w="414" w:type="pct"/>
                  <w:tcBorders>
                    <w:tl2br w:val="nil"/>
                    <w:tr2bl w:val="nil"/>
                  </w:tcBorders>
                  <w:noWrap w:val="0"/>
                  <w:vAlign w:val="center"/>
                </w:tcPr>
                <w:p w14:paraId="37AE01F7">
                  <w:pPr>
                    <w:adjustRightInd w:val="0"/>
                    <w:snapToGrid w:val="0"/>
                    <w:spacing w:line="240" w:lineRule="auto"/>
                    <w:jc w:val="center"/>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2</w:t>
                  </w:r>
                </w:p>
              </w:tc>
              <w:tc>
                <w:tcPr>
                  <w:tcW w:w="353" w:type="pct"/>
                  <w:vMerge w:val="continue"/>
                  <w:tcBorders>
                    <w:tl2br w:val="nil"/>
                    <w:tr2bl w:val="nil"/>
                  </w:tcBorders>
                  <w:noWrap w:val="0"/>
                  <w:vAlign w:val="center"/>
                </w:tcPr>
                <w:p w14:paraId="618F6104">
                  <w:pPr>
                    <w:adjustRightInd w:val="0"/>
                    <w:snapToGrid w:val="0"/>
                    <w:spacing w:line="240" w:lineRule="auto"/>
                    <w:jc w:val="center"/>
                    <w:rPr>
                      <w:rFonts w:hint="eastAsia" w:ascii="Times New Roman" w:hAnsi="Times New Roman" w:cs="Times New Roman"/>
                      <w:color w:val="auto"/>
                      <w:sz w:val="21"/>
                      <w:szCs w:val="21"/>
                      <w:vertAlign w:val="baseline"/>
                      <w:lang w:val="en-US" w:eastAsia="zh-CN"/>
                    </w:rPr>
                  </w:pPr>
                </w:p>
              </w:tc>
              <w:tc>
                <w:tcPr>
                  <w:tcW w:w="524" w:type="pct"/>
                  <w:tcBorders>
                    <w:tl2br w:val="nil"/>
                    <w:tr2bl w:val="nil"/>
                  </w:tcBorders>
                  <w:noWrap w:val="0"/>
                  <w:vAlign w:val="center"/>
                </w:tcPr>
                <w:p w14:paraId="4DCAF480">
                  <w:pPr>
                    <w:adjustRightInd w:val="0"/>
                    <w:snapToGrid w:val="0"/>
                    <w:spacing w:line="240" w:lineRule="auto"/>
                    <w:jc w:val="center"/>
                    <w:rPr>
                      <w:rFonts w:hint="default"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15</w:t>
                  </w:r>
                </w:p>
              </w:tc>
              <w:tc>
                <w:tcPr>
                  <w:tcW w:w="524" w:type="pct"/>
                  <w:tcBorders>
                    <w:tl2br w:val="nil"/>
                    <w:tr2bl w:val="nil"/>
                  </w:tcBorders>
                  <w:noWrap w:val="0"/>
                  <w:vAlign w:val="center"/>
                </w:tcPr>
                <w:p w14:paraId="550BFD73">
                  <w:pPr>
                    <w:keepNext w:val="0"/>
                    <w:keepLines w:val="0"/>
                    <w:widowControl/>
                    <w:suppressLineNumbers w:val="0"/>
                    <w:jc w:val="center"/>
                    <w:textAlignment w:val="center"/>
                    <w:rPr>
                      <w:rFonts w:hint="default" w:ascii="Times New Roman" w:hAnsi="Times New Roman" w:cs="Times New Roman"/>
                      <w:i w:val="0"/>
                      <w:iCs w:val="0"/>
                      <w:color w:val="auto"/>
                      <w:kern w:val="0"/>
                      <w:sz w:val="21"/>
                      <w:szCs w:val="21"/>
                      <w:u w:val="none"/>
                      <w:lang w:val="en-US" w:eastAsia="zh-CN" w:bidi="ar"/>
                    </w:rPr>
                  </w:pPr>
                  <w:r>
                    <w:rPr>
                      <w:rFonts w:hint="eastAsia" w:ascii="Times New Roman" w:hAnsi="Times New Roman" w:cs="Times New Roman"/>
                      <w:i w:val="0"/>
                      <w:iCs w:val="0"/>
                      <w:color w:val="auto"/>
                      <w:kern w:val="0"/>
                      <w:sz w:val="21"/>
                      <w:szCs w:val="21"/>
                      <w:u w:val="none"/>
                      <w:lang w:val="en-US" w:eastAsia="zh-CN" w:bidi="ar"/>
                    </w:rPr>
                    <w:t>64</w:t>
                  </w:r>
                </w:p>
              </w:tc>
              <w:tc>
                <w:tcPr>
                  <w:tcW w:w="400" w:type="pct"/>
                  <w:tcBorders>
                    <w:tl2br w:val="nil"/>
                    <w:tr2bl w:val="nil"/>
                  </w:tcBorders>
                  <w:noWrap w:val="0"/>
                  <w:vAlign w:val="center"/>
                </w:tcPr>
                <w:p w14:paraId="05FAB454">
                  <w:pPr>
                    <w:adjustRightInd w:val="0"/>
                    <w:snapToGrid w:val="0"/>
                    <w:spacing w:line="240" w:lineRule="auto"/>
                    <w:jc w:val="center"/>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1</w:t>
                  </w:r>
                </w:p>
              </w:tc>
            </w:tr>
            <w:tr w14:paraId="43D6E67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299" w:type="pct"/>
                  <w:tcBorders>
                    <w:tl2br w:val="nil"/>
                    <w:tr2bl w:val="nil"/>
                  </w:tcBorders>
                  <w:shd w:val="clear" w:color="auto" w:fill="auto"/>
                  <w:noWrap w:val="0"/>
                  <w:vAlign w:val="center"/>
                </w:tcPr>
                <w:p w14:paraId="265E54D5">
                  <w:pPr>
                    <w:adjustRightInd w:val="0"/>
                    <w:snapToGrid w:val="0"/>
                    <w:spacing w:line="240" w:lineRule="auto"/>
                    <w:jc w:val="center"/>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sz w:val="21"/>
                      <w:szCs w:val="21"/>
                      <w:vertAlign w:val="baseline"/>
                      <w:lang w:val="en-US" w:eastAsia="zh-CN"/>
                    </w:rPr>
                    <w:t>3</w:t>
                  </w:r>
                </w:p>
              </w:tc>
              <w:tc>
                <w:tcPr>
                  <w:tcW w:w="520" w:type="pct"/>
                  <w:tcBorders>
                    <w:tl2br w:val="nil"/>
                    <w:tr2bl w:val="nil"/>
                  </w:tcBorders>
                  <w:noWrap w:val="0"/>
                  <w:vAlign w:val="center"/>
                </w:tcPr>
                <w:p w14:paraId="37F00039">
                  <w:pPr>
                    <w:adjustRightInd w:val="0"/>
                    <w:snapToGrid w:val="0"/>
                    <w:spacing w:line="240" w:lineRule="auto"/>
                    <w:jc w:val="center"/>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灌装机</w:t>
                  </w:r>
                </w:p>
              </w:tc>
              <w:tc>
                <w:tcPr>
                  <w:tcW w:w="559" w:type="pct"/>
                  <w:tcBorders>
                    <w:tl2br w:val="nil"/>
                    <w:tr2bl w:val="nil"/>
                  </w:tcBorders>
                  <w:noWrap w:val="0"/>
                  <w:vAlign w:val="center"/>
                </w:tcPr>
                <w:p w14:paraId="6903A47C">
                  <w:pPr>
                    <w:adjustRightInd w:val="0"/>
                    <w:snapToGrid w:val="0"/>
                    <w:spacing w:line="240" w:lineRule="auto"/>
                    <w:jc w:val="center"/>
                    <w:rPr>
                      <w:rFonts w:hint="default"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80</w:t>
                  </w:r>
                  <w:r>
                    <w:rPr>
                      <w:rFonts w:hint="default" w:ascii="Times New Roman" w:hAnsi="Times New Roman" w:eastAsia="宋体" w:cs="Times New Roman"/>
                      <w:color w:val="auto"/>
                      <w:sz w:val="21"/>
                      <w:szCs w:val="21"/>
                      <w:vertAlign w:val="baseline"/>
                      <w:lang w:val="en-US" w:eastAsia="zh-CN"/>
                    </w:rPr>
                    <w:t>/1</w:t>
                  </w:r>
                </w:p>
              </w:tc>
              <w:tc>
                <w:tcPr>
                  <w:tcW w:w="545" w:type="pct"/>
                  <w:vMerge w:val="continue"/>
                  <w:tcBorders>
                    <w:tl2br w:val="nil"/>
                    <w:tr2bl w:val="nil"/>
                  </w:tcBorders>
                  <w:noWrap w:val="0"/>
                  <w:vAlign w:val="center"/>
                </w:tcPr>
                <w:p w14:paraId="19E42610">
                  <w:pPr>
                    <w:adjustRightInd w:val="0"/>
                    <w:snapToGrid w:val="0"/>
                    <w:spacing w:line="240" w:lineRule="auto"/>
                    <w:jc w:val="center"/>
                    <w:rPr>
                      <w:rFonts w:hint="default" w:ascii="Times New Roman" w:hAnsi="Times New Roman" w:eastAsia="宋体" w:cs="Times New Roman"/>
                      <w:color w:val="auto"/>
                      <w:sz w:val="21"/>
                      <w:szCs w:val="21"/>
                      <w:vertAlign w:val="baseline"/>
                      <w:lang w:val="en-US" w:eastAsia="zh-CN"/>
                    </w:rPr>
                  </w:pPr>
                </w:p>
              </w:tc>
              <w:tc>
                <w:tcPr>
                  <w:tcW w:w="309" w:type="pct"/>
                  <w:tcBorders>
                    <w:tl2br w:val="nil"/>
                    <w:tr2bl w:val="nil"/>
                  </w:tcBorders>
                  <w:noWrap w:val="0"/>
                  <w:vAlign w:val="center"/>
                </w:tcPr>
                <w:p w14:paraId="3A07162B">
                  <w:pPr>
                    <w:adjustRightInd w:val="0"/>
                    <w:snapToGrid w:val="0"/>
                    <w:spacing w:line="240" w:lineRule="auto"/>
                    <w:jc w:val="center"/>
                    <w:rPr>
                      <w:rFonts w:hint="default"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43</w:t>
                  </w:r>
                </w:p>
              </w:tc>
              <w:tc>
                <w:tcPr>
                  <w:tcW w:w="317" w:type="pct"/>
                  <w:tcBorders>
                    <w:tl2br w:val="nil"/>
                    <w:tr2bl w:val="nil"/>
                  </w:tcBorders>
                  <w:noWrap w:val="0"/>
                  <w:vAlign w:val="center"/>
                </w:tcPr>
                <w:p w14:paraId="32E453F3">
                  <w:pPr>
                    <w:adjustRightInd w:val="0"/>
                    <w:snapToGrid w:val="0"/>
                    <w:spacing w:line="240" w:lineRule="auto"/>
                    <w:jc w:val="center"/>
                    <w:rPr>
                      <w:rFonts w:hint="default"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6</w:t>
                  </w:r>
                </w:p>
              </w:tc>
              <w:tc>
                <w:tcPr>
                  <w:tcW w:w="231" w:type="pct"/>
                  <w:tcBorders>
                    <w:tl2br w:val="nil"/>
                    <w:tr2bl w:val="nil"/>
                  </w:tcBorders>
                  <w:noWrap w:val="0"/>
                  <w:vAlign w:val="center"/>
                </w:tcPr>
                <w:p w14:paraId="47ACC369">
                  <w:pPr>
                    <w:adjustRightInd w:val="0"/>
                    <w:snapToGrid w:val="0"/>
                    <w:spacing w:line="240" w:lineRule="auto"/>
                    <w:jc w:val="center"/>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1</w:t>
                  </w:r>
                </w:p>
              </w:tc>
              <w:tc>
                <w:tcPr>
                  <w:tcW w:w="414" w:type="pct"/>
                  <w:tcBorders>
                    <w:tl2br w:val="nil"/>
                    <w:tr2bl w:val="nil"/>
                  </w:tcBorders>
                  <w:noWrap w:val="0"/>
                  <w:vAlign w:val="center"/>
                </w:tcPr>
                <w:p w14:paraId="7E91EC75">
                  <w:pPr>
                    <w:adjustRightInd w:val="0"/>
                    <w:snapToGrid w:val="0"/>
                    <w:spacing w:line="240" w:lineRule="auto"/>
                    <w:jc w:val="center"/>
                    <w:rPr>
                      <w:rFonts w:hint="default" w:ascii="Times New Roman" w:hAnsi="Times New Roman" w:eastAsia="宋体" w:cs="Times New Roman"/>
                      <w:color w:val="auto"/>
                      <w:kern w:val="2"/>
                      <w:sz w:val="21"/>
                      <w:szCs w:val="21"/>
                      <w:vertAlign w:val="baseline"/>
                      <w:lang w:val="en-US" w:eastAsia="zh-CN" w:bidi="ar-SA"/>
                    </w:rPr>
                  </w:pPr>
                  <w:r>
                    <w:rPr>
                      <w:rFonts w:hint="eastAsia" w:ascii="Times New Roman" w:hAnsi="Times New Roman" w:eastAsia="宋体" w:cs="Times New Roman"/>
                      <w:color w:val="auto"/>
                      <w:sz w:val="21"/>
                      <w:szCs w:val="21"/>
                      <w:vertAlign w:val="baseline"/>
                      <w:lang w:val="en-US" w:eastAsia="zh-CN"/>
                    </w:rPr>
                    <w:t>3</w:t>
                  </w:r>
                </w:p>
              </w:tc>
              <w:tc>
                <w:tcPr>
                  <w:tcW w:w="353" w:type="pct"/>
                  <w:vMerge w:val="continue"/>
                  <w:tcBorders>
                    <w:tl2br w:val="nil"/>
                    <w:tr2bl w:val="nil"/>
                  </w:tcBorders>
                  <w:noWrap w:val="0"/>
                  <w:vAlign w:val="center"/>
                </w:tcPr>
                <w:p w14:paraId="197B3D0B">
                  <w:pPr>
                    <w:adjustRightInd w:val="0"/>
                    <w:snapToGrid w:val="0"/>
                    <w:spacing w:line="240" w:lineRule="auto"/>
                    <w:jc w:val="center"/>
                    <w:rPr>
                      <w:rFonts w:hint="default" w:ascii="Times New Roman" w:hAnsi="Times New Roman" w:eastAsia="宋体" w:cs="Times New Roman"/>
                      <w:color w:val="auto"/>
                      <w:sz w:val="21"/>
                      <w:szCs w:val="21"/>
                      <w:vertAlign w:val="baseline"/>
                      <w:lang w:val="en-US" w:eastAsia="zh-CN"/>
                    </w:rPr>
                  </w:pPr>
                </w:p>
              </w:tc>
              <w:tc>
                <w:tcPr>
                  <w:tcW w:w="524" w:type="pct"/>
                  <w:tcBorders>
                    <w:tl2br w:val="nil"/>
                    <w:tr2bl w:val="nil"/>
                  </w:tcBorders>
                  <w:noWrap w:val="0"/>
                  <w:vAlign w:val="center"/>
                </w:tcPr>
                <w:p w14:paraId="350987DE">
                  <w:pPr>
                    <w:adjustRightInd w:val="0"/>
                    <w:snapToGrid w:val="0"/>
                    <w:spacing w:line="240" w:lineRule="auto"/>
                    <w:jc w:val="center"/>
                    <w:rPr>
                      <w:rFonts w:hint="default" w:ascii="Times New Roman" w:hAnsi="Times New Roman" w:eastAsia="宋体" w:cs="Times New Roman"/>
                      <w:color w:val="auto"/>
                      <w:kern w:val="2"/>
                      <w:sz w:val="21"/>
                      <w:szCs w:val="21"/>
                      <w:vertAlign w:val="baseline"/>
                      <w:lang w:val="en-US" w:eastAsia="zh-CN" w:bidi="ar-SA"/>
                    </w:rPr>
                  </w:pPr>
                  <w:r>
                    <w:rPr>
                      <w:rFonts w:hint="eastAsia" w:ascii="Times New Roman" w:hAnsi="Times New Roman" w:cs="Times New Roman"/>
                      <w:color w:val="auto"/>
                      <w:kern w:val="2"/>
                      <w:sz w:val="21"/>
                      <w:szCs w:val="21"/>
                      <w:vertAlign w:val="baseline"/>
                      <w:lang w:val="en-US" w:eastAsia="zh-CN" w:bidi="ar-SA"/>
                    </w:rPr>
                    <w:t>15</w:t>
                  </w:r>
                </w:p>
              </w:tc>
              <w:tc>
                <w:tcPr>
                  <w:tcW w:w="524" w:type="pct"/>
                  <w:tcBorders>
                    <w:tl2br w:val="nil"/>
                    <w:tr2bl w:val="nil"/>
                  </w:tcBorders>
                  <w:noWrap w:val="0"/>
                  <w:vAlign w:val="center"/>
                </w:tcPr>
                <w:p w14:paraId="149E71C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cs="Times New Roman"/>
                      <w:i w:val="0"/>
                      <w:iCs w:val="0"/>
                      <w:color w:val="auto"/>
                      <w:kern w:val="0"/>
                      <w:sz w:val="21"/>
                      <w:szCs w:val="21"/>
                      <w:u w:val="none"/>
                      <w:lang w:val="en-US" w:eastAsia="zh-CN" w:bidi="ar"/>
                    </w:rPr>
                    <w:t>55</w:t>
                  </w:r>
                </w:p>
              </w:tc>
              <w:tc>
                <w:tcPr>
                  <w:tcW w:w="400" w:type="pct"/>
                  <w:tcBorders>
                    <w:tl2br w:val="nil"/>
                    <w:tr2bl w:val="nil"/>
                  </w:tcBorders>
                  <w:noWrap w:val="0"/>
                  <w:vAlign w:val="center"/>
                </w:tcPr>
                <w:p w14:paraId="7E89F8CE">
                  <w:pPr>
                    <w:adjustRightInd w:val="0"/>
                    <w:snapToGrid w:val="0"/>
                    <w:spacing w:line="240" w:lineRule="auto"/>
                    <w:jc w:val="center"/>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sz w:val="21"/>
                      <w:szCs w:val="21"/>
                      <w:vertAlign w:val="baseline"/>
                      <w:lang w:val="en-US" w:eastAsia="zh-CN"/>
                    </w:rPr>
                    <w:t>1</w:t>
                  </w:r>
                </w:p>
              </w:tc>
            </w:tr>
            <w:tr w14:paraId="6D108A6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299" w:type="pct"/>
                  <w:tcBorders>
                    <w:tl2br w:val="nil"/>
                    <w:tr2bl w:val="nil"/>
                  </w:tcBorders>
                  <w:shd w:val="clear" w:color="auto" w:fill="auto"/>
                  <w:noWrap w:val="0"/>
                  <w:vAlign w:val="center"/>
                </w:tcPr>
                <w:p w14:paraId="2553ADE8">
                  <w:pPr>
                    <w:adjustRightInd w:val="0"/>
                    <w:snapToGrid w:val="0"/>
                    <w:spacing w:line="240" w:lineRule="auto"/>
                    <w:jc w:val="center"/>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sz w:val="21"/>
                      <w:szCs w:val="21"/>
                      <w:vertAlign w:val="baseline"/>
                      <w:lang w:val="en-US" w:eastAsia="zh-CN"/>
                    </w:rPr>
                    <w:t>4</w:t>
                  </w:r>
                </w:p>
              </w:tc>
              <w:tc>
                <w:tcPr>
                  <w:tcW w:w="520" w:type="pct"/>
                  <w:tcBorders>
                    <w:tl2br w:val="nil"/>
                    <w:tr2bl w:val="nil"/>
                  </w:tcBorders>
                  <w:noWrap w:val="0"/>
                  <w:vAlign w:val="center"/>
                </w:tcPr>
                <w:p w14:paraId="143E1A56">
                  <w:pPr>
                    <w:adjustRightInd w:val="0"/>
                    <w:snapToGrid w:val="0"/>
                    <w:spacing w:line="240" w:lineRule="auto"/>
                    <w:jc w:val="center"/>
                    <w:rPr>
                      <w:rFonts w:hint="default"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冲瓶机</w:t>
                  </w:r>
                </w:p>
              </w:tc>
              <w:tc>
                <w:tcPr>
                  <w:tcW w:w="559" w:type="pct"/>
                  <w:tcBorders>
                    <w:tl2br w:val="nil"/>
                    <w:tr2bl w:val="nil"/>
                  </w:tcBorders>
                  <w:noWrap w:val="0"/>
                  <w:vAlign w:val="center"/>
                </w:tcPr>
                <w:p w14:paraId="77E6BF44">
                  <w:pPr>
                    <w:adjustRightInd w:val="0"/>
                    <w:snapToGrid w:val="0"/>
                    <w:spacing w:line="240" w:lineRule="auto"/>
                    <w:jc w:val="center"/>
                    <w:rPr>
                      <w:rFonts w:hint="default"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80</w:t>
                  </w:r>
                  <w:r>
                    <w:rPr>
                      <w:rFonts w:hint="default" w:ascii="Times New Roman" w:hAnsi="Times New Roman" w:cs="Times New Roman"/>
                      <w:color w:val="auto"/>
                      <w:sz w:val="21"/>
                      <w:szCs w:val="21"/>
                      <w:vertAlign w:val="baseline"/>
                      <w:lang w:val="en-US" w:eastAsia="zh-CN"/>
                    </w:rPr>
                    <w:t>/1</w:t>
                  </w:r>
                </w:p>
              </w:tc>
              <w:tc>
                <w:tcPr>
                  <w:tcW w:w="545" w:type="pct"/>
                  <w:vMerge w:val="continue"/>
                  <w:tcBorders>
                    <w:tl2br w:val="nil"/>
                    <w:tr2bl w:val="nil"/>
                  </w:tcBorders>
                  <w:noWrap w:val="0"/>
                  <w:vAlign w:val="center"/>
                </w:tcPr>
                <w:p w14:paraId="5AF6CC02">
                  <w:pPr>
                    <w:adjustRightInd w:val="0"/>
                    <w:snapToGrid w:val="0"/>
                    <w:spacing w:line="240" w:lineRule="auto"/>
                    <w:jc w:val="center"/>
                    <w:rPr>
                      <w:rFonts w:hint="default" w:ascii="Times New Roman" w:hAnsi="Times New Roman" w:eastAsia="宋体" w:cs="Times New Roman"/>
                      <w:color w:val="auto"/>
                      <w:sz w:val="21"/>
                      <w:szCs w:val="21"/>
                      <w:vertAlign w:val="baseline"/>
                      <w:lang w:val="en-US" w:eastAsia="zh-CN"/>
                    </w:rPr>
                  </w:pPr>
                </w:p>
              </w:tc>
              <w:tc>
                <w:tcPr>
                  <w:tcW w:w="309" w:type="pct"/>
                  <w:tcBorders>
                    <w:tl2br w:val="nil"/>
                    <w:tr2bl w:val="nil"/>
                  </w:tcBorders>
                  <w:noWrap w:val="0"/>
                  <w:vAlign w:val="center"/>
                </w:tcPr>
                <w:p w14:paraId="48BA3B57">
                  <w:pPr>
                    <w:adjustRightInd w:val="0"/>
                    <w:snapToGrid w:val="0"/>
                    <w:spacing w:line="240" w:lineRule="auto"/>
                    <w:jc w:val="center"/>
                    <w:rPr>
                      <w:rFonts w:hint="default"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38</w:t>
                  </w:r>
                </w:p>
              </w:tc>
              <w:tc>
                <w:tcPr>
                  <w:tcW w:w="317" w:type="pct"/>
                  <w:tcBorders>
                    <w:tl2br w:val="nil"/>
                    <w:tr2bl w:val="nil"/>
                  </w:tcBorders>
                  <w:noWrap w:val="0"/>
                  <w:vAlign w:val="center"/>
                </w:tcPr>
                <w:p w14:paraId="76FB837E">
                  <w:pPr>
                    <w:adjustRightInd w:val="0"/>
                    <w:snapToGrid w:val="0"/>
                    <w:spacing w:line="240" w:lineRule="auto"/>
                    <w:jc w:val="center"/>
                    <w:rPr>
                      <w:rFonts w:hint="default"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8</w:t>
                  </w:r>
                </w:p>
              </w:tc>
              <w:tc>
                <w:tcPr>
                  <w:tcW w:w="231" w:type="pct"/>
                  <w:tcBorders>
                    <w:tl2br w:val="nil"/>
                    <w:tr2bl w:val="nil"/>
                  </w:tcBorders>
                  <w:noWrap w:val="0"/>
                  <w:vAlign w:val="center"/>
                </w:tcPr>
                <w:p w14:paraId="3145129E">
                  <w:pPr>
                    <w:adjustRightInd w:val="0"/>
                    <w:snapToGrid w:val="0"/>
                    <w:spacing w:line="240" w:lineRule="auto"/>
                    <w:jc w:val="center"/>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1</w:t>
                  </w:r>
                </w:p>
              </w:tc>
              <w:tc>
                <w:tcPr>
                  <w:tcW w:w="414" w:type="pct"/>
                  <w:tcBorders>
                    <w:tl2br w:val="nil"/>
                    <w:tr2bl w:val="nil"/>
                  </w:tcBorders>
                  <w:noWrap w:val="0"/>
                  <w:vAlign w:val="center"/>
                </w:tcPr>
                <w:p w14:paraId="11308317">
                  <w:pPr>
                    <w:adjustRightInd w:val="0"/>
                    <w:snapToGrid w:val="0"/>
                    <w:spacing w:line="240" w:lineRule="auto"/>
                    <w:jc w:val="center"/>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3</w:t>
                  </w:r>
                </w:p>
              </w:tc>
              <w:tc>
                <w:tcPr>
                  <w:tcW w:w="353" w:type="pct"/>
                  <w:vMerge w:val="continue"/>
                  <w:tcBorders>
                    <w:tl2br w:val="nil"/>
                    <w:tr2bl w:val="nil"/>
                  </w:tcBorders>
                  <w:noWrap w:val="0"/>
                  <w:vAlign w:val="center"/>
                </w:tcPr>
                <w:p w14:paraId="608D9E3C">
                  <w:pPr>
                    <w:adjustRightInd w:val="0"/>
                    <w:snapToGrid w:val="0"/>
                    <w:spacing w:line="240" w:lineRule="auto"/>
                    <w:jc w:val="center"/>
                    <w:rPr>
                      <w:rFonts w:hint="default" w:ascii="Times New Roman" w:hAnsi="Times New Roman" w:eastAsia="宋体" w:cs="Times New Roman"/>
                      <w:color w:val="auto"/>
                      <w:sz w:val="21"/>
                      <w:szCs w:val="21"/>
                      <w:vertAlign w:val="baseline"/>
                      <w:lang w:val="en-US" w:eastAsia="zh-CN"/>
                    </w:rPr>
                  </w:pPr>
                </w:p>
              </w:tc>
              <w:tc>
                <w:tcPr>
                  <w:tcW w:w="524" w:type="pct"/>
                  <w:tcBorders>
                    <w:tl2br w:val="nil"/>
                    <w:tr2bl w:val="nil"/>
                  </w:tcBorders>
                  <w:noWrap w:val="0"/>
                  <w:vAlign w:val="center"/>
                </w:tcPr>
                <w:p w14:paraId="3A0E7DDE">
                  <w:pPr>
                    <w:adjustRightInd w:val="0"/>
                    <w:snapToGrid w:val="0"/>
                    <w:spacing w:line="240" w:lineRule="auto"/>
                    <w:jc w:val="center"/>
                    <w:rPr>
                      <w:rFonts w:hint="default" w:ascii="Times New Roman" w:hAnsi="Times New Roman" w:cs="Times New Roman"/>
                      <w:color w:val="auto"/>
                      <w:kern w:val="2"/>
                      <w:sz w:val="21"/>
                      <w:szCs w:val="21"/>
                      <w:vertAlign w:val="baseline"/>
                      <w:lang w:val="en-US" w:eastAsia="zh-CN" w:bidi="ar-SA"/>
                    </w:rPr>
                  </w:pPr>
                  <w:r>
                    <w:rPr>
                      <w:rFonts w:hint="eastAsia" w:ascii="Times New Roman" w:hAnsi="Times New Roman" w:cs="Times New Roman"/>
                      <w:color w:val="auto"/>
                      <w:kern w:val="2"/>
                      <w:sz w:val="21"/>
                      <w:szCs w:val="21"/>
                      <w:vertAlign w:val="baseline"/>
                      <w:lang w:val="en-US" w:eastAsia="zh-CN" w:bidi="ar-SA"/>
                    </w:rPr>
                    <w:t>15</w:t>
                  </w:r>
                </w:p>
              </w:tc>
              <w:tc>
                <w:tcPr>
                  <w:tcW w:w="524" w:type="pct"/>
                  <w:tcBorders>
                    <w:tl2br w:val="nil"/>
                    <w:tr2bl w:val="nil"/>
                  </w:tcBorders>
                  <w:noWrap w:val="0"/>
                  <w:vAlign w:val="center"/>
                </w:tcPr>
                <w:p w14:paraId="6CF037D8">
                  <w:pPr>
                    <w:keepNext w:val="0"/>
                    <w:keepLines w:val="0"/>
                    <w:widowControl/>
                    <w:suppressLineNumbers w:val="0"/>
                    <w:jc w:val="center"/>
                    <w:textAlignment w:val="center"/>
                    <w:rPr>
                      <w:rFonts w:hint="default" w:ascii="Times New Roman" w:hAnsi="Times New Roman" w:cs="Times New Roman"/>
                      <w:i w:val="0"/>
                      <w:iCs w:val="0"/>
                      <w:color w:val="auto"/>
                      <w:kern w:val="0"/>
                      <w:sz w:val="21"/>
                      <w:szCs w:val="21"/>
                      <w:u w:val="none"/>
                      <w:lang w:val="en-US" w:eastAsia="zh-CN" w:bidi="ar"/>
                    </w:rPr>
                  </w:pPr>
                  <w:r>
                    <w:rPr>
                      <w:rFonts w:hint="eastAsia" w:ascii="Times New Roman" w:hAnsi="Times New Roman" w:cs="Times New Roman"/>
                      <w:i w:val="0"/>
                      <w:iCs w:val="0"/>
                      <w:color w:val="auto"/>
                      <w:kern w:val="0"/>
                      <w:sz w:val="21"/>
                      <w:szCs w:val="21"/>
                      <w:u w:val="none"/>
                      <w:lang w:val="en-US" w:eastAsia="zh-CN" w:bidi="ar"/>
                    </w:rPr>
                    <w:t>55</w:t>
                  </w:r>
                </w:p>
              </w:tc>
              <w:tc>
                <w:tcPr>
                  <w:tcW w:w="400" w:type="pct"/>
                  <w:tcBorders>
                    <w:tl2br w:val="nil"/>
                    <w:tr2bl w:val="nil"/>
                  </w:tcBorders>
                  <w:noWrap w:val="0"/>
                  <w:vAlign w:val="center"/>
                </w:tcPr>
                <w:p w14:paraId="0DD14131">
                  <w:pPr>
                    <w:adjustRightInd w:val="0"/>
                    <w:snapToGrid w:val="0"/>
                    <w:spacing w:line="240" w:lineRule="auto"/>
                    <w:jc w:val="center"/>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1</w:t>
                  </w:r>
                </w:p>
              </w:tc>
            </w:tr>
            <w:tr w14:paraId="4A9DA7F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299" w:type="pct"/>
                  <w:tcBorders>
                    <w:tl2br w:val="nil"/>
                    <w:tr2bl w:val="nil"/>
                  </w:tcBorders>
                  <w:shd w:val="clear" w:color="auto" w:fill="auto"/>
                  <w:noWrap w:val="0"/>
                  <w:vAlign w:val="center"/>
                </w:tcPr>
                <w:p w14:paraId="03B4904A">
                  <w:pPr>
                    <w:adjustRightInd w:val="0"/>
                    <w:snapToGrid w:val="0"/>
                    <w:spacing w:line="240" w:lineRule="auto"/>
                    <w:jc w:val="center"/>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sz w:val="21"/>
                      <w:szCs w:val="21"/>
                      <w:vertAlign w:val="baseline"/>
                      <w:lang w:val="en-US" w:eastAsia="zh-CN"/>
                    </w:rPr>
                    <w:t>5</w:t>
                  </w:r>
                </w:p>
              </w:tc>
              <w:tc>
                <w:tcPr>
                  <w:tcW w:w="520" w:type="pct"/>
                  <w:tcBorders>
                    <w:tl2br w:val="nil"/>
                    <w:tr2bl w:val="nil"/>
                  </w:tcBorders>
                  <w:noWrap w:val="0"/>
                  <w:vAlign w:val="center"/>
                </w:tcPr>
                <w:p w14:paraId="68D6936B">
                  <w:pPr>
                    <w:adjustRightInd w:val="0"/>
                    <w:snapToGrid w:val="0"/>
                    <w:spacing w:line="240" w:lineRule="auto"/>
                    <w:jc w:val="center"/>
                    <w:rPr>
                      <w:rFonts w:hint="default"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烘干机</w:t>
                  </w:r>
                </w:p>
              </w:tc>
              <w:tc>
                <w:tcPr>
                  <w:tcW w:w="559" w:type="pct"/>
                  <w:tcBorders>
                    <w:tl2br w:val="nil"/>
                    <w:tr2bl w:val="nil"/>
                  </w:tcBorders>
                  <w:noWrap w:val="0"/>
                  <w:vAlign w:val="center"/>
                </w:tcPr>
                <w:p w14:paraId="6FA785B8">
                  <w:pPr>
                    <w:adjustRightInd w:val="0"/>
                    <w:snapToGrid w:val="0"/>
                    <w:spacing w:line="240" w:lineRule="auto"/>
                    <w:jc w:val="center"/>
                    <w:rPr>
                      <w:rFonts w:hint="default"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80</w:t>
                  </w:r>
                  <w:r>
                    <w:rPr>
                      <w:rFonts w:hint="default" w:ascii="Times New Roman" w:hAnsi="Times New Roman" w:cs="Times New Roman"/>
                      <w:color w:val="auto"/>
                      <w:sz w:val="21"/>
                      <w:szCs w:val="21"/>
                      <w:vertAlign w:val="baseline"/>
                      <w:lang w:val="en-US" w:eastAsia="zh-CN"/>
                    </w:rPr>
                    <w:t>/1</w:t>
                  </w:r>
                </w:p>
              </w:tc>
              <w:tc>
                <w:tcPr>
                  <w:tcW w:w="545" w:type="pct"/>
                  <w:vMerge w:val="continue"/>
                  <w:tcBorders>
                    <w:tl2br w:val="nil"/>
                    <w:tr2bl w:val="nil"/>
                  </w:tcBorders>
                  <w:noWrap w:val="0"/>
                  <w:vAlign w:val="center"/>
                </w:tcPr>
                <w:p w14:paraId="6EC9200F">
                  <w:pPr>
                    <w:adjustRightInd w:val="0"/>
                    <w:snapToGrid w:val="0"/>
                    <w:spacing w:line="240" w:lineRule="auto"/>
                    <w:jc w:val="center"/>
                    <w:rPr>
                      <w:rFonts w:hint="default" w:ascii="Times New Roman" w:hAnsi="Times New Roman" w:eastAsia="宋体" w:cs="Times New Roman"/>
                      <w:color w:val="auto"/>
                      <w:sz w:val="21"/>
                      <w:szCs w:val="21"/>
                      <w:vertAlign w:val="baseline"/>
                      <w:lang w:val="en-US" w:eastAsia="zh-CN"/>
                    </w:rPr>
                  </w:pPr>
                </w:p>
              </w:tc>
              <w:tc>
                <w:tcPr>
                  <w:tcW w:w="309" w:type="pct"/>
                  <w:tcBorders>
                    <w:tl2br w:val="nil"/>
                    <w:tr2bl w:val="nil"/>
                  </w:tcBorders>
                  <w:noWrap w:val="0"/>
                  <w:vAlign w:val="center"/>
                </w:tcPr>
                <w:p w14:paraId="342FD73B">
                  <w:pPr>
                    <w:adjustRightInd w:val="0"/>
                    <w:snapToGrid w:val="0"/>
                    <w:spacing w:line="240" w:lineRule="auto"/>
                    <w:jc w:val="center"/>
                    <w:rPr>
                      <w:rFonts w:hint="default"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35</w:t>
                  </w:r>
                </w:p>
              </w:tc>
              <w:tc>
                <w:tcPr>
                  <w:tcW w:w="317" w:type="pct"/>
                  <w:tcBorders>
                    <w:tl2br w:val="nil"/>
                    <w:tr2bl w:val="nil"/>
                  </w:tcBorders>
                  <w:noWrap w:val="0"/>
                  <w:vAlign w:val="center"/>
                </w:tcPr>
                <w:p w14:paraId="10EF8982">
                  <w:pPr>
                    <w:adjustRightInd w:val="0"/>
                    <w:snapToGrid w:val="0"/>
                    <w:spacing w:line="240" w:lineRule="auto"/>
                    <w:jc w:val="center"/>
                    <w:rPr>
                      <w:rFonts w:hint="default"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6</w:t>
                  </w:r>
                </w:p>
              </w:tc>
              <w:tc>
                <w:tcPr>
                  <w:tcW w:w="231" w:type="pct"/>
                  <w:tcBorders>
                    <w:tl2br w:val="nil"/>
                    <w:tr2bl w:val="nil"/>
                  </w:tcBorders>
                  <w:noWrap w:val="0"/>
                  <w:vAlign w:val="center"/>
                </w:tcPr>
                <w:p w14:paraId="3DAF36FA">
                  <w:pPr>
                    <w:adjustRightInd w:val="0"/>
                    <w:snapToGrid w:val="0"/>
                    <w:spacing w:line="240" w:lineRule="auto"/>
                    <w:jc w:val="center"/>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1</w:t>
                  </w:r>
                </w:p>
              </w:tc>
              <w:tc>
                <w:tcPr>
                  <w:tcW w:w="414" w:type="pct"/>
                  <w:tcBorders>
                    <w:tl2br w:val="nil"/>
                    <w:tr2bl w:val="nil"/>
                  </w:tcBorders>
                  <w:noWrap w:val="0"/>
                  <w:vAlign w:val="center"/>
                </w:tcPr>
                <w:p w14:paraId="3D3FC79A">
                  <w:pPr>
                    <w:adjustRightInd w:val="0"/>
                    <w:snapToGrid w:val="0"/>
                    <w:spacing w:line="240" w:lineRule="auto"/>
                    <w:jc w:val="center"/>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3</w:t>
                  </w:r>
                </w:p>
              </w:tc>
              <w:tc>
                <w:tcPr>
                  <w:tcW w:w="353" w:type="pct"/>
                  <w:vMerge w:val="continue"/>
                  <w:tcBorders>
                    <w:tl2br w:val="nil"/>
                    <w:tr2bl w:val="nil"/>
                  </w:tcBorders>
                  <w:noWrap w:val="0"/>
                  <w:vAlign w:val="center"/>
                </w:tcPr>
                <w:p w14:paraId="65B1E5ED">
                  <w:pPr>
                    <w:adjustRightInd w:val="0"/>
                    <w:snapToGrid w:val="0"/>
                    <w:spacing w:line="240" w:lineRule="auto"/>
                    <w:jc w:val="center"/>
                    <w:rPr>
                      <w:rFonts w:hint="default" w:ascii="Times New Roman" w:hAnsi="Times New Roman" w:eastAsia="宋体" w:cs="Times New Roman"/>
                      <w:color w:val="auto"/>
                      <w:sz w:val="21"/>
                      <w:szCs w:val="21"/>
                      <w:vertAlign w:val="baseline"/>
                      <w:lang w:val="en-US" w:eastAsia="zh-CN"/>
                    </w:rPr>
                  </w:pPr>
                </w:p>
              </w:tc>
              <w:tc>
                <w:tcPr>
                  <w:tcW w:w="524" w:type="pct"/>
                  <w:tcBorders>
                    <w:tl2br w:val="nil"/>
                    <w:tr2bl w:val="nil"/>
                  </w:tcBorders>
                  <w:noWrap w:val="0"/>
                  <w:vAlign w:val="center"/>
                </w:tcPr>
                <w:p w14:paraId="596368D7">
                  <w:pPr>
                    <w:adjustRightInd w:val="0"/>
                    <w:snapToGrid w:val="0"/>
                    <w:spacing w:line="240" w:lineRule="auto"/>
                    <w:jc w:val="center"/>
                    <w:rPr>
                      <w:rFonts w:hint="default" w:ascii="Times New Roman" w:hAnsi="Times New Roman" w:cs="Times New Roman"/>
                      <w:color w:val="auto"/>
                      <w:kern w:val="2"/>
                      <w:sz w:val="21"/>
                      <w:szCs w:val="21"/>
                      <w:vertAlign w:val="baseline"/>
                      <w:lang w:val="en-US" w:eastAsia="zh-CN" w:bidi="ar-SA"/>
                    </w:rPr>
                  </w:pPr>
                  <w:r>
                    <w:rPr>
                      <w:rFonts w:hint="eastAsia" w:ascii="Times New Roman" w:hAnsi="Times New Roman" w:cs="Times New Roman"/>
                      <w:color w:val="auto"/>
                      <w:kern w:val="2"/>
                      <w:sz w:val="21"/>
                      <w:szCs w:val="21"/>
                      <w:vertAlign w:val="baseline"/>
                      <w:lang w:val="en-US" w:eastAsia="zh-CN" w:bidi="ar-SA"/>
                    </w:rPr>
                    <w:t>15</w:t>
                  </w:r>
                </w:p>
              </w:tc>
              <w:tc>
                <w:tcPr>
                  <w:tcW w:w="524" w:type="pct"/>
                  <w:tcBorders>
                    <w:tl2br w:val="nil"/>
                    <w:tr2bl w:val="nil"/>
                  </w:tcBorders>
                  <w:noWrap w:val="0"/>
                  <w:vAlign w:val="center"/>
                </w:tcPr>
                <w:p w14:paraId="12CB8A5D">
                  <w:pPr>
                    <w:keepNext w:val="0"/>
                    <w:keepLines w:val="0"/>
                    <w:widowControl/>
                    <w:suppressLineNumbers w:val="0"/>
                    <w:jc w:val="center"/>
                    <w:textAlignment w:val="center"/>
                    <w:rPr>
                      <w:rFonts w:hint="default" w:ascii="Times New Roman" w:hAnsi="Times New Roman" w:cs="Times New Roman"/>
                      <w:i w:val="0"/>
                      <w:iCs w:val="0"/>
                      <w:color w:val="auto"/>
                      <w:kern w:val="0"/>
                      <w:sz w:val="21"/>
                      <w:szCs w:val="21"/>
                      <w:u w:val="none"/>
                      <w:lang w:val="en-US" w:eastAsia="zh-CN" w:bidi="ar"/>
                    </w:rPr>
                  </w:pPr>
                  <w:r>
                    <w:rPr>
                      <w:rFonts w:hint="default" w:ascii="Times New Roman" w:hAnsi="Times New Roman" w:cs="Times New Roman"/>
                      <w:i w:val="0"/>
                      <w:iCs w:val="0"/>
                      <w:color w:val="auto"/>
                      <w:kern w:val="0"/>
                      <w:sz w:val="21"/>
                      <w:szCs w:val="21"/>
                      <w:u w:val="none"/>
                      <w:lang w:val="en-US" w:eastAsia="zh-CN" w:bidi="ar"/>
                    </w:rPr>
                    <w:t>55</w:t>
                  </w:r>
                </w:p>
              </w:tc>
              <w:tc>
                <w:tcPr>
                  <w:tcW w:w="400" w:type="pct"/>
                  <w:tcBorders>
                    <w:tl2br w:val="nil"/>
                    <w:tr2bl w:val="nil"/>
                  </w:tcBorders>
                  <w:noWrap w:val="0"/>
                  <w:vAlign w:val="center"/>
                </w:tcPr>
                <w:p w14:paraId="00ADA8A9">
                  <w:pPr>
                    <w:adjustRightInd w:val="0"/>
                    <w:snapToGrid w:val="0"/>
                    <w:spacing w:line="240" w:lineRule="auto"/>
                    <w:jc w:val="center"/>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1</w:t>
                  </w:r>
                </w:p>
              </w:tc>
            </w:tr>
            <w:tr w14:paraId="57B0B01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299" w:type="pct"/>
                  <w:tcBorders>
                    <w:tl2br w:val="nil"/>
                    <w:tr2bl w:val="nil"/>
                  </w:tcBorders>
                  <w:shd w:val="clear" w:color="auto" w:fill="auto"/>
                  <w:noWrap w:val="0"/>
                  <w:vAlign w:val="center"/>
                </w:tcPr>
                <w:p w14:paraId="6E5BF929">
                  <w:pPr>
                    <w:adjustRightInd w:val="0"/>
                    <w:snapToGrid w:val="0"/>
                    <w:spacing w:line="240" w:lineRule="auto"/>
                    <w:jc w:val="center"/>
                    <w:rPr>
                      <w:rFonts w:hint="default" w:ascii="Times New Roman" w:hAnsi="Times New Roman" w:eastAsia="宋体" w:cs="Times New Roman"/>
                      <w:color w:val="auto"/>
                      <w:kern w:val="2"/>
                      <w:sz w:val="21"/>
                      <w:szCs w:val="21"/>
                      <w:vertAlign w:val="baseline"/>
                      <w:lang w:val="en-US" w:eastAsia="zh-CN" w:bidi="ar-SA"/>
                    </w:rPr>
                  </w:pPr>
                  <w:r>
                    <w:rPr>
                      <w:rFonts w:hint="default" w:ascii="Times New Roman" w:hAnsi="Times New Roman" w:eastAsia="宋体" w:cs="Times New Roman"/>
                      <w:color w:val="auto"/>
                      <w:sz w:val="21"/>
                      <w:szCs w:val="21"/>
                      <w:vertAlign w:val="baseline"/>
                      <w:lang w:val="en-US" w:eastAsia="zh-CN"/>
                    </w:rPr>
                    <w:t>6</w:t>
                  </w:r>
                </w:p>
              </w:tc>
              <w:tc>
                <w:tcPr>
                  <w:tcW w:w="520" w:type="pct"/>
                  <w:tcBorders>
                    <w:tl2br w:val="nil"/>
                    <w:tr2bl w:val="nil"/>
                  </w:tcBorders>
                  <w:noWrap w:val="0"/>
                  <w:vAlign w:val="center"/>
                </w:tcPr>
                <w:p w14:paraId="504D7427">
                  <w:pPr>
                    <w:adjustRightInd w:val="0"/>
                    <w:snapToGrid w:val="0"/>
                    <w:spacing w:line="240" w:lineRule="auto"/>
                    <w:jc w:val="center"/>
                    <w:rPr>
                      <w:rFonts w:hint="default"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纯水制备机</w:t>
                  </w:r>
                </w:p>
              </w:tc>
              <w:tc>
                <w:tcPr>
                  <w:tcW w:w="559" w:type="pct"/>
                  <w:tcBorders>
                    <w:tl2br w:val="nil"/>
                    <w:tr2bl w:val="nil"/>
                  </w:tcBorders>
                  <w:noWrap w:val="0"/>
                  <w:vAlign w:val="center"/>
                </w:tcPr>
                <w:p w14:paraId="7030C923">
                  <w:pPr>
                    <w:adjustRightInd w:val="0"/>
                    <w:snapToGrid w:val="0"/>
                    <w:spacing w:line="240" w:lineRule="auto"/>
                    <w:jc w:val="center"/>
                    <w:rPr>
                      <w:rFonts w:hint="default"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80</w:t>
                  </w:r>
                  <w:r>
                    <w:rPr>
                      <w:rFonts w:hint="default" w:ascii="Times New Roman" w:hAnsi="Times New Roman" w:cs="Times New Roman"/>
                      <w:color w:val="auto"/>
                      <w:sz w:val="21"/>
                      <w:szCs w:val="21"/>
                      <w:vertAlign w:val="baseline"/>
                      <w:lang w:val="en-US" w:eastAsia="zh-CN"/>
                    </w:rPr>
                    <w:t>/1</w:t>
                  </w:r>
                </w:p>
              </w:tc>
              <w:tc>
                <w:tcPr>
                  <w:tcW w:w="545" w:type="pct"/>
                  <w:vMerge w:val="continue"/>
                  <w:tcBorders>
                    <w:tl2br w:val="nil"/>
                    <w:tr2bl w:val="nil"/>
                  </w:tcBorders>
                  <w:noWrap w:val="0"/>
                  <w:vAlign w:val="center"/>
                </w:tcPr>
                <w:p w14:paraId="4CBBB83D">
                  <w:pPr>
                    <w:adjustRightInd w:val="0"/>
                    <w:snapToGrid w:val="0"/>
                    <w:spacing w:line="240" w:lineRule="auto"/>
                    <w:jc w:val="center"/>
                    <w:rPr>
                      <w:rFonts w:hint="default" w:ascii="Times New Roman" w:hAnsi="Times New Roman" w:eastAsia="宋体" w:cs="Times New Roman"/>
                      <w:color w:val="auto"/>
                      <w:sz w:val="21"/>
                      <w:szCs w:val="21"/>
                      <w:vertAlign w:val="baseline"/>
                      <w:lang w:val="en-US" w:eastAsia="zh-CN"/>
                    </w:rPr>
                  </w:pPr>
                </w:p>
              </w:tc>
              <w:tc>
                <w:tcPr>
                  <w:tcW w:w="309" w:type="pct"/>
                  <w:tcBorders>
                    <w:tl2br w:val="nil"/>
                    <w:tr2bl w:val="nil"/>
                  </w:tcBorders>
                  <w:noWrap w:val="0"/>
                  <w:vAlign w:val="center"/>
                </w:tcPr>
                <w:p w14:paraId="5788B22E">
                  <w:pPr>
                    <w:adjustRightInd w:val="0"/>
                    <w:snapToGrid w:val="0"/>
                    <w:spacing w:line="240" w:lineRule="auto"/>
                    <w:jc w:val="center"/>
                    <w:rPr>
                      <w:rFonts w:hint="default"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35</w:t>
                  </w:r>
                </w:p>
              </w:tc>
              <w:tc>
                <w:tcPr>
                  <w:tcW w:w="317" w:type="pct"/>
                  <w:tcBorders>
                    <w:tl2br w:val="nil"/>
                    <w:tr2bl w:val="nil"/>
                  </w:tcBorders>
                  <w:noWrap w:val="0"/>
                  <w:vAlign w:val="center"/>
                </w:tcPr>
                <w:p w14:paraId="2C53F7E8">
                  <w:pPr>
                    <w:adjustRightInd w:val="0"/>
                    <w:snapToGrid w:val="0"/>
                    <w:spacing w:line="240" w:lineRule="auto"/>
                    <w:jc w:val="center"/>
                    <w:rPr>
                      <w:rFonts w:hint="default"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10</w:t>
                  </w:r>
                </w:p>
              </w:tc>
              <w:tc>
                <w:tcPr>
                  <w:tcW w:w="231" w:type="pct"/>
                  <w:tcBorders>
                    <w:tl2br w:val="nil"/>
                    <w:tr2bl w:val="nil"/>
                  </w:tcBorders>
                  <w:noWrap w:val="0"/>
                  <w:vAlign w:val="center"/>
                </w:tcPr>
                <w:p w14:paraId="10B78924">
                  <w:pPr>
                    <w:adjustRightInd w:val="0"/>
                    <w:snapToGrid w:val="0"/>
                    <w:spacing w:line="240" w:lineRule="auto"/>
                    <w:jc w:val="center"/>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1</w:t>
                  </w:r>
                </w:p>
              </w:tc>
              <w:tc>
                <w:tcPr>
                  <w:tcW w:w="414" w:type="pct"/>
                  <w:tcBorders>
                    <w:tl2br w:val="nil"/>
                    <w:tr2bl w:val="nil"/>
                  </w:tcBorders>
                  <w:noWrap w:val="0"/>
                  <w:vAlign w:val="center"/>
                </w:tcPr>
                <w:p w14:paraId="0549B7C1">
                  <w:pPr>
                    <w:adjustRightInd w:val="0"/>
                    <w:snapToGrid w:val="0"/>
                    <w:spacing w:line="240" w:lineRule="auto"/>
                    <w:jc w:val="center"/>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3</w:t>
                  </w:r>
                </w:p>
              </w:tc>
              <w:tc>
                <w:tcPr>
                  <w:tcW w:w="353" w:type="pct"/>
                  <w:vMerge w:val="continue"/>
                  <w:tcBorders>
                    <w:tl2br w:val="nil"/>
                    <w:tr2bl w:val="nil"/>
                  </w:tcBorders>
                  <w:noWrap w:val="0"/>
                  <w:vAlign w:val="center"/>
                </w:tcPr>
                <w:p w14:paraId="23B19C9B">
                  <w:pPr>
                    <w:adjustRightInd w:val="0"/>
                    <w:snapToGrid w:val="0"/>
                    <w:spacing w:line="240" w:lineRule="auto"/>
                    <w:jc w:val="center"/>
                    <w:rPr>
                      <w:rFonts w:hint="default" w:ascii="Times New Roman" w:hAnsi="Times New Roman" w:eastAsia="宋体" w:cs="Times New Roman"/>
                      <w:color w:val="auto"/>
                      <w:sz w:val="21"/>
                      <w:szCs w:val="21"/>
                      <w:vertAlign w:val="baseline"/>
                      <w:lang w:val="en-US" w:eastAsia="zh-CN"/>
                    </w:rPr>
                  </w:pPr>
                </w:p>
              </w:tc>
              <w:tc>
                <w:tcPr>
                  <w:tcW w:w="524" w:type="pct"/>
                  <w:tcBorders>
                    <w:tl2br w:val="nil"/>
                    <w:tr2bl w:val="nil"/>
                  </w:tcBorders>
                  <w:noWrap w:val="0"/>
                  <w:vAlign w:val="center"/>
                </w:tcPr>
                <w:p w14:paraId="15742EEE">
                  <w:pPr>
                    <w:adjustRightInd w:val="0"/>
                    <w:snapToGrid w:val="0"/>
                    <w:spacing w:line="240" w:lineRule="auto"/>
                    <w:jc w:val="center"/>
                    <w:rPr>
                      <w:rFonts w:hint="default" w:ascii="Times New Roman" w:hAnsi="Times New Roman" w:cs="Times New Roman"/>
                      <w:color w:val="auto"/>
                      <w:kern w:val="2"/>
                      <w:sz w:val="21"/>
                      <w:szCs w:val="21"/>
                      <w:vertAlign w:val="baseline"/>
                      <w:lang w:val="en-US" w:eastAsia="zh-CN" w:bidi="ar-SA"/>
                    </w:rPr>
                  </w:pPr>
                  <w:r>
                    <w:rPr>
                      <w:rFonts w:hint="eastAsia" w:ascii="Times New Roman" w:hAnsi="Times New Roman" w:cs="Times New Roman"/>
                      <w:color w:val="auto"/>
                      <w:kern w:val="2"/>
                      <w:sz w:val="21"/>
                      <w:szCs w:val="21"/>
                      <w:vertAlign w:val="baseline"/>
                      <w:lang w:val="en-US" w:eastAsia="zh-CN" w:bidi="ar-SA"/>
                    </w:rPr>
                    <w:t>15</w:t>
                  </w:r>
                </w:p>
              </w:tc>
              <w:tc>
                <w:tcPr>
                  <w:tcW w:w="524" w:type="pct"/>
                  <w:tcBorders>
                    <w:tl2br w:val="nil"/>
                    <w:tr2bl w:val="nil"/>
                  </w:tcBorders>
                  <w:noWrap w:val="0"/>
                  <w:vAlign w:val="center"/>
                </w:tcPr>
                <w:p w14:paraId="62587450">
                  <w:pPr>
                    <w:keepNext w:val="0"/>
                    <w:keepLines w:val="0"/>
                    <w:widowControl/>
                    <w:suppressLineNumbers w:val="0"/>
                    <w:jc w:val="center"/>
                    <w:textAlignment w:val="center"/>
                    <w:rPr>
                      <w:rFonts w:hint="default" w:ascii="Times New Roman" w:hAnsi="Times New Roman" w:cs="Times New Roman"/>
                      <w:i w:val="0"/>
                      <w:iCs w:val="0"/>
                      <w:color w:val="auto"/>
                      <w:kern w:val="0"/>
                      <w:sz w:val="21"/>
                      <w:szCs w:val="21"/>
                      <w:u w:val="none"/>
                      <w:lang w:val="en-US" w:eastAsia="zh-CN" w:bidi="ar"/>
                    </w:rPr>
                  </w:pPr>
                  <w:r>
                    <w:rPr>
                      <w:rFonts w:hint="eastAsia" w:ascii="Times New Roman" w:hAnsi="Times New Roman" w:cs="Times New Roman"/>
                      <w:i w:val="0"/>
                      <w:iCs w:val="0"/>
                      <w:color w:val="auto"/>
                      <w:kern w:val="0"/>
                      <w:sz w:val="21"/>
                      <w:szCs w:val="21"/>
                      <w:u w:val="none"/>
                      <w:lang w:val="en-US" w:eastAsia="zh-CN" w:bidi="ar"/>
                    </w:rPr>
                    <w:t>55</w:t>
                  </w:r>
                </w:p>
              </w:tc>
              <w:tc>
                <w:tcPr>
                  <w:tcW w:w="400" w:type="pct"/>
                  <w:tcBorders>
                    <w:tl2br w:val="nil"/>
                    <w:tr2bl w:val="nil"/>
                  </w:tcBorders>
                  <w:noWrap w:val="0"/>
                  <w:vAlign w:val="center"/>
                </w:tcPr>
                <w:p w14:paraId="4A9D8EA2">
                  <w:pPr>
                    <w:adjustRightInd w:val="0"/>
                    <w:snapToGrid w:val="0"/>
                    <w:spacing w:line="240" w:lineRule="auto"/>
                    <w:jc w:val="center"/>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1</w:t>
                  </w:r>
                </w:p>
              </w:tc>
            </w:tr>
            <w:tr w14:paraId="7F7C36A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299" w:type="pct"/>
                  <w:tcBorders>
                    <w:tl2br w:val="nil"/>
                    <w:tr2bl w:val="nil"/>
                  </w:tcBorders>
                  <w:noWrap w:val="0"/>
                  <w:vAlign w:val="center"/>
                </w:tcPr>
                <w:p w14:paraId="12F77973">
                  <w:pPr>
                    <w:adjustRightInd w:val="0"/>
                    <w:snapToGrid w:val="0"/>
                    <w:spacing w:line="240" w:lineRule="auto"/>
                    <w:jc w:val="center"/>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7</w:t>
                  </w:r>
                </w:p>
              </w:tc>
              <w:tc>
                <w:tcPr>
                  <w:tcW w:w="520" w:type="pct"/>
                  <w:tcBorders>
                    <w:tl2br w:val="nil"/>
                    <w:tr2bl w:val="nil"/>
                  </w:tcBorders>
                  <w:noWrap w:val="0"/>
                  <w:vAlign w:val="center"/>
                </w:tcPr>
                <w:p w14:paraId="13F5A6A8">
                  <w:pPr>
                    <w:adjustRightInd w:val="0"/>
                    <w:snapToGrid w:val="0"/>
                    <w:spacing w:line="240" w:lineRule="auto"/>
                    <w:jc w:val="center"/>
                    <w:rPr>
                      <w:rFonts w:hint="default"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粉碎处布袋收尘设备</w:t>
                  </w:r>
                </w:p>
              </w:tc>
              <w:tc>
                <w:tcPr>
                  <w:tcW w:w="559" w:type="pct"/>
                  <w:tcBorders>
                    <w:tl2br w:val="nil"/>
                    <w:tr2bl w:val="nil"/>
                  </w:tcBorders>
                  <w:noWrap w:val="0"/>
                  <w:vAlign w:val="center"/>
                </w:tcPr>
                <w:p w14:paraId="634E8E9C">
                  <w:pPr>
                    <w:adjustRightInd w:val="0"/>
                    <w:snapToGrid w:val="0"/>
                    <w:spacing w:line="240" w:lineRule="auto"/>
                    <w:jc w:val="center"/>
                    <w:rPr>
                      <w:rFonts w:hint="default" w:ascii="Times New Roman" w:hAnsi="Times New Roman" w:cs="Times New Roman"/>
                      <w:color w:val="auto"/>
                      <w:sz w:val="21"/>
                      <w:szCs w:val="21"/>
                      <w:vertAlign w:val="baseline"/>
                      <w:lang w:val="en-US" w:eastAsia="zh-CN"/>
                    </w:rPr>
                  </w:pPr>
                  <w:r>
                    <w:rPr>
                      <w:rFonts w:hint="default" w:ascii="Times New Roman" w:hAnsi="Times New Roman" w:cs="Times New Roman"/>
                      <w:color w:val="auto"/>
                      <w:sz w:val="21"/>
                      <w:szCs w:val="21"/>
                      <w:vertAlign w:val="baseline"/>
                      <w:lang w:val="en-US" w:eastAsia="zh-CN"/>
                    </w:rPr>
                    <w:t>90/1</w:t>
                  </w:r>
                </w:p>
              </w:tc>
              <w:tc>
                <w:tcPr>
                  <w:tcW w:w="545" w:type="pct"/>
                  <w:vMerge w:val="continue"/>
                  <w:tcBorders>
                    <w:tl2br w:val="nil"/>
                    <w:tr2bl w:val="nil"/>
                  </w:tcBorders>
                  <w:noWrap w:val="0"/>
                  <w:vAlign w:val="center"/>
                </w:tcPr>
                <w:p w14:paraId="06546078">
                  <w:pPr>
                    <w:adjustRightInd w:val="0"/>
                    <w:snapToGrid w:val="0"/>
                    <w:spacing w:line="240" w:lineRule="auto"/>
                    <w:jc w:val="center"/>
                    <w:rPr>
                      <w:rFonts w:hint="default" w:ascii="Times New Roman" w:hAnsi="Times New Roman" w:eastAsia="宋体" w:cs="Times New Roman"/>
                      <w:color w:val="auto"/>
                      <w:sz w:val="21"/>
                      <w:szCs w:val="21"/>
                      <w:vertAlign w:val="baseline"/>
                      <w:lang w:val="en-US" w:eastAsia="zh-CN"/>
                    </w:rPr>
                  </w:pPr>
                </w:p>
              </w:tc>
              <w:tc>
                <w:tcPr>
                  <w:tcW w:w="309" w:type="pct"/>
                  <w:tcBorders>
                    <w:tl2br w:val="nil"/>
                    <w:tr2bl w:val="nil"/>
                  </w:tcBorders>
                  <w:noWrap w:val="0"/>
                  <w:vAlign w:val="center"/>
                </w:tcPr>
                <w:p w14:paraId="35D1701A">
                  <w:pPr>
                    <w:adjustRightInd w:val="0"/>
                    <w:snapToGrid w:val="0"/>
                    <w:spacing w:line="240" w:lineRule="auto"/>
                    <w:jc w:val="center"/>
                    <w:rPr>
                      <w:rFonts w:hint="default"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26</w:t>
                  </w:r>
                </w:p>
              </w:tc>
              <w:tc>
                <w:tcPr>
                  <w:tcW w:w="317" w:type="pct"/>
                  <w:tcBorders>
                    <w:tl2br w:val="nil"/>
                    <w:tr2bl w:val="nil"/>
                  </w:tcBorders>
                  <w:noWrap w:val="0"/>
                  <w:vAlign w:val="center"/>
                </w:tcPr>
                <w:p w14:paraId="6927E2B3">
                  <w:pPr>
                    <w:adjustRightInd w:val="0"/>
                    <w:snapToGrid w:val="0"/>
                    <w:spacing w:line="240" w:lineRule="auto"/>
                    <w:jc w:val="center"/>
                    <w:rPr>
                      <w:rFonts w:hint="default"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0</w:t>
                  </w:r>
                </w:p>
              </w:tc>
              <w:tc>
                <w:tcPr>
                  <w:tcW w:w="231" w:type="pct"/>
                  <w:tcBorders>
                    <w:tl2br w:val="nil"/>
                    <w:tr2bl w:val="nil"/>
                  </w:tcBorders>
                  <w:noWrap w:val="0"/>
                  <w:vAlign w:val="center"/>
                </w:tcPr>
                <w:p w14:paraId="641FBB16">
                  <w:pPr>
                    <w:adjustRightInd w:val="0"/>
                    <w:snapToGrid w:val="0"/>
                    <w:spacing w:line="240" w:lineRule="auto"/>
                    <w:jc w:val="center"/>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1</w:t>
                  </w:r>
                </w:p>
              </w:tc>
              <w:tc>
                <w:tcPr>
                  <w:tcW w:w="414" w:type="pct"/>
                  <w:tcBorders>
                    <w:tl2br w:val="nil"/>
                    <w:tr2bl w:val="nil"/>
                  </w:tcBorders>
                  <w:noWrap w:val="0"/>
                  <w:vAlign w:val="center"/>
                </w:tcPr>
                <w:p w14:paraId="7E0E9C0E">
                  <w:pPr>
                    <w:adjustRightInd w:val="0"/>
                    <w:snapToGrid w:val="0"/>
                    <w:spacing w:line="240" w:lineRule="auto"/>
                    <w:jc w:val="center"/>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2</w:t>
                  </w:r>
                </w:p>
              </w:tc>
              <w:tc>
                <w:tcPr>
                  <w:tcW w:w="353" w:type="pct"/>
                  <w:vMerge w:val="continue"/>
                  <w:tcBorders>
                    <w:tl2br w:val="nil"/>
                    <w:tr2bl w:val="nil"/>
                  </w:tcBorders>
                  <w:noWrap w:val="0"/>
                  <w:vAlign w:val="center"/>
                </w:tcPr>
                <w:p w14:paraId="52C2C4B7">
                  <w:pPr>
                    <w:adjustRightInd w:val="0"/>
                    <w:snapToGrid w:val="0"/>
                    <w:spacing w:line="240" w:lineRule="auto"/>
                    <w:jc w:val="center"/>
                    <w:rPr>
                      <w:rFonts w:hint="default" w:ascii="Times New Roman" w:hAnsi="Times New Roman" w:eastAsia="宋体" w:cs="Times New Roman"/>
                      <w:color w:val="auto"/>
                      <w:sz w:val="21"/>
                      <w:szCs w:val="21"/>
                      <w:vertAlign w:val="baseline"/>
                      <w:lang w:val="en-US" w:eastAsia="zh-CN"/>
                    </w:rPr>
                  </w:pPr>
                </w:p>
              </w:tc>
              <w:tc>
                <w:tcPr>
                  <w:tcW w:w="524" w:type="pct"/>
                  <w:tcBorders>
                    <w:tl2br w:val="nil"/>
                    <w:tr2bl w:val="nil"/>
                  </w:tcBorders>
                  <w:noWrap w:val="0"/>
                  <w:vAlign w:val="center"/>
                </w:tcPr>
                <w:p w14:paraId="13E07E68">
                  <w:pPr>
                    <w:adjustRightInd w:val="0"/>
                    <w:snapToGrid w:val="0"/>
                    <w:spacing w:line="240" w:lineRule="auto"/>
                    <w:jc w:val="center"/>
                    <w:rPr>
                      <w:rFonts w:hint="default" w:ascii="Times New Roman" w:hAnsi="Times New Roman" w:cs="Times New Roman"/>
                      <w:color w:val="auto"/>
                      <w:kern w:val="2"/>
                      <w:sz w:val="21"/>
                      <w:szCs w:val="21"/>
                      <w:vertAlign w:val="baseline"/>
                      <w:lang w:val="en-US" w:eastAsia="zh-CN" w:bidi="ar-SA"/>
                    </w:rPr>
                  </w:pPr>
                  <w:r>
                    <w:rPr>
                      <w:rFonts w:hint="eastAsia" w:ascii="Times New Roman" w:hAnsi="Times New Roman" w:cs="Times New Roman"/>
                      <w:color w:val="auto"/>
                      <w:kern w:val="2"/>
                      <w:sz w:val="21"/>
                      <w:szCs w:val="21"/>
                      <w:vertAlign w:val="baseline"/>
                      <w:lang w:val="en-US" w:eastAsia="zh-CN" w:bidi="ar-SA"/>
                    </w:rPr>
                    <w:t>20</w:t>
                  </w:r>
                </w:p>
              </w:tc>
              <w:tc>
                <w:tcPr>
                  <w:tcW w:w="524" w:type="pct"/>
                  <w:tcBorders>
                    <w:tl2br w:val="nil"/>
                    <w:tr2bl w:val="nil"/>
                  </w:tcBorders>
                  <w:noWrap w:val="0"/>
                  <w:vAlign w:val="center"/>
                </w:tcPr>
                <w:p w14:paraId="046CC530">
                  <w:pPr>
                    <w:keepNext w:val="0"/>
                    <w:keepLines w:val="0"/>
                    <w:widowControl/>
                    <w:suppressLineNumbers w:val="0"/>
                    <w:jc w:val="center"/>
                    <w:textAlignment w:val="center"/>
                    <w:rPr>
                      <w:rFonts w:hint="default" w:ascii="Times New Roman" w:hAnsi="Times New Roman" w:cs="Times New Roman"/>
                      <w:i w:val="0"/>
                      <w:iCs w:val="0"/>
                      <w:color w:val="auto"/>
                      <w:kern w:val="0"/>
                      <w:sz w:val="21"/>
                      <w:szCs w:val="21"/>
                      <w:u w:val="none"/>
                      <w:lang w:val="en-US" w:eastAsia="zh-CN" w:bidi="ar"/>
                    </w:rPr>
                  </w:pPr>
                  <w:r>
                    <w:rPr>
                      <w:rFonts w:hint="eastAsia" w:ascii="Times New Roman" w:hAnsi="Times New Roman" w:cs="Times New Roman"/>
                      <w:i w:val="0"/>
                      <w:iCs w:val="0"/>
                      <w:color w:val="auto"/>
                      <w:kern w:val="0"/>
                      <w:sz w:val="21"/>
                      <w:szCs w:val="21"/>
                      <w:u w:val="none"/>
                      <w:lang w:val="en-US" w:eastAsia="zh-CN" w:bidi="ar"/>
                    </w:rPr>
                    <w:t>64</w:t>
                  </w:r>
                </w:p>
              </w:tc>
              <w:tc>
                <w:tcPr>
                  <w:tcW w:w="400" w:type="pct"/>
                  <w:tcBorders>
                    <w:tl2br w:val="nil"/>
                    <w:tr2bl w:val="nil"/>
                  </w:tcBorders>
                  <w:noWrap w:val="0"/>
                  <w:vAlign w:val="center"/>
                </w:tcPr>
                <w:p w14:paraId="2DF5ED62">
                  <w:pPr>
                    <w:adjustRightInd w:val="0"/>
                    <w:snapToGrid w:val="0"/>
                    <w:spacing w:line="240" w:lineRule="auto"/>
                    <w:jc w:val="center"/>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1</w:t>
                  </w:r>
                </w:p>
              </w:tc>
            </w:tr>
            <w:tr w14:paraId="36B31EA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299" w:type="pct"/>
                  <w:tcBorders>
                    <w:tl2br w:val="nil"/>
                    <w:tr2bl w:val="nil"/>
                  </w:tcBorders>
                  <w:noWrap w:val="0"/>
                  <w:vAlign w:val="center"/>
                </w:tcPr>
                <w:p w14:paraId="50AA4553">
                  <w:pPr>
                    <w:adjustRightInd w:val="0"/>
                    <w:snapToGrid w:val="0"/>
                    <w:spacing w:line="240" w:lineRule="auto"/>
                    <w:jc w:val="center"/>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8</w:t>
                  </w:r>
                </w:p>
              </w:tc>
              <w:tc>
                <w:tcPr>
                  <w:tcW w:w="520" w:type="pct"/>
                  <w:tcBorders>
                    <w:tl2br w:val="nil"/>
                    <w:tr2bl w:val="nil"/>
                  </w:tcBorders>
                  <w:shd w:val="clear" w:color="auto" w:fill="auto"/>
                  <w:noWrap w:val="0"/>
                  <w:vAlign w:val="center"/>
                </w:tcPr>
                <w:p w14:paraId="7902FC77">
                  <w:pPr>
                    <w:adjustRightInd w:val="0"/>
                    <w:snapToGrid w:val="0"/>
                    <w:spacing w:line="240" w:lineRule="auto"/>
                    <w:jc w:val="center"/>
                    <w:rPr>
                      <w:rFonts w:hint="eastAsia" w:ascii="Times New Roman" w:hAnsi="Times New Roman" w:cs="Times New Roman" w:eastAsiaTheme="minorEastAsia"/>
                      <w:color w:val="auto"/>
                      <w:kern w:val="2"/>
                      <w:sz w:val="21"/>
                      <w:szCs w:val="21"/>
                      <w:vertAlign w:val="baseline"/>
                      <w:lang w:val="en-US" w:eastAsia="zh-CN" w:bidi="ar-SA"/>
                    </w:rPr>
                  </w:pPr>
                  <w:r>
                    <w:rPr>
                      <w:rFonts w:hint="eastAsia" w:ascii="Times New Roman" w:hAnsi="Times New Roman" w:cs="Times New Roman"/>
                      <w:color w:val="auto"/>
                      <w:sz w:val="21"/>
                      <w:szCs w:val="21"/>
                      <w:vertAlign w:val="baseline"/>
                      <w:lang w:val="en-US" w:eastAsia="zh-CN"/>
                    </w:rPr>
                    <w:t>粉碎处布袋收尘设备</w:t>
                  </w:r>
                </w:p>
              </w:tc>
              <w:tc>
                <w:tcPr>
                  <w:tcW w:w="559" w:type="pct"/>
                  <w:tcBorders>
                    <w:tl2br w:val="nil"/>
                    <w:tr2bl w:val="nil"/>
                  </w:tcBorders>
                  <w:shd w:val="clear" w:color="auto" w:fill="auto"/>
                  <w:noWrap w:val="0"/>
                  <w:vAlign w:val="center"/>
                </w:tcPr>
                <w:p w14:paraId="7D394347">
                  <w:pPr>
                    <w:adjustRightInd w:val="0"/>
                    <w:snapToGrid w:val="0"/>
                    <w:spacing w:line="240" w:lineRule="auto"/>
                    <w:jc w:val="center"/>
                    <w:rPr>
                      <w:rFonts w:hint="default" w:ascii="Times New Roman" w:hAnsi="Times New Roman" w:cs="Times New Roman" w:eastAsiaTheme="minorEastAsia"/>
                      <w:color w:val="auto"/>
                      <w:kern w:val="2"/>
                      <w:sz w:val="21"/>
                      <w:szCs w:val="21"/>
                      <w:vertAlign w:val="baseline"/>
                      <w:lang w:val="en-US" w:eastAsia="zh-CN" w:bidi="ar-SA"/>
                    </w:rPr>
                  </w:pPr>
                  <w:r>
                    <w:rPr>
                      <w:rFonts w:hint="default" w:ascii="Times New Roman" w:hAnsi="Times New Roman" w:cs="Times New Roman"/>
                      <w:color w:val="auto"/>
                      <w:sz w:val="21"/>
                      <w:szCs w:val="21"/>
                      <w:vertAlign w:val="baseline"/>
                      <w:lang w:val="en-US" w:eastAsia="zh-CN"/>
                    </w:rPr>
                    <w:t>90/1</w:t>
                  </w:r>
                </w:p>
              </w:tc>
              <w:tc>
                <w:tcPr>
                  <w:tcW w:w="545" w:type="pct"/>
                  <w:vMerge w:val="continue"/>
                  <w:tcBorders>
                    <w:tl2br w:val="nil"/>
                    <w:tr2bl w:val="nil"/>
                  </w:tcBorders>
                  <w:noWrap w:val="0"/>
                  <w:vAlign w:val="center"/>
                </w:tcPr>
                <w:p w14:paraId="6D460F2C">
                  <w:pPr>
                    <w:adjustRightInd w:val="0"/>
                    <w:snapToGrid w:val="0"/>
                    <w:spacing w:line="240" w:lineRule="auto"/>
                    <w:jc w:val="center"/>
                    <w:rPr>
                      <w:rFonts w:hint="default" w:ascii="Times New Roman" w:hAnsi="Times New Roman" w:eastAsia="宋体" w:cs="Times New Roman"/>
                      <w:color w:val="auto"/>
                      <w:sz w:val="21"/>
                      <w:szCs w:val="21"/>
                      <w:vertAlign w:val="baseline"/>
                      <w:lang w:val="en-US" w:eastAsia="zh-CN"/>
                    </w:rPr>
                  </w:pPr>
                </w:p>
              </w:tc>
              <w:tc>
                <w:tcPr>
                  <w:tcW w:w="309" w:type="pct"/>
                  <w:tcBorders>
                    <w:tl2br w:val="nil"/>
                    <w:tr2bl w:val="nil"/>
                  </w:tcBorders>
                  <w:noWrap w:val="0"/>
                  <w:vAlign w:val="center"/>
                </w:tcPr>
                <w:p w14:paraId="48C63605">
                  <w:pPr>
                    <w:adjustRightInd w:val="0"/>
                    <w:snapToGrid w:val="0"/>
                    <w:spacing w:line="240" w:lineRule="auto"/>
                    <w:jc w:val="center"/>
                    <w:rPr>
                      <w:rFonts w:hint="eastAsia"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25</w:t>
                  </w:r>
                </w:p>
              </w:tc>
              <w:tc>
                <w:tcPr>
                  <w:tcW w:w="317" w:type="pct"/>
                  <w:tcBorders>
                    <w:tl2br w:val="nil"/>
                    <w:tr2bl w:val="nil"/>
                  </w:tcBorders>
                  <w:noWrap w:val="0"/>
                  <w:vAlign w:val="center"/>
                </w:tcPr>
                <w:p w14:paraId="3222BDD2">
                  <w:pPr>
                    <w:adjustRightInd w:val="0"/>
                    <w:snapToGrid w:val="0"/>
                    <w:spacing w:line="240" w:lineRule="auto"/>
                    <w:jc w:val="center"/>
                    <w:rPr>
                      <w:rFonts w:hint="eastAsia"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0</w:t>
                  </w:r>
                </w:p>
              </w:tc>
              <w:tc>
                <w:tcPr>
                  <w:tcW w:w="231" w:type="pct"/>
                  <w:tcBorders>
                    <w:tl2br w:val="nil"/>
                    <w:tr2bl w:val="nil"/>
                  </w:tcBorders>
                  <w:noWrap w:val="0"/>
                  <w:vAlign w:val="center"/>
                </w:tcPr>
                <w:p w14:paraId="08AE3855">
                  <w:pPr>
                    <w:adjustRightInd w:val="0"/>
                    <w:snapToGrid w:val="0"/>
                    <w:spacing w:line="240" w:lineRule="auto"/>
                    <w:jc w:val="center"/>
                    <w:rPr>
                      <w:rFonts w:hint="eastAsia"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1</w:t>
                  </w:r>
                </w:p>
              </w:tc>
              <w:tc>
                <w:tcPr>
                  <w:tcW w:w="414" w:type="pct"/>
                  <w:tcBorders>
                    <w:tl2br w:val="nil"/>
                    <w:tr2bl w:val="nil"/>
                  </w:tcBorders>
                  <w:noWrap w:val="0"/>
                  <w:vAlign w:val="center"/>
                </w:tcPr>
                <w:p w14:paraId="694D3E51">
                  <w:pPr>
                    <w:adjustRightInd w:val="0"/>
                    <w:snapToGrid w:val="0"/>
                    <w:spacing w:line="240" w:lineRule="auto"/>
                    <w:jc w:val="center"/>
                    <w:rPr>
                      <w:rFonts w:hint="eastAsia" w:ascii="Times New Roman" w:hAnsi="Times New Roman"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2</w:t>
                  </w:r>
                </w:p>
              </w:tc>
              <w:tc>
                <w:tcPr>
                  <w:tcW w:w="353" w:type="pct"/>
                  <w:vMerge w:val="continue"/>
                  <w:tcBorders>
                    <w:tl2br w:val="nil"/>
                    <w:tr2bl w:val="nil"/>
                  </w:tcBorders>
                  <w:noWrap w:val="0"/>
                  <w:vAlign w:val="center"/>
                </w:tcPr>
                <w:p w14:paraId="718F77C9">
                  <w:pPr>
                    <w:adjustRightInd w:val="0"/>
                    <w:snapToGrid w:val="0"/>
                    <w:spacing w:line="240" w:lineRule="auto"/>
                    <w:jc w:val="center"/>
                    <w:rPr>
                      <w:rFonts w:hint="default" w:ascii="Times New Roman" w:hAnsi="Times New Roman" w:eastAsia="宋体" w:cs="Times New Roman"/>
                      <w:color w:val="auto"/>
                      <w:sz w:val="21"/>
                      <w:szCs w:val="21"/>
                      <w:vertAlign w:val="baseline"/>
                      <w:lang w:val="en-US" w:eastAsia="zh-CN"/>
                    </w:rPr>
                  </w:pPr>
                </w:p>
              </w:tc>
              <w:tc>
                <w:tcPr>
                  <w:tcW w:w="524" w:type="pct"/>
                  <w:tcBorders>
                    <w:tl2br w:val="nil"/>
                    <w:tr2bl w:val="nil"/>
                  </w:tcBorders>
                  <w:noWrap w:val="0"/>
                  <w:vAlign w:val="center"/>
                </w:tcPr>
                <w:p w14:paraId="7F446040">
                  <w:pPr>
                    <w:adjustRightInd w:val="0"/>
                    <w:snapToGrid w:val="0"/>
                    <w:spacing w:line="240" w:lineRule="auto"/>
                    <w:jc w:val="center"/>
                    <w:rPr>
                      <w:rFonts w:hint="default" w:ascii="Times New Roman" w:hAnsi="Times New Roman" w:cs="Times New Roman"/>
                      <w:color w:val="auto"/>
                      <w:kern w:val="2"/>
                      <w:sz w:val="21"/>
                      <w:szCs w:val="21"/>
                      <w:vertAlign w:val="baseline"/>
                      <w:lang w:val="en-US" w:eastAsia="zh-CN" w:bidi="ar-SA"/>
                    </w:rPr>
                  </w:pPr>
                  <w:r>
                    <w:rPr>
                      <w:rFonts w:hint="eastAsia" w:ascii="Times New Roman" w:hAnsi="Times New Roman" w:cs="Times New Roman"/>
                      <w:color w:val="auto"/>
                      <w:kern w:val="2"/>
                      <w:sz w:val="21"/>
                      <w:szCs w:val="21"/>
                      <w:vertAlign w:val="baseline"/>
                      <w:lang w:val="en-US" w:eastAsia="zh-CN" w:bidi="ar-SA"/>
                    </w:rPr>
                    <w:t>20</w:t>
                  </w:r>
                </w:p>
              </w:tc>
              <w:tc>
                <w:tcPr>
                  <w:tcW w:w="524" w:type="pct"/>
                  <w:tcBorders>
                    <w:tl2br w:val="nil"/>
                    <w:tr2bl w:val="nil"/>
                  </w:tcBorders>
                  <w:noWrap w:val="0"/>
                  <w:vAlign w:val="center"/>
                </w:tcPr>
                <w:p w14:paraId="5B7DD10A">
                  <w:pPr>
                    <w:keepNext w:val="0"/>
                    <w:keepLines w:val="0"/>
                    <w:widowControl/>
                    <w:suppressLineNumbers w:val="0"/>
                    <w:jc w:val="center"/>
                    <w:textAlignment w:val="center"/>
                    <w:rPr>
                      <w:rFonts w:hint="default" w:ascii="Times New Roman" w:hAnsi="Times New Roman" w:cs="Times New Roman"/>
                      <w:i w:val="0"/>
                      <w:iCs w:val="0"/>
                      <w:color w:val="auto"/>
                      <w:kern w:val="0"/>
                      <w:sz w:val="21"/>
                      <w:szCs w:val="21"/>
                      <w:u w:val="none"/>
                      <w:lang w:val="en-US" w:eastAsia="zh-CN" w:bidi="ar"/>
                    </w:rPr>
                  </w:pPr>
                  <w:r>
                    <w:rPr>
                      <w:rFonts w:hint="eastAsia" w:ascii="Times New Roman" w:hAnsi="Times New Roman" w:cs="Times New Roman"/>
                      <w:i w:val="0"/>
                      <w:iCs w:val="0"/>
                      <w:color w:val="auto"/>
                      <w:kern w:val="0"/>
                      <w:sz w:val="21"/>
                      <w:szCs w:val="21"/>
                      <w:u w:val="none"/>
                      <w:lang w:val="en-US" w:eastAsia="zh-CN" w:bidi="ar"/>
                    </w:rPr>
                    <w:t>64</w:t>
                  </w:r>
                </w:p>
              </w:tc>
              <w:tc>
                <w:tcPr>
                  <w:tcW w:w="400" w:type="pct"/>
                  <w:tcBorders>
                    <w:tl2br w:val="nil"/>
                    <w:tr2bl w:val="nil"/>
                  </w:tcBorders>
                  <w:noWrap w:val="0"/>
                  <w:vAlign w:val="center"/>
                </w:tcPr>
                <w:p w14:paraId="3256AAE9">
                  <w:pPr>
                    <w:adjustRightInd w:val="0"/>
                    <w:snapToGrid w:val="0"/>
                    <w:spacing w:line="240" w:lineRule="auto"/>
                    <w:jc w:val="center"/>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1</w:t>
                  </w:r>
                </w:p>
              </w:tc>
            </w:tr>
            <w:tr w14:paraId="7B10FC8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299" w:type="pct"/>
                  <w:tcBorders>
                    <w:tl2br w:val="nil"/>
                    <w:tr2bl w:val="nil"/>
                  </w:tcBorders>
                  <w:noWrap w:val="0"/>
                  <w:vAlign w:val="center"/>
                </w:tcPr>
                <w:p w14:paraId="58982F4A">
                  <w:pPr>
                    <w:adjustRightInd w:val="0"/>
                    <w:snapToGrid w:val="0"/>
                    <w:spacing w:line="240" w:lineRule="auto"/>
                    <w:jc w:val="center"/>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9</w:t>
                  </w:r>
                </w:p>
              </w:tc>
              <w:tc>
                <w:tcPr>
                  <w:tcW w:w="520" w:type="pct"/>
                  <w:tcBorders>
                    <w:tl2br w:val="nil"/>
                    <w:tr2bl w:val="nil"/>
                  </w:tcBorders>
                  <w:noWrap w:val="0"/>
                  <w:vAlign w:val="center"/>
                </w:tcPr>
                <w:p w14:paraId="125DD260">
                  <w:pPr>
                    <w:adjustRightInd w:val="0"/>
                    <w:snapToGrid w:val="0"/>
                    <w:spacing w:line="240" w:lineRule="auto"/>
                    <w:jc w:val="center"/>
                    <w:rPr>
                      <w:rFonts w:hint="default"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锅炉</w:t>
                  </w:r>
                </w:p>
              </w:tc>
              <w:tc>
                <w:tcPr>
                  <w:tcW w:w="559" w:type="pct"/>
                  <w:tcBorders>
                    <w:tl2br w:val="nil"/>
                    <w:tr2bl w:val="nil"/>
                  </w:tcBorders>
                  <w:noWrap w:val="0"/>
                  <w:vAlign w:val="center"/>
                </w:tcPr>
                <w:p w14:paraId="53E13B29">
                  <w:pPr>
                    <w:adjustRightInd w:val="0"/>
                    <w:snapToGrid w:val="0"/>
                    <w:spacing w:line="240" w:lineRule="auto"/>
                    <w:jc w:val="center"/>
                    <w:rPr>
                      <w:rFonts w:hint="default" w:ascii="Times New Roman" w:hAnsi="Times New Roman" w:cs="Times New Roman"/>
                      <w:color w:val="auto"/>
                      <w:sz w:val="21"/>
                      <w:szCs w:val="21"/>
                      <w:vertAlign w:val="baseline"/>
                      <w:lang w:val="en-US" w:eastAsia="zh-CN"/>
                    </w:rPr>
                  </w:pPr>
                  <w:r>
                    <w:rPr>
                      <w:rFonts w:hint="default" w:ascii="Times New Roman" w:hAnsi="Times New Roman" w:cs="Times New Roman"/>
                      <w:color w:val="auto"/>
                      <w:sz w:val="21"/>
                      <w:szCs w:val="21"/>
                      <w:vertAlign w:val="baseline"/>
                      <w:lang w:val="en-US" w:eastAsia="zh-CN"/>
                    </w:rPr>
                    <w:t>90/1</w:t>
                  </w:r>
                </w:p>
              </w:tc>
              <w:tc>
                <w:tcPr>
                  <w:tcW w:w="545" w:type="pct"/>
                  <w:vMerge w:val="continue"/>
                  <w:tcBorders>
                    <w:tl2br w:val="nil"/>
                    <w:tr2bl w:val="nil"/>
                  </w:tcBorders>
                  <w:noWrap w:val="0"/>
                  <w:vAlign w:val="center"/>
                </w:tcPr>
                <w:p w14:paraId="4044264F">
                  <w:pPr>
                    <w:adjustRightInd w:val="0"/>
                    <w:snapToGrid w:val="0"/>
                    <w:spacing w:line="240" w:lineRule="auto"/>
                    <w:jc w:val="center"/>
                    <w:rPr>
                      <w:rFonts w:hint="default" w:ascii="Times New Roman" w:hAnsi="Times New Roman" w:eastAsia="宋体" w:cs="Times New Roman"/>
                      <w:color w:val="auto"/>
                      <w:sz w:val="21"/>
                      <w:szCs w:val="21"/>
                      <w:vertAlign w:val="baseline"/>
                      <w:lang w:val="en-US" w:eastAsia="zh-CN"/>
                    </w:rPr>
                  </w:pPr>
                </w:p>
              </w:tc>
              <w:tc>
                <w:tcPr>
                  <w:tcW w:w="309" w:type="pct"/>
                  <w:tcBorders>
                    <w:tl2br w:val="nil"/>
                    <w:tr2bl w:val="nil"/>
                  </w:tcBorders>
                  <w:noWrap w:val="0"/>
                  <w:vAlign w:val="center"/>
                </w:tcPr>
                <w:p w14:paraId="434B96AF">
                  <w:pPr>
                    <w:adjustRightInd w:val="0"/>
                    <w:snapToGrid w:val="0"/>
                    <w:spacing w:line="240" w:lineRule="auto"/>
                    <w:jc w:val="center"/>
                    <w:rPr>
                      <w:rFonts w:hint="default"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45</w:t>
                  </w:r>
                </w:p>
              </w:tc>
              <w:tc>
                <w:tcPr>
                  <w:tcW w:w="317" w:type="pct"/>
                  <w:tcBorders>
                    <w:tl2br w:val="nil"/>
                    <w:tr2bl w:val="nil"/>
                  </w:tcBorders>
                  <w:noWrap w:val="0"/>
                  <w:vAlign w:val="center"/>
                </w:tcPr>
                <w:p w14:paraId="5E277A69">
                  <w:pPr>
                    <w:adjustRightInd w:val="0"/>
                    <w:snapToGrid w:val="0"/>
                    <w:spacing w:line="240" w:lineRule="auto"/>
                    <w:jc w:val="center"/>
                    <w:rPr>
                      <w:rFonts w:hint="default"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36</w:t>
                  </w:r>
                </w:p>
              </w:tc>
              <w:tc>
                <w:tcPr>
                  <w:tcW w:w="231" w:type="pct"/>
                  <w:tcBorders>
                    <w:tl2br w:val="nil"/>
                    <w:tr2bl w:val="nil"/>
                  </w:tcBorders>
                  <w:noWrap w:val="0"/>
                  <w:vAlign w:val="center"/>
                </w:tcPr>
                <w:p w14:paraId="5B3E7291">
                  <w:pPr>
                    <w:adjustRightInd w:val="0"/>
                    <w:snapToGrid w:val="0"/>
                    <w:spacing w:line="240" w:lineRule="auto"/>
                    <w:jc w:val="center"/>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1</w:t>
                  </w:r>
                </w:p>
              </w:tc>
              <w:tc>
                <w:tcPr>
                  <w:tcW w:w="414" w:type="pct"/>
                  <w:tcBorders>
                    <w:tl2br w:val="nil"/>
                    <w:tr2bl w:val="nil"/>
                  </w:tcBorders>
                  <w:noWrap w:val="0"/>
                  <w:vAlign w:val="center"/>
                </w:tcPr>
                <w:p w14:paraId="0C2850CC">
                  <w:pPr>
                    <w:adjustRightInd w:val="0"/>
                    <w:snapToGrid w:val="0"/>
                    <w:spacing w:line="240" w:lineRule="auto"/>
                    <w:jc w:val="center"/>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4</w:t>
                  </w:r>
                </w:p>
              </w:tc>
              <w:tc>
                <w:tcPr>
                  <w:tcW w:w="353" w:type="pct"/>
                  <w:vMerge w:val="continue"/>
                  <w:tcBorders>
                    <w:tl2br w:val="nil"/>
                    <w:tr2bl w:val="nil"/>
                  </w:tcBorders>
                  <w:noWrap w:val="0"/>
                  <w:vAlign w:val="center"/>
                </w:tcPr>
                <w:p w14:paraId="0107769C">
                  <w:pPr>
                    <w:adjustRightInd w:val="0"/>
                    <w:snapToGrid w:val="0"/>
                    <w:spacing w:line="240" w:lineRule="auto"/>
                    <w:jc w:val="center"/>
                    <w:rPr>
                      <w:rFonts w:hint="default" w:ascii="Times New Roman" w:hAnsi="Times New Roman" w:eastAsia="宋体" w:cs="Times New Roman"/>
                      <w:color w:val="auto"/>
                      <w:sz w:val="21"/>
                      <w:szCs w:val="21"/>
                      <w:vertAlign w:val="baseline"/>
                      <w:lang w:val="en-US" w:eastAsia="zh-CN"/>
                    </w:rPr>
                  </w:pPr>
                </w:p>
              </w:tc>
              <w:tc>
                <w:tcPr>
                  <w:tcW w:w="524" w:type="pct"/>
                  <w:tcBorders>
                    <w:tl2br w:val="nil"/>
                    <w:tr2bl w:val="nil"/>
                  </w:tcBorders>
                  <w:noWrap w:val="0"/>
                  <w:vAlign w:val="center"/>
                </w:tcPr>
                <w:p w14:paraId="5199FCF6">
                  <w:pPr>
                    <w:adjustRightInd w:val="0"/>
                    <w:snapToGrid w:val="0"/>
                    <w:spacing w:line="240" w:lineRule="auto"/>
                    <w:jc w:val="center"/>
                    <w:rPr>
                      <w:rFonts w:hint="default" w:ascii="Times New Roman" w:hAnsi="Times New Roman" w:cs="Times New Roman"/>
                      <w:color w:val="auto"/>
                      <w:kern w:val="2"/>
                      <w:sz w:val="21"/>
                      <w:szCs w:val="21"/>
                      <w:vertAlign w:val="baseline"/>
                      <w:lang w:val="en-US" w:eastAsia="zh-CN" w:bidi="ar-SA"/>
                    </w:rPr>
                  </w:pPr>
                  <w:r>
                    <w:rPr>
                      <w:rFonts w:hint="eastAsia" w:ascii="Times New Roman" w:hAnsi="Times New Roman" w:cs="Times New Roman"/>
                      <w:color w:val="auto"/>
                      <w:kern w:val="2"/>
                      <w:sz w:val="21"/>
                      <w:szCs w:val="21"/>
                      <w:vertAlign w:val="baseline"/>
                      <w:lang w:val="en-US" w:eastAsia="zh-CN" w:bidi="ar-SA"/>
                    </w:rPr>
                    <w:t>20</w:t>
                  </w:r>
                </w:p>
              </w:tc>
              <w:tc>
                <w:tcPr>
                  <w:tcW w:w="524" w:type="pct"/>
                  <w:tcBorders>
                    <w:tl2br w:val="nil"/>
                    <w:tr2bl w:val="nil"/>
                  </w:tcBorders>
                  <w:noWrap w:val="0"/>
                  <w:vAlign w:val="center"/>
                </w:tcPr>
                <w:p w14:paraId="6409617C">
                  <w:pPr>
                    <w:keepNext w:val="0"/>
                    <w:keepLines w:val="0"/>
                    <w:widowControl/>
                    <w:suppressLineNumbers w:val="0"/>
                    <w:jc w:val="center"/>
                    <w:textAlignment w:val="center"/>
                    <w:rPr>
                      <w:rFonts w:hint="default" w:ascii="Times New Roman" w:hAnsi="Times New Roman" w:cs="Times New Roman"/>
                      <w:i w:val="0"/>
                      <w:iCs w:val="0"/>
                      <w:color w:val="auto"/>
                      <w:kern w:val="0"/>
                      <w:sz w:val="21"/>
                      <w:szCs w:val="21"/>
                      <w:u w:val="none"/>
                      <w:lang w:val="en-US" w:eastAsia="zh-CN" w:bidi="ar"/>
                    </w:rPr>
                  </w:pPr>
                  <w:r>
                    <w:rPr>
                      <w:rFonts w:hint="eastAsia" w:ascii="Times New Roman" w:hAnsi="Times New Roman" w:cs="Times New Roman"/>
                      <w:i w:val="0"/>
                      <w:iCs w:val="0"/>
                      <w:color w:val="auto"/>
                      <w:kern w:val="0"/>
                      <w:sz w:val="21"/>
                      <w:szCs w:val="21"/>
                      <w:u w:val="none"/>
                      <w:lang w:val="en-US" w:eastAsia="zh-CN" w:bidi="ar"/>
                    </w:rPr>
                    <w:t>68</w:t>
                  </w:r>
                </w:p>
              </w:tc>
              <w:tc>
                <w:tcPr>
                  <w:tcW w:w="400" w:type="pct"/>
                  <w:tcBorders>
                    <w:tl2br w:val="nil"/>
                    <w:tr2bl w:val="nil"/>
                  </w:tcBorders>
                  <w:noWrap w:val="0"/>
                  <w:vAlign w:val="center"/>
                </w:tcPr>
                <w:p w14:paraId="5FC80F07">
                  <w:pPr>
                    <w:adjustRightInd w:val="0"/>
                    <w:snapToGrid w:val="0"/>
                    <w:spacing w:line="240" w:lineRule="auto"/>
                    <w:jc w:val="center"/>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1</w:t>
                  </w:r>
                </w:p>
              </w:tc>
            </w:tr>
          </w:tbl>
          <w:p w14:paraId="3CD57958">
            <w:pPr>
              <w:keepNext/>
              <w:keepLines/>
              <w:pageBreakBefore w:val="0"/>
              <w:widowControl/>
              <w:kinsoku/>
              <w:wordWrap/>
              <w:overflowPunct/>
              <w:topLinePunct w:val="0"/>
              <w:autoSpaceDE/>
              <w:autoSpaceDN/>
              <w:bidi w:val="0"/>
              <w:adjustRightInd/>
              <w:snapToGrid/>
              <w:spacing w:line="360" w:lineRule="auto"/>
              <w:ind w:firstLine="482" w:firstLineChars="200"/>
              <w:jc w:val="left"/>
              <w:textAlignment w:val="auto"/>
              <w:outlineLvl w:val="1"/>
              <w:rPr>
                <w:rFonts w:hint="default" w:ascii="Times New Roman" w:hAnsi="Times New Roman" w:eastAsia="宋体" w:cs="Times New Roman"/>
                <w:b/>
                <w:bCs w:val="0"/>
                <w:color w:val="auto"/>
                <w:sz w:val="24"/>
                <w:szCs w:val="28"/>
                <w:lang w:val="en-US" w:eastAsia="zh-CN"/>
              </w:rPr>
            </w:pPr>
            <w:r>
              <w:rPr>
                <w:rFonts w:hint="default" w:ascii="Times New Roman" w:hAnsi="Times New Roman" w:eastAsia="宋体" w:cs="Times New Roman"/>
                <w:b/>
                <w:bCs w:val="0"/>
                <w:color w:val="auto"/>
                <w:sz w:val="24"/>
                <w:szCs w:val="28"/>
                <w:lang w:val="en-US" w:eastAsia="zh-CN"/>
              </w:rPr>
              <w:t>2</w:t>
            </w:r>
            <w:r>
              <w:rPr>
                <w:rFonts w:hint="eastAsia" w:ascii="Times New Roman" w:hAnsi="Times New Roman" w:eastAsia="宋体" w:cs="Times New Roman"/>
                <w:b/>
                <w:bCs w:val="0"/>
                <w:color w:val="auto"/>
                <w:sz w:val="24"/>
                <w:szCs w:val="28"/>
                <w:lang w:val="en-US" w:eastAsia="zh-CN"/>
              </w:rPr>
              <w:t>.</w:t>
            </w:r>
            <w:r>
              <w:rPr>
                <w:rFonts w:hint="default" w:ascii="Times New Roman" w:hAnsi="Times New Roman" w:eastAsia="宋体" w:cs="Times New Roman"/>
                <w:b/>
                <w:bCs w:val="0"/>
                <w:color w:val="auto"/>
                <w:sz w:val="24"/>
                <w:szCs w:val="28"/>
                <w:lang w:val="en-US" w:eastAsia="zh-CN"/>
              </w:rPr>
              <w:t>降噪治理措施</w:t>
            </w:r>
          </w:p>
          <w:p w14:paraId="33651CF5">
            <w:pPr>
              <w:keepNext/>
              <w:keepLines/>
              <w:pageBreakBefore w:val="0"/>
              <w:widowControl/>
              <w:kinsoku/>
              <w:wordWrap/>
              <w:overflowPunct/>
              <w:topLinePunct w:val="0"/>
              <w:autoSpaceDE/>
              <w:autoSpaceDN/>
              <w:bidi w:val="0"/>
              <w:adjustRightInd/>
              <w:snapToGrid/>
              <w:spacing w:line="360" w:lineRule="auto"/>
              <w:ind w:firstLine="480" w:firstLineChars="200"/>
              <w:jc w:val="both"/>
              <w:textAlignment w:val="auto"/>
              <w:outlineLvl w:val="1"/>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项目</w:t>
            </w:r>
            <w:r>
              <w:rPr>
                <w:rFonts w:hint="eastAsia" w:ascii="Times New Roman" w:hAnsi="Times New Roman" w:eastAsia="宋体" w:cs="Times New Roman"/>
                <w:color w:val="auto"/>
                <w:sz w:val="24"/>
                <w:szCs w:val="24"/>
                <w:lang w:val="en-US" w:eastAsia="zh-CN"/>
              </w:rPr>
              <w:t>运营</w:t>
            </w:r>
            <w:r>
              <w:rPr>
                <w:rFonts w:hint="default" w:ascii="Times New Roman" w:hAnsi="Times New Roman" w:eastAsia="宋体" w:cs="Times New Roman"/>
                <w:color w:val="auto"/>
                <w:sz w:val="24"/>
                <w:szCs w:val="24"/>
                <w:lang w:val="en-US" w:eastAsia="zh-CN"/>
              </w:rPr>
              <w:t>期噪声主要是设备运行时产生的噪声，为减轻对周围声环境的影响，项目可从隔声等方面考虑噪声的防治措施。具体可采取的治理措施如下：</w:t>
            </w:r>
          </w:p>
          <w:p w14:paraId="0CA39A0F">
            <w:pPr>
              <w:keepNext/>
              <w:keepLines/>
              <w:pageBreakBefore w:val="0"/>
              <w:widowControl/>
              <w:kinsoku/>
              <w:wordWrap/>
              <w:overflowPunct/>
              <w:topLinePunct w:val="0"/>
              <w:autoSpaceDE/>
              <w:autoSpaceDN/>
              <w:bidi w:val="0"/>
              <w:adjustRightInd/>
              <w:snapToGrid/>
              <w:spacing w:line="360" w:lineRule="auto"/>
              <w:ind w:firstLine="480" w:firstLineChars="200"/>
              <w:jc w:val="both"/>
              <w:textAlignment w:val="auto"/>
              <w:outlineLvl w:val="1"/>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（1）企业选购低噪</w:t>
            </w:r>
            <w:r>
              <w:rPr>
                <w:rFonts w:hint="eastAsia" w:ascii="Times New Roman" w:hAnsi="Times New Roman" w:eastAsia="宋体" w:cs="Times New Roman"/>
                <w:color w:val="auto"/>
                <w:sz w:val="24"/>
                <w:szCs w:val="24"/>
                <w:lang w:val="en-US" w:eastAsia="zh-CN"/>
              </w:rPr>
              <w:t>声</w:t>
            </w:r>
            <w:r>
              <w:rPr>
                <w:rFonts w:hint="default" w:ascii="Times New Roman" w:hAnsi="Times New Roman" w:eastAsia="宋体" w:cs="Times New Roman"/>
                <w:color w:val="auto"/>
                <w:sz w:val="24"/>
                <w:szCs w:val="24"/>
                <w:lang w:val="en-US" w:eastAsia="zh-CN"/>
              </w:rPr>
              <w:t>设备，设备安装过程中设备安放稳固，与地面保持良好接触，并且使用减振机座，使用减振机座是简单有效的减振方法；</w:t>
            </w:r>
          </w:p>
          <w:p w14:paraId="04EAE676">
            <w:pPr>
              <w:keepNext/>
              <w:keepLines/>
              <w:pageBreakBefore w:val="0"/>
              <w:widowControl/>
              <w:kinsoku/>
              <w:wordWrap/>
              <w:overflowPunct/>
              <w:topLinePunct w:val="0"/>
              <w:autoSpaceDE/>
              <w:autoSpaceDN/>
              <w:bidi w:val="0"/>
              <w:adjustRightInd/>
              <w:snapToGrid/>
              <w:spacing w:line="360" w:lineRule="auto"/>
              <w:ind w:firstLine="480" w:firstLineChars="200"/>
              <w:jc w:val="both"/>
              <w:textAlignment w:val="auto"/>
              <w:outlineLvl w:val="1"/>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（2）生产过程中，加强检查、维护和保养机械设备，保持润滑，紧固各部件，减少运行振动噪声；</w:t>
            </w:r>
          </w:p>
          <w:p w14:paraId="7F854510">
            <w:pPr>
              <w:keepNext/>
              <w:keepLines/>
              <w:pageBreakBefore w:val="0"/>
              <w:widowControl/>
              <w:kinsoku/>
              <w:wordWrap/>
              <w:overflowPunct/>
              <w:topLinePunct w:val="0"/>
              <w:autoSpaceDE/>
              <w:autoSpaceDN/>
              <w:bidi w:val="0"/>
              <w:adjustRightInd/>
              <w:snapToGrid/>
              <w:spacing w:line="360" w:lineRule="auto"/>
              <w:ind w:firstLine="480" w:firstLineChars="200"/>
              <w:jc w:val="both"/>
              <w:textAlignment w:val="auto"/>
              <w:outlineLvl w:val="1"/>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（3）设备均安装在室内，充分利用建筑物和构筑物阻隔声波的传播；</w:t>
            </w:r>
          </w:p>
          <w:p w14:paraId="0B74ED52">
            <w:pPr>
              <w:keepNext/>
              <w:keepLines/>
              <w:pageBreakBefore w:val="0"/>
              <w:widowControl/>
              <w:kinsoku/>
              <w:wordWrap/>
              <w:overflowPunct/>
              <w:topLinePunct w:val="0"/>
              <w:autoSpaceDE/>
              <w:autoSpaceDN/>
              <w:bidi w:val="0"/>
              <w:adjustRightInd/>
              <w:snapToGrid/>
              <w:spacing w:line="360" w:lineRule="auto"/>
              <w:ind w:firstLine="480" w:firstLineChars="200"/>
              <w:jc w:val="both"/>
              <w:textAlignment w:val="auto"/>
              <w:outlineLvl w:val="1"/>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（4）加强职工环保意识教育，提倡文明生产，防止人为噪声；</w:t>
            </w:r>
          </w:p>
          <w:p w14:paraId="175C5394">
            <w:pPr>
              <w:keepNext/>
              <w:keepLines/>
              <w:pageBreakBefore w:val="0"/>
              <w:widowControl/>
              <w:kinsoku/>
              <w:wordWrap/>
              <w:overflowPunct/>
              <w:topLinePunct w:val="0"/>
              <w:autoSpaceDE/>
              <w:autoSpaceDN/>
              <w:bidi w:val="0"/>
              <w:adjustRightInd/>
              <w:snapToGrid/>
              <w:spacing w:line="360" w:lineRule="auto"/>
              <w:ind w:firstLine="480" w:firstLineChars="200"/>
              <w:jc w:val="both"/>
              <w:textAlignment w:val="auto"/>
              <w:outlineLvl w:val="1"/>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（5）加强车辆管理，车辆进入厂区</w:t>
            </w:r>
            <w:r>
              <w:rPr>
                <w:rFonts w:hint="eastAsia" w:ascii="Times New Roman" w:hAnsi="Times New Roman" w:eastAsia="宋体" w:cs="Times New Roman"/>
                <w:color w:val="auto"/>
                <w:sz w:val="24"/>
                <w:szCs w:val="24"/>
                <w:lang w:val="en-US" w:eastAsia="zh-CN"/>
              </w:rPr>
              <w:t>时</w:t>
            </w:r>
            <w:r>
              <w:rPr>
                <w:rFonts w:hint="default" w:ascii="Times New Roman" w:hAnsi="Times New Roman" w:eastAsia="宋体" w:cs="Times New Roman"/>
                <w:color w:val="auto"/>
                <w:sz w:val="24"/>
                <w:szCs w:val="24"/>
                <w:lang w:val="en-US" w:eastAsia="zh-CN"/>
              </w:rPr>
              <w:t>尽量避免鸣笛。</w:t>
            </w:r>
          </w:p>
          <w:p w14:paraId="7C54F8BD">
            <w:pPr>
              <w:keepNext/>
              <w:keepLines/>
              <w:pageBreakBefore w:val="0"/>
              <w:widowControl/>
              <w:kinsoku/>
              <w:wordWrap/>
              <w:overflowPunct/>
              <w:topLinePunct w:val="0"/>
              <w:autoSpaceDE/>
              <w:autoSpaceDN/>
              <w:bidi w:val="0"/>
              <w:adjustRightInd/>
              <w:snapToGrid/>
              <w:spacing w:line="360" w:lineRule="auto"/>
              <w:ind w:firstLine="482" w:firstLineChars="200"/>
              <w:jc w:val="left"/>
              <w:textAlignment w:val="auto"/>
              <w:outlineLvl w:val="1"/>
              <w:rPr>
                <w:rFonts w:hint="default" w:ascii="Times New Roman" w:hAnsi="Times New Roman" w:eastAsia="宋体" w:cs="Times New Roman"/>
                <w:b/>
                <w:bCs w:val="0"/>
                <w:color w:val="auto"/>
                <w:sz w:val="24"/>
                <w:szCs w:val="28"/>
                <w:lang w:val="en-US" w:eastAsia="zh-CN"/>
              </w:rPr>
            </w:pPr>
            <w:r>
              <w:rPr>
                <w:rFonts w:hint="default" w:ascii="Times New Roman" w:hAnsi="Times New Roman" w:eastAsia="宋体" w:cs="Times New Roman"/>
                <w:b/>
                <w:bCs w:val="0"/>
                <w:color w:val="auto"/>
                <w:sz w:val="24"/>
                <w:szCs w:val="28"/>
                <w:lang w:val="en-US" w:eastAsia="zh-CN"/>
              </w:rPr>
              <w:t>3</w:t>
            </w:r>
            <w:r>
              <w:rPr>
                <w:rFonts w:hint="eastAsia" w:ascii="Times New Roman" w:hAnsi="Times New Roman" w:eastAsia="宋体" w:cs="Times New Roman"/>
                <w:b/>
                <w:bCs w:val="0"/>
                <w:color w:val="auto"/>
                <w:sz w:val="24"/>
                <w:szCs w:val="28"/>
                <w:lang w:val="en-US" w:eastAsia="zh-CN"/>
              </w:rPr>
              <w:t>.</w:t>
            </w:r>
            <w:r>
              <w:rPr>
                <w:rFonts w:hint="default" w:ascii="Times New Roman" w:hAnsi="Times New Roman" w:eastAsia="宋体" w:cs="Times New Roman"/>
                <w:b/>
                <w:bCs w:val="0"/>
                <w:color w:val="auto"/>
                <w:sz w:val="24"/>
                <w:szCs w:val="28"/>
                <w:lang w:val="en-US" w:eastAsia="zh-CN"/>
              </w:rPr>
              <w:t>预测模式</w:t>
            </w:r>
          </w:p>
          <w:p w14:paraId="4F013FA5">
            <w:pPr>
              <w:widowControl w:val="0"/>
              <w:spacing w:line="360" w:lineRule="auto"/>
              <w:ind w:leftChars="0" w:firstLine="480" w:firstLineChars="200"/>
              <w:jc w:val="both"/>
              <w:rPr>
                <w:rFonts w:hint="default" w:ascii="Times New Roman" w:hAnsi="Times New Roman" w:eastAsia="宋体" w:cs="Times New Roman"/>
                <w:color w:val="auto"/>
                <w:kern w:val="0"/>
                <w:sz w:val="24"/>
                <w:szCs w:val="24"/>
                <w:lang w:val="en-US" w:eastAsia="zh-CN" w:bidi="ar-SA"/>
              </w:rPr>
            </w:pPr>
            <w:r>
              <w:rPr>
                <w:rFonts w:hint="default" w:ascii="Times New Roman" w:hAnsi="Times New Roman" w:eastAsia="宋体" w:cs="Times New Roman"/>
                <w:color w:val="auto"/>
                <w:kern w:val="0"/>
                <w:sz w:val="24"/>
                <w:szCs w:val="24"/>
                <w:lang w:val="en-US" w:eastAsia="zh-CN" w:bidi="ar-SA"/>
              </w:rPr>
              <w:t>1）条件概化</w:t>
            </w:r>
          </w:p>
          <w:p w14:paraId="5FC2BDD4">
            <w:pPr>
              <w:widowControl w:val="0"/>
              <w:spacing w:line="360" w:lineRule="auto"/>
              <w:ind w:leftChars="0" w:firstLine="480" w:firstLineChars="200"/>
              <w:jc w:val="both"/>
              <w:rPr>
                <w:rFonts w:hint="default" w:ascii="Times New Roman" w:hAnsi="Times New Roman" w:eastAsia="宋体" w:cs="Times New Roman"/>
                <w:color w:val="auto"/>
                <w:kern w:val="0"/>
                <w:sz w:val="24"/>
                <w:szCs w:val="24"/>
                <w:lang w:val="en-US" w:eastAsia="zh-CN" w:bidi="ar-SA"/>
              </w:rPr>
            </w:pPr>
            <w:r>
              <w:rPr>
                <w:rFonts w:hint="default" w:ascii="Times New Roman" w:hAnsi="Times New Roman" w:eastAsia="宋体" w:cs="Times New Roman"/>
                <w:color w:val="auto"/>
                <w:kern w:val="0"/>
                <w:sz w:val="24"/>
                <w:szCs w:val="24"/>
                <w:lang w:val="en-US" w:eastAsia="zh-CN" w:bidi="ar-SA"/>
              </w:rPr>
              <w:t>①所有产噪设备均在正常工况条件下运行；</w:t>
            </w:r>
          </w:p>
          <w:p w14:paraId="70C28066">
            <w:pPr>
              <w:widowControl w:val="0"/>
              <w:spacing w:line="360" w:lineRule="auto"/>
              <w:ind w:leftChars="0" w:firstLine="480" w:firstLineChars="200"/>
              <w:jc w:val="both"/>
              <w:rPr>
                <w:rFonts w:hint="default" w:ascii="Times New Roman" w:hAnsi="Times New Roman" w:eastAsia="宋体" w:cs="Times New Roman"/>
                <w:color w:val="auto"/>
                <w:kern w:val="0"/>
                <w:sz w:val="24"/>
                <w:szCs w:val="24"/>
                <w:lang w:val="en-US" w:eastAsia="zh-CN" w:bidi="ar-SA"/>
              </w:rPr>
            </w:pPr>
            <w:r>
              <w:rPr>
                <w:rFonts w:hint="default" w:ascii="Times New Roman" w:hAnsi="Times New Roman" w:eastAsia="宋体" w:cs="Times New Roman"/>
                <w:color w:val="auto"/>
                <w:kern w:val="0"/>
                <w:sz w:val="24"/>
                <w:szCs w:val="24"/>
                <w:lang w:val="en-US" w:eastAsia="zh-CN" w:bidi="ar-SA"/>
              </w:rPr>
              <w:t>②室内噪声源考虑声源所在厂房围护结构处的声屏障作用；</w:t>
            </w:r>
          </w:p>
          <w:p w14:paraId="1B2CEC07">
            <w:pPr>
              <w:widowControl w:val="0"/>
              <w:spacing w:line="360" w:lineRule="auto"/>
              <w:ind w:leftChars="0" w:firstLine="480" w:firstLineChars="200"/>
              <w:jc w:val="both"/>
              <w:rPr>
                <w:rFonts w:hint="default" w:ascii="Times New Roman" w:hAnsi="Times New Roman" w:eastAsia="宋体" w:cs="Times New Roman"/>
                <w:color w:val="auto"/>
                <w:kern w:val="0"/>
                <w:sz w:val="24"/>
                <w:szCs w:val="24"/>
                <w:lang w:val="en-US" w:eastAsia="zh-CN" w:bidi="ar-SA"/>
              </w:rPr>
            </w:pPr>
            <w:r>
              <w:rPr>
                <w:rFonts w:hint="default" w:ascii="Times New Roman" w:hAnsi="Times New Roman" w:eastAsia="宋体" w:cs="Times New Roman"/>
                <w:color w:val="auto"/>
                <w:kern w:val="0"/>
                <w:sz w:val="24"/>
                <w:szCs w:val="24"/>
                <w:lang w:val="en-US" w:eastAsia="zh-CN" w:bidi="ar-SA"/>
              </w:rPr>
              <w:t>③考虑声源至预测点的距离衰减，忽略传播中建筑物的阻挡、地面反射以及空气吸收、雨、雪、温度等影响。</w:t>
            </w:r>
          </w:p>
          <w:p w14:paraId="0E2DAF70">
            <w:pPr>
              <w:widowControl w:val="0"/>
              <w:spacing w:line="360" w:lineRule="auto"/>
              <w:ind w:leftChars="0" w:firstLine="480" w:firstLineChars="200"/>
              <w:jc w:val="both"/>
              <w:rPr>
                <w:rFonts w:hint="default" w:ascii="Times New Roman" w:hAnsi="Times New Roman" w:eastAsia="宋体" w:cs="Times New Roman"/>
                <w:color w:val="auto"/>
                <w:spacing w:val="0"/>
                <w:kern w:val="0"/>
                <w:position w:val="0"/>
                <w:sz w:val="24"/>
                <w:szCs w:val="24"/>
                <w:lang w:val="en-US" w:eastAsia="zh-CN" w:bidi="ar-SA"/>
              </w:rPr>
            </w:pPr>
            <w:r>
              <w:rPr>
                <w:rFonts w:hint="default" w:ascii="Times New Roman" w:hAnsi="Times New Roman" w:eastAsia="宋体" w:cs="Times New Roman"/>
                <w:color w:val="auto"/>
                <w:spacing w:val="0"/>
                <w:kern w:val="0"/>
                <w:position w:val="0"/>
                <w:sz w:val="24"/>
                <w:szCs w:val="24"/>
                <w:lang w:val="en-US" w:eastAsia="zh-CN" w:bidi="ar-SA"/>
              </w:rPr>
              <w:t>2）室内声源噪声预测模式</w:t>
            </w:r>
          </w:p>
          <w:p w14:paraId="667DB56A">
            <w:pPr>
              <w:keepNext w:val="0"/>
              <w:keepLines w:val="0"/>
              <w:widowControl/>
              <w:suppressLineNumbers w:val="0"/>
              <w:spacing w:line="360" w:lineRule="auto"/>
              <w:ind w:firstLine="480" w:firstLineChars="200"/>
              <w:jc w:val="left"/>
              <w:rPr>
                <w:rFonts w:hint="default" w:ascii="Times New Roman" w:hAnsi="Times New Roman" w:eastAsia="宋体" w:cs="Times New Roman"/>
                <w:color w:val="auto"/>
                <w:spacing w:val="0"/>
                <w:position w:val="0"/>
                <w:sz w:val="24"/>
                <w:szCs w:val="24"/>
              </w:rPr>
            </w:pPr>
            <w:r>
              <w:rPr>
                <w:rFonts w:hint="default" w:ascii="Times New Roman" w:hAnsi="Times New Roman" w:eastAsia="宋体" w:cs="Times New Roman"/>
                <w:color w:val="auto"/>
                <w:spacing w:val="0"/>
                <w:position w:val="0"/>
                <w:sz w:val="24"/>
                <w:szCs w:val="24"/>
              </w:rPr>
              <w:t>本项目仅考虑距离衰减值，忽略大气吸收、障碍物屏障等因素，从最为不利的情况出发，根据《环境影响评价技术导则声环境》</w:t>
            </w:r>
            <w:r>
              <w:rPr>
                <w:rFonts w:hint="default" w:ascii="Times New Roman" w:hAnsi="Times New Roman" w:cs="Times New Roman"/>
                <w:color w:val="auto"/>
                <w:spacing w:val="0"/>
                <w:position w:val="0"/>
                <w:sz w:val="24"/>
                <w:szCs w:val="24"/>
                <w:lang w:eastAsia="zh-CN"/>
              </w:rPr>
              <w:t>（</w:t>
            </w:r>
            <w:r>
              <w:rPr>
                <w:rFonts w:hint="default" w:ascii="Times New Roman" w:hAnsi="Times New Roman" w:eastAsia="宋体" w:cs="Times New Roman"/>
                <w:color w:val="auto"/>
                <w:spacing w:val="0"/>
                <w:position w:val="0"/>
                <w:sz w:val="24"/>
                <w:szCs w:val="24"/>
              </w:rPr>
              <w:t>HJ</w:t>
            </w:r>
            <w:r>
              <w:rPr>
                <w:rFonts w:hint="eastAsia" w:ascii="Times New Roman" w:hAnsi="Times New Roman" w:eastAsia="宋体" w:cs="Times New Roman"/>
                <w:color w:val="auto"/>
                <w:spacing w:val="0"/>
                <w:position w:val="0"/>
                <w:sz w:val="24"/>
                <w:szCs w:val="24"/>
                <w:lang w:val="en-US" w:eastAsia="zh-CN"/>
              </w:rPr>
              <w:t xml:space="preserve"> </w:t>
            </w:r>
            <w:r>
              <w:rPr>
                <w:rFonts w:hint="default" w:ascii="Times New Roman" w:hAnsi="Times New Roman" w:eastAsia="宋体" w:cs="Times New Roman"/>
                <w:color w:val="auto"/>
                <w:spacing w:val="0"/>
                <w:position w:val="0"/>
                <w:sz w:val="24"/>
                <w:szCs w:val="24"/>
              </w:rPr>
              <w:t>2.4-2021</w:t>
            </w:r>
            <w:r>
              <w:rPr>
                <w:rFonts w:hint="default" w:ascii="Times New Roman" w:hAnsi="Times New Roman" w:cs="Times New Roman"/>
                <w:color w:val="auto"/>
                <w:spacing w:val="0"/>
                <w:position w:val="0"/>
                <w:sz w:val="24"/>
                <w:szCs w:val="24"/>
                <w:lang w:eastAsia="zh-CN"/>
              </w:rPr>
              <w:t>）</w:t>
            </w:r>
            <w:r>
              <w:rPr>
                <w:rFonts w:hint="default" w:ascii="Times New Roman" w:hAnsi="Times New Roman" w:eastAsia="宋体" w:cs="Times New Roman"/>
                <w:color w:val="auto"/>
                <w:spacing w:val="0"/>
                <w:position w:val="0"/>
                <w:sz w:val="24"/>
                <w:szCs w:val="24"/>
              </w:rPr>
              <w:t>的要求，采用以下计算公式计算某一室内声源靠近围护结构处产生的倍频带声压级或A声级：</w:t>
            </w:r>
          </w:p>
          <w:p w14:paraId="10E73E7C">
            <w:pPr>
              <w:widowControl w:val="0"/>
              <w:spacing w:line="360" w:lineRule="auto"/>
              <w:ind w:left="0" w:leftChars="0" w:firstLine="0" w:firstLineChars="0"/>
              <w:jc w:val="center"/>
              <w:rPr>
                <w:rFonts w:hint="default" w:ascii="Times New Roman" w:hAnsi="Times New Roman" w:eastAsia="宋体" w:cs="Times New Roman"/>
                <w:color w:val="auto"/>
                <w:spacing w:val="0"/>
                <w:kern w:val="0"/>
                <w:position w:val="0"/>
                <w:sz w:val="24"/>
                <w:szCs w:val="24"/>
                <w:lang w:val="en-US" w:eastAsia="zh-CN" w:bidi="ar-SA"/>
              </w:rPr>
            </w:pPr>
            <w:r>
              <w:rPr>
                <w:rFonts w:hint="default" w:ascii="Times New Roman" w:hAnsi="Times New Roman" w:eastAsia="宋体" w:cs="Times New Roman"/>
                <w:i w:val="0"/>
                <w:iCs w:val="0"/>
                <w:color w:val="auto"/>
                <w:spacing w:val="0"/>
                <w:kern w:val="0"/>
                <w:position w:val="0"/>
                <w:sz w:val="24"/>
                <w:szCs w:val="24"/>
                <w:lang w:val="en-US" w:eastAsia="zh-CN" w:bidi="ar"/>
              </w:rPr>
              <w:t>L</w:t>
            </w:r>
            <w:r>
              <w:rPr>
                <w:rFonts w:hint="default" w:ascii="Times New Roman" w:hAnsi="Times New Roman" w:eastAsia="宋体" w:cs="Times New Roman"/>
                <w:i w:val="0"/>
                <w:iCs w:val="0"/>
                <w:color w:val="auto"/>
                <w:spacing w:val="0"/>
                <w:kern w:val="0"/>
                <w:position w:val="0"/>
                <w:sz w:val="24"/>
                <w:szCs w:val="24"/>
                <w:vertAlign w:val="subscript"/>
                <w:lang w:val="en-US" w:eastAsia="zh-CN" w:bidi="ar"/>
              </w:rPr>
              <w:t>p1=</w:t>
            </w:r>
            <w:r>
              <w:rPr>
                <w:rFonts w:hint="default" w:ascii="Times New Roman" w:hAnsi="Times New Roman" w:eastAsia="宋体" w:cs="Times New Roman"/>
                <w:i w:val="0"/>
                <w:iCs w:val="0"/>
                <w:color w:val="auto"/>
                <w:spacing w:val="0"/>
                <w:kern w:val="0"/>
                <w:position w:val="0"/>
                <w:sz w:val="24"/>
                <w:szCs w:val="24"/>
                <w:lang w:val="en-US" w:eastAsia="zh-CN" w:bidi="ar"/>
              </w:rPr>
              <w:t>L</w:t>
            </w:r>
            <w:r>
              <w:rPr>
                <w:rFonts w:hint="default" w:ascii="Times New Roman" w:hAnsi="Times New Roman" w:eastAsia="宋体" w:cs="Times New Roman"/>
                <w:i w:val="0"/>
                <w:iCs w:val="0"/>
                <w:color w:val="auto"/>
                <w:spacing w:val="0"/>
                <w:kern w:val="0"/>
                <w:position w:val="0"/>
                <w:sz w:val="24"/>
                <w:szCs w:val="24"/>
                <w:vertAlign w:val="subscript"/>
                <w:lang w:val="en-US" w:eastAsia="zh-CN" w:bidi="ar"/>
              </w:rPr>
              <w:t>W</w:t>
            </w:r>
            <w:r>
              <w:rPr>
                <w:rFonts w:hint="default" w:ascii="Times New Roman" w:hAnsi="Times New Roman" w:eastAsia="宋体" w:cs="Times New Roman"/>
                <w:i w:val="0"/>
                <w:iCs w:val="0"/>
                <w:color w:val="auto"/>
                <w:spacing w:val="0"/>
                <w:kern w:val="0"/>
                <w:position w:val="0"/>
                <w:sz w:val="24"/>
                <w:szCs w:val="24"/>
                <w:vertAlign w:val="baseline"/>
                <w:lang w:val="en-US" w:eastAsia="zh-CN" w:bidi="ar"/>
              </w:rPr>
              <w:t>+10lg（Q/4πr</w:t>
            </w:r>
            <w:r>
              <w:rPr>
                <w:rFonts w:hint="default" w:ascii="Times New Roman" w:hAnsi="Times New Roman" w:eastAsia="宋体" w:cs="Times New Roman"/>
                <w:i w:val="0"/>
                <w:iCs w:val="0"/>
                <w:color w:val="auto"/>
                <w:spacing w:val="0"/>
                <w:kern w:val="0"/>
                <w:position w:val="0"/>
                <w:sz w:val="24"/>
                <w:szCs w:val="24"/>
                <w:vertAlign w:val="superscript"/>
                <w:lang w:val="en-US" w:eastAsia="zh-CN" w:bidi="ar"/>
              </w:rPr>
              <w:t>2</w:t>
            </w:r>
            <w:r>
              <w:rPr>
                <w:rFonts w:hint="default" w:ascii="Times New Roman" w:hAnsi="Times New Roman" w:eastAsia="宋体" w:cs="Times New Roman"/>
                <w:i w:val="0"/>
                <w:iCs w:val="0"/>
                <w:color w:val="auto"/>
                <w:spacing w:val="0"/>
                <w:kern w:val="0"/>
                <w:position w:val="0"/>
                <w:sz w:val="24"/>
                <w:szCs w:val="24"/>
                <w:vertAlign w:val="baseline"/>
                <w:lang w:val="en-US" w:eastAsia="zh-CN" w:bidi="ar"/>
              </w:rPr>
              <w:t>+4/R）</w:t>
            </w:r>
          </w:p>
          <w:p w14:paraId="3C6F40A5">
            <w:pPr>
              <w:widowControl w:val="0"/>
              <w:spacing w:line="360" w:lineRule="auto"/>
              <w:ind w:leftChars="0" w:firstLine="480" w:firstLineChars="200"/>
              <w:jc w:val="both"/>
              <w:rPr>
                <w:rFonts w:hint="default" w:ascii="Times New Roman" w:hAnsi="Times New Roman" w:eastAsia="宋体" w:cs="Times New Roman"/>
                <w:color w:val="auto"/>
                <w:spacing w:val="0"/>
                <w:kern w:val="0"/>
                <w:position w:val="0"/>
                <w:sz w:val="24"/>
                <w:szCs w:val="24"/>
                <w:vertAlign w:val="baseline"/>
                <w:lang w:val="en-US" w:eastAsia="zh-CN" w:bidi="ar-SA"/>
              </w:rPr>
            </w:pPr>
            <w:r>
              <w:rPr>
                <w:rFonts w:hint="default" w:ascii="Times New Roman" w:hAnsi="Times New Roman" w:eastAsia="宋体" w:cs="Times New Roman"/>
                <w:color w:val="auto"/>
                <w:spacing w:val="0"/>
                <w:kern w:val="0"/>
                <w:position w:val="0"/>
                <w:sz w:val="24"/>
                <w:szCs w:val="24"/>
                <w:lang w:val="en-US" w:eastAsia="zh-CN" w:bidi="ar-SA"/>
              </w:rPr>
              <w:t>式中：L</w:t>
            </w:r>
            <w:r>
              <w:rPr>
                <w:rFonts w:hint="default" w:ascii="Times New Roman" w:hAnsi="Times New Roman" w:eastAsia="宋体" w:cs="Times New Roman"/>
                <w:color w:val="auto"/>
                <w:spacing w:val="0"/>
                <w:kern w:val="0"/>
                <w:position w:val="0"/>
                <w:sz w:val="24"/>
                <w:szCs w:val="24"/>
                <w:vertAlign w:val="subscript"/>
                <w:lang w:val="en-US" w:eastAsia="zh-CN" w:bidi="ar-SA"/>
              </w:rPr>
              <w:t>p1</w:t>
            </w:r>
            <w:r>
              <w:rPr>
                <w:rFonts w:hint="default" w:ascii="Times New Roman" w:hAnsi="Times New Roman" w:eastAsia="宋体" w:cs="Times New Roman"/>
                <w:color w:val="auto"/>
                <w:spacing w:val="0"/>
                <w:kern w:val="0"/>
                <w:position w:val="0"/>
                <w:sz w:val="24"/>
                <w:szCs w:val="24"/>
                <w:vertAlign w:val="baseline"/>
                <w:lang w:val="en-US" w:eastAsia="zh-CN" w:bidi="ar-SA"/>
              </w:rPr>
              <w:t>—靠近开口处（或窗户）室内某倍频带的声压级或A声级，dB；</w:t>
            </w:r>
          </w:p>
          <w:p w14:paraId="142BF895">
            <w:pPr>
              <w:widowControl w:val="0"/>
              <w:spacing w:line="360" w:lineRule="auto"/>
              <w:ind w:leftChars="0" w:firstLine="1200" w:firstLineChars="500"/>
              <w:jc w:val="both"/>
              <w:rPr>
                <w:rFonts w:hint="default" w:ascii="Times New Roman" w:hAnsi="Times New Roman" w:eastAsia="宋体" w:cs="Times New Roman"/>
                <w:color w:val="auto"/>
                <w:spacing w:val="0"/>
                <w:kern w:val="0"/>
                <w:position w:val="0"/>
                <w:sz w:val="24"/>
                <w:szCs w:val="24"/>
                <w:vertAlign w:val="baseline"/>
                <w:lang w:val="en-US" w:eastAsia="zh-CN" w:bidi="ar-SA"/>
              </w:rPr>
            </w:pPr>
            <w:r>
              <w:rPr>
                <w:rFonts w:hint="default" w:ascii="Times New Roman" w:hAnsi="Times New Roman" w:eastAsia="宋体" w:cs="Times New Roman"/>
                <w:i/>
                <w:iCs/>
                <w:color w:val="auto"/>
                <w:spacing w:val="0"/>
                <w:kern w:val="0"/>
                <w:position w:val="0"/>
                <w:sz w:val="24"/>
                <w:szCs w:val="24"/>
                <w:lang w:val="en-US" w:eastAsia="zh-CN" w:bidi="ar"/>
              </w:rPr>
              <w:t>L</w:t>
            </w:r>
            <w:r>
              <w:rPr>
                <w:rFonts w:hint="default" w:ascii="Times New Roman" w:hAnsi="Times New Roman" w:eastAsia="宋体" w:cs="Times New Roman"/>
                <w:i/>
                <w:iCs/>
                <w:color w:val="auto"/>
                <w:spacing w:val="0"/>
                <w:kern w:val="0"/>
                <w:position w:val="0"/>
                <w:sz w:val="24"/>
                <w:szCs w:val="24"/>
                <w:vertAlign w:val="subscript"/>
                <w:lang w:val="en-US" w:eastAsia="zh-CN" w:bidi="ar"/>
              </w:rPr>
              <w:t>W</w:t>
            </w:r>
            <w:r>
              <w:rPr>
                <w:rFonts w:hint="default" w:ascii="Times New Roman" w:hAnsi="Times New Roman" w:eastAsia="宋体" w:cs="Times New Roman"/>
                <w:color w:val="auto"/>
                <w:spacing w:val="0"/>
                <w:kern w:val="0"/>
                <w:position w:val="0"/>
                <w:sz w:val="24"/>
                <w:szCs w:val="24"/>
                <w:vertAlign w:val="baseline"/>
                <w:lang w:val="en-US" w:eastAsia="zh-CN" w:bidi="ar-SA"/>
              </w:rPr>
              <w:t>—点声源声功率级</w:t>
            </w:r>
            <w:r>
              <w:rPr>
                <w:rFonts w:hint="default" w:ascii="Times New Roman" w:hAnsi="Times New Roman" w:cs="Times New Roman"/>
                <w:color w:val="auto"/>
                <w:spacing w:val="0"/>
                <w:kern w:val="0"/>
                <w:position w:val="0"/>
                <w:sz w:val="24"/>
                <w:szCs w:val="24"/>
                <w:vertAlign w:val="baseline"/>
                <w:lang w:val="en-US" w:eastAsia="zh-CN" w:bidi="ar-SA"/>
              </w:rPr>
              <w:t>（</w:t>
            </w:r>
            <w:r>
              <w:rPr>
                <w:rFonts w:hint="default" w:ascii="Times New Roman" w:hAnsi="Times New Roman" w:eastAsia="宋体" w:cs="Times New Roman"/>
                <w:color w:val="auto"/>
                <w:spacing w:val="0"/>
                <w:kern w:val="0"/>
                <w:position w:val="0"/>
                <w:sz w:val="24"/>
                <w:szCs w:val="24"/>
                <w:vertAlign w:val="baseline"/>
                <w:lang w:val="en-US" w:eastAsia="zh-CN" w:bidi="ar-SA"/>
              </w:rPr>
              <w:t>A计权或倍频带</w:t>
            </w:r>
            <w:r>
              <w:rPr>
                <w:rFonts w:hint="default" w:ascii="Times New Roman" w:hAnsi="Times New Roman" w:cs="Times New Roman"/>
                <w:color w:val="auto"/>
                <w:spacing w:val="0"/>
                <w:kern w:val="0"/>
                <w:position w:val="0"/>
                <w:sz w:val="24"/>
                <w:szCs w:val="24"/>
                <w:vertAlign w:val="baseline"/>
                <w:lang w:val="en-US" w:eastAsia="zh-CN" w:bidi="ar-SA"/>
              </w:rPr>
              <w:t>）</w:t>
            </w:r>
            <w:r>
              <w:rPr>
                <w:rFonts w:hint="default" w:ascii="Times New Roman" w:hAnsi="Times New Roman" w:eastAsia="宋体" w:cs="Times New Roman"/>
                <w:color w:val="auto"/>
                <w:spacing w:val="0"/>
                <w:kern w:val="0"/>
                <w:position w:val="0"/>
                <w:sz w:val="24"/>
                <w:szCs w:val="24"/>
                <w:vertAlign w:val="baseline"/>
                <w:lang w:val="en-US" w:eastAsia="zh-CN" w:bidi="ar-SA"/>
              </w:rPr>
              <w:t>，dB；</w:t>
            </w:r>
          </w:p>
          <w:p w14:paraId="7D4A1DAC">
            <w:pPr>
              <w:widowControl w:val="0"/>
              <w:spacing w:line="360" w:lineRule="auto"/>
              <w:ind w:leftChars="0" w:firstLine="1200" w:firstLineChars="500"/>
              <w:jc w:val="both"/>
              <w:rPr>
                <w:rFonts w:hint="default" w:ascii="Times New Roman" w:hAnsi="Times New Roman" w:eastAsia="宋体" w:cs="Times New Roman"/>
                <w:color w:val="auto"/>
                <w:spacing w:val="0"/>
                <w:kern w:val="0"/>
                <w:position w:val="0"/>
                <w:sz w:val="24"/>
                <w:szCs w:val="24"/>
                <w:vertAlign w:val="baseline"/>
                <w:lang w:val="en-US" w:eastAsia="zh-CN" w:bidi="ar-SA"/>
              </w:rPr>
            </w:pPr>
            <w:r>
              <w:rPr>
                <w:rFonts w:hint="default" w:ascii="Times New Roman" w:hAnsi="Times New Roman" w:eastAsia="宋体" w:cs="Times New Roman"/>
                <w:color w:val="auto"/>
                <w:spacing w:val="0"/>
                <w:kern w:val="0"/>
                <w:position w:val="0"/>
                <w:sz w:val="24"/>
                <w:szCs w:val="24"/>
                <w:vertAlign w:val="baseline"/>
                <w:lang w:val="en-US" w:eastAsia="zh-CN" w:bidi="ar-SA"/>
              </w:rPr>
              <w:t>Q—指向性因子；通常对无指向性声源，当声源放在房间中心时，Q=1；</w:t>
            </w:r>
          </w:p>
          <w:p w14:paraId="0F8D3A89">
            <w:pPr>
              <w:widowControl w:val="0"/>
              <w:spacing w:line="360" w:lineRule="auto"/>
              <w:ind w:leftChars="0" w:firstLine="1200" w:firstLineChars="500"/>
              <w:jc w:val="both"/>
              <w:rPr>
                <w:rFonts w:hint="default" w:ascii="Times New Roman" w:hAnsi="Times New Roman" w:eastAsia="宋体" w:cs="Times New Roman"/>
                <w:color w:val="auto"/>
                <w:spacing w:val="0"/>
                <w:kern w:val="0"/>
                <w:position w:val="0"/>
                <w:sz w:val="24"/>
                <w:szCs w:val="24"/>
                <w:vertAlign w:val="baseline"/>
                <w:lang w:val="en-US" w:eastAsia="zh-CN" w:bidi="ar-SA"/>
              </w:rPr>
            </w:pPr>
            <w:r>
              <w:rPr>
                <w:rFonts w:hint="default" w:ascii="Times New Roman" w:hAnsi="Times New Roman" w:eastAsia="宋体" w:cs="Times New Roman"/>
                <w:color w:val="auto"/>
                <w:spacing w:val="0"/>
                <w:kern w:val="0"/>
                <w:position w:val="0"/>
                <w:sz w:val="24"/>
                <w:szCs w:val="24"/>
                <w:vertAlign w:val="baseline"/>
                <w:lang w:val="en-US" w:eastAsia="zh-CN" w:bidi="ar-SA"/>
              </w:rPr>
              <w:t>R—房间常数；R=Sα/</w:t>
            </w:r>
            <w:r>
              <w:rPr>
                <w:rFonts w:hint="default" w:ascii="Times New Roman" w:hAnsi="Times New Roman" w:cs="Times New Roman"/>
                <w:color w:val="auto"/>
                <w:spacing w:val="0"/>
                <w:kern w:val="0"/>
                <w:position w:val="0"/>
                <w:sz w:val="24"/>
                <w:szCs w:val="24"/>
                <w:vertAlign w:val="baseline"/>
                <w:lang w:val="en-US" w:eastAsia="zh-CN" w:bidi="ar-SA"/>
              </w:rPr>
              <w:t>（</w:t>
            </w:r>
            <w:r>
              <w:rPr>
                <w:rFonts w:hint="default" w:ascii="Times New Roman" w:hAnsi="Times New Roman" w:eastAsia="宋体" w:cs="Times New Roman"/>
                <w:color w:val="auto"/>
                <w:spacing w:val="0"/>
                <w:kern w:val="0"/>
                <w:position w:val="0"/>
                <w:sz w:val="24"/>
                <w:szCs w:val="24"/>
                <w:vertAlign w:val="baseline"/>
                <w:lang w:val="en-US" w:eastAsia="zh-CN" w:bidi="ar-SA"/>
              </w:rPr>
              <w:t>1-α</w:t>
            </w:r>
            <w:r>
              <w:rPr>
                <w:rFonts w:hint="default" w:ascii="Times New Roman" w:hAnsi="Times New Roman" w:cs="Times New Roman"/>
                <w:color w:val="auto"/>
                <w:spacing w:val="0"/>
                <w:kern w:val="0"/>
                <w:position w:val="0"/>
                <w:sz w:val="24"/>
                <w:szCs w:val="24"/>
                <w:vertAlign w:val="baseline"/>
                <w:lang w:val="en-US" w:eastAsia="zh-CN" w:bidi="ar-SA"/>
              </w:rPr>
              <w:t>）</w:t>
            </w:r>
            <w:r>
              <w:rPr>
                <w:rFonts w:hint="default" w:ascii="Times New Roman" w:hAnsi="Times New Roman" w:eastAsia="宋体" w:cs="Times New Roman"/>
                <w:color w:val="auto"/>
                <w:spacing w:val="0"/>
                <w:kern w:val="0"/>
                <w:position w:val="0"/>
                <w:sz w:val="24"/>
                <w:szCs w:val="24"/>
                <w:vertAlign w:val="baseline"/>
                <w:lang w:val="en-US" w:eastAsia="zh-CN" w:bidi="ar-SA"/>
              </w:rPr>
              <w:t>，S为房间内表面面积，m</w:t>
            </w:r>
            <w:r>
              <w:rPr>
                <w:rFonts w:hint="default" w:ascii="Times New Roman" w:hAnsi="Times New Roman" w:eastAsia="宋体" w:cs="Times New Roman"/>
                <w:color w:val="auto"/>
                <w:spacing w:val="0"/>
                <w:kern w:val="0"/>
                <w:position w:val="0"/>
                <w:sz w:val="24"/>
                <w:szCs w:val="24"/>
                <w:vertAlign w:val="superscript"/>
                <w:lang w:val="en-US" w:eastAsia="zh-CN" w:bidi="ar-SA"/>
              </w:rPr>
              <w:t>2</w:t>
            </w:r>
            <w:r>
              <w:rPr>
                <w:rFonts w:hint="default" w:ascii="Times New Roman" w:hAnsi="Times New Roman" w:eastAsia="宋体" w:cs="Times New Roman"/>
                <w:color w:val="auto"/>
                <w:spacing w:val="0"/>
                <w:kern w:val="0"/>
                <w:position w:val="0"/>
                <w:sz w:val="24"/>
                <w:szCs w:val="24"/>
                <w:vertAlign w:val="baseline"/>
                <w:lang w:val="en-US" w:eastAsia="zh-CN" w:bidi="ar-SA"/>
              </w:rPr>
              <w:t>；α为平均吸声系数，参照《噪声控制与建筑声学设备和材料选用手册》</w:t>
            </w:r>
            <w:r>
              <w:rPr>
                <w:rFonts w:hint="default" w:ascii="Times New Roman" w:hAnsi="Times New Roman" w:cs="Times New Roman"/>
                <w:color w:val="auto"/>
                <w:spacing w:val="0"/>
                <w:kern w:val="0"/>
                <w:position w:val="0"/>
                <w:sz w:val="24"/>
                <w:szCs w:val="24"/>
                <w:vertAlign w:val="baseline"/>
                <w:lang w:val="en-US" w:eastAsia="zh-CN" w:bidi="ar-SA"/>
              </w:rPr>
              <w:t>（</w:t>
            </w:r>
            <w:r>
              <w:rPr>
                <w:rFonts w:hint="default" w:ascii="Times New Roman" w:hAnsi="Times New Roman" w:eastAsia="宋体" w:cs="Times New Roman"/>
                <w:color w:val="auto"/>
                <w:spacing w:val="0"/>
                <w:kern w:val="0"/>
                <w:position w:val="0"/>
                <w:sz w:val="24"/>
                <w:szCs w:val="24"/>
                <w:vertAlign w:val="baseline"/>
                <w:lang w:val="en-US" w:eastAsia="zh-CN" w:bidi="ar-SA"/>
              </w:rPr>
              <w:t>化学工业出版社</w:t>
            </w:r>
            <w:r>
              <w:rPr>
                <w:rFonts w:hint="default" w:ascii="Times New Roman" w:hAnsi="Times New Roman" w:cs="Times New Roman"/>
                <w:color w:val="auto"/>
                <w:spacing w:val="0"/>
                <w:kern w:val="0"/>
                <w:position w:val="0"/>
                <w:sz w:val="24"/>
                <w:szCs w:val="24"/>
                <w:vertAlign w:val="baseline"/>
                <w:lang w:val="en-US" w:eastAsia="zh-CN" w:bidi="ar-SA"/>
              </w:rPr>
              <w:t>）</w:t>
            </w:r>
            <w:r>
              <w:rPr>
                <w:rFonts w:hint="default" w:ascii="Times New Roman" w:hAnsi="Times New Roman" w:eastAsia="宋体" w:cs="Times New Roman"/>
                <w:color w:val="auto"/>
                <w:spacing w:val="0"/>
                <w:kern w:val="0"/>
                <w:position w:val="0"/>
                <w:sz w:val="24"/>
                <w:szCs w:val="24"/>
                <w:vertAlign w:val="baseline"/>
                <w:lang w:val="en-US" w:eastAsia="zh-CN" w:bidi="ar-SA"/>
              </w:rPr>
              <w:t>，本评价取0.01；</w:t>
            </w:r>
          </w:p>
          <w:p w14:paraId="775D8130">
            <w:pPr>
              <w:widowControl w:val="0"/>
              <w:spacing w:line="360" w:lineRule="auto"/>
              <w:ind w:leftChars="0" w:firstLine="1200" w:firstLineChars="500"/>
              <w:jc w:val="both"/>
              <w:rPr>
                <w:rFonts w:hint="default" w:ascii="Times New Roman" w:hAnsi="Times New Roman" w:eastAsia="宋体" w:cs="Times New Roman"/>
                <w:color w:val="auto"/>
                <w:spacing w:val="0"/>
                <w:kern w:val="0"/>
                <w:position w:val="0"/>
                <w:sz w:val="24"/>
                <w:szCs w:val="24"/>
                <w:vertAlign w:val="baseline"/>
                <w:lang w:val="en-US" w:eastAsia="zh-CN" w:bidi="ar-SA"/>
              </w:rPr>
            </w:pPr>
            <w:r>
              <w:rPr>
                <w:rFonts w:hint="default" w:ascii="Times New Roman" w:hAnsi="Times New Roman" w:eastAsia="宋体" w:cs="Times New Roman"/>
                <w:color w:val="auto"/>
                <w:spacing w:val="0"/>
                <w:kern w:val="0"/>
                <w:position w:val="0"/>
                <w:sz w:val="24"/>
                <w:szCs w:val="24"/>
                <w:vertAlign w:val="baseline"/>
                <w:lang w:val="en-US" w:eastAsia="zh-CN" w:bidi="ar-SA"/>
              </w:rPr>
              <w:t>r—声源到靠近围护结构某点处的距离，m。</w:t>
            </w:r>
          </w:p>
          <w:p w14:paraId="0F4D7100">
            <w:pPr>
              <w:widowControl w:val="0"/>
              <w:spacing w:line="360" w:lineRule="auto"/>
              <w:ind w:left="0" w:leftChars="0" w:firstLine="480" w:firstLineChars="200"/>
              <w:jc w:val="both"/>
              <w:rPr>
                <w:rFonts w:hint="default" w:ascii="Times New Roman" w:hAnsi="Times New Roman" w:eastAsia="宋体" w:cs="Times New Roman"/>
                <w:color w:val="auto"/>
                <w:spacing w:val="0"/>
                <w:kern w:val="0"/>
                <w:position w:val="0"/>
                <w:sz w:val="24"/>
                <w:szCs w:val="24"/>
                <w:vertAlign w:val="baseline"/>
                <w:lang w:val="en-US" w:eastAsia="zh-CN" w:bidi="ar-SA"/>
              </w:rPr>
            </w:pPr>
            <w:r>
              <w:rPr>
                <w:rFonts w:hint="default" w:ascii="Times New Roman" w:hAnsi="Times New Roman" w:eastAsia="宋体" w:cs="Times New Roman"/>
                <w:color w:val="auto"/>
                <w:spacing w:val="0"/>
                <w:kern w:val="0"/>
                <w:position w:val="0"/>
                <w:sz w:val="24"/>
                <w:szCs w:val="24"/>
                <w:vertAlign w:val="baseline"/>
                <w:lang w:val="en-US" w:eastAsia="zh-CN" w:bidi="ar-SA"/>
              </w:rPr>
              <w:t>3</w:t>
            </w:r>
            <w:r>
              <w:rPr>
                <w:rFonts w:hint="eastAsia" w:ascii="Times New Roman" w:hAnsi="Times New Roman" w:eastAsia="宋体" w:cs="Times New Roman"/>
                <w:color w:val="auto"/>
                <w:spacing w:val="0"/>
                <w:kern w:val="0"/>
                <w:position w:val="0"/>
                <w:sz w:val="24"/>
                <w:szCs w:val="24"/>
                <w:vertAlign w:val="baseline"/>
                <w:lang w:val="en-US" w:eastAsia="zh-CN" w:bidi="ar-SA"/>
              </w:rPr>
              <w:t>）</w:t>
            </w:r>
            <w:r>
              <w:rPr>
                <w:rFonts w:hint="default" w:ascii="Times New Roman" w:hAnsi="Times New Roman" w:eastAsia="宋体" w:cs="Times New Roman"/>
                <w:color w:val="auto"/>
                <w:spacing w:val="0"/>
                <w:kern w:val="0"/>
                <w:position w:val="0"/>
                <w:sz w:val="24"/>
                <w:szCs w:val="24"/>
                <w:vertAlign w:val="baseline"/>
                <w:lang w:val="en-US" w:eastAsia="zh-CN" w:bidi="ar-SA"/>
              </w:rPr>
              <w:t>总等效声级</w:t>
            </w:r>
          </w:p>
          <w:p w14:paraId="554950F4">
            <w:pPr>
              <w:widowControl w:val="0"/>
              <w:spacing w:line="360" w:lineRule="auto"/>
              <w:ind w:left="0" w:leftChars="0" w:firstLine="480" w:firstLineChars="200"/>
              <w:jc w:val="both"/>
              <w:rPr>
                <w:rFonts w:hint="default" w:ascii="Times New Roman" w:hAnsi="Times New Roman" w:eastAsia="宋体" w:cs="Times New Roman"/>
                <w:color w:val="auto"/>
                <w:spacing w:val="0"/>
                <w:kern w:val="0"/>
                <w:position w:val="0"/>
                <w:sz w:val="24"/>
                <w:szCs w:val="24"/>
                <w:vertAlign w:val="baseline"/>
                <w:lang w:val="en-US" w:eastAsia="zh-CN" w:bidi="ar-SA"/>
              </w:rPr>
            </w:pPr>
            <w:r>
              <w:rPr>
                <w:rFonts w:hint="default" w:ascii="Times New Roman" w:hAnsi="Times New Roman" w:eastAsia="宋体" w:cs="Times New Roman"/>
                <w:color w:val="auto"/>
                <w:spacing w:val="0"/>
                <w:kern w:val="0"/>
                <w:position w:val="0"/>
                <w:sz w:val="24"/>
                <w:szCs w:val="24"/>
                <w:vertAlign w:val="baseline"/>
                <w:lang w:val="en-US" w:eastAsia="zh-CN" w:bidi="ar-SA"/>
              </w:rPr>
              <w:t>根据上式计算出所有室内声源在围护结构处产生的i倍频带叠加声压级：</w:t>
            </w:r>
          </w:p>
          <w:p w14:paraId="3D176F02">
            <w:pPr>
              <w:widowControl w:val="0"/>
              <w:spacing w:line="360" w:lineRule="auto"/>
              <w:ind w:left="0" w:leftChars="0" w:firstLine="0" w:firstLineChars="0"/>
              <w:jc w:val="center"/>
              <w:rPr>
                <w:rFonts w:hint="default" w:ascii="Times New Roman" w:hAnsi="Times New Roman" w:eastAsia="宋体" w:cs="Times New Roman"/>
                <w:color w:val="auto"/>
                <w:spacing w:val="0"/>
                <w:kern w:val="0"/>
                <w:position w:val="0"/>
                <w:sz w:val="24"/>
                <w:szCs w:val="24"/>
                <w:vertAlign w:val="baseline"/>
                <w:lang w:val="en-US" w:eastAsia="zh-CN" w:bidi="ar-SA"/>
              </w:rPr>
            </w:pPr>
            <w:r>
              <w:rPr>
                <w:rFonts w:hint="default" w:ascii="Times New Roman" w:hAnsi="Times New Roman" w:eastAsia="宋体" w:cs="Times New Roman"/>
                <w:color w:val="auto"/>
                <w:spacing w:val="0"/>
                <w:kern w:val="0"/>
                <w:position w:val="0"/>
                <w:sz w:val="24"/>
                <w:szCs w:val="24"/>
                <w:lang w:val="en-US" w:eastAsia="zh-CN" w:bidi="ar-SA"/>
              </w:rPr>
              <w:drawing>
                <wp:inline distT="0" distB="0" distL="114300" distR="114300">
                  <wp:extent cx="1518920" cy="481330"/>
                  <wp:effectExtent l="0" t="0" r="5080" b="13970"/>
                  <wp:docPr id="2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4"/>
                          <pic:cNvPicPr>
                            <a:picLocks noChangeAspect="1"/>
                          </pic:cNvPicPr>
                        </pic:nvPicPr>
                        <pic:blipFill>
                          <a:blip r:embed="rId19"/>
                          <a:stretch>
                            <a:fillRect/>
                          </a:stretch>
                        </pic:blipFill>
                        <pic:spPr>
                          <a:xfrm>
                            <a:off x="0" y="0"/>
                            <a:ext cx="1518920" cy="481330"/>
                          </a:xfrm>
                          <a:prstGeom prst="rect">
                            <a:avLst/>
                          </a:prstGeom>
                          <a:noFill/>
                          <a:ln>
                            <a:noFill/>
                          </a:ln>
                        </pic:spPr>
                      </pic:pic>
                    </a:graphicData>
                  </a:graphic>
                </wp:inline>
              </w:drawing>
            </w:r>
          </w:p>
          <w:p w14:paraId="726A17E5">
            <w:pPr>
              <w:widowControl w:val="0"/>
              <w:spacing w:line="360" w:lineRule="auto"/>
              <w:ind w:left="0" w:leftChars="0" w:firstLine="480" w:firstLineChars="200"/>
              <w:jc w:val="both"/>
              <w:rPr>
                <w:rFonts w:hint="default" w:ascii="Times New Roman" w:hAnsi="Times New Roman" w:eastAsia="宋体" w:cs="Times New Roman"/>
                <w:color w:val="auto"/>
                <w:spacing w:val="0"/>
                <w:kern w:val="0"/>
                <w:position w:val="0"/>
                <w:sz w:val="24"/>
                <w:szCs w:val="24"/>
                <w:vertAlign w:val="baseline"/>
                <w:lang w:val="en-US" w:eastAsia="zh-CN" w:bidi="ar-SA"/>
              </w:rPr>
            </w:pPr>
            <w:r>
              <w:rPr>
                <w:rFonts w:hint="default" w:ascii="Times New Roman" w:hAnsi="Times New Roman" w:eastAsia="宋体" w:cs="Times New Roman"/>
                <w:color w:val="auto"/>
                <w:spacing w:val="0"/>
                <w:kern w:val="0"/>
                <w:position w:val="0"/>
                <w:sz w:val="24"/>
                <w:szCs w:val="24"/>
                <w:vertAlign w:val="baseline"/>
                <w:lang w:val="en-US" w:eastAsia="zh-CN" w:bidi="ar-SA"/>
              </w:rPr>
              <w:t>式中：</w:t>
            </w:r>
            <w:r>
              <w:rPr>
                <w:rFonts w:hint="default" w:ascii="Times New Roman" w:hAnsi="Times New Roman" w:eastAsia="宋体" w:cs="Times New Roman"/>
                <w:i/>
                <w:iCs/>
                <w:color w:val="auto"/>
                <w:spacing w:val="0"/>
                <w:kern w:val="2"/>
                <w:position w:val="0"/>
                <w:sz w:val="24"/>
                <w:szCs w:val="24"/>
                <w:lang w:val="en-US" w:eastAsia="zh-CN" w:bidi="ar-SA"/>
              </w:rPr>
              <w:t>Lpli</w:t>
            </w:r>
            <w:r>
              <w:rPr>
                <w:rFonts w:hint="default" w:ascii="Times New Roman" w:hAnsi="Times New Roman" w:cs="Times New Roman"/>
                <w:color w:val="auto"/>
                <w:spacing w:val="0"/>
                <w:kern w:val="2"/>
                <w:position w:val="0"/>
                <w:sz w:val="24"/>
                <w:szCs w:val="24"/>
                <w:lang w:val="en-US" w:eastAsia="zh-CN" w:bidi="ar-SA"/>
              </w:rPr>
              <w:t>（</w:t>
            </w:r>
            <w:r>
              <w:rPr>
                <w:rFonts w:hint="default" w:ascii="Times New Roman" w:hAnsi="Times New Roman" w:eastAsia="宋体" w:cs="Times New Roman"/>
                <w:color w:val="auto"/>
                <w:spacing w:val="0"/>
                <w:kern w:val="2"/>
                <w:position w:val="0"/>
                <w:sz w:val="24"/>
                <w:szCs w:val="24"/>
                <w:lang w:val="en-US" w:eastAsia="zh-CN" w:bidi="ar-SA"/>
              </w:rPr>
              <w:t>T</w:t>
            </w:r>
            <w:r>
              <w:rPr>
                <w:rFonts w:hint="default" w:ascii="Times New Roman" w:hAnsi="Times New Roman" w:cs="Times New Roman"/>
                <w:color w:val="auto"/>
                <w:spacing w:val="0"/>
                <w:kern w:val="2"/>
                <w:position w:val="0"/>
                <w:sz w:val="24"/>
                <w:szCs w:val="24"/>
                <w:lang w:val="en-US" w:eastAsia="zh-CN" w:bidi="ar-SA"/>
              </w:rPr>
              <w:t>）</w:t>
            </w:r>
            <w:r>
              <w:rPr>
                <w:rFonts w:hint="default" w:ascii="Times New Roman" w:hAnsi="Times New Roman" w:eastAsia="宋体" w:cs="Times New Roman"/>
                <w:color w:val="auto"/>
                <w:spacing w:val="0"/>
                <w:kern w:val="2"/>
                <w:position w:val="0"/>
                <w:sz w:val="24"/>
                <w:szCs w:val="24"/>
                <w:lang w:val="en-US" w:eastAsia="zh-CN" w:bidi="ar-SA"/>
              </w:rPr>
              <w:t>—靠近围护结构处室内N个声源i倍频带的叠加声压级</w:t>
            </w:r>
            <w:r>
              <w:rPr>
                <w:rFonts w:hint="eastAsia" w:ascii="Times New Roman" w:hAnsi="Times New Roman" w:eastAsia="宋体" w:cs="Times New Roman"/>
                <w:color w:val="auto"/>
                <w:spacing w:val="0"/>
                <w:kern w:val="2"/>
                <w:position w:val="0"/>
                <w:sz w:val="24"/>
                <w:szCs w:val="24"/>
                <w:lang w:val="en-US" w:eastAsia="zh-CN" w:bidi="ar-SA"/>
              </w:rPr>
              <w:t>，</w:t>
            </w:r>
            <w:r>
              <w:rPr>
                <w:rFonts w:hint="default" w:ascii="Times New Roman" w:hAnsi="Times New Roman" w:eastAsia="宋体" w:cs="Times New Roman"/>
                <w:color w:val="auto"/>
                <w:spacing w:val="0"/>
                <w:kern w:val="2"/>
                <w:position w:val="0"/>
                <w:sz w:val="24"/>
                <w:szCs w:val="24"/>
                <w:lang w:val="en-US" w:eastAsia="zh-CN" w:bidi="ar-SA"/>
              </w:rPr>
              <w:t>dB</w:t>
            </w:r>
            <w:r>
              <w:rPr>
                <w:rFonts w:hint="default" w:ascii="Times New Roman" w:hAnsi="Times New Roman" w:eastAsia="宋体" w:cs="Times New Roman"/>
                <w:color w:val="auto"/>
                <w:spacing w:val="0"/>
                <w:kern w:val="0"/>
                <w:position w:val="0"/>
                <w:sz w:val="24"/>
                <w:szCs w:val="24"/>
                <w:lang w:val="en-US" w:eastAsia="zh-CN" w:bidi="ar-SA"/>
              </w:rPr>
              <w:t>；</w:t>
            </w:r>
          </w:p>
          <w:p w14:paraId="16FCCA05">
            <w:pPr>
              <w:widowControl w:val="0"/>
              <w:spacing w:line="360" w:lineRule="auto"/>
              <w:ind w:leftChars="0" w:firstLine="1200" w:firstLineChars="500"/>
              <w:jc w:val="both"/>
              <w:rPr>
                <w:rFonts w:hint="default" w:ascii="Times New Roman" w:hAnsi="Times New Roman" w:eastAsia="宋体" w:cs="Times New Roman"/>
                <w:color w:val="auto"/>
                <w:spacing w:val="0"/>
                <w:kern w:val="0"/>
                <w:position w:val="0"/>
                <w:sz w:val="24"/>
                <w:szCs w:val="24"/>
                <w:vertAlign w:val="baseline"/>
                <w:lang w:val="en-US" w:eastAsia="zh-CN" w:bidi="ar-SA"/>
              </w:rPr>
            </w:pPr>
            <w:r>
              <w:rPr>
                <w:rFonts w:hint="default" w:ascii="Times New Roman" w:hAnsi="Times New Roman" w:eastAsia="宋体" w:cs="Times New Roman"/>
                <w:i/>
                <w:iCs/>
                <w:color w:val="auto"/>
                <w:spacing w:val="0"/>
                <w:kern w:val="2"/>
                <w:position w:val="0"/>
                <w:sz w:val="24"/>
                <w:szCs w:val="24"/>
                <w:lang w:val="en-US" w:eastAsia="zh-CN" w:bidi="ar-SA"/>
              </w:rPr>
              <w:t>Lpij</w:t>
            </w:r>
            <w:r>
              <w:rPr>
                <w:rFonts w:hint="default" w:ascii="Times New Roman" w:hAnsi="Times New Roman" w:eastAsia="宋体" w:cs="Times New Roman"/>
                <w:color w:val="auto"/>
                <w:spacing w:val="0"/>
                <w:kern w:val="2"/>
                <w:position w:val="0"/>
                <w:sz w:val="24"/>
                <w:szCs w:val="24"/>
                <w:lang w:val="en-US" w:eastAsia="zh-CN" w:bidi="ar-SA"/>
              </w:rPr>
              <w:t>—室内j声源i倍频带的声压级</w:t>
            </w:r>
            <w:r>
              <w:rPr>
                <w:rFonts w:hint="eastAsia" w:ascii="Times New Roman" w:hAnsi="Times New Roman" w:eastAsia="宋体" w:cs="Times New Roman"/>
                <w:color w:val="auto"/>
                <w:spacing w:val="0"/>
                <w:kern w:val="2"/>
                <w:position w:val="0"/>
                <w:sz w:val="24"/>
                <w:szCs w:val="24"/>
                <w:lang w:val="en-US" w:eastAsia="zh-CN" w:bidi="ar-SA"/>
              </w:rPr>
              <w:t>：</w:t>
            </w:r>
            <w:r>
              <w:rPr>
                <w:rFonts w:hint="default" w:ascii="Times New Roman" w:hAnsi="Times New Roman" w:eastAsia="宋体" w:cs="Times New Roman"/>
                <w:color w:val="auto"/>
                <w:spacing w:val="0"/>
                <w:kern w:val="2"/>
                <w:position w:val="0"/>
                <w:sz w:val="24"/>
                <w:szCs w:val="24"/>
                <w:lang w:val="en-US" w:eastAsia="zh-CN" w:bidi="ar-SA"/>
              </w:rPr>
              <w:t>dB；</w:t>
            </w:r>
          </w:p>
          <w:p w14:paraId="6454EB54">
            <w:pPr>
              <w:widowControl w:val="0"/>
              <w:spacing w:line="360" w:lineRule="auto"/>
              <w:ind w:left="899" w:leftChars="428" w:firstLine="240" w:firstLineChars="100"/>
              <w:jc w:val="both"/>
              <w:rPr>
                <w:rFonts w:hint="default" w:ascii="Times New Roman" w:hAnsi="Times New Roman" w:eastAsia="宋体" w:cs="Times New Roman"/>
                <w:color w:val="auto"/>
                <w:spacing w:val="0"/>
                <w:kern w:val="0"/>
                <w:position w:val="0"/>
                <w:sz w:val="24"/>
                <w:szCs w:val="24"/>
                <w:vertAlign w:val="baseline"/>
                <w:lang w:val="en-US" w:eastAsia="zh-CN" w:bidi="ar-SA"/>
              </w:rPr>
            </w:pPr>
            <w:r>
              <w:rPr>
                <w:rFonts w:hint="default" w:ascii="Times New Roman" w:hAnsi="Times New Roman" w:eastAsia="宋体" w:cs="Times New Roman"/>
                <w:color w:val="auto"/>
                <w:spacing w:val="0"/>
                <w:kern w:val="0"/>
                <w:position w:val="0"/>
                <w:sz w:val="24"/>
                <w:szCs w:val="24"/>
                <w:lang w:val="en-US" w:eastAsia="zh-CN" w:bidi="ar-SA"/>
              </w:rPr>
              <w:t>N—室内声源总数。</w:t>
            </w:r>
          </w:p>
          <w:p w14:paraId="2836CA89">
            <w:pPr>
              <w:widowControl w:val="0"/>
              <w:spacing w:line="360" w:lineRule="auto"/>
              <w:ind w:leftChars="0" w:firstLine="480" w:firstLineChars="200"/>
              <w:jc w:val="both"/>
              <w:rPr>
                <w:rFonts w:hint="default" w:ascii="Times New Roman" w:hAnsi="Times New Roman" w:eastAsia="宋体" w:cs="Times New Roman"/>
                <w:color w:val="auto"/>
                <w:spacing w:val="0"/>
                <w:kern w:val="2"/>
                <w:position w:val="0"/>
                <w:sz w:val="24"/>
                <w:szCs w:val="24"/>
                <w:lang w:val="en-US" w:eastAsia="zh-CN" w:bidi="ar-SA"/>
              </w:rPr>
            </w:pPr>
            <w:r>
              <w:rPr>
                <w:rFonts w:hint="default" w:ascii="Times New Roman" w:hAnsi="Times New Roman" w:eastAsia="宋体" w:cs="Times New Roman"/>
                <w:color w:val="auto"/>
                <w:spacing w:val="0"/>
                <w:kern w:val="0"/>
                <w:position w:val="0"/>
                <w:sz w:val="24"/>
                <w:szCs w:val="24"/>
                <w:lang w:val="en-US" w:eastAsia="zh-CN" w:bidi="ar-SA"/>
              </w:rPr>
              <w:t>4）</w:t>
            </w:r>
            <w:r>
              <w:rPr>
                <w:rFonts w:hint="default" w:ascii="Times New Roman" w:hAnsi="Times New Roman" w:eastAsia="宋体" w:cs="Times New Roman"/>
                <w:color w:val="auto"/>
                <w:spacing w:val="0"/>
                <w:kern w:val="2"/>
                <w:position w:val="0"/>
                <w:sz w:val="24"/>
                <w:szCs w:val="24"/>
                <w:lang w:val="en-US" w:eastAsia="zh-CN" w:bidi="ar-SA"/>
              </w:rPr>
              <w:t>预测结果及达标性分析</w:t>
            </w:r>
          </w:p>
          <w:p w14:paraId="5A5D50E3">
            <w:pPr>
              <w:adjustRightInd w:val="0"/>
              <w:snapToGrid w:val="0"/>
              <w:spacing w:line="360" w:lineRule="auto"/>
              <w:ind w:firstLine="480" w:firstLineChars="200"/>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预测结果见下表。</w:t>
            </w:r>
          </w:p>
          <w:p w14:paraId="70B278B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bCs w:val="0"/>
                <w:color w:val="000000" w:themeColor="text1"/>
                <w:sz w:val="21"/>
                <w:szCs w:val="21"/>
                <w:lang w:val="en-US" w:eastAsia="zh-CN"/>
                <w14:textFill>
                  <w14:solidFill>
                    <w14:schemeClr w14:val="tx1"/>
                  </w14:solidFill>
                </w14:textFill>
              </w:rPr>
            </w:pPr>
            <w:r>
              <w:rPr>
                <w:rFonts w:hint="default" w:ascii="Times New Roman" w:hAnsi="Times New Roman" w:cs="Times New Roman"/>
                <w:b/>
                <w:bCs w:val="0"/>
                <w:color w:val="000000" w:themeColor="text1"/>
                <w:sz w:val="21"/>
                <w:szCs w:val="21"/>
                <w:lang w:val="en-US" w:eastAsia="zh-CN"/>
                <w14:textFill>
                  <w14:solidFill>
                    <w14:schemeClr w14:val="tx1"/>
                  </w14:solidFill>
                </w14:textFill>
              </w:rPr>
              <w:t>表4-1</w:t>
            </w:r>
            <w:r>
              <w:rPr>
                <w:rFonts w:hint="eastAsia" w:ascii="Times New Roman" w:hAnsi="Times New Roman" w:cs="Times New Roman"/>
                <w:b/>
                <w:bCs w:val="0"/>
                <w:color w:val="000000" w:themeColor="text1"/>
                <w:sz w:val="21"/>
                <w:szCs w:val="21"/>
                <w:lang w:val="en-US" w:eastAsia="zh-CN"/>
                <w14:textFill>
                  <w14:solidFill>
                    <w14:schemeClr w14:val="tx1"/>
                  </w14:solidFill>
                </w14:textFill>
              </w:rPr>
              <w:t>2</w:t>
            </w:r>
            <w:r>
              <w:rPr>
                <w:rFonts w:hint="default" w:ascii="Times New Roman" w:hAnsi="Times New Roman" w:cs="Times New Roman"/>
                <w:b/>
                <w:bCs w:val="0"/>
                <w:color w:val="000000" w:themeColor="text1"/>
                <w:sz w:val="21"/>
                <w:szCs w:val="21"/>
                <w:lang w:val="en-US" w:eastAsia="zh-CN"/>
                <w14:textFill>
                  <w14:solidFill>
                    <w14:schemeClr w14:val="tx1"/>
                  </w14:solidFill>
                </w14:textFill>
              </w:rPr>
              <w:t xml:space="preserve">  项目噪声预测结果一览表  单位：dB（A）</w:t>
            </w:r>
          </w:p>
          <w:tbl>
            <w:tblPr>
              <w:tblStyle w:val="11"/>
              <w:tblW w:w="4998"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337"/>
              <w:gridCol w:w="1275"/>
              <w:gridCol w:w="963"/>
              <w:gridCol w:w="960"/>
              <w:gridCol w:w="915"/>
              <w:gridCol w:w="930"/>
              <w:gridCol w:w="885"/>
              <w:gridCol w:w="1333"/>
            </w:tblGrid>
            <w:tr w14:paraId="05074BD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31" w:hRule="atLeast"/>
                <w:jc w:val="center"/>
              </w:trPr>
              <w:tc>
                <w:tcPr>
                  <w:tcW w:w="777" w:type="pct"/>
                  <w:vMerge w:val="restart"/>
                  <w:noWrap w:val="0"/>
                  <w:vAlign w:val="center"/>
                </w:tcPr>
                <w:p w14:paraId="4B5C8317">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eastAsia" w:ascii="Times New Roman" w:hAnsi="Times New Roman" w:cs="Times New Roman" w:eastAsiaTheme="minorEastAsia"/>
                      <w:color w:val="000000" w:themeColor="text1"/>
                      <w:lang w:val="en-US" w:eastAsia="zh-CN"/>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t>设备</w:t>
                  </w:r>
                </w:p>
              </w:tc>
              <w:tc>
                <w:tcPr>
                  <w:tcW w:w="741" w:type="pct"/>
                  <w:vMerge w:val="restart"/>
                  <w:noWrap w:val="0"/>
                  <w:vAlign w:val="center"/>
                </w:tcPr>
                <w:p w14:paraId="593BBFB8">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eastAsia="宋体" w:cs="Times New Roman"/>
                      <w:color w:val="000000" w:themeColor="text1"/>
                      <w:lang w:val="en-US" w:eastAsia="zh-CN"/>
                      <w14:textFill>
                        <w14:solidFill>
                          <w14:schemeClr w14:val="tx1"/>
                        </w14:solidFill>
                      </w14:textFill>
                    </w:rPr>
                    <w:t>降噪后源强</w:t>
                  </w:r>
                </w:p>
              </w:tc>
              <w:tc>
                <w:tcPr>
                  <w:tcW w:w="560" w:type="pct"/>
                  <w:vMerge w:val="restart"/>
                  <w:noWrap w:val="0"/>
                  <w:vAlign w:val="center"/>
                </w:tcPr>
                <w:p w14:paraId="3FC52FBD">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eastAsia" w:ascii="Times New Roman" w:hAnsi="Times New Roman" w:eastAsia="宋体" w:cs="Times New Roman"/>
                      <w:color w:val="000000" w:themeColor="text1"/>
                      <w:lang w:eastAsia="zh-CN"/>
                      <w14:textFill>
                        <w14:solidFill>
                          <w14:schemeClr w14:val="tx1"/>
                        </w14:solidFill>
                      </w14:textFill>
                    </w:rPr>
                  </w:pPr>
                  <w:r>
                    <w:rPr>
                      <w:rFonts w:hint="eastAsia" w:ascii="Times New Roman" w:hAnsi="Times New Roman" w:eastAsia="宋体" w:cs="Times New Roman"/>
                      <w:color w:val="000000" w:themeColor="text1"/>
                      <w:lang w:val="en-US" w:eastAsia="zh-CN"/>
                      <w14:textFill>
                        <w14:solidFill>
                          <w14:schemeClr w14:val="tx1"/>
                        </w14:solidFill>
                      </w14:textFill>
                    </w:rPr>
                    <w:t>方位</w:t>
                  </w:r>
                </w:p>
              </w:tc>
              <w:tc>
                <w:tcPr>
                  <w:tcW w:w="2145" w:type="pct"/>
                  <w:gridSpan w:val="4"/>
                  <w:noWrap w:val="0"/>
                  <w:vAlign w:val="center"/>
                </w:tcPr>
                <w:p w14:paraId="6A1DE4B6">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eastAsia="zh-CN"/>
                      <w14:textFill>
                        <w14:solidFill>
                          <w14:schemeClr w14:val="tx1"/>
                        </w14:solidFill>
                      </w14:textFill>
                    </w:rPr>
                  </w:pPr>
                  <w:r>
                    <w:rPr>
                      <w:rFonts w:hint="default" w:ascii="Times New Roman" w:hAnsi="Times New Roman" w:eastAsia="宋体" w:cs="Times New Roman"/>
                      <w:color w:val="000000" w:themeColor="text1"/>
                      <w:lang w:eastAsia="zh-CN"/>
                      <w14:textFill>
                        <w14:solidFill>
                          <w14:schemeClr w14:val="tx1"/>
                        </w14:solidFill>
                      </w14:textFill>
                    </w:rPr>
                    <w:t>厂界</w:t>
                  </w:r>
                </w:p>
              </w:tc>
              <w:tc>
                <w:tcPr>
                  <w:tcW w:w="775" w:type="pct"/>
                  <w:noWrap w:val="0"/>
                  <w:vAlign w:val="center"/>
                </w:tcPr>
                <w:p w14:paraId="0A77F8F2">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邱村卫生室</w:t>
                  </w:r>
                </w:p>
              </w:tc>
            </w:tr>
            <w:tr w14:paraId="0DEADAA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31" w:hRule="atLeast"/>
                <w:jc w:val="center"/>
              </w:trPr>
              <w:tc>
                <w:tcPr>
                  <w:tcW w:w="777" w:type="pct"/>
                  <w:vMerge w:val="continue"/>
                  <w:noWrap w:val="0"/>
                  <w:vAlign w:val="center"/>
                </w:tcPr>
                <w:p w14:paraId="313222F9">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cs="Times New Roman"/>
                      <w:color w:val="000000" w:themeColor="text1"/>
                      <w14:textFill>
                        <w14:solidFill>
                          <w14:schemeClr w14:val="tx1"/>
                        </w14:solidFill>
                      </w14:textFill>
                    </w:rPr>
                  </w:pPr>
                </w:p>
              </w:tc>
              <w:tc>
                <w:tcPr>
                  <w:tcW w:w="741" w:type="pct"/>
                  <w:vMerge w:val="continue"/>
                  <w:noWrap w:val="0"/>
                  <w:vAlign w:val="center"/>
                </w:tcPr>
                <w:p w14:paraId="7D352B01">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cs="Times New Roman"/>
                      <w:color w:val="000000" w:themeColor="text1"/>
                      <w14:textFill>
                        <w14:solidFill>
                          <w14:schemeClr w14:val="tx1"/>
                        </w14:solidFill>
                      </w14:textFill>
                    </w:rPr>
                  </w:pPr>
                </w:p>
              </w:tc>
              <w:tc>
                <w:tcPr>
                  <w:tcW w:w="560" w:type="pct"/>
                  <w:vMerge w:val="continue"/>
                  <w:noWrap w:val="0"/>
                  <w:vAlign w:val="center"/>
                </w:tcPr>
                <w:p w14:paraId="732868D5">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cs="Times New Roman"/>
                      <w:color w:val="000000" w:themeColor="text1"/>
                      <w14:textFill>
                        <w14:solidFill>
                          <w14:schemeClr w14:val="tx1"/>
                        </w14:solidFill>
                      </w14:textFill>
                    </w:rPr>
                  </w:pPr>
                </w:p>
              </w:tc>
              <w:tc>
                <w:tcPr>
                  <w:tcW w:w="558" w:type="pct"/>
                  <w:noWrap w:val="0"/>
                  <w:vAlign w:val="center"/>
                </w:tcPr>
                <w:p w14:paraId="4DFE42F8">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eastAsia="zh-CN"/>
                      <w14:textFill>
                        <w14:solidFill>
                          <w14:schemeClr w14:val="tx1"/>
                        </w14:solidFill>
                      </w14:textFill>
                    </w:rPr>
                  </w:pPr>
                  <w:r>
                    <w:rPr>
                      <w:rFonts w:hint="default" w:ascii="Times New Roman" w:hAnsi="Times New Roman" w:eastAsia="宋体" w:cs="Times New Roman"/>
                      <w:color w:val="000000" w:themeColor="text1"/>
                      <w:lang w:eastAsia="zh-CN"/>
                      <w14:textFill>
                        <w14:solidFill>
                          <w14:schemeClr w14:val="tx1"/>
                        </w14:solidFill>
                      </w14:textFill>
                    </w:rPr>
                    <w:t>东</w:t>
                  </w:r>
                </w:p>
              </w:tc>
              <w:tc>
                <w:tcPr>
                  <w:tcW w:w="532" w:type="pct"/>
                  <w:noWrap w:val="0"/>
                  <w:vAlign w:val="center"/>
                </w:tcPr>
                <w:p w14:paraId="5AA0C3ED">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eastAsia="zh-CN"/>
                      <w14:textFill>
                        <w14:solidFill>
                          <w14:schemeClr w14:val="tx1"/>
                        </w14:solidFill>
                      </w14:textFill>
                    </w:rPr>
                  </w:pPr>
                  <w:r>
                    <w:rPr>
                      <w:rFonts w:hint="default" w:ascii="Times New Roman" w:hAnsi="Times New Roman" w:eastAsia="宋体" w:cs="Times New Roman"/>
                      <w:color w:val="000000" w:themeColor="text1"/>
                      <w:lang w:eastAsia="zh-CN"/>
                      <w14:textFill>
                        <w14:solidFill>
                          <w14:schemeClr w14:val="tx1"/>
                        </w14:solidFill>
                      </w14:textFill>
                    </w:rPr>
                    <w:t>南</w:t>
                  </w:r>
                </w:p>
              </w:tc>
              <w:tc>
                <w:tcPr>
                  <w:tcW w:w="540" w:type="pct"/>
                  <w:noWrap w:val="0"/>
                  <w:vAlign w:val="center"/>
                </w:tcPr>
                <w:p w14:paraId="59B230F5">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eastAsia="zh-CN"/>
                      <w14:textFill>
                        <w14:solidFill>
                          <w14:schemeClr w14:val="tx1"/>
                        </w14:solidFill>
                      </w14:textFill>
                    </w:rPr>
                  </w:pPr>
                  <w:r>
                    <w:rPr>
                      <w:rFonts w:hint="default" w:ascii="Times New Roman" w:hAnsi="Times New Roman" w:eastAsia="宋体" w:cs="Times New Roman"/>
                      <w:color w:val="000000" w:themeColor="text1"/>
                      <w:lang w:eastAsia="zh-CN"/>
                      <w14:textFill>
                        <w14:solidFill>
                          <w14:schemeClr w14:val="tx1"/>
                        </w14:solidFill>
                      </w14:textFill>
                    </w:rPr>
                    <w:t>西</w:t>
                  </w:r>
                </w:p>
              </w:tc>
              <w:tc>
                <w:tcPr>
                  <w:tcW w:w="514" w:type="pct"/>
                  <w:noWrap w:val="0"/>
                  <w:vAlign w:val="center"/>
                </w:tcPr>
                <w:p w14:paraId="58462A59">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eastAsia="zh-CN"/>
                      <w14:textFill>
                        <w14:solidFill>
                          <w14:schemeClr w14:val="tx1"/>
                        </w14:solidFill>
                      </w14:textFill>
                    </w:rPr>
                  </w:pPr>
                  <w:r>
                    <w:rPr>
                      <w:rFonts w:hint="default" w:ascii="Times New Roman" w:hAnsi="Times New Roman" w:eastAsia="宋体" w:cs="Times New Roman"/>
                      <w:color w:val="000000" w:themeColor="text1"/>
                      <w:lang w:eastAsia="zh-CN"/>
                      <w14:textFill>
                        <w14:solidFill>
                          <w14:schemeClr w14:val="tx1"/>
                        </w14:solidFill>
                      </w14:textFill>
                    </w:rPr>
                    <w:t>北</w:t>
                  </w:r>
                </w:p>
              </w:tc>
              <w:tc>
                <w:tcPr>
                  <w:tcW w:w="775" w:type="pct"/>
                  <w:noWrap w:val="0"/>
                  <w:vAlign w:val="center"/>
                </w:tcPr>
                <w:p w14:paraId="0F301F39">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eastAsia="zh-CN"/>
                      <w14:textFill>
                        <w14:solidFill>
                          <w14:schemeClr w14:val="tx1"/>
                        </w14:solidFill>
                      </w14:textFill>
                    </w:rPr>
                  </w:pPr>
                  <w:r>
                    <w:rPr>
                      <w:rFonts w:hint="default" w:ascii="Times New Roman" w:hAnsi="Times New Roman" w:eastAsia="宋体" w:cs="Times New Roman"/>
                      <w:color w:val="000000" w:themeColor="text1"/>
                      <w:lang w:eastAsia="zh-CN"/>
                      <w14:textFill>
                        <w14:solidFill>
                          <w14:schemeClr w14:val="tx1"/>
                        </w14:solidFill>
                      </w14:textFill>
                    </w:rPr>
                    <w:t>东</w:t>
                  </w:r>
                </w:p>
              </w:tc>
            </w:tr>
            <w:tr w14:paraId="3595626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777" w:type="pct"/>
                  <w:vMerge w:val="restart"/>
                  <w:noWrap w:val="0"/>
                  <w:vAlign w:val="center"/>
                </w:tcPr>
                <w:p w14:paraId="02192B84">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eastAsia="zh-CN"/>
                      <w14:textFill>
                        <w14:solidFill>
                          <w14:schemeClr w14:val="tx1"/>
                        </w14:solidFill>
                      </w14:textFill>
                    </w:rPr>
                    <w:t>粉碎机</w:t>
                  </w:r>
                  <w:r>
                    <w:rPr>
                      <w:rFonts w:hint="default" w:ascii="Times New Roman" w:hAnsi="Times New Roman" w:eastAsia="宋体" w:cs="Times New Roman"/>
                      <w:color w:val="000000" w:themeColor="text1"/>
                      <w:lang w:val="en-US" w:eastAsia="zh-CN"/>
                      <w14:textFill>
                        <w14:solidFill>
                          <w14:schemeClr w14:val="tx1"/>
                        </w14:solidFill>
                      </w14:textFill>
                    </w:rPr>
                    <w:t>1</w:t>
                  </w:r>
                </w:p>
              </w:tc>
              <w:tc>
                <w:tcPr>
                  <w:tcW w:w="741" w:type="pct"/>
                  <w:vMerge w:val="restart"/>
                  <w:noWrap w:val="0"/>
                  <w:vAlign w:val="center"/>
                </w:tcPr>
                <w:p w14:paraId="76F5CC31">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eastAsia="宋体" w:cs="Times New Roman"/>
                      <w:color w:val="000000" w:themeColor="text1"/>
                      <w:lang w:val="en-US" w:eastAsia="zh-CN"/>
                      <w14:textFill>
                        <w14:solidFill>
                          <w14:schemeClr w14:val="tx1"/>
                        </w14:solidFill>
                      </w14:textFill>
                    </w:rPr>
                    <w:t>64</w:t>
                  </w:r>
                </w:p>
              </w:tc>
              <w:tc>
                <w:tcPr>
                  <w:tcW w:w="560" w:type="pct"/>
                  <w:noWrap w:val="0"/>
                  <w:vAlign w:val="center"/>
                </w:tcPr>
                <w:p w14:paraId="64C0FF3A">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eastAsia="zh-CN"/>
                      <w14:textFill>
                        <w14:solidFill>
                          <w14:schemeClr w14:val="tx1"/>
                        </w14:solidFill>
                      </w14:textFill>
                    </w:rPr>
                  </w:pPr>
                  <w:r>
                    <w:rPr>
                      <w:rFonts w:hint="default" w:ascii="Times New Roman" w:hAnsi="Times New Roman" w:eastAsia="宋体" w:cs="Times New Roman"/>
                      <w:color w:val="000000" w:themeColor="text1"/>
                      <w:lang w:eastAsia="zh-CN"/>
                      <w14:textFill>
                        <w14:solidFill>
                          <w14:schemeClr w14:val="tx1"/>
                        </w14:solidFill>
                      </w14:textFill>
                    </w:rPr>
                    <w:t>距离</w:t>
                  </w:r>
                </w:p>
              </w:tc>
              <w:tc>
                <w:tcPr>
                  <w:tcW w:w="558" w:type="pct"/>
                  <w:noWrap w:val="0"/>
                  <w:vAlign w:val="center"/>
                </w:tcPr>
                <w:p w14:paraId="708792F7">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kern w:val="2"/>
                      <w:sz w:val="21"/>
                      <w:szCs w:val="24"/>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4"/>
                      <w:lang w:val="en-US" w:eastAsia="zh-CN" w:bidi="ar-SA"/>
                      <w14:textFill>
                        <w14:solidFill>
                          <w14:schemeClr w14:val="tx1"/>
                        </w14:solidFill>
                      </w14:textFill>
                    </w:rPr>
                    <w:t>27</w:t>
                  </w:r>
                </w:p>
              </w:tc>
              <w:tc>
                <w:tcPr>
                  <w:tcW w:w="532" w:type="pct"/>
                  <w:noWrap w:val="0"/>
                  <w:vAlign w:val="center"/>
                </w:tcPr>
                <w:p w14:paraId="3F8612F3">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eastAsia="宋体" w:cs="Times New Roman"/>
                      <w:color w:val="000000" w:themeColor="text1"/>
                      <w:lang w:val="en-US" w:eastAsia="zh-CN"/>
                      <w14:textFill>
                        <w14:solidFill>
                          <w14:schemeClr w14:val="tx1"/>
                        </w14:solidFill>
                      </w14:textFill>
                    </w:rPr>
                    <w:t>6</w:t>
                  </w:r>
                </w:p>
              </w:tc>
              <w:tc>
                <w:tcPr>
                  <w:tcW w:w="540" w:type="pct"/>
                  <w:noWrap w:val="0"/>
                  <w:vAlign w:val="center"/>
                </w:tcPr>
                <w:p w14:paraId="6D6BD79A">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eastAsia="宋体" w:cs="Times New Roman"/>
                      <w:color w:val="000000" w:themeColor="text1"/>
                      <w:lang w:val="en-US" w:eastAsia="zh-CN"/>
                      <w14:textFill>
                        <w14:solidFill>
                          <w14:schemeClr w14:val="tx1"/>
                        </w14:solidFill>
                      </w14:textFill>
                    </w:rPr>
                    <w:t>28</w:t>
                  </w:r>
                </w:p>
              </w:tc>
              <w:tc>
                <w:tcPr>
                  <w:tcW w:w="514" w:type="pct"/>
                  <w:noWrap w:val="0"/>
                  <w:vAlign w:val="center"/>
                </w:tcPr>
                <w:p w14:paraId="0A7F329B">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eastAsia="宋体" w:cs="Times New Roman"/>
                      <w:color w:val="000000" w:themeColor="text1"/>
                      <w:lang w:val="en-US" w:eastAsia="zh-CN"/>
                      <w14:textFill>
                        <w14:solidFill>
                          <w14:schemeClr w14:val="tx1"/>
                        </w14:solidFill>
                      </w14:textFill>
                    </w:rPr>
                    <w:t>63</w:t>
                  </w:r>
                </w:p>
              </w:tc>
              <w:tc>
                <w:tcPr>
                  <w:tcW w:w="775" w:type="pct"/>
                  <w:noWrap w:val="0"/>
                  <w:vAlign w:val="center"/>
                </w:tcPr>
                <w:p w14:paraId="60D07E82">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eastAsia="宋体" w:cs="Times New Roman"/>
                      <w:color w:val="000000" w:themeColor="text1"/>
                      <w:lang w:val="en-US" w:eastAsia="zh-CN"/>
                      <w14:textFill>
                        <w14:solidFill>
                          <w14:schemeClr w14:val="tx1"/>
                        </w14:solidFill>
                      </w14:textFill>
                    </w:rPr>
                    <w:t>43</w:t>
                  </w:r>
                </w:p>
              </w:tc>
            </w:tr>
            <w:tr w14:paraId="08460F6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77" w:type="pct"/>
                  <w:vMerge w:val="continue"/>
                  <w:noWrap w:val="0"/>
                  <w:vAlign w:val="center"/>
                </w:tcPr>
                <w:p w14:paraId="71953058">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p>
              </w:tc>
              <w:tc>
                <w:tcPr>
                  <w:tcW w:w="741" w:type="pct"/>
                  <w:vMerge w:val="continue"/>
                  <w:noWrap w:val="0"/>
                  <w:vAlign w:val="center"/>
                </w:tcPr>
                <w:p w14:paraId="3BF0B99A">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p>
              </w:tc>
              <w:tc>
                <w:tcPr>
                  <w:tcW w:w="560" w:type="pct"/>
                  <w:noWrap w:val="0"/>
                  <w:vAlign w:val="center"/>
                </w:tcPr>
                <w:p w14:paraId="77944A7C">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贡献值</w:t>
                  </w:r>
                </w:p>
              </w:tc>
              <w:tc>
                <w:tcPr>
                  <w:tcW w:w="558" w:type="pct"/>
                  <w:noWrap w:val="0"/>
                  <w:vAlign w:val="center"/>
                </w:tcPr>
                <w:p w14:paraId="524B2F6C">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eastAsia="宋体" w:cs="Times New Roman"/>
                      <w:color w:val="000000" w:themeColor="text1"/>
                      <w:lang w:val="en-US" w:eastAsia="zh-CN"/>
                      <w14:textFill>
                        <w14:solidFill>
                          <w14:schemeClr w14:val="tx1"/>
                        </w14:solidFill>
                      </w14:textFill>
                    </w:rPr>
                    <w:t>35</w:t>
                  </w:r>
                </w:p>
              </w:tc>
              <w:tc>
                <w:tcPr>
                  <w:tcW w:w="532" w:type="pct"/>
                  <w:noWrap w:val="0"/>
                  <w:vAlign w:val="center"/>
                </w:tcPr>
                <w:p w14:paraId="32E35CBF">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eastAsia="宋体" w:cs="Times New Roman"/>
                      <w:color w:val="000000" w:themeColor="text1"/>
                      <w:lang w:val="en-US" w:eastAsia="zh-CN"/>
                      <w14:textFill>
                        <w14:solidFill>
                          <w14:schemeClr w14:val="tx1"/>
                        </w14:solidFill>
                      </w14:textFill>
                    </w:rPr>
                    <w:t>48</w:t>
                  </w:r>
                </w:p>
              </w:tc>
              <w:tc>
                <w:tcPr>
                  <w:tcW w:w="540" w:type="pct"/>
                  <w:noWrap w:val="0"/>
                  <w:vAlign w:val="center"/>
                </w:tcPr>
                <w:p w14:paraId="08A1D568">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eastAsia="宋体" w:cs="Times New Roman"/>
                      <w:color w:val="000000" w:themeColor="text1"/>
                      <w:lang w:val="en-US" w:eastAsia="zh-CN"/>
                      <w14:textFill>
                        <w14:solidFill>
                          <w14:schemeClr w14:val="tx1"/>
                        </w14:solidFill>
                      </w14:textFill>
                    </w:rPr>
                    <w:t>35</w:t>
                  </w:r>
                </w:p>
              </w:tc>
              <w:tc>
                <w:tcPr>
                  <w:tcW w:w="514" w:type="pct"/>
                  <w:noWrap w:val="0"/>
                  <w:vAlign w:val="center"/>
                </w:tcPr>
                <w:p w14:paraId="493702E4">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eastAsia="宋体" w:cs="Times New Roman"/>
                      <w:color w:val="000000" w:themeColor="text1"/>
                      <w:lang w:val="en-US" w:eastAsia="zh-CN"/>
                      <w14:textFill>
                        <w14:solidFill>
                          <w14:schemeClr w14:val="tx1"/>
                        </w14:solidFill>
                      </w14:textFill>
                    </w:rPr>
                    <w:t>28</w:t>
                  </w:r>
                </w:p>
              </w:tc>
              <w:tc>
                <w:tcPr>
                  <w:tcW w:w="775" w:type="pct"/>
                  <w:noWrap w:val="0"/>
                  <w:vAlign w:val="center"/>
                </w:tcPr>
                <w:p w14:paraId="6DBDAD46">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eastAsia="宋体" w:cs="Times New Roman"/>
                      <w:color w:val="000000" w:themeColor="text1"/>
                      <w:lang w:val="en-US" w:eastAsia="zh-CN"/>
                      <w14:textFill>
                        <w14:solidFill>
                          <w14:schemeClr w14:val="tx1"/>
                        </w14:solidFill>
                      </w14:textFill>
                    </w:rPr>
                    <w:t>31</w:t>
                  </w:r>
                </w:p>
              </w:tc>
            </w:tr>
            <w:tr w14:paraId="5399B20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41" w:hRule="atLeast"/>
                <w:jc w:val="center"/>
              </w:trPr>
              <w:tc>
                <w:tcPr>
                  <w:tcW w:w="777" w:type="pct"/>
                  <w:vMerge w:val="restart"/>
                  <w:noWrap w:val="0"/>
                  <w:vAlign w:val="center"/>
                </w:tcPr>
                <w:p w14:paraId="2314F5CF">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eastAsia="zh-CN"/>
                      <w14:textFill>
                        <w14:solidFill>
                          <w14:schemeClr w14:val="tx1"/>
                        </w14:solidFill>
                      </w14:textFill>
                    </w:rPr>
                    <w:t>粉碎机</w:t>
                  </w:r>
                  <w:r>
                    <w:rPr>
                      <w:rFonts w:hint="default" w:ascii="Times New Roman" w:hAnsi="Times New Roman" w:eastAsia="宋体" w:cs="Times New Roman"/>
                      <w:color w:val="000000" w:themeColor="text1"/>
                      <w:lang w:val="en-US" w:eastAsia="zh-CN"/>
                      <w14:textFill>
                        <w14:solidFill>
                          <w14:schemeClr w14:val="tx1"/>
                        </w14:solidFill>
                      </w14:textFill>
                    </w:rPr>
                    <w:t>2</w:t>
                  </w:r>
                </w:p>
              </w:tc>
              <w:tc>
                <w:tcPr>
                  <w:tcW w:w="741" w:type="pct"/>
                  <w:vMerge w:val="restart"/>
                  <w:noWrap w:val="0"/>
                  <w:vAlign w:val="center"/>
                </w:tcPr>
                <w:p w14:paraId="7C910453">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eastAsia="宋体" w:cs="Times New Roman"/>
                      <w:color w:val="000000" w:themeColor="text1"/>
                      <w:lang w:val="en-US" w:eastAsia="zh-CN"/>
                      <w14:textFill>
                        <w14:solidFill>
                          <w14:schemeClr w14:val="tx1"/>
                        </w14:solidFill>
                      </w14:textFill>
                    </w:rPr>
                    <w:t>64</w:t>
                  </w:r>
                </w:p>
              </w:tc>
              <w:tc>
                <w:tcPr>
                  <w:tcW w:w="560" w:type="pct"/>
                  <w:noWrap w:val="0"/>
                  <w:vAlign w:val="center"/>
                </w:tcPr>
                <w:p w14:paraId="51365DF8">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kern w:val="2"/>
                      <w:sz w:val="21"/>
                      <w:szCs w:val="24"/>
                      <w:lang w:val="en-US" w:eastAsia="zh-CN" w:bidi="ar-SA"/>
                      <w14:textFill>
                        <w14:solidFill>
                          <w14:schemeClr w14:val="tx1"/>
                        </w14:solidFill>
                      </w14:textFill>
                    </w:rPr>
                  </w:pPr>
                  <w:r>
                    <w:rPr>
                      <w:rFonts w:hint="default" w:ascii="Times New Roman" w:hAnsi="Times New Roman" w:eastAsia="宋体" w:cs="Times New Roman"/>
                      <w:color w:val="000000" w:themeColor="text1"/>
                      <w:lang w:eastAsia="zh-CN"/>
                      <w14:textFill>
                        <w14:solidFill>
                          <w14:schemeClr w14:val="tx1"/>
                        </w14:solidFill>
                      </w14:textFill>
                    </w:rPr>
                    <w:t>距离</w:t>
                  </w:r>
                </w:p>
              </w:tc>
              <w:tc>
                <w:tcPr>
                  <w:tcW w:w="558" w:type="pct"/>
                  <w:noWrap w:val="0"/>
                  <w:vAlign w:val="center"/>
                </w:tcPr>
                <w:p w14:paraId="2E8D057A">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eastAsia="宋体" w:cs="Times New Roman"/>
                      <w:color w:val="000000" w:themeColor="text1"/>
                      <w:lang w:val="en-US" w:eastAsia="zh-CN"/>
                      <w14:textFill>
                        <w14:solidFill>
                          <w14:schemeClr w14:val="tx1"/>
                        </w14:solidFill>
                      </w14:textFill>
                    </w:rPr>
                    <w:t>25</w:t>
                  </w:r>
                </w:p>
              </w:tc>
              <w:tc>
                <w:tcPr>
                  <w:tcW w:w="532" w:type="pct"/>
                  <w:noWrap w:val="0"/>
                  <w:vAlign w:val="center"/>
                </w:tcPr>
                <w:p w14:paraId="54384ED9">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eastAsia="宋体" w:cs="Times New Roman"/>
                      <w:color w:val="000000" w:themeColor="text1"/>
                      <w:lang w:val="en-US" w:eastAsia="zh-CN"/>
                      <w14:textFill>
                        <w14:solidFill>
                          <w14:schemeClr w14:val="tx1"/>
                        </w14:solidFill>
                      </w14:textFill>
                    </w:rPr>
                    <w:t>6</w:t>
                  </w:r>
                </w:p>
              </w:tc>
              <w:tc>
                <w:tcPr>
                  <w:tcW w:w="540" w:type="pct"/>
                  <w:noWrap w:val="0"/>
                  <w:vAlign w:val="center"/>
                </w:tcPr>
                <w:p w14:paraId="3F986A21">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eastAsia="宋体" w:cs="Times New Roman"/>
                      <w:color w:val="000000" w:themeColor="text1"/>
                      <w:lang w:val="en-US" w:eastAsia="zh-CN"/>
                      <w14:textFill>
                        <w14:solidFill>
                          <w14:schemeClr w14:val="tx1"/>
                        </w14:solidFill>
                      </w14:textFill>
                    </w:rPr>
                    <w:t>25</w:t>
                  </w:r>
                </w:p>
              </w:tc>
              <w:tc>
                <w:tcPr>
                  <w:tcW w:w="514" w:type="pct"/>
                  <w:noWrap w:val="0"/>
                  <w:vAlign w:val="center"/>
                </w:tcPr>
                <w:p w14:paraId="3464F7CE">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eastAsia="宋体" w:cs="Times New Roman"/>
                      <w:color w:val="000000" w:themeColor="text1"/>
                      <w:lang w:val="en-US" w:eastAsia="zh-CN"/>
                      <w14:textFill>
                        <w14:solidFill>
                          <w14:schemeClr w14:val="tx1"/>
                        </w14:solidFill>
                      </w14:textFill>
                    </w:rPr>
                    <w:t>62</w:t>
                  </w:r>
                </w:p>
              </w:tc>
              <w:tc>
                <w:tcPr>
                  <w:tcW w:w="775" w:type="pct"/>
                  <w:noWrap w:val="0"/>
                  <w:vAlign w:val="center"/>
                </w:tcPr>
                <w:p w14:paraId="03A9E1AF">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eastAsia="宋体" w:cs="Times New Roman"/>
                      <w:color w:val="000000" w:themeColor="text1"/>
                      <w:lang w:val="en-US" w:eastAsia="zh-CN"/>
                      <w14:textFill>
                        <w14:solidFill>
                          <w14:schemeClr w14:val="tx1"/>
                        </w14:solidFill>
                      </w14:textFill>
                    </w:rPr>
                    <w:t>41</w:t>
                  </w:r>
                </w:p>
              </w:tc>
            </w:tr>
            <w:tr w14:paraId="25D0C8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77" w:type="pct"/>
                  <w:vMerge w:val="continue"/>
                  <w:noWrap w:val="0"/>
                  <w:vAlign w:val="center"/>
                </w:tcPr>
                <w:p w14:paraId="25197A24">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p>
              </w:tc>
              <w:tc>
                <w:tcPr>
                  <w:tcW w:w="741" w:type="pct"/>
                  <w:vMerge w:val="continue"/>
                  <w:noWrap w:val="0"/>
                  <w:vAlign w:val="center"/>
                </w:tcPr>
                <w:p w14:paraId="28135983">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p>
              </w:tc>
              <w:tc>
                <w:tcPr>
                  <w:tcW w:w="560" w:type="pct"/>
                  <w:noWrap w:val="0"/>
                  <w:vAlign w:val="center"/>
                </w:tcPr>
                <w:p w14:paraId="6701CBF5">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kern w:val="2"/>
                      <w:sz w:val="21"/>
                      <w:szCs w:val="24"/>
                      <w:lang w:val="en-US" w:eastAsia="zh-CN" w:bidi="ar-SA"/>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贡献值</w:t>
                  </w:r>
                </w:p>
              </w:tc>
              <w:tc>
                <w:tcPr>
                  <w:tcW w:w="558" w:type="pct"/>
                  <w:noWrap w:val="0"/>
                  <w:vAlign w:val="center"/>
                </w:tcPr>
                <w:p w14:paraId="5ADF41D7">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eastAsia="宋体" w:cs="Times New Roman"/>
                      <w:color w:val="000000" w:themeColor="text1"/>
                      <w:lang w:val="en-US" w:eastAsia="zh-CN"/>
                      <w14:textFill>
                        <w14:solidFill>
                          <w14:schemeClr w14:val="tx1"/>
                        </w14:solidFill>
                      </w14:textFill>
                    </w:rPr>
                    <w:t>36</w:t>
                  </w:r>
                </w:p>
              </w:tc>
              <w:tc>
                <w:tcPr>
                  <w:tcW w:w="532" w:type="pct"/>
                  <w:noWrap w:val="0"/>
                  <w:vAlign w:val="center"/>
                </w:tcPr>
                <w:p w14:paraId="689EC06E">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eastAsia="宋体" w:cs="Times New Roman"/>
                      <w:color w:val="000000" w:themeColor="text1"/>
                      <w:lang w:val="en-US" w:eastAsia="zh-CN"/>
                      <w14:textFill>
                        <w14:solidFill>
                          <w14:schemeClr w14:val="tx1"/>
                        </w14:solidFill>
                      </w14:textFill>
                    </w:rPr>
                    <w:t>48</w:t>
                  </w:r>
                </w:p>
              </w:tc>
              <w:tc>
                <w:tcPr>
                  <w:tcW w:w="540" w:type="pct"/>
                  <w:noWrap w:val="0"/>
                  <w:vAlign w:val="center"/>
                </w:tcPr>
                <w:p w14:paraId="5981E9DF">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eastAsia="宋体" w:cs="Times New Roman"/>
                      <w:color w:val="000000" w:themeColor="text1"/>
                      <w:lang w:val="en-US" w:eastAsia="zh-CN"/>
                      <w14:textFill>
                        <w14:solidFill>
                          <w14:schemeClr w14:val="tx1"/>
                        </w14:solidFill>
                      </w14:textFill>
                    </w:rPr>
                    <w:t>36</w:t>
                  </w:r>
                </w:p>
              </w:tc>
              <w:tc>
                <w:tcPr>
                  <w:tcW w:w="514" w:type="pct"/>
                  <w:noWrap w:val="0"/>
                  <w:vAlign w:val="center"/>
                </w:tcPr>
                <w:p w14:paraId="1F7BFFC1">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eastAsia="宋体" w:cs="Times New Roman"/>
                      <w:color w:val="000000" w:themeColor="text1"/>
                      <w:lang w:val="en-US" w:eastAsia="zh-CN"/>
                      <w14:textFill>
                        <w14:solidFill>
                          <w14:schemeClr w14:val="tx1"/>
                        </w14:solidFill>
                      </w14:textFill>
                    </w:rPr>
                    <w:t>28</w:t>
                  </w:r>
                </w:p>
              </w:tc>
              <w:tc>
                <w:tcPr>
                  <w:tcW w:w="775" w:type="pct"/>
                  <w:noWrap w:val="0"/>
                  <w:vAlign w:val="center"/>
                </w:tcPr>
                <w:p w14:paraId="7DFC9D7D">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eastAsia="宋体" w:cs="Times New Roman"/>
                      <w:color w:val="000000" w:themeColor="text1"/>
                      <w:lang w:val="en-US" w:eastAsia="zh-CN"/>
                      <w14:textFill>
                        <w14:solidFill>
                          <w14:schemeClr w14:val="tx1"/>
                        </w14:solidFill>
                      </w14:textFill>
                    </w:rPr>
                    <w:t>32</w:t>
                  </w:r>
                </w:p>
              </w:tc>
            </w:tr>
            <w:tr w14:paraId="5C9ED15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77" w:type="pct"/>
                  <w:vMerge w:val="restart"/>
                  <w:noWrap w:val="0"/>
                  <w:vAlign w:val="center"/>
                </w:tcPr>
                <w:p w14:paraId="4A55958B">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灌装机</w:t>
                  </w:r>
                </w:p>
              </w:tc>
              <w:tc>
                <w:tcPr>
                  <w:tcW w:w="741" w:type="pct"/>
                  <w:vMerge w:val="restart"/>
                  <w:noWrap w:val="0"/>
                  <w:vAlign w:val="center"/>
                </w:tcPr>
                <w:p w14:paraId="3FE245D3">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eastAsia="宋体" w:cs="Times New Roman"/>
                      <w:color w:val="000000" w:themeColor="text1"/>
                      <w:lang w:val="en-US" w:eastAsia="zh-CN"/>
                      <w14:textFill>
                        <w14:solidFill>
                          <w14:schemeClr w14:val="tx1"/>
                        </w14:solidFill>
                      </w14:textFill>
                    </w:rPr>
                    <w:t>55</w:t>
                  </w:r>
                </w:p>
              </w:tc>
              <w:tc>
                <w:tcPr>
                  <w:tcW w:w="560" w:type="pct"/>
                  <w:noWrap w:val="0"/>
                  <w:vAlign w:val="center"/>
                </w:tcPr>
                <w:p w14:paraId="4436DBD9">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eastAsia="zh-CN"/>
                      <w14:textFill>
                        <w14:solidFill>
                          <w14:schemeClr w14:val="tx1"/>
                        </w14:solidFill>
                      </w14:textFill>
                    </w:rPr>
                    <w:t>距离</w:t>
                  </w:r>
                </w:p>
              </w:tc>
              <w:tc>
                <w:tcPr>
                  <w:tcW w:w="558" w:type="pct"/>
                  <w:noWrap w:val="0"/>
                  <w:vAlign w:val="center"/>
                </w:tcPr>
                <w:p w14:paraId="28F28C8A">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kern w:val="2"/>
                      <w:sz w:val="21"/>
                      <w:szCs w:val="24"/>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4"/>
                      <w:lang w:val="en-US" w:eastAsia="zh-CN" w:bidi="ar-SA"/>
                      <w14:textFill>
                        <w14:solidFill>
                          <w14:schemeClr w14:val="tx1"/>
                        </w14:solidFill>
                      </w14:textFill>
                    </w:rPr>
                    <w:t>10</w:t>
                  </w:r>
                </w:p>
              </w:tc>
              <w:tc>
                <w:tcPr>
                  <w:tcW w:w="532" w:type="pct"/>
                  <w:noWrap w:val="0"/>
                  <w:vAlign w:val="center"/>
                </w:tcPr>
                <w:p w14:paraId="389B4E71">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kern w:val="2"/>
                      <w:sz w:val="21"/>
                      <w:szCs w:val="24"/>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4"/>
                      <w:lang w:val="en-US" w:eastAsia="zh-CN" w:bidi="ar-SA"/>
                      <w14:textFill>
                        <w14:solidFill>
                          <w14:schemeClr w14:val="tx1"/>
                        </w14:solidFill>
                      </w14:textFill>
                    </w:rPr>
                    <w:t>27</w:t>
                  </w:r>
                </w:p>
              </w:tc>
              <w:tc>
                <w:tcPr>
                  <w:tcW w:w="540" w:type="pct"/>
                  <w:noWrap w:val="0"/>
                  <w:vAlign w:val="center"/>
                </w:tcPr>
                <w:p w14:paraId="29982B8D">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kern w:val="2"/>
                      <w:sz w:val="21"/>
                      <w:szCs w:val="24"/>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4"/>
                      <w:lang w:val="en-US" w:eastAsia="zh-CN" w:bidi="ar-SA"/>
                      <w14:textFill>
                        <w14:solidFill>
                          <w14:schemeClr w14:val="tx1"/>
                        </w14:solidFill>
                      </w14:textFill>
                    </w:rPr>
                    <w:t>43</w:t>
                  </w:r>
                </w:p>
              </w:tc>
              <w:tc>
                <w:tcPr>
                  <w:tcW w:w="514" w:type="pct"/>
                  <w:noWrap w:val="0"/>
                  <w:vAlign w:val="center"/>
                </w:tcPr>
                <w:p w14:paraId="07F69E81">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kern w:val="2"/>
                      <w:sz w:val="21"/>
                      <w:szCs w:val="24"/>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4"/>
                      <w:lang w:val="en-US" w:eastAsia="zh-CN" w:bidi="ar-SA"/>
                      <w14:textFill>
                        <w14:solidFill>
                          <w14:schemeClr w14:val="tx1"/>
                        </w14:solidFill>
                      </w14:textFill>
                    </w:rPr>
                    <w:t>40</w:t>
                  </w:r>
                </w:p>
              </w:tc>
              <w:tc>
                <w:tcPr>
                  <w:tcW w:w="775" w:type="pct"/>
                  <w:noWrap w:val="0"/>
                  <w:vAlign w:val="center"/>
                </w:tcPr>
                <w:p w14:paraId="194AFD6F">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eastAsia="宋体" w:cs="Times New Roman"/>
                      <w:color w:val="000000" w:themeColor="text1"/>
                      <w:lang w:val="en-US" w:eastAsia="zh-CN"/>
                      <w14:textFill>
                        <w14:solidFill>
                          <w14:schemeClr w14:val="tx1"/>
                        </w14:solidFill>
                      </w14:textFill>
                    </w:rPr>
                    <w:t>64</w:t>
                  </w:r>
                </w:p>
              </w:tc>
            </w:tr>
            <w:tr w14:paraId="587E456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77" w:type="pct"/>
                  <w:vMerge w:val="continue"/>
                  <w:noWrap w:val="0"/>
                  <w:vAlign w:val="center"/>
                </w:tcPr>
                <w:p w14:paraId="50728E31">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p>
              </w:tc>
              <w:tc>
                <w:tcPr>
                  <w:tcW w:w="741" w:type="pct"/>
                  <w:vMerge w:val="continue"/>
                  <w:noWrap w:val="0"/>
                  <w:vAlign w:val="center"/>
                </w:tcPr>
                <w:p w14:paraId="51211FC7">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p>
              </w:tc>
              <w:tc>
                <w:tcPr>
                  <w:tcW w:w="560" w:type="pct"/>
                  <w:noWrap w:val="0"/>
                  <w:vAlign w:val="center"/>
                </w:tcPr>
                <w:p w14:paraId="0258E0CD">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贡献值</w:t>
                  </w:r>
                </w:p>
              </w:tc>
              <w:tc>
                <w:tcPr>
                  <w:tcW w:w="558" w:type="pct"/>
                  <w:noWrap w:val="0"/>
                  <w:vAlign w:val="center"/>
                </w:tcPr>
                <w:p w14:paraId="381E0F88">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eastAsia="宋体" w:cs="Times New Roman"/>
                      <w:color w:val="000000" w:themeColor="text1"/>
                      <w:lang w:val="en-US" w:eastAsia="zh-CN"/>
                      <w14:textFill>
                        <w14:solidFill>
                          <w14:schemeClr w14:val="tx1"/>
                        </w14:solidFill>
                      </w14:textFill>
                    </w:rPr>
                    <w:t>35</w:t>
                  </w:r>
                </w:p>
              </w:tc>
              <w:tc>
                <w:tcPr>
                  <w:tcW w:w="532" w:type="pct"/>
                  <w:noWrap w:val="0"/>
                  <w:vAlign w:val="center"/>
                </w:tcPr>
                <w:p w14:paraId="06E95CC9">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eastAsia="宋体" w:cs="Times New Roman"/>
                      <w:color w:val="000000" w:themeColor="text1"/>
                      <w:lang w:val="en-US" w:eastAsia="zh-CN"/>
                      <w14:textFill>
                        <w14:solidFill>
                          <w14:schemeClr w14:val="tx1"/>
                        </w14:solidFill>
                      </w14:textFill>
                    </w:rPr>
                    <w:t>26</w:t>
                  </w:r>
                </w:p>
              </w:tc>
              <w:tc>
                <w:tcPr>
                  <w:tcW w:w="540" w:type="pct"/>
                  <w:noWrap w:val="0"/>
                  <w:vAlign w:val="center"/>
                </w:tcPr>
                <w:p w14:paraId="6D10BB54">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eastAsia="宋体" w:cs="Times New Roman"/>
                      <w:color w:val="000000" w:themeColor="text1"/>
                      <w:lang w:val="en-US" w:eastAsia="zh-CN"/>
                      <w14:textFill>
                        <w14:solidFill>
                          <w14:schemeClr w14:val="tx1"/>
                        </w14:solidFill>
                      </w14:textFill>
                    </w:rPr>
                    <w:t>22</w:t>
                  </w:r>
                </w:p>
              </w:tc>
              <w:tc>
                <w:tcPr>
                  <w:tcW w:w="514" w:type="pct"/>
                  <w:noWrap w:val="0"/>
                  <w:vAlign w:val="center"/>
                </w:tcPr>
                <w:p w14:paraId="6E500052">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eastAsia="宋体" w:cs="Times New Roman"/>
                      <w:color w:val="000000" w:themeColor="text1"/>
                      <w:lang w:val="en-US" w:eastAsia="zh-CN"/>
                      <w14:textFill>
                        <w14:solidFill>
                          <w14:schemeClr w14:val="tx1"/>
                        </w14:solidFill>
                      </w14:textFill>
                    </w:rPr>
                    <w:t>23</w:t>
                  </w:r>
                </w:p>
              </w:tc>
              <w:tc>
                <w:tcPr>
                  <w:tcW w:w="775" w:type="pct"/>
                  <w:noWrap w:val="0"/>
                  <w:vAlign w:val="center"/>
                </w:tcPr>
                <w:p w14:paraId="64B50BCF">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eastAsia="宋体" w:cs="Times New Roman"/>
                      <w:color w:val="000000" w:themeColor="text1"/>
                      <w:lang w:val="en-US" w:eastAsia="zh-CN"/>
                      <w14:textFill>
                        <w14:solidFill>
                          <w14:schemeClr w14:val="tx1"/>
                        </w14:solidFill>
                      </w14:textFill>
                    </w:rPr>
                    <w:t>19</w:t>
                  </w:r>
                </w:p>
              </w:tc>
            </w:tr>
            <w:tr w14:paraId="532EBBC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77" w:type="pct"/>
                  <w:vMerge w:val="restart"/>
                  <w:noWrap w:val="0"/>
                  <w:vAlign w:val="center"/>
                </w:tcPr>
                <w:p w14:paraId="7101AD8F">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冲瓶机</w:t>
                  </w:r>
                </w:p>
              </w:tc>
              <w:tc>
                <w:tcPr>
                  <w:tcW w:w="741" w:type="pct"/>
                  <w:vMerge w:val="restart"/>
                  <w:noWrap w:val="0"/>
                  <w:vAlign w:val="center"/>
                </w:tcPr>
                <w:p w14:paraId="0B0852F8">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eastAsia="宋体" w:cs="Times New Roman"/>
                      <w:color w:val="000000" w:themeColor="text1"/>
                      <w:lang w:val="en-US" w:eastAsia="zh-CN"/>
                      <w14:textFill>
                        <w14:solidFill>
                          <w14:schemeClr w14:val="tx1"/>
                        </w14:solidFill>
                      </w14:textFill>
                    </w:rPr>
                    <w:t>55</w:t>
                  </w:r>
                </w:p>
              </w:tc>
              <w:tc>
                <w:tcPr>
                  <w:tcW w:w="560" w:type="pct"/>
                  <w:noWrap w:val="0"/>
                  <w:vAlign w:val="center"/>
                </w:tcPr>
                <w:p w14:paraId="7A3E7B28">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eastAsia="zh-CN"/>
                      <w14:textFill>
                        <w14:solidFill>
                          <w14:schemeClr w14:val="tx1"/>
                        </w14:solidFill>
                      </w14:textFill>
                    </w:rPr>
                    <w:t>距离</w:t>
                  </w:r>
                </w:p>
              </w:tc>
              <w:tc>
                <w:tcPr>
                  <w:tcW w:w="558" w:type="pct"/>
                  <w:noWrap w:val="0"/>
                  <w:vAlign w:val="center"/>
                </w:tcPr>
                <w:p w14:paraId="206B71DD">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eastAsia="宋体" w:cs="Times New Roman"/>
                      <w:color w:val="000000" w:themeColor="text1"/>
                      <w:lang w:val="en-US" w:eastAsia="zh-CN"/>
                      <w14:textFill>
                        <w14:solidFill>
                          <w14:schemeClr w14:val="tx1"/>
                        </w14:solidFill>
                      </w14:textFill>
                    </w:rPr>
                    <w:t>16</w:t>
                  </w:r>
                </w:p>
              </w:tc>
              <w:tc>
                <w:tcPr>
                  <w:tcW w:w="532" w:type="pct"/>
                  <w:noWrap w:val="0"/>
                  <w:vAlign w:val="center"/>
                </w:tcPr>
                <w:p w14:paraId="7DB53C97">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eastAsia="宋体" w:cs="Times New Roman"/>
                      <w:color w:val="000000" w:themeColor="text1"/>
                      <w:lang w:val="en-US" w:eastAsia="zh-CN"/>
                      <w14:textFill>
                        <w14:solidFill>
                          <w14:schemeClr w14:val="tx1"/>
                        </w14:solidFill>
                      </w14:textFill>
                    </w:rPr>
                    <w:t>29</w:t>
                  </w:r>
                </w:p>
              </w:tc>
              <w:tc>
                <w:tcPr>
                  <w:tcW w:w="540" w:type="pct"/>
                  <w:noWrap w:val="0"/>
                  <w:vAlign w:val="center"/>
                </w:tcPr>
                <w:p w14:paraId="6D129B9C">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eastAsia="宋体" w:cs="Times New Roman"/>
                      <w:color w:val="000000" w:themeColor="text1"/>
                      <w:lang w:val="en-US" w:eastAsia="zh-CN"/>
                      <w14:textFill>
                        <w14:solidFill>
                          <w14:schemeClr w14:val="tx1"/>
                        </w14:solidFill>
                      </w14:textFill>
                    </w:rPr>
                    <w:t>38</w:t>
                  </w:r>
                </w:p>
              </w:tc>
              <w:tc>
                <w:tcPr>
                  <w:tcW w:w="514" w:type="pct"/>
                  <w:noWrap w:val="0"/>
                  <w:vAlign w:val="center"/>
                </w:tcPr>
                <w:p w14:paraId="5F8C9147">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eastAsia="宋体" w:cs="Times New Roman"/>
                      <w:color w:val="000000" w:themeColor="text1"/>
                      <w:lang w:val="en-US" w:eastAsia="zh-CN"/>
                      <w14:textFill>
                        <w14:solidFill>
                          <w14:schemeClr w14:val="tx1"/>
                        </w14:solidFill>
                      </w14:textFill>
                    </w:rPr>
                    <w:t>43</w:t>
                  </w:r>
                </w:p>
              </w:tc>
              <w:tc>
                <w:tcPr>
                  <w:tcW w:w="775" w:type="pct"/>
                  <w:noWrap w:val="0"/>
                  <w:vAlign w:val="center"/>
                </w:tcPr>
                <w:p w14:paraId="32457F84">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eastAsia="宋体" w:cs="Times New Roman"/>
                      <w:color w:val="000000" w:themeColor="text1"/>
                      <w:lang w:val="en-US" w:eastAsia="zh-CN"/>
                      <w14:textFill>
                        <w14:solidFill>
                          <w14:schemeClr w14:val="tx1"/>
                        </w14:solidFill>
                      </w14:textFill>
                    </w:rPr>
                    <w:t>62</w:t>
                  </w:r>
                </w:p>
              </w:tc>
            </w:tr>
            <w:tr w14:paraId="4698B10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77" w:type="pct"/>
                  <w:vMerge w:val="continue"/>
                  <w:noWrap w:val="0"/>
                  <w:vAlign w:val="center"/>
                </w:tcPr>
                <w:p w14:paraId="5E4C2623">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p>
              </w:tc>
              <w:tc>
                <w:tcPr>
                  <w:tcW w:w="741" w:type="pct"/>
                  <w:vMerge w:val="continue"/>
                  <w:noWrap w:val="0"/>
                  <w:vAlign w:val="center"/>
                </w:tcPr>
                <w:p w14:paraId="753C1555">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p>
              </w:tc>
              <w:tc>
                <w:tcPr>
                  <w:tcW w:w="560" w:type="pct"/>
                  <w:noWrap w:val="0"/>
                  <w:vAlign w:val="center"/>
                </w:tcPr>
                <w:p w14:paraId="325402FA">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贡献值</w:t>
                  </w:r>
                </w:p>
              </w:tc>
              <w:tc>
                <w:tcPr>
                  <w:tcW w:w="558" w:type="pct"/>
                  <w:noWrap w:val="0"/>
                  <w:vAlign w:val="center"/>
                </w:tcPr>
                <w:p w14:paraId="049CD947">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eastAsia="宋体" w:cs="Times New Roman"/>
                      <w:color w:val="000000" w:themeColor="text1"/>
                      <w:lang w:val="en-US" w:eastAsia="zh-CN"/>
                      <w14:textFill>
                        <w14:solidFill>
                          <w14:schemeClr w14:val="tx1"/>
                        </w14:solidFill>
                      </w14:textFill>
                    </w:rPr>
                    <w:t>31</w:t>
                  </w:r>
                </w:p>
              </w:tc>
              <w:tc>
                <w:tcPr>
                  <w:tcW w:w="532" w:type="pct"/>
                  <w:noWrap w:val="0"/>
                  <w:vAlign w:val="center"/>
                </w:tcPr>
                <w:p w14:paraId="11E71689">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eastAsia="宋体" w:cs="Times New Roman"/>
                      <w:color w:val="000000" w:themeColor="text1"/>
                      <w:lang w:val="en-US" w:eastAsia="zh-CN"/>
                      <w14:textFill>
                        <w14:solidFill>
                          <w14:schemeClr w14:val="tx1"/>
                        </w14:solidFill>
                      </w14:textFill>
                    </w:rPr>
                    <w:t>26</w:t>
                  </w:r>
                </w:p>
              </w:tc>
              <w:tc>
                <w:tcPr>
                  <w:tcW w:w="540" w:type="pct"/>
                  <w:noWrap w:val="0"/>
                  <w:vAlign w:val="center"/>
                </w:tcPr>
                <w:p w14:paraId="3F0DAF22">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eastAsia="宋体" w:cs="Times New Roman"/>
                      <w:color w:val="000000" w:themeColor="text1"/>
                      <w:lang w:val="en-US" w:eastAsia="zh-CN"/>
                      <w14:textFill>
                        <w14:solidFill>
                          <w14:schemeClr w14:val="tx1"/>
                        </w14:solidFill>
                      </w14:textFill>
                    </w:rPr>
                    <w:t>23</w:t>
                  </w:r>
                </w:p>
              </w:tc>
              <w:tc>
                <w:tcPr>
                  <w:tcW w:w="514" w:type="pct"/>
                  <w:noWrap w:val="0"/>
                  <w:vAlign w:val="center"/>
                </w:tcPr>
                <w:p w14:paraId="5A3726AC">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eastAsia="宋体" w:cs="Times New Roman"/>
                      <w:color w:val="000000" w:themeColor="text1"/>
                      <w:lang w:val="en-US" w:eastAsia="zh-CN"/>
                      <w14:textFill>
                        <w14:solidFill>
                          <w14:schemeClr w14:val="tx1"/>
                        </w14:solidFill>
                      </w14:textFill>
                    </w:rPr>
                    <w:t>22</w:t>
                  </w:r>
                </w:p>
              </w:tc>
              <w:tc>
                <w:tcPr>
                  <w:tcW w:w="775" w:type="pct"/>
                  <w:noWrap w:val="0"/>
                  <w:vAlign w:val="center"/>
                </w:tcPr>
                <w:p w14:paraId="28D6D99E">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eastAsia="宋体" w:cs="Times New Roman"/>
                      <w:color w:val="000000" w:themeColor="text1"/>
                      <w:lang w:val="en-US" w:eastAsia="zh-CN"/>
                      <w14:textFill>
                        <w14:solidFill>
                          <w14:schemeClr w14:val="tx1"/>
                        </w14:solidFill>
                      </w14:textFill>
                    </w:rPr>
                    <w:t>19</w:t>
                  </w:r>
                </w:p>
              </w:tc>
            </w:tr>
            <w:tr w14:paraId="45578DD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50" w:hRule="atLeast"/>
                <w:jc w:val="center"/>
              </w:trPr>
              <w:tc>
                <w:tcPr>
                  <w:tcW w:w="777" w:type="pct"/>
                  <w:vMerge w:val="restart"/>
                  <w:noWrap w:val="0"/>
                  <w:vAlign w:val="center"/>
                </w:tcPr>
                <w:p w14:paraId="5425C7A3">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烘干机</w:t>
                  </w:r>
                </w:p>
              </w:tc>
              <w:tc>
                <w:tcPr>
                  <w:tcW w:w="741" w:type="pct"/>
                  <w:vMerge w:val="restart"/>
                  <w:noWrap w:val="0"/>
                  <w:vAlign w:val="center"/>
                </w:tcPr>
                <w:p w14:paraId="7B5EBA59">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eastAsia="宋体" w:cs="Times New Roman"/>
                      <w:color w:val="000000" w:themeColor="text1"/>
                      <w:lang w:val="en-US" w:eastAsia="zh-CN"/>
                      <w14:textFill>
                        <w14:solidFill>
                          <w14:schemeClr w14:val="tx1"/>
                        </w14:solidFill>
                      </w14:textFill>
                    </w:rPr>
                    <w:t>55</w:t>
                  </w:r>
                </w:p>
              </w:tc>
              <w:tc>
                <w:tcPr>
                  <w:tcW w:w="560" w:type="pct"/>
                  <w:noWrap w:val="0"/>
                  <w:vAlign w:val="center"/>
                </w:tcPr>
                <w:p w14:paraId="6626306A">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eastAsia="zh-CN"/>
                      <w14:textFill>
                        <w14:solidFill>
                          <w14:schemeClr w14:val="tx1"/>
                        </w14:solidFill>
                      </w14:textFill>
                    </w:rPr>
                    <w:t>距离</w:t>
                  </w:r>
                </w:p>
              </w:tc>
              <w:tc>
                <w:tcPr>
                  <w:tcW w:w="558" w:type="pct"/>
                  <w:noWrap w:val="0"/>
                  <w:vAlign w:val="center"/>
                </w:tcPr>
                <w:p w14:paraId="22139F5D">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eastAsia="宋体" w:cs="Times New Roman"/>
                      <w:color w:val="000000" w:themeColor="text1"/>
                      <w:lang w:val="en-US" w:eastAsia="zh-CN"/>
                      <w14:textFill>
                        <w14:solidFill>
                          <w14:schemeClr w14:val="tx1"/>
                        </w14:solidFill>
                      </w14:textFill>
                    </w:rPr>
                    <w:t>19</w:t>
                  </w:r>
                </w:p>
              </w:tc>
              <w:tc>
                <w:tcPr>
                  <w:tcW w:w="532" w:type="pct"/>
                  <w:noWrap w:val="0"/>
                  <w:vAlign w:val="center"/>
                </w:tcPr>
                <w:p w14:paraId="498245DC">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eastAsia="宋体" w:cs="Times New Roman"/>
                      <w:color w:val="000000" w:themeColor="text1"/>
                      <w:lang w:val="en-US" w:eastAsia="zh-CN"/>
                      <w14:textFill>
                        <w14:solidFill>
                          <w14:schemeClr w14:val="tx1"/>
                        </w14:solidFill>
                      </w14:textFill>
                    </w:rPr>
                    <w:t>27</w:t>
                  </w:r>
                </w:p>
              </w:tc>
              <w:tc>
                <w:tcPr>
                  <w:tcW w:w="540" w:type="pct"/>
                  <w:noWrap w:val="0"/>
                  <w:vAlign w:val="center"/>
                </w:tcPr>
                <w:p w14:paraId="2FAD65E8">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eastAsia="宋体" w:cs="Times New Roman"/>
                      <w:color w:val="000000" w:themeColor="text1"/>
                      <w:lang w:val="en-US" w:eastAsia="zh-CN"/>
                      <w14:textFill>
                        <w14:solidFill>
                          <w14:schemeClr w14:val="tx1"/>
                        </w14:solidFill>
                      </w14:textFill>
                    </w:rPr>
                    <w:t>36</w:t>
                  </w:r>
                </w:p>
              </w:tc>
              <w:tc>
                <w:tcPr>
                  <w:tcW w:w="514" w:type="pct"/>
                  <w:noWrap w:val="0"/>
                  <w:vAlign w:val="center"/>
                </w:tcPr>
                <w:p w14:paraId="38854A8D">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eastAsia="宋体" w:cs="Times New Roman"/>
                      <w:color w:val="000000" w:themeColor="text1"/>
                      <w:lang w:val="en-US" w:eastAsia="zh-CN"/>
                      <w14:textFill>
                        <w14:solidFill>
                          <w14:schemeClr w14:val="tx1"/>
                        </w14:solidFill>
                      </w14:textFill>
                    </w:rPr>
                    <w:t>42</w:t>
                  </w:r>
                </w:p>
              </w:tc>
              <w:tc>
                <w:tcPr>
                  <w:tcW w:w="775" w:type="pct"/>
                  <w:noWrap w:val="0"/>
                  <w:vAlign w:val="center"/>
                </w:tcPr>
                <w:p w14:paraId="388510E2">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eastAsia="宋体" w:cs="Times New Roman"/>
                      <w:color w:val="000000" w:themeColor="text1"/>
                      <w:lang w:val="en-US" w:eastAsia="zh-CN"/>
                      <w14:textFill>
                        <w14:solidFill>
                          <w14:schemeClr w14:val="tx1"/>
                        </w14:solidFill>
                      </w14:textFill>
                    </w:rPr>
                    <w:t>50</w:t>
                  </w:r>
                </w:p>
              </w:tc>
            </w:tr>
            <w:tr w14:paraId="7674412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77" w:type="pct"/>
                  <w:vMerge w:val="continue"/>
                  <w:noWrap w:val="0"/>
                  <w:vAlign w:val="center"/>
                </w:tcPr>
                <w:p w14:paraId="0A32E442">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p>
              </w:tc>
              <w:tc>
                <w:tcPr>
                  <w:tcW w:w="741" w:type="pct"/>
                  <w:vMerge w:val="continue"/>
                  <w:noWrap w:val="0"/>
                  <w:vAlign w:val="center"/>
                </w:tcPr>
                <w:p w14:paraId="1F42613C">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p>
              </w:tc>
              <w:tc>
                <w:tcPr>
                  <w:tcW w:w="560" w:type="pct"/>
                  <w:noWrap w:val="0"/>
                  <w:vAlign w:val="center"/>
                </w:tcPr>
                <w:p w14:paraId="689D9C7A">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贡献值</w:t>
                  </w:r>
                </w:p>
              </w:tc>
              <w:tc>
                <w:tcPr>
                  <w:tcW w:w="558" w:type="pct"/>
                  <w:noWrap w:val="0"/>
                  <w:vAlign w:val="center"/>
                </w:tcPr>
                <w:p w14:paraId="36807AE7">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eastAsia="宋体" w:cs="Times New Roman"/>
                      <w:color w:val="000000" w:themeColor="text1"/>
                      <w:lang w:val="en-US" w:eastAsia="zh-CN"/>
                      <w14:textFill>
                        <w14:solidFill>
                          <w14:schemeClr w14:val="tx1"/>
                        </w14:solidFill>
                      </w14:textFill>
                    </w:rPr>
                    <w:t>29</w:t>
                  </w:r>
                </w:p>
              </w:tc>
              <w:tc>
                <w:tcPr>
                  <w:tcW w:w="532" w:type="pct"/>
                  <w:noWrap w:val="0"/>
                  <w:vAlign w:val="center"/>
                </w:tcPr>
                <w:p w14:paraId="656D654B">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eastAsia="宋体" w:cs="Times New Roman"/>
                      <w:color w:val="000000" w:themeColor="text1"/>
                      <w:lang w:val="en-US" w:eastAsia="zh-CN"/>
                      <w14:textFill>
                        <w14:solidFill>
                          <w14:schemeClr w14:val="tx1"/>
                        </w14:solidFill>
                      </w14:textFill>
                    </w:rPr>
                    <w:t>26</w:t>
                  </w:r>
                </w:p>
              </w:tc>
              <w:tc>
                <w:tcPr>
                  <w:tcW w:w="540" w:type="pct"/>
                  <w:noWrap w:val="0"/>
                  <w:vAlign w:val="center"/>
                </w:tcPr>
                <w:p w14:paraId="3E38E267">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eastAsia="宋体" w:cs="Times New Roman"/>
                      <w:color w:val="000000" w:themeColor="text1"/>
                      <w:lang w:val="en-US" w:eastAsia="zh-CN"/>
                      <w14:textFill>
                        <w14:solidFill>
                          <w14:schemeClr w14:val="tx1"/>
                        </w14:solidFill>
                      </w14:textFill>
                    </w:rPr>
                    <w:t>24</w:t>
                  </w:r>
                </w:p>
              </w:tc>
              <w:tc>
                <w:tcPr>
                  <w:tcW w:w="514" w:type="pct"/>
                  <w:noWrap w:val="0"/>
                  <w:vAlign w:val="center"/>
                </w:tcPr>
                <w:p w14:paraId="1CD029D6">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eastAsia="宋体" w:cs="Times New Roman"/>
                      <w:color w:val="000000" w:themeColor="text1"/>
                      <w:lang w:val="en-US" w:eastAsia="zh-CN"/>
                      <w14:textFill>
                        <w14:solidFill>
                          <w14:schemeClr w14:val="tx1"/>
                        </w14:solidFill>
                      </w14:textFill>
                    </w:rPr>
                    <w:t>22</w:t>
                  </w:r>
                </w:p>
              </w:tc>
              <w:tc>
                <w:tcPr>
                  <w:tcW w:w="775" w:type="pct"/>
                  <w:noWrap w:val="0"/>
                  <w:vAlign w:val="center"/>
                </w:tcPr>
                <w:p w14:paraId="02F5A21F">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eastAsia="宋体" w:cs="Times New Roman"/>
                      <w:color w:val="000000" w:themeColor="text1"/>
                      <w:lang w:val="en-US" w:eastAsia="zh-CN"/>
                      <w14:textFill>
                        <w14:solidFill>
                          <w14:schemeClr w14:val="tx1"/>
                        </w14:solidFill>
                      </w14:textFill>
                    </w:rPr>
                    <w:t>21</w:t>
                  </w:r>
                </w:p>
              </w:tc>
            </w:tr>
            <w:tr w14:paraId="42A5837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77" w:type="pct"/>
                  <w:vMerge w:val="restart"/>
                  <w:noWrap w:val="0"/>
                  <w:vAlign w:val="center"/>
                </w:tcPr>
                <w:p w14:paraId="15894D90">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纯水设备</w:t>
                  </w:r>
                </w:p>
              </w:tc>
              <w:tc>
                <w:tcPr>
                  <w:tcW w:w="741" w:type="pct"/>
                  <w:vMerge w:val="restart"/>
                  <w:noWrap w:val="0"/>
                  <w:vAlign w:val="center"/>
                </w:tcPr>
                <w:p w14:paraId="7142E58C">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eastAsia="宋体" w:cs="Times New Roman"/>
                      <w:color w:val="000000" w:themeColor="text1"/>
                      <w:lang w:val="en-US" w:eastAsia="zh-CN"/>
                      <w14:textFill>
                        <w14:solidFill>
                          <w14:schemeClr w14:val="tx1"/>
                        </w14:solidFill>
                      </w14:textFill>
                    </w:rPr>
                    <w:t>55</w:t>
                  </w:r>
                </w:p>
              </w:tc>
              <w:tc>
                <w:tcPr>
                  <w:tcW w:w="560" w:type="pct"/>
                  <w:noWrap w:val="0"/>
                  <w:vAlign w:val="center"/>
                </w:tcPr>
                <w:p w14:paraId="17B73528">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eastAsia="zh-CN"/>
                      <w14:textFill>
                        <w14:solidFill>
                          <w14:schemeClr w14:val="tx1"/>
                        </w14:solidFill>
                      </w14:textFill>
                    </w:rPr>
                    <w:t>距离</w:t>
                  </w:r>
                </w:p>
              </w:tc>
              <w:tc>
                <w:tcPr>
                  <w:tcW w:w="558" w:type="pct"/>
                  <w:noWrap w:val="0"/>
                  <w:vAlign w:val="center"/>
                </w:tcPr>
                <w:p w14:paraId="3EE5E5E5">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eastAsia="宋体" w:cs="Times New Roman"/>
                      <w:color w:val="000000" w:themeColor="text1"/>
                      <w:lang w:val="en-US" w:eastAsia="zh-CN"/>
                      <w14:textFill>
                        <w14:solidFill>
                          <w14:schemeClr w14:val="tx1"/>
                        </w14:solidFill>
                      </w14:textFill>
                    </w:rPr>
                    <w:t>22</w:t>
                  </w:r>
                </w:p>
              </w:tc>
              <w:tc>
                <w:tcPr>
                  <w:tcW w:w="532" w:type="pct"/>
                  <w:noWrap w:val="0"/>
                  <w:vAlign w:val="center"/>
                </w:tcPr>
                <w:p w14:paraId="6C78D4CC">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eastAsia="宋体" w:cs="Times New Roman"/>
                      <w:color w:val="000000" w:themeColor="text1"/>
                      <w:lang w:val="en-US" w:eastAsia="zh-CN"/>
                      <w14:textFill>
                        <w14:solidFill>
                          <w14:schemeClr w14:val="tx1"/>
                        </w14:solidFill>
                      </w14:textFill>
                    </w:rPr>
                    <w:t>29</w:t>
                  </w:r>
                </w:p>
              </w:tc>
              <w:tc>
                <w:tcPr>
                  <w:tcW w:w="540" w:type="pct"/>
                  <w:noWrap w:val="0"/>
                  <w:vAlign w:val="center"/>
                </w:tcPr>
                <w:p w14:paraId="595AFA29">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eastAsia="宋体" w:cs="Times New Roman"/>
                      <w:color w:val="000000" w:themeColor="text1"/>
                      <w:lang w:val="en-US" w:eastAsia="zh-CN"/>
                      <w14:textFill>
                        <w14:solidFill>
                          <w14:schemeClr w14:val="tx1"/>
                        </w14:solidFill>
                      </w14:textFill>
                    </w:rPr>
                    <w:t>35</w:t>
                  </w:r>
                </w:p>
              </w:tc>
              <w:tc>
                <w:tcPr>
                  <w:tcW w:w="514" w:type="pct"/>
                  <w:noWrap w:val="0"/>
                  <w:vAlign w:val="center"/>
                </w:tcPr>
                <w:p w14:paraId="27D7DEE1">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eastAsia="宋体" w:cs="Times New Roman"/>
                      <w:color w:val="000000" w:themeColor="text1"/>
                      <w:lang w:val="en-US" w:eastAsia="zh-CN"/>
                      <w14:textFill>
                        <w14:solidFill>
                          <w14:schemeClr w14:val="tx1"/>
                        </w14:solidFill>
                      </w14:textFill>
                    </w:rPr>
                    <w:t>41</w:t>
                  </w:r>
                </w:p>
              </w:tc>
              <w:tc>
                <w:tcPr>
                  <w:tcW w:w="775" w:type="pct"/>
                  <w:noWrap w:val="0"/>
                  <w:vAlign w:val="center"/>
                </w:tcPr>
                <w:p w14:paraId="6080F4B0">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eastAsia="宋体" w:cs="Times New Roman"/>
                      <w:color w:val="000000" w:themeColor="text1"/>
                      <w:lang w:val="en-US" w:eastAsia="zh-CN"/>
                      <w14:textFill>
                        <w14:solidFill>
                          <w14:schemeClr w14:val="tx1"/>
                        </w14:solidFill>
                      </w14:textFill>
                    </w:rPr>
                    <w:t>61</w:t>
                  </w:r>
                </w:p>
              </w:tc>
            </w:tr>
            <w:tr w14:paraId="186B054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77" w:type="pct"/>
                  <w:vMerge w:val="continue"/>
                  <w:noWrap w:val="0"/>
                  <w:vAlign w:val="center"/>
                </w:tcPr>
                <w:p w14:paraId="778826B2">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p>
              </w:tc>
              <w:tc>
                <w:tcPr>
                  <w:tcW w:w="741" w:type="pct"/>
                  <w:vMerge w:val="continue"/>
                  <w:noWrap w:val="0"/>
                  <w:vAlign w:val="center"/>
                </w:tcPr>
                <w:p w14:paraId="2B7E8BB5">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p>
              </w:tc>
              <w:tc>
                <w:tcPr>
                  <w:tcW w:w="560" w:type="pct"/>
                  <w:noWrap w:val="0"/>
                  <w:vAlign w:val="center"/>
                </w:tcPr>
                <w:p w14:paraId="6795A3B1">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贡献值</w:t>
                  </w:r>
                </w:p>
              </w:tc>
              <w:tc>
                <w:tcPr>
                  <w:tcW w:w="558" w:type="pct"/>
                  <w:noWrap w:val="0"/>
                  <w:vAlign w:val="center"/>
                </w:tcPr>
                <w:p w14:paraId="272F507C">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eastAsia="宋体" w:cs="Times New Roman"/>
                      <w:color w:val="000000" w:themeColor="text1"/>
                      <w:lang w:val="en-US" w:eastAsia="zh-CN"/>
                      <w14:textFill>
                        <w14:solidFill>
                          <w14:schemeClr w14:val="tx1"/>
                        </w14:solidFill>
                      </w14:textFill>
                    </w:rPr>
                    <w:t>28</w:t>
                  </w:r>
                </w:p>
              </w:tc>
              <w:tc>
                <w:tcPr>
                  <w:tcW w:w="532" w:type="pct"/>
                  <w:noWrap w:val="0"/>
                  <w:vAlign w:val="center"/>
                </w:tcPr>
                <w:p w14:paraId="05019102">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eastAsia="宋体" w:cs="Times New Roman"/>
                      <w:color w:val="000000" w:themeColor="text1"/>
                      <w:lang w:val="en-US" w:eastAsia="zh-CN"/>
                      <w14:textFill>
                        <w14:solidFill>
                          <w14:schemeClr w14:val="tx1"/>
                        </w14:solidFill>
                      </w14:textFill>
                    </w:rPr>
                    <w:t>26</w:t>
                  </w:r>
                </w:p>
              </w:tc>
              <w:tc>
                <w:tcPr>
                  <w:tcW w:w="540" w:type="pct"/>
                  <w:noWrap w:val="0"/>
                  <w:vAlign w:val="center"/>
                </w:tcPr>
                <w:p w14:paraId="0757951B">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eastAsia="宋体" w:cs="Times New Roman"/>
                      <w:color w:val="000000" w:themeColor="text1"/>
                      <w:lang w:val="en-US" w:eastAsia="zh-CN"/>
                      <w14:textFill>
                        <w14:solidFill>
                          <w14:schemeClr w14:val="tx1"/>
                        </w14:solidFill>
                      </w14:textFill>
                    </w:rPr>
                    <w:t>24</w:t>
                  </w:r>
                </w:p>
              </w:tc>
              <w:tc>
                <w:tcPr>
                  <w:tcW w:w="514" w:type="pct"/>
                  <w:noWrap w:val="0"/>
                  <w:vAlign w:val="center"/>
                </w:tcPr>
                <w:p w14:paraId="41A04A2F">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eastAsia="宋体" w:cs="Times New Roman"/>
                      <w:color w:val="000000" w:themeColor="text1"/>
                      <w:lang w:val="en-US" w:eastAsia="zh-CN"/>
                      <w14:textFill>
                        <w14:solidFill>
                          <w14:schemeClr w14:val="tx1"/>
                        </w14:solidFill>
                      </w14:textFill>
                    </w:rPr>
                    <w:t>23</w:t>
                  </w:r>
                </w:p>
              </w:tc>
              <w:tc>
                <w:tcPr>
                  <w:tcW w:w="775" w:type="pct"/>
                  <w:noWrap w:val="0"/>
                  <w:vAlign w:val="center"/>
                </w:tcPr>
                <w:p w14:paraId="283899D1">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eastAsia="宋体" w:cs="Times New Roman"/>
                      <w:color w:val="000000" w:themeColor="text1"/>
                      <w:lang w:val="en-US" w:eastAsia="zh-CN"/>
                      <w14:textFill>
                        <w14:solidFill>
                          <w14:schemeClr w14:val="tx1"/>
                        </w14:solidFill>
                      </w14:textFill>
                    </w:rPr>
                    <w:t>19</w:t>
                  </w:r>
                </w:p>
              </w:tc>
            </w:tr>
            <w:tr w14:paraId="7D9C798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77" w:type="pct"/>
                  <w:vMerge w:val="restart"/>
                  <w:noWrap w:val="0"/>
                  <w:vAlign w:val="center"/>
                </w:tcPr>
                <w:p w14:paraId="6F883B38">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kern w:val="2"/>
                      <w:sz w:val="21"/>
                      <w:szCs w:val="24"/>
                      <w:lang w:val="en-US" w:eastAsia="zh-CN" w:bidi="ar-SA"/>
                      <w14:textFill>
                        <w14:solidFill>
                          <w14:schemeClr w14:val="tx1"/>
                        </w14:solidFill>
                      </w14:textFill>
                    </w:rPr>
                    <w:t>粉碎处布袋收尘设备</w:t>
                  </w:r>
                  <w:r>
                    <w:rPr>
                      <w:rFonts w:hint="eastAsia" w:ascii="Times New Roman" w:hAnsi="Times New Roman" w:eastAsia="宋体" w:cs="Times New Roman"/>
                      <w:color w:val="000000" w:themeColor="text1"/>
                      <w:kern w:val="2"/>
                      <w:sz w:val="21"/>
                      <w:szCs w:val="24"/>
                      <w:lang w:val="en-US" w:eastAsia="zh-CN" w:bidi="ar-SA"/>
                      <w14:textFill>
                        <w14:solidFill>
                          <w14:schemeClr w14:val="tx1"/>
                        </w14:solidFill>
                      </w14:textFill>
                    </w:rPr>
                    <w:t>1</w:t>
                  </w:r>
                </w:p>
              </w:tc>
              <w:tc>
                <w:tcPr>
                  <w:tcW w:w="741" w:type="pct"/>
                  <w:vMerge w:val="restart"/>
                  <w:noWrap w:val="0"/>
                  <w:vAlign w:val="center"/>
                </w:tcPr>
                <w:p w14:paraId="34E10AB6">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kern w:val="2"/>
                      <w:sz w:val="21"/>
                      <w:szCs w:val="24"/>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4"/>
                      <w:lang w:val="en-US" w:eastAsia="zh-CN" w:bidi="ar-SA"/>
                      <w14:textFill>
                        <w14:solidFill>
                          <w14:schemeClr w14:val="tx1"/>
                        </w14:solidFill>
                      </w14:textFill>
                    </w:rPr>
                    <w:t>64</w:t>
                  </w:r>
                </w:p>
              </w:tc>
              <w:tc>
                <w:tcPr>
                  <w:tcW w:w="560" w:type="pct"/>
                  <w:noWrap w:val="0"/>
                  <w:vAlign w:val="center"/>
                </w:tcPr>
                <w:p w14:paraId="56A92516">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eastAsia="zh-CN"/>
                      <w14:textFill>
                        <w14:solidFill>
                          <w14:schemeClr w14:val="tx1"/>
                        </w14:solidFill>
                      </w14:textFill>
                    </w:rPr>
                    <w:t>距离</w:t>
                  </w:r>
                </w:p>
              </w:tc>
              <w:tc>
                <w:tcPr>
                  <w:tcW w:w="558" w:type="pct"/>
                  <w:shd w:val="clear" w:color="auto" w:fill="auto"/>
                  <w:noWrap w:val="0"/>
                  <w:vAlign w:val="center"/>
                </w:tcPr>
                <w:p w14:paraId="49E08116">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kern w:val="2"/>
                      <w:sz w:val="21"/>
                      <w:szCs w:val="24"/>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4"/>
                      <w:lang w:val="en-US" w:eastAsia="zh-CN" w:bidi="ar-SA"/>
                      <w14:textFill>
                        <w14:solidFill>
                          <w14:schemeClr w14:val="tx1"/>
                        </w14:solidFill>
                      </w14:textFill>
                    </w:rPr>
                    <w:t>27</w:t>
                  </w:r>
                </w:p>
              </w:tc>
              <w:tc>
                <w:tcPr>
                  <w:tcW w:w="532" w:type="pct"/>
                  <w:shd w:val="clear" w:color="auto" w:fill="auto"/>
                  <w:noWrap w:val="0"/>
                  <w:vAlign w:val="center"/>
                </w:tcPr>
                <w:p w14:paraId="10E3B6D5">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kern w:val="2"/>
                      <w:sz w:val="21"/>
                      <w:szCs w:val="24"/>
                      <w:lang w:val="en-US" w:eastAsia="zh-CN" w:bidi="ar-SA"/>
                      <w14:textFill>
                        <w14:solidFill>
                          <w14:schemeClr w14:val="tx1"/>
                        </w14:solidFill>
                      </w14:textFill>
                    </w:rPr>
                  </w:pPr>
                  <w:r>
                    <w:rPr>
                      <w:rFonts w:hint="eastAsia" w:ascii="Times New Roman" w:hAnsi="Times New Roman" w:eastAsia="宋体" w:cs="Times New Roman"/>
                      <w:color w:val="000000" w:themeColor="text1"/>
                      <w:lang w:val="en-US" w:eastAsia="zh-CN"/>
                      <w14:textFill>
                        <w14:solidFill>
                          <w14:schemeClr w14:val="tx1"/>
                        </w14:solidFill>
                      </w14:textFill>
                    </w:rPr>
                    <w:t>6</w:t>
                  </w:r>
                </w:p>
              </w:tc>
              <w:tc>
                <w:tcPr>
                  <w:tcW w:w="540" w:type="pct"/>
                  <w:shd w:val="clear" w:color="auto" w:fill="auto"/>
                  <w:noWrap w:val="0"/>
                  <w:vAlign w:val="center"/>
                </w:tcPr>
                <w:p w14:paraId="210D1EA7">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kern w:val="2"/>
                      <w:sz w:val="21"/>
                      <w:szCs w:val="24"/>
                      <w:lang w:val="en-US" w:eastAsia="zh-CN" w:bidi="ar-SA"/>
                      <w14:textFill>
                        <w14:solidFill>
                          <w14:schemeClr w14:val="tx1"/>
                        </w14:solidFill>
                      </w14:textFill>
                    </w:rPr>
                  </w:pPr>
                  <w:r>
                    <w:rPr>
                      <w:rFonts w:hint="eastAsia" w:ascii="Times New Roman" w:hAnsi="Times New Roman" w:eastAsia="宋体" w:cs="Times New Roman"/>
                      <w:color w:val="000000" w:themeColor="text1"/>
                      <w:lang w:val="en-US" w:eastAsia="zh-CN"/>
                      <w14:textFill>
                        <w14:solidFill>
                          <w14:schemeClr w14:val="tx1"/>
                        </w14:solidFill>
                      </w14:textFill>
                    </w:rPr>
                    <w:t>28</w:t>
                  </w:r>
                </w:p>
              </w:tc>
              <w:tc>
                <w:tcPr>
                  <w:tcW w:w="514" w:type="pct"/>
                  <w:shd w:val="clear" w:color="auto" w:fill="auto"/>
                  <w:noWrap w:val="0"/>
                  <w:vAlign w:val="center"/>
                </w:tcPr>
                <w:p w14:paraId="5F86A77B">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kern w:val="2"/>
                      <w:sz w:val="21"/>
                      <w:szCs w:val="24"/>
                      <w:lang w:val="en-US" w:eastAsia="zh-CN" w:bidi="ar-SA"/>
                      <w14:textFill>
                        <w14:solidFill>
                          <w14:schemeClr w14:val="tx1"/>
                        </w14:solidFill>
                      </w14:textFill>
                    </w:rPr>
                  </w:pPr>
                  <w:r>
                    <w:rPr>
                      <w:rFonts w:hint="eastAsia" w:ascii="Times New Roman" w:hAnsi="Times New Roman" w:eastAsia="宋体" w:cs="Times New Roman"/>
                      <w:color w:val="000000" w:themeColor="text1"/>
                      <w:lang w:val="en-US" w:eastAsia="zh-CN"/>
                      <w14:textFill>
                        <w14:solidFill>
                          <w14:schemeClr w14:val="tx1"/>
                        </w14:solidFill>
                      </w14:textFill>
                    </w:rPr>
                    <w:t>63</w:t>
                  </w:r>
                </w:p>
              </w:tc>
              <w:tc>
                <w:tcPr>
                  <w:tcW w:w="775" w:type="pct"/>
                  <w:shd w:val="clear" w:color="auto" w:fill="auto"/>
                  <w:noWrap w:val="0"/>
                  <w:vAlign w:val="center"/>
                </w:tcPr>
                <w:p w14:paraId="3C7CCB57">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kern w:val="2"/>
                      <w:sz w:val="21"/>
                      <w:szCs w:val="24"/>
                      <w:lang w:val="en-US" w:eastAsia="zh-CN" w:bidi="ar-SA"/>
                      <w14:textFill>
                        <w14:solidFill>
                          <w14:schemeClr w14:val="tx1"/>
                        </w14:solidFill>
                      </w14:textFill>
                    </w:rPr>
                  </w:pPr>
                  <w:r>
                    <w:rPr>
                      <w:rFonts w:hint="eastAsia" w:ascii="Times New Roman" w:hAnsi="Times New Roman" w:eastAsia="宋体" w:cs="Times New Roman"/>
                      <w:color w:val="000000" w:themeColor="text1"/>
                      <w:lang w:val="en-US" w:eastAsia="zh-CN"/>
                      <w14:textFill>
                        <w14:solidFill>
                          <w14:schemeClr w14:val="tx1"/>
                        </w14:solidFill>
                      </w14:textFill>
                    </w:rPr>
                    <w:t>43</w:t>
                  </w:r>
                </w:p>
              </w:tc>
            </w:tr>
            <w:tr w14:paraId="276A143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77" w:type="pct"/>
                  <w:vMerge w:val="continue"/>
                  <w:noWrap w:val="0"/>
                  <w:vAlign w:val="center"/>
                </w:tcPr>
                <w:p w14:paraId="0EEACD75">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p>
              </w:tc>
              <w:tc>
                <w:tcPr>
                  <w:tcW w:w="741" w:type="pct"/>
                  <w:vMerge w:val="continue"/>
                  <w:noWrap w:val="0"/>
                  <w:vAlign w:val="center"/>
                </w:tcPr>
                <w:p w14:paraId="1B540808">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p>
              </w:tc>
              <w:tc>
                <w:tcPr>
                  <w:tcW w:w="560" w:type="pct"/>
                  <w:noWrap w:val="0"/>
                  <w:vAlign w:val="center"/>
                </w:tcPr>
                <w:p w14:paraId="60CF2402">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贡献值</w:t>
                  </w:r>
                </w:p>
              </w:tc>
              <w:tc>
                <w:tcPr>
                  <w:tcW w:w="558" w:type="pct"/>
                  <w:noWrap w:val="0"/>
                  <w:vAlign w:val="center"/>
                </w:tcPr>
                <w:p w14:paraId="77751E17">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eastAsia="宋体" w:cs="Times New Roman"/>
                      <w:color w:val="000000" w:themeColor="text1"/>
                      <w:lang w:val="en-US" w:eastAsia="zh-CN"/>
                      <w14:textFill>
                        <w14:solidFill>
                          <w14:schemeClr w14:val="tx1"/>
                        </w14:solidFill>
                      </w14:textFill>
                    </w:rPr>
                    <w:t>35</w:t>
                  </w:r>
                </w:p>
              </w:tc>
              <w:tc>
                <w:tcPr>
                  <w:tcW w:w="532" w:type="pct"/>
                  <w:noWrap w:val="0"/>
                  <w:vAlign w:val="center"/>
                </w:tcPr>
                <w:p w14:paraId="0F255A34">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eastAsia="宋体" w:cs="Times New Roman"/>
                      <w:color w:val="000000" w:themeColor="text1"/>
                      <w:lang w:val="en-US" w:eastAsia="zh-CN"/>
                      <w14:textFill>
                        <w14:solidFill>
                          <w14:schemeClr w14:val="tx1"/>
                        </w14:solidFill>
                      </w14:textFill>
                    </w:rPr>
                    <w:t>48</w:t>
                  </w:r>
                </w:p>
              </w:tc>
              <w:tc>
                <w:tcPr>
                  <w:tcW w:w="540" w:type="pct"/>
                  <w:noWrap w:val="0"/>
                  <w:vAlign w:val="center"/>
                </w:tcPr>
                <w:p w14:paraId="62680798">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eastAsia="宋体" w:cs="Times New Roman"/>
                      <w:color w:val="000000" w:themeColor="text1"/>
                      <w:lang w:val="en-US" w:eastAsia="zh-CN"/>
                      <w14:textFill>
                        <w14:solidFill>
                          <w14:schemeClr w14:val="tx1"/>
                        </w14:solidFill>
                      </w14:textFill>
                    </w:rPr>
                    <w:t>35</w:t>
                  </w:r>
                </w:p>
              </w:tc>
              <w:tc>
                <w:tcPr>
                  <w:tcW w:w="514" w:type="pct"/>
                  <w:noWrap w:val="0"/>
                  <w:vAlign w:val="center"/>
                </w:tcPr>
                <w:p w14:paraId="43A16CD4">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eastAsia="宋体" w:cs="Times New Roman"/>
                      <w:color w:val="000000" w:themeColor="text1"/>
                      <w:lang w:val="en-US" w:eastAsia="zh-CN"/>
                      <w14:textFill>
                        <w14:solidFill>
                          <w14:schemeClr w14:val="tx1"/>
                        </w14:solidFill>
                      </w14:textFill>
                    </w:rPr>
                    <w:t>28</w:t>
                  </w:r>
                </w:p>
              </w:tc>
              <w:tc>
                <w:tcPr>
                  <w:tcW w:w="775" w:type="pct"/>
                  <w:noWrap w:val="0"/>
                  <w:vAlign w:val="center"/>
                </w:tcPr>
                <w:p w14:paraId="69524145">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eastAsia="宋体" w:cs="Times New Roman"/>
                      <w:color w:val="000000" w:themeColor="text1"/>
                      <w:lang w:val="en-US" w:eastAsia="zh-CN"/>
                      <w14:textFill>
                        <w14:solidFill>
                          <w14:schemeClr w14:val="tx1"/>
                        </w14:solidFill>
                      </w14:textFill>
                    </w:rPr>
                    <w:t>31</w:t>
                  </w:r>
                </w:p>
              </w:tc>
            </w:tr>
            <w:tr w14:paraId="34D4FE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77" w:type="pct"/>
                  <w:vMerge w:val="restart"/>
                  <w:noWrap w:val="0"/>
                  <w:vAlign w:val="center"/>
                </w:tcPr>
                <w:p w14:paraId="21C470B5">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kern w:val="2"/>
                      <w:sz w:val="21"/>
                      <w:szCs w:val="24"/>
                      <w:lang w:val="en-US" w:eastAsia="zh-CN" w:bidi="ar-SA"/>
                      <w14:textFill>
                        <w14:solidFill>
                          <w14:schemeClr w14:val="tx1"/>
                        </w14:solidFill>
                      </w14:textFill>
                    </w:rPr>
                    <w:t>粉碎处布袋收尘设备</w:t>
                  </w:r>
                  <w:r>
                    <w:rPr>
                      <w:rFonts w:hint="eastAsia" w:ascii="Times New Roman" w:hAnsi="Times New Roman" w:eastAsia="宋体" w:cs="Times New Roman"/>
                      <w:color w:val="000000" w:themeColor="text1"/>
                      <w:kern w:val="2"/>
                      <w:sz w:val="21"/>
                      <w:szCs w:val="24"/>
                      <w:lang w:val="en-US" w:eastAsia="zh-CN" w:bidi="ar-SA"/>
                      <w14:textFill>
                        <w14:solidFill>
                          <w14:schemeClr w14:val="tx1"/>
                        </w14:solidFill>
                      </w14:textFill>
                    </w:rPr>
                    <w:t>2</w:t>
                  </w:r>
                </w:p>
              </w:tc>
              <w:tc>
                <w:tcPr>
                  <w:tcW w:w="741" w:type="pct"/>
                  <w:vMerge w:val="restart"/>
                  <w:noWrap w:val="0"/>
                  <w:vAlign w:val="center"/>
                </w:tcPr>
                <w:p w14:paraId="412F76E0">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kern w:val="2"/>
                      <w:sz w:val="21"/>
                      <w:szCs w:val="24"/>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4"/>
                      <w:lang w:val="en-US" w:eastAsia="zh-CN" w:bidi="ar-SA"/>
                      <w14:textFill>
                        <w14:solidFill>
                          <w14:schemeClr w14:val="tx1"/>
                        </w14:solidFill>
                      </w14:textFill>
                    </w:rPr>
                    <w:t>64</w:t>
                  </w:r>
                </w:p>
              </w:tc>
              <w:tc>
                <w:tcPr>
                  <w:tcW w:w="560" w:type="pct"/>
                  <w:noWrap w:val="0"/>
                  <w:vAlign w:val="center"/>
                </w:tcPr>
                <w:p w14:paraId="505DA654">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eastAsia="zh-CN"/>
                      <w14:textFill>
                        <w14:solidFill>
                          <w14:schemeClr w14:val="tx1"/>
                        </w14:solidFill>
                      </w14:textFill>
                    </w:rPr>
                    <w:t>距离</w:t>
                  </w:r>
                </w:p>
              </w:tc>
              <w:tc>
                <w:tcPr>
                  <w:tcW w:w="558" w:type="pct"/>
                  <w:shd w:val="clear" w:color="auto" w:fill="auto"/>
                  <w:noWrap w:val="0"/>
                  <w:vAlign w:val="center"/>
                </w:tcPr>
                <w:p w14:paraId="08D74E15">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kern w:val="2"/>
                      <w:sz w:val="21"/>
                      <w:szCs w:val="24"/>
                      <w:lang w:val="en-US" w:eastAsia="zh-CN" w:bidi="ar-SA"/>
                      <w14:textFill>
                        <w14:solidFill>
                          <w14:schemeClr w14:val="tx1"/>
                        </w14:solidFill>
                      </w14:textFill>
                    </w:rPr>
                  </w:pPr>
                  <w:r>
                    <w:rPr>
                      <w:rFonts w:hint="eastAsia" w:ascii="Times New Roman" w:hAnsi="Times New Roman" w:eastAsia="宋体" w:cs="Times New Roman"/>
                      <w:color w:val="000000" w:themeColor="text1"/>
                      <w:lang w:val="en-US" w:eastAsia="zh-CN"/>
                      <w14:textFill>
                        <w14:solidFill>
                          <w14:schemeClr w14:val="tx1"/>
                        </w14:solidFill>
                      </w14:textFill>
                    </w:rPr>
                    <w:t>25</w:t>
                  </w:r>
                </w:p>
              </w:tc>
              <w:tc>
                <w:tcPr>
                  <w:tcW w:w="532" w:type="pct"/>
                  <w:shd w:val="clear" w:color="auto" w:fill="auto"/>
                  <w:noWrap w:val="0"/>
                  <w:vAlign w:val="center"/>
                </w:tcPr>
                <w:p w14:paraId="50861424">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kern w:val="2"/>
                      <w:sz w:val="21"/>
                      <w:szCs w:val="24"/>
                      <w:lang w:val="en-US" w:eastAsia="zh-CN" w:bidi="ar-SA"/>
                      <w14:textFill>
                        <w14:solidFill>
                          <w14:schemeClr w14:val="tx1"/>
                        </w14:solidFill>
                      </w14:textFill>
                    </w:rPr>
                  </w:pPr>
                  <w:r>
                    <w:rPr>
                      <w:rFonts w:hint="eastAsia" w:ascii="Times New Roman" w:hAnsi="Times New Roman" w:eastAsia="宋体" w:cs="Times New Roman"/>
                      <w:color w:val="000000" w:themeColor="text1"/>
                      <w:lang w:val="en-US" w:eastAsia="zh-CN"/>
                      <w14:textFill>
                        <w14:solidFill>
                          <w14:schemeClr w14:val="tx1"/>
                        </w14:solidFill>
                      </w14:textFill>
                    </w:rPr>
                    <w:t>6</w:t>
                  </w:r>
                </w:p>
              </w:tc>
              <w:tc>
                <w:tcPr>
                  <w:tcW w:w="540" w:type="pct"/>
                  <w:shd w:val="clear" w:color="auto" w:fill="auto"/>
                  <w:noWrap w:val="0"/>
                  <w:vAlign w:val="center"/>
                </w:tcPr>
                <w:p w14:paraId="7A78EAC8">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kern w:val="2"/>
                      <w:sz w:val="21"/>
                      <w:szCs w:val="24"/>
                      <w:lang w:val="en-US" w:eastAsia="zh-CN" w:bidi="ar-SA"/>
                      <w14:textFill>
                        <w14:solidFill>
                          <w14:schemeClr w14:val="tx1"/>
                        </w14:solidFill>
                      </w14:textFill>
                    </w:rPr>
                  </w:pPr>
                  <w:r>
                    <w:rPr>
                      <w:rFonts w:hint="eastAsia" w:ascii="Times New Roman" w:hAnsi="Times New Roman" w:eastAsia="宋体" w:cs="Times New Roman"/>
                      <w:color w:val="000000" w:themeColor="text1"/>
                      <w:lang w:val="en-US" w:eastAsia="zh-CN"/>
                      <w14:textFill>
                        <w14:solidFill>
                          <w14:schemeClr w14:val="tx1"/>
                        </w14:solidFill>
                      </w14:textFill>
                    </w:rPr>
                    <w:t>25</w:t>
                  </w:r>
                </w:p>
              </w:tc>
              <w:tc>
                <w:tcPr>
                  <w:tcW w:w="514" w:type="pct"/>
                  <w:shd w:val="clear" w:color="auto" w:fill="auto"/>
                  <w:noWrap w:val="0"/>
                  <w:vAlign w:val="center"/>
                </w:tcPr>
                <w:p w14:paraId="73EF8204">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kern w:val="2"/>
                      <w:sz w:val="21"/>
                      <w:szCs w:val="24"/>
                      <w:lang w:val="en-US" w:eastAsia="zh-CN" w:bidi="ar-SA"/>
                      <w14:textFill>
                        <w14:solidFill>
                          <w14:schemeClr w14:val="tx1"/>
                        </w14:solidFill>
                      </w14:textFill>
                    </w:rPr>
                  </w:pPr>
                  <w:r>
                    <w:rPr>
                      <w:rFonts w:hint="eastAsia" w:ascii="Times New Roman" w:hAnsi="Times New Roman" w:eastAsia="宋体" w:cs="Times New Roman"/>
                      <w:color w:val="000000" w:themeColor="text1"/>
                      <w:lang w:val="en-US" w:eastAsia="zh-CN"/>
                      <w14:textFill>
                        <w14:solidFill>
                          <w14:schemeClr w14:val="tx1"/>
                        </w14:solidFill>
                      </w14:textFill>
                    </w:rPr>
                    <w:t>62</w:t>
                  </w:r>
                </w:p>
              </w:tc>
              <w:tc>
                <w:tcPr>
                  <w:tcW w:w="775" w:type="pct"/>
                  <w:shd w:val="clear" w:color="auto" w:fill="auto"/>
                  <w:noWrap w:val="0"/>
                  <w:vAlign w:val="center"/>
                </w:tcPr>
                <w:p w14:paraId="66D738C2">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kern w:val="2"/>
                      <w:sz w:val="21"/>
                      <w:szCs w:val="24"/>
                      <w:lang w:val="en-US" w:eastAsia="zh-CN" w:bidi="ar-SA"/>
                      <w14:textFill>
                        <w14:solidFill>
                          <w14:schemeClr w14:val="tx1"/>
                        </w14:solidFill>
                      </w14:textFill>
                    </w:rPr>
                  </w:pPr>
                  <w:r>
                    <w:rPr>
                      <w:rFonts w:hint="eastAsia" w:ascii="Times New Roman" w:hAnsi="Times New Roman" w:eastAsia="宋体" w:cs="Times New Roman"/>
                      <w:color w:val="000000" w:themeColor="text1"/>
                      <w:lang w:val="en-US" w:eastAsia="zh-CN"/>
                      <w14:textFill>
                        <w14:solidFill>
                          <w14:schemeClr w14:val="tx1"/>
                        </w14:solidFill>
                      </w14:textFill>
                    </w:rPr>
                    <w:t>41</w:t>
                  </w:r>
                </w:p>
              </w:tc>
            </w:tr>
            <w:tr w14:paraId="3005464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77" w:type="pct"/>
                  <w:vMerge w:val="continue"/>
                  <w:noWrap w:val="0"/>
                  <w:vAlign w:val="center"/>
                </w:tcPr>
                <w:p w14:paraId="63C6A616">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p>
              </w:tc>
              <w:tc>
                <w:tcPr>
                  <w:tcW w:w="741" w:type="pct"/>
                  <w:vMerge w:val="continue"/>
                  <w:noWrap w:val="0"/>
                  <w:vAlign w:val="center"/>
                </w:tcPr>
                <w:p w14:paraId="75FAD72F">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p>
              </w:tc>
              <w:tc>
                <w:tcPr>
                  <w:tcW w:w="560" w:type="pct"/>
                  <w:noWrap w:val="0"/>
                  <w:vAlign w:val="center"/>
                </w:tcPr>
                <w:p w14:paraId="05846439">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贡献值</w:t>
                  </w:r>
                </w:p>
              </w:tc>
              <w:tc>
                <w:tcPr>
                  <w:tcW w:w="558" w:type="pct"/>
                  <w:noWrap w:val="0"/>
                  <w:vAlign w:val="center"/>
                </w:tcPr>
                <w:p w14:paraId="75839758">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eastAsia="宋体" w:cs="Times New Roman"/>
                      <w:color w:val="000000" w:themeColor="text1"/>
                      <w:lang w:val="en-US" w:eastAsia="zh-CN"/>
                      <w14:textFill>
                        <w14:solidFill>
                          <w14:schemeClr w14:val="tx1"/>
                        </w14:solidFill>
                      </w14:textFill>
                    </w:rPr>
                    <w:t>36</w:t>
                  </w:r>
                </w:p>
              </w:tc>
              <w:tc>
                <w:tcPr>
                  <w:tcW w:w="532" w:type="pct"/>
                  <w:noWrap w:val="0"/>
                  <w:vAlign w:val="center"/>
                </w:tcPr>
                <w:p w14:paraId="4EDA73BB">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eastAsia="宋体" w:cs="Times New Roman"/>
                      <w:color w:val="000000" w:themeColor="text1"/>
                      <w:lang w:val="en-US" w:eastAsia="zh-CN"/>
                      <w14:textFill>
                        <w14:solidFill>
                          <w14:schemeClr w14:val="tx1"/>
                        </w14:solidFill>
                      </w14:textFill>
                    </w:rPr>
                    <w:t>48</w:t>
                  </w:r>
                </w:p>
              </w:tc>
              <w:tc>
                <w:tcPr>
                  <w:tcW w:w="540" w:type="pct"/>
                  <w:noWrap w:val="0"/>
                  <w:vAlign w:val="center"/>
                </w:tcPr>
                <w:p w14:paraId="13BD44B6">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eastAsia="宋体" w:cs="Times New Roman"/>
                      <w:color w:val="000000" w:themeColor="text1"/>
                      <w:lang w:val="en-US" w:eastAsia="zh-CN"/>
                      <w14:textFill>
                        <w14:solidFill>
                          <w14:schemeClr w14:val="tx1"/>
                        </w14:solidFill>
                      </w14:textFill>
                    </w:rPr>
                    <w:t>36</w:t>
                  </w:r>
                </w:p>
              </w:tc>
              <w:tc>
                <w:tcPr>
                  <w:tcW w:w="514" w:type="pct"/>
                  <w:noWrap w:val="0"/>
                  <w:vAlign w:val="center"/>
                </w:tcPr>
                <w:p w14:paraId="7A81AFF2">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eastAsia="宋体" w:cs="Times New Roman"/>
                      <w:color w:val="000000" w:themeColor="text1"/>
                      <w:lang w:val="en-US" w:eastAsia="zh-CN"/>
                      <w14:textFill>
                        <w14:solidFill>
                          <w14:schemeClr w14:val="tx1"/>
                        </w14:solidFill>
                      </w14:textFill>
                    </w:rPr>
                    <w:t>28</w:t>
                  </w:r>
                </w:p>
              </w:tc>
              <w:tc>
                <w:tcPr>
                  <w:tcW w:w="775" w:type="pct"/>
                  <w:noWrap w:val="0"/>
                  <w:vAlign w:val="center"/>
                </w:tcPr>
                <w:p w14:paraId="2033A52B">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eastAsia="宋体" w:cs="Times New Roman"/>
                      <w:color w:val="000000" w:themeColor="text1"/>
                      <w:lang w:val="en-US" w:eastAsia="zh-CN"/>
                      <w14:textFill>
                        <w14:solidFill>
                          <w14:schemeClr w14:val="tx1"/>
                        </w14:solidFill>
                      </w14:textFill>
                    </w:rPr>
                    <w:t>32</w:t>
                  </w:r>
                </w:p>
              </w:tc>
            </w:tr>
            <w:tr w14:paraId="0CB3F5C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777" w:type="pct"/>
                  <w:vMerge w:val="restart"/>
                  <w:noWrap w:val="0"/>
                  <w:vAlign w:val="center"/>
                </w:tcPr>
                <w:p w14:paraId="1ADA81A5">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kern w:val="2"/>
                      <w:sz w:val="21"/>
                      <w:szCs w:val="24"/>
                      <w:lang w:val="en-US" w:eastAsia="zh-CN" w:bidi="ar-SA"/>
                      <w14:textFill>
                        <w14:solidFill>
                          <w14:schemeClr w14:val="tx1"/>
                        </w14:solidFill>
                      </w14:textFill>
                    </w:rPr>
                    <w:t>锅炉</w:t>
                  </w:r>
                </w:p>
              </w:tc>
              <w:tc>
                <w:tcPr>
                  <w:tcW w:w="741" w:type="pct"/>
                  <w:vMerge w:val="restart"/>
                  <w:noWrap w:val="0"/>
                  <w:vAlign w:val="center"/>
                </w:tcPr>
                <w:p w14:paraId="02978053">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kern w:val="2"/>
                      <w:sz w:val="21"/>
                      <w:szCs w:val="24"/>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4"/>
                      <w:lang w:val="en-US" w:eastAsia="zh-CN" w:bidi="ar-SA"/>
                      <w14:textFill>
                        <w14:solidFill>
                          <w14:schemeClr w14:val="tx1"/>
                        </w14:solidFill>
                      </w14:textFill>
                    </w:rPr>
                    <w:t>68</w:t>
                  </w:r>
                </w:p>
              </w:tc>
              <w:tc>
                <w:tcPr>
                  <w:tcW w:w="560" w:type="pct"/>
                  <w:noWrap w:val="0"/>
                  <w:vAlign w:val="center"/>
                </w:tcPr>
                <w:p w14:paraId="2F326780">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eastAsia="zh-CN"/>
                      <w14:textFill>
                        <w14:solidFill>
                          <w14:schemeClr w14:val="tx1"/>
                        </w14:solidFill>
                      </w14:textFill>
                    </w:rPr>
                    <w:t>距离</w:t>
                  </w:r>
                </w:p>
              </w:tc>
              <w:tc>
                <w:tcPr>
                  <w:tcW w:w="558" w:type="pct"/>
                  <w:noWrap w:val="0"/>
                  <w:vAlign w:val="center"/>
                </w:tcPr>
                <w:p w14:paraId="1917CDF2">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eastAsia="宋体" w:cs="Times New Roman"/>
                      <w:color w:val="000000" w:themeColor="text1"/>
                      <w:lang w:val="en-US" w:eastAsia="zh-CN"/>
                      <w14:textFill>
                        <w14:solidFill>
                          <w14:schemeClr w14:val="tx1"/>
                        </w14:solidFill>
                      </w14:textFill>
                    </w:rPr>
                    <w:t>13</w:t>
                  </w:r>
                </w:p>
              </w:tc>
              <w:tc>
                <w:tcPr>
                  <w:tcW w:w="532" w:type="pct"/>
                  <w:noWrap w:val="0"/>
                  <w:vAlign w:val="center"/>
                </w:tcPr>
                <w:p w14:paraId="4636432C">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eastAsia="宋体" w:cs="Times New Roman"/>
                      <w:color w:val="000000" w:themeColor="text1"/>
                      <w:lang w:val="en-US" w:eastAsia="zh-CN"/>
                      <w14:textFill>
                        <w14:solidFill>
                          <w14:schemeClr w14:val="tx1"/>
                        </w14:solidFill>
                      </w14:textFill>
                    </w:rPr>
                    <w:t>44</w:t>
                  </w:r>
                </w:p>
              </w:tc>
              <w:tc>
                <w:tcPr>
                  <w:tcW w:w="540" w:type="pct"/>
                  <w:noWrap w:val="0"/>
                  <w:vAlign w:val="center"/>
                </w:tcPr>
                <w:p w14:paraId="42B838BE">
                  <w:pPr>
                    <w:keepNext/>
                    <w:keepLines/>
                    <w:pageBreakBefore w:val="0"/>
                    <w:widowControl/>
                    <w:tabs>
                      <w:tab w:val="left" w:pos="419"/>
                    </w:tabs>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eastAsia="宋体" w:cs="Times New Roman"/>
                      <w:color w:val="000000" w:themeColor="text1"/>
                      <w:lang w:val="en-US" w:eastAsia="zh-CN"/>
                      <w14:textFill>
                        <w14:solidFill>
                          <w14:schemeClr w14:val="tx1"/>
                        </w14:solidFill>
                      </w14:textFill>
                    </w:rPr>
                    <w:t>43</w:t>
                  </w:r>
                </w:p>
              </w:tc>
              <w:tc>
                <w:tcPr>
                  <w:tcW w:w="514" w:type="pct"/>
                  <w:noWrap w:val="0"/>
                  <w:vAlign w:val="center"/>
                </w:tcPr>
                <w:p w14:paraId="6E038A73">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eastAsia="宋体" w:cs="Times New Roman"/>
                      <w:color w:val="000000" w:themeColor="text1"/>
                      <w:lang w:val="en-US" w:eastAsia="zh-CN"/>
                      <w14:textFill>
                        <w14:solidFill>
                          <w14:schemeClr w14:val="tx1"/>
                        </w14:solidFill>
                      </w14:textFill>
                    </w:rPr>
                    <w:t>24</w:t>
                  </w:r>
                </w:p>
              </w:tc>
              <w:tc>
                <w:tcPr>
                  <w:tcW w:w="775" w:type="pct"/>
                  <w:noWrap w:val="0"/>
                  <w:vAlign w:val="center"/>
                </w:tcPr>
                <w:p w14:paraId="2F9A4D22">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eastAsia="宋体" w:cs="Times New Roman"/>
                      <w:color w:val="000000" w:themeColor="text1"/>
                      <w:lang w:val="en-US" w:eastAsia="zh-CN"/>
                      <w14:textFill>
                        <w14:solidFill>
                          <w14:schemeClr w14:val="tx1"/>
                        </w14:solidFill>
                      </w14:textFill>
                    </w:rPr>
                    <w:t>75</w:t>
                  </w:r>
                </w:p>
              </w:tc>
            </w:tr>
            <w:tr w14:paraId="5FF1BED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77" w:type="pct"/>
                  <w:vMerge w:val="continue"/>
                  <w:noWrap w:val="0"/>
                  <w:vAlign w:val="center"/>
                </w:tcPr>
                <w:p w14:paraId="03480FDC">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p>
              </w:tc>
              <w:tc>
                <w:tcPr>
                  <w:tcW w:w="741" w:type="pct"/>
                  <w:vMerge w:val="continue"/>
                  <w:noWrap w:val="0"/>
                  <w:vAlign w:val="center"/>
                </w:tcPr>
                <w:p w14:paraId="5D7EA189">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p>
              </w:tc>
              <w:tc>
                <w:tcPr>
                  <w:tcW w:w="560" w:type="pct"/>
                  <w:noWrap w:val="0"/>
                  <w:vAlign w:val="center"/>
                </w:tcPr>
                <w:p w14:paraId="07C9661A">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贡献值</w:t>
                  </w:r>
                </w:p>
              </w:tc>
              <w:tc>
                <w:tcPr>
                  <w:tcW w:w="558" w:type="pct"/>
                  <w:noWrap w:val="0"/>
                  <w:vAlign w:val="center"/>
                </w:tcPr>
                <w:p w14:paraId="56325065">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eastAsia="宋体" w:cs="Times New Roman"/>
                      <w:color w:val="000000" w:themeColor="text1"/>
                      <w:lang w:val="en-US" w:eastAsia="zh-CN"/>
                      <w14:textFill>
                        <w14:solidFill>
                          <w14:schemeClr w14:val="tx1"/>
                        </w14:solidFill>
                      </w14:textFill>
                    </w:rPr>
                    <w:t>46</w:t>
                  </w:r>
                </w:p>
              </w:tc>
              <w:tc>
                <w:tcPr>
                  <w:tcW w:w="532" w:type="pct"/>
                  <w:noWrap w:val="0"/>
                  <w:vAlign w:val="center"/>
                </w:tcPr>
                <w:p w14:paraId="276E4226">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eastAsia="宋体" w:cs="Times New Roman"/>
                      <w:color w:val="000000" w:themeColor="text1"/>
                      <w:lang w:val="en-US" w:eastAsia="zh-CN"/>
                      <w14:textFill>
                        <w14:solidFill>
                          <w14:schemeClr w14:val="tx1"/>
                        </w14:solidFill>
                      </w14:textFill>
                    </w:rPr>
                    <w:t>35</w:t>
                  </w:r>
                </w:p>
              </w:tc>
              <w:tc>
                <w:tcPr>
                  <w:tcW w:w="540" w:type="pct"/>
                  <w:noWrap w:val="0"/>
                  <w:vAlign w:val="center"/>
                </w:tcPr>
                <w:p w14:paraId="0723E857">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eastAsia="宋体" w:cs="Times New Roman"/>
                      <w:color w:val="000000" w:themeColor="text1"/>
                      <w:lang w:val="en-US" w:eastAsia="zh-CN"/>
                      <w14:textFill>
                        <w14:solidFill>
                          <w14:schemeClr w14:val="tx1"/>
                        </w14:solidFill>
                      </w14:textFill>
                    </w:rPr>
                    <w:t>35</w:t>
                  </w:r>
                </w:p>
              </w:tc>
              <w:tc>
                <w:tcPr>
                  <w:tcW w:w="514" w:type="pct"/>
                  <w:noWrap w:val="0"/>
                  <w:vAlign w:val="center"/>
                </w:tcPr>
                <w:p w14:paraId="6B9E574B">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eastAsia="宋体" w:cs="Times New Roman"/>
                      <w:color w:val="000000" w:themeColor="text1"/>
                      <w:lang w:val="en-US" w:eastAsia="zh-CN"/>
                      <w14:textFill>
                        <w14:solidFill>
                          <w14:schemeClr w14:val="tx1"/>
                        </w14:solidFill>
                      </w14:textFill>
                    </w:rPr>
                    <w:t>40</w:t>
                  </w:r>
                </w:p>
              </w:tc>
              <w:tc>
                <w:tcPr>
                  <w:tcW w:w="775" w:type="pct"/>
                  <w:noWrap w:val="0"/>
                  <w:vAlign w:val="center"/>
                </w:tcPr>
                <w:p w14:paraId="40D9F535">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eastAsia="宋体" w:cs="Times New Roman"/>
                      <w:color w:val="000000" w:themeColor="text1"/>
                      <w:lang w:val="en-US" w:eastAsia="zh-CN"/>
                      <w14:textFill>
                        <w14:solidFill>
                          <w14:schemeClr w14:val="tx1"/>
                        </w14:solidFill>
                      </w14:textFill>
                    </w:rPr>
                    <w:t>30</w:t>
                  </w:r>
                </w:p>
              </w:tc>
            </w:tr>
            <w:tr w14:paraId="3BFBA83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2078" w:type="pct"/>
                  <w:gridSpan w:val="3"/>
                  <w:noWrap w:val="0"/>
                  <w:vAlign w:val="center"/>
                </w:tcPr>
                <w:p w14:paraId="25995F0C">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kern w:val="2"/>
                      <w:sz w:val="21"/>
                      <w:szCs w:val="24"/>
                      <w:lang w:val="en-US" w:eastAsia="zh-CN" w:bidi="ar-SA"/>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总贡献值</w:t>
                  </w:r>
                </w:p>
              </w:tc>
              <w:tc>
                <w:tcPr>
                  <w:tcW w:w="558" w:type="pct"/>
                  <w:noWrap w:val="0"/>
                  <w:vAlign w:val="center"/>
                </w:tcPr>
                <w:p w14:paraId="7CB045AB">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kern w:val="2"/>
                      <w:sz w:val="21"/>
                      <w:szCs w:val="24"/>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4"/>
                      <w:lang w:val="en-US" w:eastAsia="zh-CN" w:bidi="ar-SA"/>
                      <w14:textFill>
                        <w14:solidFill>
                          <w14:schemeClr w14:val="tx1"/>
                        </w14:solidFill>
                      </w14:textFill>
                    </w:rPr>
                    <w:t>48</w:t>
                  </w:r>
                </w:p>
              </w:tc>
              <w:tc>
                <w:tcPr>
                  <w:tcW w:w="532" w:type="pct"/>
                  <w:noWrap w:val="0"/>
                  <w:vAlign w:val="center"/>
                </w:tcPr>
                <w:p w14:paraId="568F83CA">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kern w:val="2"/>
                      <w:sz w:val="21"/>
                      <w:szCs w:val="24"/>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4"/>
                      <w:lang w:val="en-US" w:eastAsia="zh-CN" w:bidi="ar-SA"/>
                      <w14:textFill>
                        <w14:solidFill>
                          <w14:schemeClr w14:val="tx1"/>
                        </w14:solidFill>
                      </w14:textFill>
                    </w:rPr>
                    <w:t>54</w:t>
                  </w:r>
                </w:p>
              </w:tc>
              <w:tc>
                <w:tcPr>
                  <w:tcW w:w="540" w:type="pct"/>
                  <w:noWrap w:val="0"/>
                  <w:vAlign w:val="center"/>
                </w:tcPr>
                <w:p w14:paraId="76A00271">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kern w:val="2"/>
                      <w:sz w:val="21"/>
                      <w:szCs w:val="24"/>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4"/>
                      <w:lang w:val="en-US" w:eastAsia="zh-CN" w:bidi="ar-SA"/>
                      <w14:textFill>
                        <w14:solidFill>
                          <w14:schemeClr w14:val="tx1"/>
                        </w14:solidFill>
                      </w14:textFill>
                    </w:rPr>
                    <w:t>43</w:t>
                  </w:r>
                </w:p>
              </w:tc>
              <w:tc>
                <w:tcPr>
                  <w:tcW w:w="514" w:type="pct"/>
                  <w:noWrap w:val="0"/>
                  <w:vAlign w:val="center"/>
                </w:tcPr>
                <w:p w14:paraId="1DF4AB3B">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kern w:val="2"/>
                      <w:sz w:val="21"/>
                      <w:szCs w:val="24"/>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4"/>
                      <w:lang w:val="en-US" w:eastAsia="zh-CN" w:bidi="ar-SA"/>
                      <w14:textFill>
                        <w14:solidFill>
                          <w14:schemeClr w14:val="tx1"/>
                        </w14:solidFill>
                      </w14:textFill>
                    </w:rPr>
                    <w:t>42</w:t>
                  </w:r>
                </w:p>
              </w:tc>
              <w:tc>
                <w:tcPr>
                  <w:tcW w:w="775" w:type="pct"/>
                  <w:noWrap w:val="0"/>
                  <w:vAlign w:val="center"/>
                </w:tcPr>
                <w:p w14:paraId="77AE09DE">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eastAsia="宋体" w:cs="Times New Roman"/>
                      <w:color w:val="000000" w:themeColor="text1"/>
                      <w:lang w:val="en-US" w:eastAsia="zh-CN"/>
                      <w14:textFill>
                        <w14:solidFill>
                          <w14:schemeClr w14:val="tx1"/>
                        </w14:solidFill>
                      </w14:textFill>
                    </w:rPr>
                    <w:t>38</w:t>
                  </w:r>
                </w:p>
              </w:tc>
            </w:tr>
            <w:tr w14:paraId="5BAD6B5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2078" w:type="pct"/>
                  <w:gridSpan w:val="3"/>
                  <w:noWrap w:val="0"/>
                  <w:vAlign w:val="center"/>
                </w:tcPr>
                <w:p w14:paraId="459D3D10">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背景值</w:t>
                  </w:r>
                </w:p>
              </w:tc>
              <w:tc>
                <w:tcPr>
                  <w:tcW w:w="558" w:type="pct"/>
                  <w:noWrap w:val="0"/>
                  <w:vAlign w:val="center"/>
                </w:tcPr>
                <w:p w14:paraId="7AFB1B41">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w:t>
                  </w:r>
                </w:p>
              </w:tc>
              <w:tc>
                <w:tcPr>
                  <w:tcW w:w="532" w:type="pct"/>
                  <w:noWrap w:val="0"/>
                  <w:vAlign w:val="center"/>
                </w:tcPr>
                <w:p w14:paraId="7B756467">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w:t>
                  </w:r>
                </w:p>
              </w:tc>
              <w:tc>
                <w:tcPr>
                  <w:tcW w:w="540" w:type="pct"/>
                  <w:noWrap w:val="0"/>
                  <w:vAlign w:val="center"/>
                </w:tcPr>
                <w:p w14:paraId="26DC40BB">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w:t>
                  </w:r>
                </w:p>
              </w:tc>
              <w:tc>
                <w:tcPr>
                  <w:tcW w:w="514" w:type="pct"/>
                  <w:noWrap w:val="0"/>
                  <w:vAlign w:val="center"/>
                </w:tcPr>
                <w:p w14:paraId="04C44DF6">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w:t>
                  </w:r>
                </w:p>
              </w:tc>
              <w:tc>
                <w:tcPr>
                  <w:tcW w:w="775" w:type="pct"/>
                  <w:noWrap w:val="0"/>
                  <w:vAlign w:val="center"/>
                </w:tcPr>
                <w:p w14:paraId="4B87D8D1">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eastAsia="宋体" w:cs="Times New Roman"/>
                      <w:color w:val="000000" w:themeColor="text1"/>
                      <w:lang w:val="en-US" w:eastAsia="zh-CN"/>
                      <w14:textFill>
                        <w14:solidFill>
                          <w14:schemeClr w14:val="tx1"/>
                        </w14:solidFill>
                      </w14:textFill>
                    </w:rPr>
                    <w:t>/</w:t>
                  </w:r>
                </w:p>
              </w:tc>
            </w:tr>
            <w:tr w14:paraId="238C4C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2078" w:type="pct"/>
                  <w:gridSpan w:val="3"/>
                  <w:noWrap w:val="0"/>
                  <w:vAlign w:val="center"/>
                </w:tcPr>
                <w:p w14:paraId="70548A1E">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预测值</w:t>
                  </w:r>
                </w:p>
              </w:tc>
              <w:tc>
                <w:tcPr>
                  <w:tcW w:w="558" w:type="pct"/>
                  <w:noWrap w:val="0"/>
                  <w:vAlign w:val="center"/>
                </w:tcPr>
                <w:p w14:paraId="4F1B2F43">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w:t>
                  </w:r>
                </w:p>
              </w:tc>
              <w:tc>
                <w:tcPr>
                  <w:tcW w:w="532" w:type="pct"/>
                  <w:noWrap w:val="0"/>
                  <w:vAlign w:val="center"/>
                </w:tcPr>
                <w:p w14:paraId="78F1CAA6">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w:t>
                  </w:r>
                </w:p>
              </w:tc>
              <w:tc>
                <w:tcPr>
                  <w:tcW w:w="540" w:type="pct"/>
                  <w:noWrap w:val="0"/>
                  <w:vAlign w:val="center"/>
                </w:tcPr>
                <w:p w14:paraId="7AC97B0D">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w:t>
                  </w:r>
                </w:p>
              </w:tc>
              <w:tc>
                <w:tcPr>
                  <w:tcW w:w="514" w:type="pct"/>
                  <w:noWrap w:val="0"/>
                  <w:vAlign w:val="center"/>
                </w:tcPr>
                <w:p w14:paraId="1B6AFEAF">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w:t>
                  </w:r>
                </w:p>
              </w:tc>
              <w:tc>
                <w:tcPr>
                  <w:tcW w:w="775" w:type="pct"/>
                  <w:noWrap w:val="0"/>
                  <w:vAlign w:val="center"/>
                </w:tcPr>
                <w:p w14:paraId="0F49E071">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eastAsia="宋体" w:cs="Times New Roman"/>
                      <w:color w:val="000000" w:themeColor="text1"/>
                      <w:lang w:val="en-US" w:eastAsia="zh-CN"/>
                      <w14:textFill>
                        <w14:solidFill>
                          <w14:schemeClr w14:val="tx1"/>
                        </w14:solidFill>
                      </w14:textFill>
                    </w:rPr>
                    <w:t>38</w:t>
                  </w:r>
                </w:p>
              </w:tc>
            </w:tr>
            <w:tr w14:paraId="66C4B34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2078" w:type="pct"/>
                  <w:gridSpan w:val="3"/>
                  <w:noWrap w:val="0"/>
                  <w:vAlign w:val="center"/>
                </w:tcPr>
                <w:p w14:paraId="3A9DE594">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kern w:val="2"/>
                      <w:sz w:val="21"/>
                      <w:szCs w:val="24"/>
                      <w:lang w:val="en-US" w:eastAsia="zh-CN" w:bidi="ar-SA"/>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标准值</w:t>
                  </w:r>
                </w:p>
              </w:tc>
              <w:tc>
                <w:tcPr>
                  <w:tcW w:w="558" w:type="pct"/>
                  <w:noWrap w:val="0"/>
                  <w:vAlign w:val="center"/>
                </w:tcPr>
                <w:p w14:paraId="4E501E13">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kern w:val="2"/>
                      <w:sz w:val="21"/>
                      <w:szCs w:val="24"/>
                      <w:lang w:val="en-US" w:eastAsia="zh-CN" w:bidi="ar-SA"/>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60</w:t>
                  </w:r>
                </w:p>
              </w:tc>
              <w:tc>
                <w:tcPr>
                  <w:tcW w:w="532" w:type="pct"/>
                  <w:noWrap w:val="0"/>
                  <w:vAlign w:val="center"/>
                </w:tcPr>
                <w:p w14:paraId="70827303">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kern w:val="2"/>
                      <w:sz w:val="21"/>
                      <w:szCs w:val="24"/>
                      <w:lang w:val="en-US" w:eastAsia="zh-CN" w:bidi="ar-SA"/>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60</w:t>
                  </w:r>
                </w:p>
              </w:tc>
              <w:tc>
                <w:tcPr>
                  <w:tcW w:w="540" w:type="pct"/>
                  <w:noWrap w:val="0"/>
                  <w:vAlign w:val="center"/>
                </w:tcPr>
                <w:p w14:paraId="184E71AB">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kern w:val="2"/>
                      <w:sz w:val="21"/>
                      <w:szCs w:val="24"/>
                      <w:lang w:val="en-US" w:eastAsia="zh-CN" w:bidi="ar-SA"/>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60</w:t>
                  </w:r>
                </w:p>
              </w:tc>
              <w:tc>
                <w:tcPr>
                  <w:tcW w:w="514" w:type="pct"/>
                  <w:noWrap w:val="0"/>
                  <w:vAlign w:val="center"/>
                </w:tcPr>
                <w:p w14:paraId="21509BD1">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kern w:val="2"/>
                      <w:sz w:val="21"/>
                      <w:szCs w:val="24"/>
                      <w:lang w:val="en-US" w:eastAsia="zh-CN" w:bidi="ar-SA"/>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60</w:t>
                  </w:r>
                </w:p>
              </w:tc>
              <w:tc>
                <w:tcPr>
                  <w:tcW w:w="775" w:type="pct"/>
                  <w:noWrap w:val="0"/>
                  <w:vAlign w:val="center"/>
                </w:tcPr>
                <w:p w14:paraId="2AE92E1C">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60</w:t>
                  </w:r>
                </w:p>
              </w:tc>
            </w:tr>
            <w:tr w14:paraId="536B3B4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2078" w:type="pct"/>
                  <w:gridSpan w:val="3"/>
                  <w:noWrap w:val="0"/>
                  <w:vAlign w:val="center"/>
                </w:tcPr>
                <w:p w14:paraId="5473B29B">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达标情况</w:t>
                  </w:r>
                </w:p>
              </w:tc>
              <w:tc>
                <w:tcPr>
                  <w:tcW w:w="558" w:type="pct"/>
                  <w:noWrap w:val="0"/>
                  <w:vAlign w:val="center"/>
                </w:tcPr>
                <w:p w14:paraId="5A566EB8">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达标</w:t>
                  </w:r>
                </w:p>
              </w:tc>
              <w:tc>
                <w:tcPr>
                  <w:tcW w:w="532" w:type="pct"/>
                  <w:noWrap w:val="0"/>
                  <w:vAlign w:val="center"/>
                </w:tcPr>
                <w:p w14:paraId="21979756">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达标</w:t>
                  </w:r>
                </w:p>
              </w:tc>
              <w:tc>
                <w:tcPr>
                  <w:tcW w:w="540" w:type="pct"/>
                  <w:noWrap w:val="0"/>
                  <w:vAlign w:val="center"/>
                </w:tcPr>
                <w:p w14:paraId="00D3F317">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达标</w:t>
                  </w:r>
                </w:p>
              </w:tc>
              <w:tc>
                <w:tcPr>
                  <w:tcW w:w="514" w:type="pct"/>
                  <w:noWrap w:val="0"/>
                  <w:vAlign w:val="center"/>
                </w:tcPr>
                <w:p w14:paraId="2080501A">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达标</w:t>
                  </w:r>
                </w:p>
              </w:tc>
              <w:tc>
                <w:tcPr>
                  <w:tcW w:w="775" w:type="pct"/>
                  <w:noWrap w:val="0"/>
                  <w:vAlign w:val="center"/>
                </w:tcPr>
                <w:p w14:paraId="6B1C4A38">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达标</w:t>
                  </w:r>
                </w:p>
              </w:tc>
            </w:tr>
          </w:tbl>
          <w:p w14:paraId="6AECDC29">
            <w:pPr>
              <w:keepNext/>
              <w:keepLines/>
              <w:pageBreakBefore w:val="0"/>
              <w:widowControl/>
              <w:kinsoku/>
              <w:wordWrap/>
              <w:overflowPunct/>
              <w:topLinePunct w:val="0"/>
              <w:autoSpaceDE/>
              <w:autoSpaceDN/>
              <w:bidi w:val="0"/>
              <w:adjustRightInd w:val="0"/>
              <w:snapToGrid w:val="0"/>
              <w:spacing w:beforeAutospacing="0" w:afterAutospacing="0" w:line="360" w:lineRule="auto"/>
              <w:jc w:val="both"/>
              <w:textAlignment w:val="auto"/>
              <w:outlineLvl w:val="9"/>
              <w:rPr>
                <w:rFonts w:hint="default" w:ascii="Times New Roman" w:hAnsi="Times New Roman" w:eastAsia="宋体" w:cs="Times New Roman"/>
                <w:b/>
                <w:bCs/>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注：本项目夜间不生产。</w:t>
            </w:r>
          </w:p>
          <w:p w14:paraId="5D7BB278">
            <w:pPr>
              <w:keepNext/>
              <w:keepLines/>
              <w:pageBreakBefore w:val="0"/>
              <w:widowControl/>
              <w:kinsoku/>
              <w:wordWrap/>
              <w:overflowPunct/>
              <w:topLinePunct w:val="0"/>
              <w:autoSpaceDE/>
              <w:autoSpaceDN/>
              <w:bidi w:val="0"/>
              <w:adjustRightInd w:val="0"/>
              <w:snapToGrid w:val="0"/>
              <w:spacing w:beforeAutospacing="0" w:afterAutospacing="0" w:line="360" w:lineRule="auto"/>
              <w:ind w:firstLine="480" w:firstLineChars="200"/>
              <w:jc w:val="left"/>
              <w:textAlignment w:val="auto"/>
              <w:outlineLvl w:val="9"/>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根据原环评噪声预测贡献值</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可知</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厂界噪声均可</w:t>
            </w:r>
            <w:r>
              <w:rPr>
                <w:rFonts w:hint="default" w:ascii="Times New Roman" w:hAnsi="Times New Roman" w:eastAsia="宋体" w:cs="Times New Roman"/>
                <w:color w:val="000000" w:themeColor="text1"/>
                <w:sz w:val="24"/>
                <w:szCs w:val="24"/>
                <w14:textFill>
                  <w14:solidFill>
                    <w14:schemeClr w14:val="tx1"/>
                  </w14:solidFill>
                </w14:textFill>
              </w:rPr>
              <w:t>满足《工业企业厂界环境噪声排放标准》（GB</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 xml:space="preserve"> </w:t>
            </w:r>
            <w:r>
              <w:rPr>
                <w:rFonts w:hint="default" w:ascii="Times New Roman" w:hAnsi="Times New Roman" w:eastAsia="宋体" w:cs="Times New Roman"/>
                <w:color w:val="000000" w:themeColor="text1"/>
                <w:sz w:val="24"/>
                <w:szCs w:val="24"/>
                <w14:textFill>
                  <w14:solidFill>
                    <w14:schemeClr w14:val="tx1"/>
                  </w14:solidFill>
                </w14:textFill>
              </w:rPr>
              <w:t>12348-2008）昼间2类标准要求</w:t>
            </w:r>
            <w:r>
              <w:rPr>
                <w:rFonts w:hint="default" w:ascii="Times New Roman" w:hAnsi="Times New Roman" w:eastAsia="宋体" w:cs="Times New Roman"/>
                <w:color w:val="000000" w:themeColor="text1"/>
                <w:sz w:val="24"/>
                <w:szCs w:val="24"/>
                <w:lang w:eastAsia="zh-CN"/>
                <w14:textFill>
                  <w14:solidFill>
                    <w14:schemeClr w14:val="tx1"/>
                  </w14:solidFill>
                </w14:textFill>
              </w:rPr>
              <w:t>；项目敏感点噪声可以满足《声环境质量标准》（</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GB</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 xml:space="preserve"> </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3096-2008</w:t>
            </w:r>
            <w:r>
              <w:rPr>
                <w:rFonts w:hint="default" w:ascii="Times New Roman" w:hAnsi="Times New Roman" w:eastAsia="宋体" w:cs="Times New Roman"/>
                <w:color w:val="000000" w:themeColor="text1"/>
                <w:sz w:val="24"/>
                <w:szCs w:val="24"/>
                <w:lang w:eastAsia="zh-CN"/>
                <w14:textFill>
                  <w14:solidFill>
                    <w14:schemeClr w14:val="tx1"/>
                  </w14:solidFill>
                </w14:textFill>
              </w:rPr>
              <w:t>）昼间</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2类标准要求，</w:t>
            </w:r>
            <w:r>
              <w:rPr>
                <w:rFonts w:hint="default" w:ascii="Times New Roman" w:hAnsi="Times New Roman" w:eastAsia="宋体" w:cs="Times New Roman"/>
                <w:color w:val="000000" w:themeColor="text1"/>
                <w:sz w:val="24"/>
                <w:szCs w:val="24"/>
                <w14:textFill>
                  <w14:solidFill>
                    <w14:schemeClr w14:val="tx1"/>
                  </w14:solidFill>
                </w14:textFill>
              </w:rPr>
              <w:t>因此，项目</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重大变动后产能提升不改变噪声排放，</w:t>
            </w:r>
            <w:r>
              <w:rPr>
                <w:rFonts w:hint="default" w:ascii="Times New Roman" w:hAnsi="Times New Roman" w:eastAsia="宋体" w:cs="Times New Roman"/>
                <w:color w:val="000000" w:themeColor="text1"/>
                <w:sz w:val="24"/>
                <w:szCs w:val="24"/>
                <w14:textFill>
                  <w14:solidFill>
                    <w14:schemeClr w14:val="tx1"/>
                  </w14:solidFill>
                </w14:textFill>
              </w:rPr>
              <w:t>对周围声环境影响较小。</w:t>
            </w:r>
          </w:p>
          <w:p w14:paraId="2A8B5F8B">
            <w:pPr>
              <w:keepNext/>
              <w:keepLines/>
              <w:pageBreakBefore w:val="0"/>
              <w:widowControl/>
              <w:kinsoku/>
              <w:wordWrap/>
              <w:overflowPunct/>
              <w:topLinePunct w:val="0"/>
              <w:autoSpaceDE/>
              <w:autoSpaceDN/>
              <w:bidi w:val="0"/>
              <w:adjustRightInd w:val="0"/>
              <w:snapToGrid w:val="0"/>
              <w:spacing w:beforeAutospacing="0" w:afterAutospacing="0" w:line="360" w:lineRule="auto"/>
              <w:ind w:firstLine="480" w:firstLineChars="200"/>
              <w:jc w:val="left"/>
              <w:textAlignment w:val="auto"/>
              <w:outlineLvl w:val="9"/>
              <w:rPr>
                <w:rFonts w:hint="default" w:ascii="Times New Roman" w:hAnsi="Times New Roman" w:eastAsia="宋体" w:cs="Times New Roman"/>
                <w:color w:val="000000" w:themeColor="text1"/>
                <w:sz w:val="24"/>
                <w:szCs w:val="24"/>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3.</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自行</w:t>
            </w:r>
            <w:r>
              <w:rPr>
                <w:rFonts w:hint="default" w:ascii="Times New Roman" w:hAnsi="Times New Roman" w:eastAsia="宋体" w:cs="Times New Roman"/>
                <w:color w:val="000000" w:themeColor="text1"/>
                <w:sz w:val="24"/>
                <w:szCs w:val="24"/>
                <w14:textFill>
                  <w14:solidFill>
                    <w14:schemeClr w14:val="tx1"/>
                  </w14:solidFill>
                </w14:textFill>
              </w:rPr>
              <w:t>监测计划</w:t>
            </w:r>
          </w:p>
          <w:p w14:paraId="611127A0">
            <w:pPr>
              <w:keepNext/>
              <w:keepLines/>
              <w:pageBreakBefore w:val="0"/>
              <w:widowControl/>
              <w:kinsoku/>
              <w:wordWrap/>
              <w:overflowPunct/>
              <w:topLinePunct w:val="0"/>
              <w:autoSpaceDE/>
              <w:autoSpaceDN/>
              <w:bidi w:val="0"/>
              <w:adjustRightInd w:val="0"/>
              <w:snapToGrid w:val="0"/>
              <w:spacing w:beforeAutospacing="0" w:afterAutospacing="0" w:line="360" w:lineRule="auto"/>
              <w:ind w:firstLine="480" w:firstLineChars="200"/>
              <w:jc w:val="left"/>
              <w:textAlignment w:val="auto"/>
              <w:outlineLvl w:val="9"/>
              <w:rPr>
                <w:rFonts w:hint="default" w:ascii="Times New Roman" w:hAnsi="Times New Roman" w:eastAsia="宋体" w:cs="Times New Roman"/>
                <w:b/>
                <w:bCs/>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沿用原有环评噪声监测方案，</w:t>
            </w:r>
            <w:r>
              <w:rPr>
                <w:rFonts w:hint="default" w:ascii="Times New Roman" w:hAnsi="Times New Roman" w:eastAsia="宋体" w:cs="Times New Roman"/>
                <w:color w:val="000000" w:themeColor="text1"/>
                <w:sz w:val="24"/>
                <w:szCs w:val="24"/>
                <w14:textFill>
                  <w14:solidFill>
                    <w14:schemeClr w14:val="tx1"/>
                  </w14:solidFill>
                </w14:textFill>
              </w:rPr>
              <w:t>监测工作可由企业自</w:t>
            </w:r>
            <w:r>
              <w:rPr>
                <w:rFonts w:hint="default" w:ascii="Times New Roman" w:hAnsi="Times New Roman" w:eastAsia="宋体" w:cs="Times New Roman"/>
                <w:color w:val="000000" w:themeColor="text1"/>
                <w:sz w:val="24"/>
                <w:szCs w:val="24"/>
                <w:lang w:eastAsia="zh-CN"/>
                <w14:textFill>
                  <w14:solidFill>
                    <w14:schemeClr w14:val="tx1"/>
                  </w14:solidFill>
                </w14:textFill>
              </w:rPr>
              <w:t>行</w:t>
            </w:r>
            <w:r>
              <w:rPr>
                <w:rFonts w:hint="default" w:ascii="Times New Roman" w:hAnsi="Times New Roman" w:eastAsia="宋体" w:cs="Times New Roman"/>
                <w:color w:val="000000" w:themeColor="text1"/>
                <w:sz w:val="24"/>
                <w:szCs w:val="24"/>
                <w14:textFill>
                  <w14:solidFill>
                    <w14:schemeClr w14:val="tx1"/>
                  </w14:solidFill>
                </w14:textFill>
              </w:rPr>
              <w:t>完成，企业如不具备</w:t>
            </w:r>
            <w:r>
              <w:rPr>
                <w:rFonts w:hint="default" w:ascii="Times New Roman" w:hAnsi="Times New Roman" w:eastAsia="宋体" w:cs="Times New Roman"/>
                <w:color w:val="000000" w:themeColor="text1"/>
                <w:sz w:val="24"/>
                <w:szCs w:val="24"/>
                <w:lang w:eastAsia="zh-CN"/>
                <w14:textFill>
                  <w14:solidFill>
                    <w14:schemeClr w14:val="tx1"/>
                  </w14:solidFill>
                </w14:textFill>
              </w:rPr>
              <w:t>监测</w:t>
            </w:r>
            <w:r>
              <w:rPr>
                <w:rFonts w:hint="default" w:ascii="Times New Roman" w:hAnsi="Times New Roman" w:eastAsia="宋体" w:cs="Times New Roman"/>
                <w:color w:val="000000" w:themeColor="text1"/>
                <w:sz w:val="24"/>
                <w:szCs w:val="24"/>
                <w14:textFill>
                  <w14:solidFill>
                    <w14:schemeClr w14:val="tx1"/>
                  </w14:solidFill>
                </w14:textFill>
              </w:rPr>
              <w:t>条件，可</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委托</w:t>
            </w:r>
            <w:r>
              <w:rPr>
                <w:rFonts w:hint="default" w:ascii="Times New Roman" w:hAnsi="Times New Roman" w:eastAsia="宋体" w:cs="Times New Roman"/>
                <w:color w:val="000000" w:themeColor="text1"/>
                <w:sz w:val="24"/>
                <w:szCs w:val="24"/>
                <w14:textFill>
                  <w14:solidFill>
                    <w14:schemeClr w14:val="tx1"/>
                  </w14:solidFill>
                </w14:textFill>
              </w:rPr>
              <w:t>有资质单位完成，</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根据</w:t>
            </w:r>
            <w:r>
              <w:rPr>
                <w:rFonts w:hint="default" w:ascii="Times New Roman" w:hAnsi="Times New Roman" w:eastAsia="宋体" w:cs="Times New Roman"/>
                <w:color w:val="000000" w:themeColor="text1"/>
                <w:sz w:val="24"/>
                <w:szCs w:val="24"/>
                <w14:textFill>
                  <w14:solidFill>
                    <w14:schemeClr w14:val="tx1"/>
                  </w14:solidFill>
                </w14:textFill>
              </w:rPr>
              <w:t xml:space="preserve">《排污单位自行监测技术指南 </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酒、饮料制造</w:t>
            </w:r>
            <w:r>
              <w:rPr>
                <w:rFonts w:hint="default" w:ascii="Times New Roman" w:hAnsi="Times New Roman" w:eastAsia="宋体" w:cs="Times New Roman"/>
                <w:color w:val="000000" w:themeColor="text1"/>
                <w:sz w:val="24"/>
                <w:szCs w:val="24"/>
                <w14:textFill>
                  <w14:solidFill>
                    <w14:schemeClr w14:val="tx1"/>
                  </w14:solidFill>
                </w14:textFill>
              </w:rPr>
              <w:t>》</w:t>
            </w:r>
            <w:r>
              <w:rPr>
                <w:rFonts w:hint="eastAsia" w:ascii="Times New Roman" w:hAnsi="Times New Roman" w:eastAsia="宋体" w:cs="Times New Roman"/>
                <w:color w:val="000000" w:themeColor="text1"/>
                <w:sz w:val="24"/>
                <w:szCs w:val="24"/>
                <w:lang w:eastAsia="zh-CN"/>
                <w14:textFill>
                  <w14:solidFill>
                    <w14:schemeClr w14:val="tx1"/>
                  </w14:solidFill>
                </w14:textFill>
              </w:rPr>
              <w:t>（</w:t>
            </w:r>
            <w:r>
              <w:rPr>
                <w:rFonts w:hint="default" w:ascii="Times New Roman" w:hAnsi="Times New Roman" w:eastAsia="宋体" w:cs="Times New Roman"/>
                <w:color w:val="000000" w:themeColor="text1"/>
                <w:sz w:val="24"/>
                <w:szCs w:val="24"/>
                <w14:textFill>
                  <w14:solidFill>
                    <w14:schemeClr w14:val="tx1"/>
                  </w14:solidFill>
                </w14:textFill>
              </w:rPr>
              <w:t xml:space="preserve">HJ </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1085-2020</w:t>
            </w:r>
            <w:r>
              <w:rPr>
                <w:rFonts w:hint="default" w:ascii="Times New Roman" w:hAnsi="Times New Roman" w:eastAsia="宋体" w:cs="Times New Roman"/>
                <w:color w:val="000000" w:themeColor="text1"/>
                <w:sz w:val="24"/>
                <w:szCs w:val="24"/>
                <w14:textFill>
                  <w14:solidFill>
                    <w14:schemeClr w14:val="tx1"/>
                  </w14:solidFill>
                </w14:textFill>
              </w:rPr>
              <w:t>），具体内容列表如下：</w:t>
            </w:r>
          </w:p>
          <w:p w14:paraId="6EE5FA7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bCs w:val="0"/>
                <w:color w:val="000000" w:themeColor="text1"/>
                <w:sz w:val="21"/>
                <w:szCs w:val="21"/>
                <w:lang w:val="en-US" w:eastAsia="zh-CN"/>
                <w14:textFill>
                  <w14:solidFill>
                    <w14:schemeClr w14:val="tx1"/>
                  </w14:solidFill>
                </w14:textFill>
              </w:rPr>
            </w:pPr>
            <w:r>
              <w:rPr>
                <w:rFonts w:hint="default" w:ascii="Times New Roman" w:hAnsi="Times New Roman" w:cs="Times New Roman"/>
                <w:b/>
                <w:bCs w:val="0"/>
                <w:color w:val="000000" w:themeColor="text1"/>
                <w:sz w:val="21"/>
                <w:szCs w:val="21"/>
                <w:lang w:val="en-US" w:eastAsia="zh-CN"/>
                <w14:textFill>
                  <w14:solidFill>
                    <w14:schemeClr w14:val="tx1"/>
                  </w14:solidFill>
                </w14:textFill>
              </w:rPr>
              <w:t>表4-1</w:t>
            </w:r>
            <w:r>
              <w:rPr>
                <w:rFonts w:hint="eastAsia" w:ascii="Times New Roman" w:hAnsi="Times New Roman" w:cs="Times New Roman"/>
                <w:b/>
                <w:bCs w:val="0"/>
                <w:color w:val="000000" w:themeColor="text1"/>
                <w:sz w:val="21"/>
                <w:szCs w:val="21"/>
                <w:lang w:val="en-US" w:eastAsia="zh-CN"/>
                <w14:textFill>
                  <w14:solidFill>
                    <w14:schemeClr w14:val="tx1"/>
                  </w14:solidFill>
                </w14:textFill>
              </w:rPr>
              <w:t>3</w:t>
            </w:r>
            <w:r>
              <w:rPr>
                <w:rFonts w:hint="default" w:ascii="Times New Roman" w:hAnsi="Times New Roman" w:cs="Times New Roman"/>
                <w:b/>
                <w:bCs w:val="0"/>
                <w:color w:val="000000" w:themeColor="text1"/>
                <w:sz w:val="21"/>
                <w:szCs w:val="21"/>
                <w:lang w:val="en-US" w:eastAsia="zh-CN"/>
                <w14:textFill>
                  <w14:solidFill>
                    <w14:schemeClr w14:val="tx1"/>
                  </w14:solidFill>
                </w14:textFill>
              </w:rPr>
              <w:t xml:space="preserve">  运营期噪声监测内容及计划</w:t>
            </w:r>
          </w:p>
          <w:tbl>
            <w:tblPr>
              <w:tblStyle w:val="11"/>
              <w:tblW w:w="4998" w:type="pct"/>
              <w:jc w:val="cente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0" w:type="dxa"/>
                <w:bottom w:w="0" w:type="dxa"/>
                <w:right w:w="0" w:type="dxa"/>
              </w:tblCellMar>
            </w:tblPr>
            <w:tblGrid>
              <w:gridCol w:w="638"/>
              <w:gridCol w:w="1182"/>
              <w:gridCol w:w="1652"/>
              <w:gridCol w:w="1124"/>
              <w:gridCol w:w="1585"/>
              <w:gridCol w:w="2417"/>
            </w:tblGrid>
            <w:tr w14:paraId="23194E72">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340" w:hRule="atLeast"/>
                <w:jc w:val="center"/>
              </w:trPr>
              <w:tc>
                <w:tcPr>
                  <w:tcW w:w="371" w:type="pct"/>
                  <w:noWrap w:val="0"/>
                  <w:vAlign w:val="center"/>
                </w:tcPr>
                <w:p w14:paraId="1D21A687">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类别</w:t>
                  </w:r>
                </w:p>
              </w:tc>
              <w:tc>
                <w:tcPr>
                  <w:tcW w:w="687" w:type="pct"/>
                  <w:noWrap w:val="0"/>
                  <w:vAlign w:val="center"/>
                </w:tcPr>
                <w:p w14:paraId="610FE336">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监测项目</w:t>
                  </w:r>
                </w:p>
              </w:tc>
              <w:tc>
                <w:tcPr>
                  <w:tcW w:w="960" w:type="pct"/>
                  <w:noWrap w:val="0"/>
                  <w:vAlign w:val="center"/>
                </w:tcPr>
                <w:p w14:paraId="75941852">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sz w:val="21"/>
                      <w:szCs w:val="21"/>
                      <w:lang w:eastAsia="zh-CN"/>
                      <w14:textFill>
                        <w14:solidFill>
                          <w14:schemeClr w14:val="tx1"/>
                        </w14:solidFill>
                      </w14:textFill>
                    </w:rPr>
                  </w:pPr>
                  <w:r>
                    <w:rPr>
                      <w:rFonts w:hint="default" w:ascii="Times New Roman" w:hAnsi="Times New Roman" w:eastAsia="宋体" w:cs="Times New Roman"/>
                      <w:color w:val="000000" w:themeColor="text1"/>
                      <w:sz w:val="21"/>
                      <w:szCs w:val="21"/>
                      <w:lang w:eastAsia="zh-CN"/>
                      <w14:textFill>
                        <w14:solidFill>
                          <w14:schemeClr w14:val="tx1"/>
                        </w14:solidFill>
                      </w14:textFill>
                    </w:rPr>
                    <w:t>监测因子</w:t>
                  </w:r>
                </w:p>
              </w:tc>
              <w:tc>
                <w:tcPr>
                  <w:tcW w:w="653" w:type="pct"/>
                  <w:noWrap w:val="0"/>
                  <w:vAlign w:val="center"/>
                </w:tcPr>
                <w:p w14:paraId="6BE432A9">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监测频次</w:t>
                  </w:r>
                </w:p>
              </w:tc>
              <w:tc>
                <w:tcPr>
                  <w:tcW w:w="921" w:type="pct"/>
                  <w:noWrap w:val="0"/>
                  <w:vAlign w:val="center"/>
                </w:tcPr>
                <w:p w14:paraId="51908D67">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监测点位</w:t>
                  </w:r>
                </w:p>
              </w:tc>
              <w:tc>
                <w:tcPr>
                  <w:tcW w:w="1405" w:type="pct"/>
                  <w:noWrap w:val="0"/>
                  <w:vAlign w:val="center"/>
                </w:tcPr>
                <w:p w14:paraId="5E523F43">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监测方法</w:t>
                  </w:r>
                </w:p>
              </w:tc>
            </w:tr>
            <w:tr w14:paraId="3D008FFD">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340" w:hRule="atLeast"/>
                <w:jc w:val="center"/>
              </w:trPr>
              <w:tc>
                <w:tcPr>
                  <w:tcW w:w="371" w:type="pct"/>
                  <w:noWrap w:val="0"/>
                  <w:vAlign w:val="center"/>
                </w:tcPr>
                <w:p w14:paraId="58A15FD4">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噪声</w:t>
                  </w:r>
                </w:p>
              </w:tc>
              <w:tc>
                <w:tcPr>
                  <w:tcW w:w="687" w:type="pct"/>
                  <w:noWrap w:val="0"/>
                  <w:vAlign w:val="center"/>
                </w:tcPr>
                <w:p w14:paraId="0252A83A">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sz w:val="21"/>
                      <w:szCs w:val="21"/>
                      <w:lang w:eastAsia="zh-CN"/>
                      <w14:textFill>
                        <w14:solidFill>
                          <w14:schemeClr w14:val="tx1"/>
                        </w14:solidFill>
                      </w14:textFill>
                    </w:rPr>
                  </w:pPr>
                  <w:r>
                    <w:rPr>
                      <w:rFonts w:hint="default" w:ascii="Times New Roman" w:hAnsi="Times New Roman" w:eastAsia="宋体" w:cs="Times New Roman"/>
                      <w:color w:val="000000" w:themeColor="text1"/>
                      <w:sz w:val="21"/>
                      <w:szCs w:val="21"/>
                      <w:lang w:eastAsia="zh-CN"/>
                      <w14:textFill>
                        <w14:solidFill>
                          <w14:schemeClr w14:val="tx1"/>
                        </w14:solidFill>
                      </w14:textFill>
                    </w:rPr>
                    <w:t>厂界噪声</w:t>
                  </w:r>
                </w:p>
              </w:tc>
              <w:tc>
                <w:tcPr>
                  <w:tcW w:w="960" w:type="pct"/>
                  <w:noWrap w:val="0"/>
                  <w:vAlign w:val="center"/>
                </w:tcPr>
                <w:p w14:paraId="225FC5B0">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等效声级Leq（A）</w:t>
                  </w:r>
                </w:p>
              </w:tc>
              <w:tc>
                <w:tcPr>
                  <w:tcW w:w="653" w:type="pct"/>
                  <w:noWrap w:val="0"/>
                  <w:vAlign w:val="center"/>
                </w:tcPr>
                <w:p w14:paraId="33C1F70E">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每季度1次</w:t>
                  </w:r>
                </w:p>
              </w:tc>
              <w:tc>
                <w:tcPr>
                  <w:tcW w:w="921" w:type="pct"/>
                  <w:noWrap w:val="0"/>
                  <w:vAlign w:val="center"/>
                </w:tcPr>
                <w:p w14:paraId="7AD39CC3">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东南西北</w:t>
                  </w:r>
                </w:p>
                <w:p w14:paraId="4620735A">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厂界外</w:t>
                  </w:r>
                  <w:r>
                    <w:rPr>
                      <w:rFonts w:hint="default" w:ascii="Times New Roman" w:hAnsi="Times New Roman" w:eastAsia="宋体" w:cs="Times New Roman"/>
                      <w:color w:val="000000" w:themeColor="text1"/>
                      <w:sz w:val="21"/>
                      <w:szCs w:val="21"/>
                      <w14:textFill>
                        <w14:solidFill>
                          <w14:schemeClr w14:val="tx1"/>
                        </w14:solidFill>
                      </w14:textFill>
                    </w:rPr>
                    <w:t>1米</w:t>
                  </w:r>
                </w:p>
              </w:tc>
              <w:tc>
                <w:tcPr>
                  <w:tcW w:w="1405" w:type="pct"/>
                  <w:noWrap w:val="0"/>
                  <w:vAlign w:val="center"/>
                </w:tcPr>
                <w:p w14:paraId="3B96BBF3">
                  <w:pPr>
                    <w:keepNext/>
                    <w:keepLines/>
                    <w:pageBreakBefore w:val="0"/>
                    <w:widowControl/>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《工业企业厂界环境噪声排放标准》（GB</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 xml:space="preserve"> </w:t>
                  </w:r>
                  <w:r>
                    <w:rPr>
                      <w:rFonts w:hint="default" w:ascii="Times New Roman" w:hAnsi="Times New Roman" w:eastAsia="宋体" w:cs="Times New Roman"/>
                      <w:color w:val="000000" w:themeColor="text1"/>
                      <w:sz w:val="21"/>
                      <w:szCs w:val="21"/>
                      <w14:textFill>
                        <w14:solidFill>
                          <w14:schemeClr w14:val="tx1"/>
                        </w14:solidFill>
                      </w14:textFill>
                    </w:rPr>
                    <w:t>12348-2008）2类</w:t>
                  </w:r>
                </w:p>
              </w:tc>
            </w:tr>
          </w:tbl>
          <w:p w14:paraId="3A00E91B">
            <w:pPr>
              <w:keepNext/>
              <w:keepLines/>
              <w:pageBreakBefore w:val="0"/>
              <w:widowControl/>
              <w:kinsoku/>
              <w:wordWrap/>
              <w:overflowPunct/>
              <w:topLinePunct w:val="0"/>
              <w:autoSpaceDE/>
              <w:autoSpaceDN/>
              <w:bidi w:val="0"/>
              <w:adjustRightInd w:val="0"/>
              <w:snapToGrid w:val="0"/>
              <w:spacing w:beforeAutospacing="0" w:afterAutospacing="0" w:line="360" w:lineRule="auto"/>
              <w:ind w:firstLine="480" w:firstLineChars="200"/>
              <w:jc w:val="left"/>
              <w:textAlignment w:val="auto"/>
              <w:outlineLvl w:val="9"/>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四、运营期固体废物环境影响和保护措施</w:t>
            </w:r>
          </w:p>
          <w:p w14:paraId="33B3E653">
            <w:pPr>
              <w:keepNext/>
              <w:keepLines/>
              <w:pageBreakBefore w:val="0"/>
              <w:widowControl/>
              <w:kinsoku/>
              <w:wordWrap/>
              <w:overflowPunct/>
              <w:topLinePunct w:val="0"/>
              <w:autoSpaceDE/>
              <w:autoSpaceDN/>
              <w:bidi w:val="0"/>
              <w:adjustRightInd w:val="0"/>
              <w:snapToGrid w:val="0"/>
              <w:spacing w:beforeAutospacing="0" w:afterAutospacing="0" w:line="360" w:lineRule="auto"/>
              <w:ind w:firstLine="480" w:firstLineChars="200"/>
              <w:jc w:val="left"/>
              <w:textAlignment w:val="auto"/>
              <w:outlineLvl w:val="9"/>
              <w:rPr>
                <w:rFonts w:hint="default" w:ascii="Times New Roman" w:hAnsi="Times New Roman" w:eastAsia="宋体" w:cs="Times New Roman"/>
                <w:color w:val="000000" w:themeColor="text1"/>
                <w:sz w:val="24"/>
                <w:szCs w:val="24"/>
                <w14:textFill>
                  <w14:solidFill>
                    <w14:schemeClr w14:val="tx1"/>
                  </w14:solidFill>
                </w14:textFill>
              </w:rPr>
            </w:pPr>
            <w:r>
              <w:rPr>
                <w:rFonts w:hint="eastAsia" w:ascii="Times New Roman" w:hAnsi="Times New Roman" w:eastAsia="宋体" w:cs="Times New Roman"/>
                <w:color w:val="000000" w:themeColor="text1"/>
                <w:sz w:val="24"/>
                <w:szCs w:val="24"/>
                <w:lang w:eastAsia="zh-CN"/>
                <w14:textFill>
                  <w14:solidFill>
                    <w14:schemeClr w14:val="tx1"/>
                  </w14:solidFill>
                </w14:textFill>
              </w:rPr>
              <w:t>1.</w:t>
            </w:r>
            <w:r>
              <w:rPr>
                <w:rFonts w:hint="default" w:ascii="Times New Roman" w:hAnsi="Times New Roman" w:eastAsia="宋体" w:cs="Times New Roman"/>
                <w:color w:val="000000" w:themeColor="text1"/>
                <w:sz w:val="24"/>
                <w:szCs w:val="24"/>
                <w14:textFill>
                  <w14:solidFill>
                    <w14:schemeClr w14:val="tx1"/>
                  </w14:solidFill>
                </w14:textFill>
              </w:rPr>
              <w:t>固体废物产生及处置情况</w:t>
            </w:r>
          </w:p>
          <w:p w14:paraId="0D3DF248">
            <w:pPr>
              <w:keepNext/>
              <w:keepLines/>
              <w:pageBreakBefore w:val="0"/>
              <w:widowControl/>
              <w:kinsoku/>
              <w:wordWrap/>
              <w:overflowPunct/>
              <w:topLinePunct w:val="0"/>
              <w:autoSpaceDE/>
              <w:autoSpaceDN/>
              <w:bidi w:val="0"/>
              <w:adjustRightInd w:val="0"/>
              <w:snapToGrid w:val="0"/>
              <w:spacing w:beforeAutospacing="0" w:afterAutospacing="0" w:line="360" w:lineRule="auto"/>
              <w:ind w:firstLine="480" w:firstLineChars="200"/>
              <w:jc w:val="left"/>
              <w:textAlignment w:val="auto"/>
              <w:outlineLvl w:val="9"/>
              <w:rPr>
                <w:rFonts w:hint="default" w:ascii="Times New Roman" w:hAnsi="Times New Roman" w:eastAsia="宋体" w:cs="Times New Roman"/>
                <w:color w:val="000000" w:themeColor="text1"/>
                <w:sz w:val="24"/>
                <w:szCs w:val="24"/>
                <w:lang w:val="en-US" w:eastAsia="zh-CN"/>
                <w14:textFill>
                  <w14:solidFill>
                    <w14:schemeClr w14:val="tx1"/>
                  </w14:solidFill>
                </w14:textFill>
              </w:rPr>
            </w:pPr>
            <w:bookmarkStart w:id="11" w:name="_Hlk41381177"/>
            <w:r>
              <w:rPr>
                <w:rFonts w:hint="default" w:ascii="Times New Roman" w:hAnsi="Times New Roman" w:eastAsia="宋体" w:cs="Times New Roman"/>
                <w:color w:val="000000" w:themeColor="text1"/>
                <w:sz w:val="24"/>
                <w:szCs w:val="24"/>
                <w:lang w:val="en-US" w:eastAsia="zh-CN"/>
                <w14:textFill>
                  <w14:solidFill>
                    <w14:schemeClr w14:val="tx1"/>
                  </w14:solidFill>
                </w14:textFill>
              </w:rPr>
              <w:t>本</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次重大变动只是在建设过程中增加了窖池，相应增加了产能，未新增其他生产工艺，故固体废物种类与原环评内容一致。</w:t>
            </w:r>
            <w:bookmarkEnd w:id="11"/>
            <w:r>
              <w:rPr>
                <w:rFonts w:hint="eastAsia" w:ascii="Times New Roman" w:hAnsi="Times New Roman" w:eastAsia="宋体" w:cs="Times New Roman"/>
                <w:color w:val="000000" w:themeColor="text1"/>
                <w:sz w:val="24"/>
                <w:szCs w:val="24"/>
                <w:lang w:val="en-US" w:eastAsia="zh-CN"/>
                <w14:textFill>
                  <w14:solidFill>
                    <w14:schemeClr w14:val="tx1"/>
                  </w14:solidFill>
                </w14:textFill>
              </w:rPr>
              <w:t>本次固废只核算新增部分。酒精取样及检测频次不变，检验工段无新增危险废物产生量。</w:t>
            </w:r>
          </w:p>
          <w:p w14:paraId="6C410A9D">
            <w:pPr>
              <w:keepNext/>
              <w:keepLines/>
              <w:pageBreakBefore w:val="0"/>
              <w:widowControl/>
              <w:kinsoku/>
              <w:wordWrap/>
              <w:overflowPunct/>
              <w:topLinePunct w:val="0"/>
              <w:autoSpaceDE/>
              <w:autoSpaceDN/>
              <w:bidi w:val="0"/>
              <w:adjustRightInd w:val="0"/>
              <w:snapToGrid w:val="0"/>
              <w:spacing w:beforeAutospacing="0" w:afterAutospacing="0" w:line="360" w:lineRule="auto"/>
              <w:ind w:firstLine="480" w:firstLineChars="200"/>
              <w:jc w:val="left"/>
              <w:textAlignment w:val="auto"/>
              <w:outlineLvl w:val="9"/>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主要新增固废为</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含水酒糟、粉料收尘灰、</w:t>
            </w:r>
            <w:r>
              <w:rPr>
                <w:rFonts w:hint="default" w:ascii="Times New Roman" w:hAnsi="Times New Roman" w:cs="Times New Roman"/>
                <w:color w:val="000000" w:themeColor="text1"/>
                <w:sz w:val="24"/>
                <w:szCs w:val="24"/>
                <w:lang w:val="en-US" w:eastAsia="zh-CN"/>
                <w14:textFill>
                  <w14:solidFill>
                    <w14:schemeClr w14:val="tx1"/>
                  </w14:solidFill>
                </w14:textFill>
              </w:rPr>
              <w:t>污泥、窖泥</w:t>
            </w:r>
            <w:r>
              <w:rPr>
                <w:rFonts w:hint="eastAsia" w:ascii="Times New Roman" w:hAnsi="Times New Roman" w:cs="Times New Roman"/>
                <w:color w:val="000000" w:themeColor="text1"/>
                <w:sz w:val="24"/>
                <w:szCs w:val="24"/>
                <w:lang w:val="en-US" w:eastAsia="zh-CN"/>
                <w14:textFill>
                  <w14:solidFill>
                    <w14:schemeClr w14:val="tx1"/>
                  </w14:solidFill>
                </w14:textFill>
              </w:rPr>
              <w:t>等</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w:t>
            </w:r>
          </w:p>
          <w:p w14:paraId="55F9EE4A">
            <w:pPr>
              <w:keepNext/>
              <w:keepLines/>
              <w:pageBreakBefore w:val="0"/>
              <w:widowControl/>
              <w:kinsoku/>
              <w:wordWrap/>
              <w:overflowPunct/>
              <w:topLinePunct w:val="0"/>
              <w:autoSpaceDE/>
              <w:autoSpaceDN/>
              <w:bidi w:val="0"/>
              <w:adjustRightInd w:val="0"/>
              <w:snapToGrid w:val="0"/>
              <w:spacing w:beforeAutospacing="0" w:afterAutospacing="0" w:line="360" w:lineRule="auto"/>
              <w:ind w:firstLine="480" w:firstLineChars="200"/>
              <w:jc w:val="left"/>
              <w:textAlignment w:val="auto"/>
              <w:outlineLvl w:val="9"/>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①</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含水酒糟（一般固体废物代码：151-999-39）：项目含水酒糟产生量为</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1735.461</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t/a，其中酒糟（不含水）量为</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1214.991</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t/a，含水率</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约</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为3</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0</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%，暂存于酒糟暂存间后外售给养殖户用于畜禽养殖。</w:t>
            </w:r>
          </w:p>
          <w:p w14:paraId="10C0724C">
            <w:pPr>
              <w:keepNext/>
              <w:keepLines/>
              <w:pageBreakBefore w:val="0"/>
              <w:widowControl/>
              <w:kinsoku/>
              <w:wordWrap/>
              <w:overflowPunct/>
              <w:topLinePunct w:val="0"/>
              <w:autoSpaceDE/>
              <w:autoSpaceDN/>
              <w:bidi w:val="0"/>
              <w:adjustRightInd w:val="0"/>
              <w:snapToGrid w:val="0"/>
              <w:spacing w:beforeAutospacing="0" w:afterAutospacing="0" w:line="360" w:lineRule="auto"/>
              <w:jc w:val="left"/>
              <w:textAlignment w:val="auto"/>
              <w:outlineLvl w:val="9"/>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 xml:space="preserve">    </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②</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粉料收尘灰（一般固体废物代码：900-999-66）：原粮（含曲块）粉碎产生的除尘灰</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量</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为0.</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008</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t/a，集中收集后回用于酿酒</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w:t>
            </w:r>
          </w:p>
          <w:p w14:paraId="06184043">
            <w:pPr>
              <w:keepNext/>
              <w:keepLines/>
              <w:pageBreakBefore w:val="0"/>
              <w:widowControl/>
              <w:kinsoku/>
              <w:wordWrap/>
              <w:overflowPunct/>
              <w:topLinePunct w:val="0"/>
              <w:autoSpaceDE/>
              <w:autoSpaceDN/>
              <w:bidi w:val="0"/>
              <w:adjustRightInd w:val="0"/>
              <w:snapToGrid w:val="0"/>
              <w:spacing w:beforeAutospacing="0" w:afterAutospacing="0" w:line="360" w:lineRule="auto"/>
              <w:ind w:firstLine="480" w:firstLineChars="200"/>
              <w:jc w:val="left"/>
              <w:textAlignment w:val="auto"/>
              <w:outlineLvl w:val="9"/>
              <w:rPr>
                <w:rFonts w:hint="default" w:ascii="Times New Roman" w:hAnsi="Times New Roman" w:eastAsia="宋体" w:cs="Times New Roman"/>
                <w:color w:val="000000" w:themeColor="text1"/>
                <w:sz w:val="24"/>
                <w:szCs w:val="24"/>
                <w:lang w:eastAsia="zh-CN"/>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③</w:t>
            </w:r>
            <w:r>
              <w:rPr>
                <w:rFonts w:hint="default" w:ascii="Times New Roman" w:hAnsi="Times New Roman" w:eastAsia="宋体" w:cs="Times New Roman"/>
                <w:color w:val="000000" w:themeColor="text1"/>
                <w:sz w:val="24"/>
                <w:szCs w:val="24"/>
                <w:lang w:eastAsia="zh-CN"/>
                <w14:textFill>
                  <w14:solidFill>
                    <w14:schemeClr w14:val="tx1"/>
                  </w14:solidFill>
                </w14:textFill>
              </w:rPr>
              <w:t>污水处理污泥</w:t>
            </w:r>
          </w:p>
          <w:p w14:paraId="613881B8">
            <w:pPr>
              <w:keepNext/>
              <w:keepLines/>
              <w:pageBreakBefore w:val="0"/>
              <w:widowControl/>
              <w:kinsoku/>
              <w:wordWrap/>
              <w:overflowPunct/>
              <w:topLinePunct w:val="0"/>
              <w:autoSpaceDE/>
              <w:autoSpaceDN/>
              <w:bidi w:val="0"/>
              <w:adjustRightInd w:val="0"/>
              <w:snapToGrid w:val="0"/>
              <w:spacing w:beforeAutospacing="0" w:afterAutospacing="0" w:line="360" w:lineRule="auto"/>
              <w:ind w:firstLine="480" w:firstLineChars="200"/>
              <w:jc w:val="left"/>
              <w:textAlignment w:val="auto"/>
              <w:outlineLvl w:val="9"/>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污泥</w:t>
            </w:r>
            <w:r>
              <w:rPr>
                <w:rFonts w:hint="default" w:ascii="Times New Roman" w:hAnsi="Times New Roman" w:eastAsia="宋体" w:cs="Times New Roman"/>
                <w:color w:val="000000" w:themeColor="text1"/>
                <w:sz w:val="24"/>
                <w:szCs w:val="24"/>
                <w14:textFill>
                  <w14:solidFill>
                    <w14:schemeClr w14:val="tx1"/>
                  </w14:solidFill>
                </w14:textFill>
              </w:rPr>
              <w:t>主要为少量的无机颗粒和大量细菌菌体、有机残片、胶体等有机质。</w:t>
            </w:r>
            <w:r>
              <w:rPr>
                <w:rFonts w:hint="default" w:ascii="Times New Roman" w:hAnsi="Times New Roman" w:eastAsia="宋体" w:cs="Times New Roman"/>
                <w:color w:val="000000" w:themeColor="text1"/>
                <w:sz w:val="24"/>
                <w:szCs w:val="24"/>
                <w:lang w:eastAsia="zh-CN"/>
                <w14:textFill>
                  <w14:solidFill>
                    <w14:schemeClr w14:val="tx1"/>
                  </w14:solidFill>
                </w14:textFill>
              </w:rPr>
              <w:t>参照</w:t>
            </w:r>
            <w:r>
              <w:rPr>
                <w:rFonts w:hint="default" w:ascii="Times New Roman" w:hAnsi="Times New Roman" w:eastAsia="宋体" w:cs="Times New Roman"/>
                <w:color w:val="000000" w:themeColor="text1"/>
                <w:sz w:val="24"/>
                <w:szCs w:val="24"/>
                <w14:textFill>
                  <w14:solidFill>
                    <w14:schemeClr w14:val="tx1"/>
                  </w14:solidFill>
                </w14:textFill>
              </w:rPr>
              <w:t>《集中式污染治理设施产排污系数手册》</w:t>
            </w:r>
            <w:r>
              <w:rPr>
                <w:rFonts w:hint="default" w:ascii="Times New Roman" w:hAnsi="Times New Roman" w:eastAsia="宋体" w:cs="Times New Roman"/>
                <w:color w:val="000000" w:themeColor="text1"/>
                <w:sz w:val="24"/>
                <w:szCs w:val="24"/>
                <w:lang w:eastAsia="zh-CN"/>
                <w14:textFill>
                  <w14:solidFill>
                    <w14:schemeClr w14:val="tx1"/>
                  </w14:solidFill>
                </w14:textFill>
              </w:rPr>
              <w:t>表</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4中</w:t>
            </w:r>
            <w:r>
              <w:rPr>
                <w:rFonts w:hint="default" w:ascii="Times New Roman" w:hAnsi="Times New Roman" w:eastAsia="宋体" w:cs="Times New Roman"/>
                <w:color w:val="000000" w:themeColor="text1"/>
                <w:sz w:val="24"/>
                <w:szCs w:val="24"/>
                <w14:textFill>
                  <w14:solidFill>
                    <w14:schemeClr w14:val="tx1"/>
                  </w14:solidFill>
                </w14:textFill>
              </w:rPr>
              <w:t>工业废水集中处理设施的物化和生化</w:t>
            </w:r>
            <w:r>
              <w:rPr>
                <w:rFonts w:hint="default" w:ascii="Times New Roman" w:hAnsi="Times New Roman" w:eastAsia="宋体" w:cs="Times New Roman"/>
                <w:color w:val="000000" w:themeColor="text1"/>
                <w:sz w:val="24"/>
                <w:szCs w:val="24"/>
                <w:lang w:eastAsia="zh-CN"/>
                <w14:textFill>
                  <w14:solidFill>
                    <w14:schemeClr w14:val="tx1"/>
                  </w14:solidFill>
                </w14:textFill>
              </w:rPr>
              <w:t>污泥</w:t>
            </w:r>
            <w:r>
              <w:rPr>
                <w:rFonts w:hint="default" w:ascii="Times New Roman" w:hAnsi="Times New Roman" w:eastAsia="宋体" w:cs="Times New Roman"/>
                <w:color w:val="000000" w:themeColor="text1"/>
                <w:sz w:val="24"/>
                <w:szCs w:val="24"/>
                <w14:textFill>
                  <w14:solidFill>
                    <w14:schemeClr w14:val="tx1"/>
                  </w14:solidFill>
                </w14:textFill>
              </w:rPr>
              <w:t>综合产生系数（</w:t>
            </w:r>
            <w:r>
              <w:rPr>
                <w:rFonts w:hint="default" w:ascii="Times New Roman" w:hAnsi="Times New Roman" w:eastAsia="宋体" w:cs="Times New Roman"/>
                <w:color w:val="000000" w:themeColor="text1"/>
                <w:sz w:val="24"/>
                <w:szCs w:val="24"/>
                <w:lang w:eastAsia="zh-CN"/>
                <w14:textFill>
                  <w14:solidFill>
                    <w14:schemeClr w14:val="tx1"/>
                  </w14:solidFill>
                </w14:textFill>
              </w:rPr>
              <w:t>其他</w:t>
            </w:r>
            <w:r>
              <w:rPr>
                <w:rFonts w:hint="default" w:ascii="Times New Roman" w:hAnsi="Times New Roman" w:eastAsia="宋体" w:cs="Times New Roman"/>
                <w:color w:val="000000" w:themeColor="text1"/>
                <w:sz w:val="24"/>
                <w:szCs w:val="24"/>
                <w14:textFill>
                  <w14:solidFill>
                    <w14:schemeClr w14:val="tx1"/>
                  </w14:solidFill>
                </w14:textFill>
              </w:rPr>
              <w:t>工业6.</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0</w:t>
            </w:r>
            <w:r>
              <w:rPr>
                <w:rFonts w:hint="default" w:ascii="Times New Roman" w:hAnsi="Times New Roman" w:eastAsia="宋体" w:cs="Times New Roman"/>
                <w:color w:val="000000" w:themeColor="text1"/>
                <w:sz w:val="24"/>
                <w:szCs w:val="24"/>
                <w14:textFill>
                  <w14:solidFill>
                    <w14:schemeClr w14:val="tx1"/>
                  </w14:solidFill>
                </w14:textFill>
              </w:rPr>
              <w:t>吨/万吨</w:t>
            </w:r>
            <w:r>
              <w:rPr>
                <w:rFonts w:hint="default" w:ascii="Times New Roman" w:hAnsi="Times New Roman" w:eastAsia="宋体" w:cs="Times New Roman"/>
                <w:color w:val="000000" w:themeColor="text1"/>
                <w:sz w:val="24"/>
                <w:szCs w:val="24"/>
                <w:lang w:eastAsia="zh-CN"/>
                <w14:textFill>
                  <w14:solidFill>
                    <w14:schemeClr w14:val="tx1"/>
                  </w14:solidFill>
                </w14:textFill>
              </w:rPr>
              <w:t>－</w:t>
            </w:r>
            <w:r>
              <w:rPr>
                <w:rFonts w:hint="default" w:ascii="Times New Roman" w:hAnsi="Times New Roman" w:eastAsia="宋体" w:cs="Times New Roman"/>
                <w:color w:val="000000" w:themeColor="text1"/>
                <w:sz w:val="24"/>
                <w:szCs w:val="24"/>
                <w14:textFill>
                  <w14:solidFill>
                    <w14:schemeClr w14:val="tx1"/>
                  </w14:solidFill>
                </w14:textFill>
              </w:rPr>
              <w:t>废水处理量）进行核算与校核公式</w:t>
            </w:r>
            <w:r>
              <w:rPr>
                <w:rFonts w:hint="eastAsia" w:ascii="Times New Roman" w:hAnsi="Times New Roman" w:eastAsia="宋体" w:cs="Times New Roman"/>
                <w:color w:val="000000" w:themeColor="text1"/>
                <w:sz w:val="24"/>
                <w:szCs w:val="24"/>
                <w:lang w:eastAsia="zh-CN"/>
                <w14:textFill>
                  <w14:solidFill>
                    <w14:schemeClr w14:val="tx1"/>
                  </w14:solidFill>
                </w14:textFill>
              </w:rPr>
              <w:t>，</w:t>
            </w:r>
            <w:r>
              <w:rPr>
                <w:rFonts w:hint="default" w:ascii="Times New Roman" w:hAnsi="Times New Roman" w:eastAsia="宋体" w:cs="Times New Roman"/>
                <w:color w:val="000000" w:themeColor="text1"/>
                <w:sz w:val="24"/>
                <w:szCs w:val="24"/>
                <w14:textFill>
                  <w14:solidFill>
                    <w14:schemeClr w14:val="tx1"/>
                  </w14:solidFill>
                </w14:textFill>
              </w:rPr>
              <w:t>计算</w:t>
            </w:r>
            <w:r>
              <w:rPr>
                <w:rFonts w:hint="default" w:ascii="Times New Roman" w:hAnsi="Times New Roman" w:eastAsia="宋体" w:cs="Times New Roman"/>
                <w:color w:val="000000" w:themeColor="text1"/>
                <w:sz w:val="24"/>
                <w:szCs w:val="24"/>
                <w:lang w:eastAsia="zh-CN"/>
                <w14:textFill>
                  <w14:solidFill>
                    <w14:schemeClr w14:val="tx1"/>
                  </w14:solidFill>
                </w14:textFill>
              </w:rPr>
              <w:t>污泥</w:t>
            </w:r>
            <w:r>
              <w:rPr>
                <w:rFonts w:hint="default" w:ascii="Times New Roman" w:hAnsi="Times New Roman" w:eastAsia="宋体" w:cs="Times New Roman"/>
                <w:color w:val="000000" w:themeColor="text1"/>
                <w:sz w:val="24"/>
                <w:szCs w:val="24"/>
                <w14:textFill>
                  <w14:solidFill>
                    <w14:schemeClr w14:val="tx1"/>
                  </w14:solidFill>
                </w14:textFill>
              </w:rPr>
              <w:t>产生量。</w:t>
            </w:r>
            <w:r>
              <w:rPr>
                <w:rFonts w:hint="default" w:ascii="Times New Roman" w:hAnsi="Times New Roman" w:cs="Times New Roman"/>
                <w:color w:val="000000" w:themeColor="text1"/>
                <w:sz w:val="24"/>
                <w:szCs w:val="24"/>
                <w:lang w:eastAsia="zh-CN"/>
                <w14:textFill>
                  <w14:solidFill>
                    <w14:schemeClr w14:val="tx1"/>
                  </w14:solidFill>
                </w14:textFill>
              </w:rPr>
              <w:t>本项目自建污水处理站需处理的废水量约</w:t>
            </w:r>
            <w:r>
              <w:rPr>
                <w:rFonts w:hint="eastAsia" w:ascii="Times New Roman" w:hAnsi="Times New Roman" w:cs="Times New Roman"/>
                <w:color w:val="000000" w:themeColor="text1"/>
                <w:sz w:val="24"/>
                <w:szCs w:val="24"/>
                <w:lang w:val="en-US" w:eastAsia="zh-CN"/>
                <w14:textFill>
                  <w14:solidFill>
                    <w14:schemeClr w14:val="tx1"/>
                  </w14:solidFill>
                </w14:textFill>
              </w:rPr>
              <w:t>48.95</w:t>
            </w:r>
            <w:r>
              <w:rPr>
                <w:rFonts w:hint="default" w:ascii="Times New Roman" w:hAnsi="Times New Roman" w:cs="Times New Roman"/>
                <w:color w:val="000000" w:themeColor="text1"/>
                <w:sz w:val="24"/>
                <w:szCs w:val="24"/>
                <w:lang w:val="en-US" w:eastAsia="zh-CN"/>
                <w14:textFill>
                  <w14:solidFill>
                    <w14:schemeClr w14:val="tx1"/>
                  </w14:solidFill>
                </w14:textFill>
              </w:rPr>
              <w:t>t/a</w:t>
            </w:r>
            <w:r>
              <w:rPr>
                <w:rFonts w:hint="default" w:ascii="Times New Roman" w:hAnsi="Times New Roman" w:cs="Times New Roman"/>
                <w:color w:val="000000" w:themeColor="text1"/>
                <w:sz w:val="24"/>
                <w:szCs w:val="24"/>
                <w:lang w:eastAsia="zh-CN"/>
                <w14:textFill>
                  <w14:solidFill>
                    <w14:schemeClr w14:val="tx1"/>
                  </w14:solidFill>
                </w14:textFill>
              </w:rPr>
              <w:t>，</w:t>
            </w:r>
            <w:r>
              <w:rPr>
                <w:rFonts w:hint="default" w:ascii="Times New Roman" w:hAnsi="Times New Roman" w:eastAsia="宋体" w:cs="Times New Roman"/>
                <w:color w:val="000000" w:themeColor="text1"/>
                <w:sz w:val="24"/>
                <w:szCs w:val="24"/>
                <w:lang w:eastAsia="zh-CN"/>
                <w14:textFill>
                  <w14:solidFill>
                    <w14:schemeClr w14:val="tx1"/>
                  </w14:solidFill>
                </w14:textFill>
              </w:rPr>
              <w:t>经</w:t>
            </w:r>
            <w:r>
              <w:rPr>
                <w:rFonts w:hint="default" w:ascii="Times New Roman" w:hAnsi="Times New Roman" w:cs="Times New Roman"/>
                <w:color w:val="000000" w:themeColor="text1"/>
                <w:sz w:val="24"/>
                <w:szCs w:val="24"/>
                <w:lang w:eastAsia="zh-CN"/>
                <w14:textFill>
                  <w14:solidFill>
                    <w14:schemeClr w14:val="tx1"/>
                  </w14:solidFill>
                </w14:textFill>
              </w:rPr>
              <w:t>估算</w:t>
            </w:r>
            <w:r>
              <w:rPr>
                <w:rFonts w:hint="default" w:ascii="Times New Roman" w:hAnsi="Times New Roman" w:eastAsia="宋体" w:cs="Times New Roman"/>
                <w:color w:val="000000" w:themeColor="text1"/>
                <w:sz w:val="24"/>
                <w:szCs w:val="24"/>
                <w:lang w:eastAsia="zh-CN"/>
                <w14:textFill>
                  <w14:solidFill>
                    <w14:schemeClr w14:val="tx1"/>
                  </w14:solidFill>
                </w14:textFill>
              </w:rPr>
              <w:t>，本项目污泥产生量约为</w:t>
            </w:r>
            <w:r>
              <w:rPr>
                <w:rFonts w:hint="eastAsia" w:ascii="Times New Roman" w:hAnsi="Times New Roman" w:cs="Times New Roman"/>
                <w:color w:val="000000" w:themeColor="text1"/>
                <w:sz w:val="24"/>
                <w:szCs w:val="24"/>
                <w:lang w:val="en-US" w:eastAsia="zh-CN"/>
                <w14:textFill>
                  <w14:solidFill>
                    <w14:schemeClr w14:val="tx1"/>
                  </w14:solidFill>
                </w14:textFill>
              </w:rPr>
              <w:t>0.029</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t/a（</w:t>
            </w:r>
            <w:r>
              <w:rPr>
                <w:rFonts w:hint="default" w:ascii="Times New Roman" w:hAnsi="Times New Roman" w:eastAsia="宋体" w:cs="Times New Roman"/>
                <w:color w:val="000000" w:themeColor="text1"/>
                <w:sz w:val="24"/>
                <w:szCs w:val="24"/>
                <w14:textFill>
                  <w14:solidFill>
                    <w14:schemeClr w14:val="tx1"/>
                  </w14:solidFill>
                </w14:textFill>
              </w:rPr>
              <w:t>含水率80%</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），污泥排至污泥池，定期清掏</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并</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拉运堆肥。</w:t>
            </w:r>
          </w:p>
          <w:p w14:paraId="21B2766A">
            <w:pPr>
              <w:keepNext/>
              <w:keepLines/>
              <w:pageBreakBefore w:val="0"/>
              <w:widowControl/>
              <w:kinsoku/>
              <w:wordWrap/>
              <w:overflowPunct/>
              <w:topLinePunct w:val="0"/>
              <w:autoSpaceDE/>
              <w:autoSpaceDN/>
              <w:bidi w:val="0"/>
              <w:adjustRightInd w:val="0"/>
              <w:snapToGrid w:val="0"/>
              <w:spacing w:beforeAutospacing="0" w:afterAutospacing="0" w:line="360" w:lineRule="auto"/>
              <w:ind w:firstLine="480" w:firstLineChars="200"/>
              <w:jc w:val="left"/>
              <w:textAlignment w:val="auto"/>
              <w:outlineLvl w:val="9"/>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④</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窖泥</w:t>
            </w:r>
          </w:p>
          <w:p w14:paraId="5B423974">
            <w:pPr>
              <w:keepNext/>
              <w:keepLines/>
              <w:pageBreakBefore w:val="0"/>
              <w:widowControl/>
              <w:kinsoku/>
              <w:wordWrap/>
              <w:overflowPunct/>
              <w:topLinePunct w:val="0"/>
              <w:autoSpaceDE/>
              <w:autoSpaceDN/>
              <w:bidi w:val="0"/>
              <w:adjustRightInd w:val="0"/>
              <w:snapToGrid w:val="0"/>
              <w:spacing w:beforeAutospacing="0" w:afterAutospacing="0" w:line="360" w:lineRule="auto"/>
              <w:ind w:firstLine="480" w:firstLineChars="200"/>
              <w:jc w:val="left"/>
              <w:textAlignment w:val="auto"/>
              <w:outlineLvl w:val="9"/>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窖泥中</w:t>
            </w:r>
            <w:r>
              <w:rPr>
                <w:rFonts w:hint="default" w:ascii="Times New Roman" w:hAnsi="Times New Roman" w:eastAsia="宋体" w:cs="Times New Roman"/>
                <w:color w:val="000000" w:themeColor="text1"/>
                <w:sz w:val="24"/>
                <w:szCs w:val="24"/>
                <w14:textFill>
                  <w14:solidFill>
                    <w14:schemeClr w14:val="tx1"/>
                  </w14:solidFill>
                </w14:textFill>
              </w:rPr>
              <w:t>主要</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含有</w:t>
            </w:r>
            <w:r>
              <w:rPr>
                <w:rFonts w:hint="default" w:ascii="Times New Roman" w:hAnsi="Times New Roman" w:eastAsia="宋体" w:cs="Times New Roman"/>
                <w:color w:val="000000" w:themeColor="text1"/>
                <w:sz w:val="24"/>
                <w:szCs w:val="24"/>
                <w14:textFill>
                  <w14:solidFill>
                    <w14:schemeClr w14:val="tx1"/>
                  </w14:solidFill>
                </w14:textFill>
              </w:rPr>
              <w:t>少量的无机颗粒和</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菌群</w:t>
            </w:r>
            <w:r>
              <w:rPr>
                <w:rFonts w:hint="default" w:ascii="Times New Roman" w:hAnsi="Times New Roman" w:eastAsia="宋体" w:cs="Times New Roman"/>
                <w:color w:val="000000" w:themeColor="text1"/>
                <w:sz w:val="24"/>
                <w:szCs w:val="24"/>
                <w14:textFill>
                  <w14:solidFill>
                    <w14:schemeClr w14:val="tx1"/>
                  </w14:solidFill>
                </w14:textFill>
              </w:rPr>
              <w:t>、有机残片等。</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根据建设单位调查，窖泥每年清理一次，产生量约为100kg/口－窖池</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本项目</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新增32</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口窖池，故窖泥</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新增</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产生量为</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3.2</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t/a。</w:t>
            </w:r>
          </w:p>
          <w:p w14:paraId="65FE2D4B">
            <w:pPr>
              <w:keepNext/>
              <w:keepLines/>
              <w:pageBreakBefore w:val="0"/>
              <w:widowControl/>
              <w:kinsoku/>
              <w:wordWrap/>
              <w:overflowPunct/>
              <w:topLinePunct w:val="0"/>
              <w:autoSpaceDE/>
              <w:autoSpaceDN/>
              <w:bidi w:val="0"/>
              <w:adjustRightInd w:val="0"/>
              <w:snapToGrid w:val="0"/>
              <w:spacing w:beforeAutospacing="0" w:afterAutospacing="0" w:line="360" w:lineRule="auto"/>
              <w:ind w:firstLine="480" w:firstLineChars="200"/>
              <w:jc w:val="left"/>
              <w:textAlignment w:val="auto"/>
              <w:outlineLvl w:val="9"/>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本项目固体废物产生量与处理措施见表4-</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1</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4</w:t>
            </w:r>
            <w:r>
              <w:rPr>
                <w:rFonts w:hint="default" w:ascii="Times New Roman" w:hAnsi="Times New Roman" w:eastAsia="宋体" w:cs="Times New Roman"/>
                <w:color w:val="000000" w:themeColor="text1"/>
                <w:sz w:val="24"/>
                <w:szCs w:val="24"/>
                <w14:textFill>
                  <w14:solidFill>
                    <w14:schemeClr w14:val="tx1"/>
                  </w14:solidFill>
                </w14:textFill>
              </w:rPr>
              <w:t>。</w:t>
            </w:r>
          </w:p>
          <w:p w14:paraId="777391B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cs="Times New Roman"/>
                <w:b/>
                <w:bCs w:val="0"/>
                <w:color w:val="000000" w:themeColor="text1"/>
                <w:sz w:val="21"/>
                <w:szCs w:val="21"/>
                <w:lang w:val="en-US" w:eastAsia="zh-CN"/>
                <w14:textFill>
                  <w14:solidFill>
                    <w14:schemeClr w14:val="tx1"/>
                  </w14:solidFill>
                </w14:textFill>
              </w:rPr>
              <w:t>表4-1</w:t>
            </w:r>
            <w:r>
              <w:rPr>
                <w:rFonts w:hint="eastAsia" w:ascii="Times New Roman" w:hAnsi="Times New Roman" w:cs="Times New Roman"/>
                <w:b/>
                <w:bCs w:val="0"/>
                <w:color w:val="000000" w:themeColor="text1"/>
                <w:sz w:val="21"/>
                <w:szCs w:val="21"/>
                <w:lang w:val="en-US" w:eastAsia="zh-CN"/>
                <w14:textFill>
                  <w14:solidFill>
                    <w14:schemeClr w14:val="tx1"/>
                  </w14:solidFill>
                </w14:textFill>
              </w:rPr>
              <w:t>4</w:t>
            </w:r>
            <w:r>
              <w:rPr>
                <w:rFonts w:hint="default" w:ascii="Times New Roman" w:hAnsi="Times New Roman" w:cs="Times New Roman"/>
                <w:b/>
                <w:bCs w:val="0"/>
                <w:color w:val="000000" w:themeColor="text1"/>
                <w:sz w:val="21"/>
                <w:szCs w:val="21"/>
                <w:lang w:val="en-US" w:eastAsia="zh-CN"/>
                <w14:textFill>
                  <w14:solidFill>
                    <w14:schemeClr w14:val="tx1"/>
                  </w14:solidFill>
                </w14:textFill>
              </w:rPr>
              <w:t xml:space="preserve">  项目固体废物产生情况及处理措施一览表</w:t>
            </w:r>
          </w:p>
          <w:tbl>
            <w:tblPr>
              <w:tblStyle w:val="11"/>
              <w:tblW w:w="4998"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769"/>
              <w:gridCol w:w="891"/>
              <w:gridCol w:w="2429"/>
              <w:gridCol w:w="1410"/>
              <w:gridCol w:w="888"/>
              <w:gridCol w:w="1211"/>
            </w:tblGrid>
            <w:tr w14:paraId="088E1DD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547" w:type="pct"/>
                  <w:gridSpan w:val="2"/>
                  <w:tcBorders>
                    <w:tl2br w:val="nil"/>
                    <w:tr2bl w:val="nil"/>
                  </w:tcBorders>
                  <w:noWrap w:val="0"/>
                  <w:vAlign w:val="center"/>
                </w:tcPr>
                <w:p w14:paraId="7618F0F4">
                  <w:pPr>
                    <w:pStyle w:val="27"/>
                    <w:adjustRightInd w:val="0"/>
                    <w:snapToGrid w:val="0"/>
                    <w:rPr>
                      <w:rFonts w:hint="default" w:ascii="Times New Roman" w:hAnsi="Times New Roman" w:cs="Times New Roman"/>
                      <w:color w:val="000000" w:themeColor="text1"/>
                      <w:lang w:val="en-US"/>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名称</w:t>
                  </w:r>
                </w:p>
              </w:tc>
              <w:tc>
                <w:tcPr>
                  <w:tcW w:w="1412" w:type="pct"/>
                  <w:tcBorders>
                    <w:tl2br w:val="nil"/>
                    <w:tr2bl w:val="nil"/>
                  </w:tcBorders>
                  <w:noWrap w:val="0"/>
                  <w:vAlign w:val="center"/>
                </w:tcPr>
                <w:p w14:paraId="57D3B61C">
                  <w:pPr>
                    <w:pStyle w:val="27"/>
                    <w:adjustRightInd w:val="0"/>
                    <w:snapToGrid w:val="0"/>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含水酒糟</w:t>
                  </w:r>
                </w:p>
              </w:tc>
              <w:tc>
                <w:tcPr>
                  <w:tcW w:w="820" w:type="pct"/>
                  <w:tcBorders>
                    <w:tl2br w:val="nil"/>
                    <w:tr2bl w:val="nil"/>
                  </w:tcBorders>
                  <w:noWrap w:val="0"/>
                  <w:vAlign w:val="center"/>
                </w:tcPr>
                <w:p w14:paraId="68AEBB80">
                  <w:pPr>
                    <w:pStyle w:val="27"/>
                    <w:adjustRightInd w:val="0"/>
                    <w:snapToGrid w:val="0"/>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粉料收尘灰</w:t>
                  </w:r>
                </w:p>
              </w:tc>
              <w:tc>
                <w:tcPr>
                  <w:tcW w:w="516" w:type="pct"/>
                  <w:tcBorders>
                    <w:tl2br w:val="nil"/>
                    <w:tr2bl w:val="nil"/>
                  </w:tcBorders>
                  <w:noWrap w:val="0"/>
                  <w:vAlign w:val="center"/>
                </w:tcPr>
                <w:p w14:paraId="43777314">
                  <w:pPr>
                    <w:pStyle w:val="27"/>
                    <w:adjustRightInd w:val="0"/>
                    <w:snapToGrid w:val="0"/>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窖泥</w:t>
                  </w:r>
                </w:p>
              </w:tc>
              <w:tc>
                <w:tcPr>
                  <w:tcW w:w="704" w:type="pct"/>
                  <w:tcBorders>
                    <w:tl2br w:val="nil"/>
                    <w:tr2bl w:val="nil"/>
                  </w:tcBorders>
                  <w:noWrap w:val="0"/>
                  <w:vAlign w:val="center"/>
                </w:tcPr>
                <w:p w14:paraId="3CAD07F7">
                  <w:pPr>
                    <w:pStyle w:val="27"/>
                    <w:adjustRightInd w:val="0"/>
                    <w:snapToGrid w:val="0"/>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污水处理污泥</w:t>
                  </w:r>
                </w:p>
              </w:tc>
            </w:tr>
            <w:tr w14:paraId="7EC7FB6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547" w:type="pct"/>
                  <w:gridSpan w:val="2"/>
                  <w:tcBorders>
                    <w:tl2br w:val="nil"/>
                    <w:tr2bl w:val="nil"/>
                  </w:tcBorders>
                  <w:noWrap w:val="0"/>
                  <w:vAlign w:val="center"/>
                </w:tcPr>
                <w:p w14:paraId="5D272EF5">
                  <w:pPr>
                    <w:pStyle w:val="27"/>
                    <w:adjustRightInd w:val="0"/>
                    <w:snapToGrid w:val="0"/>
                    <w:rPr>
                      <w:rFonts w:hint="default" w:ascii="Times New Roman" w:hAnsi="Times New Roman" w:cs="Times New Roman"/>
                      <w:color w:val="000000" w:themeColor="text1"/>
                      <w:lang w:val="en-US"/>
                      <w14:textFill>
                        <w14:solidFill>
                          <w14:schemeClr w14:val="tx1"/>
                        </w14:solidFill>
                      </w14:textFill>
                    </w:rPr>
                  </w:pPr>
                  <w:r>
                    <w:rPr>
                      <w:rFonts w:hint="default" w:ascii="Times New Roman" w:hAnsi="Times New Roman" w:cs="Times New Roman"/>
                      <w:color w:val="000000" w:themeColor="text1"/>
                      <w:lang w:val="en-US"/>
                      <w14:textFill>
                        <w14:solidFill>
                          <w14:schemeClr w14:val="tx1"/>
                        </w14:solidFill>
                      </w14:textFill>
                    </w:rPr>
                    <w:t>产生环节</w:t>
                  </w:r>
                </w:p>
              </w:tc>
              <w:tc>
                <w:tcPr>
                  <w:tcW w:w="1412" w:type="pct"/>
                  <w:tcBorders>
                    <w:tl2br w:val="nil"/>
                    <w:tr2bl w:val="nil"/>
                  </w:tcBorders>
                  <w:noWrap w:val="0"/>
                  <w:vAlign w:val="center"/>
                </w:tcPr>
                <w:p w14:paraId="1F8E7F1E">
                  <w:pPr>
                    <w:pStyle w:val="27"/>
                    <w:adjustRightInd w:val="0"/>
                    <w:snapToGrid w:val="0"/>
                    <w:rPr>
                      <w:rFonts w:hint="default" w:ascii="Times New Roman" w:hAnsi="Times New Roman" w:cs="Times New Roman"/>
                      <w:b w:val="0"/>
                      <w:bCs/>
                      <w:color w:val="000000" w:themeColor="text1"/>
                      <w:lang w:val="en-US" w:eastAsia="zh-CN"/>
                      <w14:textFill>
                        <w14:solidFill>
                          <w14:schemeClr w14:val="tx1"/>
                        </w14:solidFill>
                      </w14:textFill>
                    </w:rPr>
                  </w:pPr>
                  <w:r>
                    <w:rPr>
                      <w:rFonts w:hint="default" w:ascii="Times New Roman" w:hAnsi="Times New Roman" w:cs="Times New Roman"/>
                      <w:b w:val="0"/>
                      <w:bCs/>
                      <w:color w:val="000000" w:themeColor="text1"/>
                      <w:lang w:val="en-US" w:eastAsia="zh-CN"/>
                      <w14:textFill>
                        <w14:solidFill>
                          <w14:schemeClr w14:val="tx1"/>
                        </w14:solidFill>
                      </w14:textFill>
                    </w:rPr>
                    <w:t>酿造</w:t>
                  </w:r>
                </w:p>
              </w:tc>
              <w:tc>
                <w:tcPr>
                  <w:tcW w:w="820" w:type="pct"/>
                  <w:tcBorders>
                    <w:tl2br w:val="nil"/>
                    <w:tr2bl w:val="nil"/>
                  </w:tcBorders>
                  <w:noWrap w:val="0"/>
                  <w:vAlign w:val="center"/>
                </w:tcPr>
                <w:p w14:paraId="7D57A674">
                  <w:pPr>
                    <w:pStyle w:val="27"/>
                    <w:adjustRightInd w:val="0"/>
                    <w:snapToGrid w:val="0"/>
                    <w:rPr>
                      <w:rFonts w:hint="default" w:ascii="Times New Roman" w:hAnsi="Times New Roman" w:cs="Times New Roman"/>
                      <w:b w:val="0"/>
                      <w:bCs/>
                      <w:color w:val="000000" w:themeColor="text1"/>
                      <w:lang w:val="en-US" w:eastAsia="zh-CN"/>
                      <w14:textFill>
                        <w14:solidFill>
                          <w14:schemeClr w14:val="tx1"/>
                        </w14:solidFill>
                      </w14:textFill>
                    </w:rPr>
                  </w:pPr>
                  <w:r>
                    <w:rPr>
                      <w:rFonts w:hint="default" w:ascii="Times New Roman" w:hAnsi="Times New Roman" w:cs="Times New Roman"/>
                      <w:b w:val="0"/>
                      <w:bCs/>
                      <w:color w:val="000000" w:themeColor="text1"/>
                      <w:lang w:val="en-US" w:eastAsia="zh-CN"/>
                      <w14:textFill>
                        <w14:solidFill>
                          <w14:schemeClr w14:val="tx1"/>
                        </w14:solidFill>
                      </w14:textFill>
                    </w:rPr>
                    <w:t>粉料</w:t>
                  </w:r>
                </w:p>
              </w:tc>
              <w:tc>
                <w:tcPr>
                  <w:tcW w:w="516" w:type="pct"/>
                  <w:tcBorders>
                    <w:tl2br w:val="nil"/>
                    <w:tr2bl w:val="nil"/>
                  </w:tcBorders>
                  <w:noWrap w:val="0"/>
                  <w:vAlign w:val="center"/>
                </w:tcPr>
                <w:p w14:paraId="1BF5807F">
                  <w:pPr>
                    <w:pStyle w:val="27"/>
                    <w:adjustRightInd w:val="0"/>
                    <w:snapToGrid w:val="0"/>
                    <w:rPr>
                      <w:rFonts w:hint="default" w:ascii="Times New Roman" w:hAnsi="Times New Roman" w:cs="Times New Roman"/>
                      <w:b w:val="0"/>
                      <w:bCs/>
                      <w:color w:val="000000" w:themeColor="text1"/>
                      <w:lang w:val="en-US" w:eastAsia="zh-CN"/>
                      <w14:textFill>
                        <w14:solidFill>
                          <w14:schemeClr w14:val="tx1"/>
                        </w14:solidFill>
                      </w14:textFill>
                    </w:rPr>
                  </w:pPr>
                  <w:r>
                    <w:rPr>
                      <w:rFonts w:hint="default" w:ascii="Times New Roman" w:hAnsi="Times New Roman" w:cs="Times New Roman"/>
                      <w:b w:val="0"/>
                      <w:bCs/>
                      <w:color w:val="000000" w:themeColor="text1"/>
                      <w:lang w:val="en-US" w:eastAsia="zh-CN"/>
                      <w14:textFill>
                        <w14:solidFill>
                          <w14:schemeClr w14:val="tx1"/>
                        </w14:solidFill>
                      </w14:textFill>
                    </w:rPr>
                    <w:t>窖池</w:t>
                  </w:r>
                </w:p>
              </w:tc>
              <w:tc>
                <w:tcPr>
                  <w:tcW w:w="704" w:type="pct"/>
                  <w:tcBorders>
                    <w:tl2br w:val="nil"/>
                    <w:tr2bl w:val="nil"/>
                  </w:tcBorders>
                  <w:noWrap w:val="0"/>
                  <w:vAlign w:val="center"/>
                </w:tcPr>
                <w:p w14:paraId="01957E96">
                  <w:pPr>
                    <w:pStyle w:val="27"/>
                    <w:adjustRightInd w:val="0"/>
                    <w:snapToGrid w:val="0"/>
                    <w:rPr>
                      <w:rFonts w:hint="default" w:ascii="Times New Roman" w:hAnsi="Times New Roman" w:cs="Times New Roman"/>
                      <w:b w:val="0"/>
                      <w:bCs/>
                      <w:color w:val="000000" w:themeColor="text1"/>
                      <w:lang w:val="en-US" w:eastAsia="zh-CN"/>
                      <w14:textFill>
                        <w14:solidFill>
                          <w14:schemeClr w14:val="tx1"/>
                        </w14:solidFill>
                      </w14:textFill>
                    </w:rPr>
                  </w:pPr>
                  <w:r>
                    <w:rPr>
                      <w:rFonts w:hint="default" w:ascii="Times New Roman" w:hAnsi="Times New Roman" w:cs="Times New Roman"/>
                      <w:b w:val="0"/>
                      <w:bCs/>
                      <w:color w:val="000000" w:themeColor="text1"/>
                      <w:lang w:val="en-US" w:eastAsia="zh-CN"/>
                      <w14:textFill>
                        <w14:solidFill>
                          <w14:schemeClr w14:val="tx1"/>
                        </w14:solidFill>
                      </w14:textFill>
                    </w:rPr>
                    <w:t>污水处理</w:t>
                  </w:r>
                </w:p>
              </w:tc>
            </w:tr>
            <w:tr w14:paraId="7487CB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1547" w:type="pct"/>
                  <w:gridSpan w:val="2"/>
                  <w:tcBorders>
                    <w:tl2br w:val="nil"/>
                    <w:tr2bl w:val="nil"/>
                  </w:tcBorders>
                  <w:noWrap w:val="0"/>
                  <w:vAlign w:val="center"/>
                </w:tcPr>
                <w:p w14:paraId="1549161A">
                  <w:pPr>
                    <w:pStyle w:val="27"/>
                    <w:adjustRightInd w:val="0"/>
                    <w:snapToGrid w:val="0"/>
                    <w:rPr>
                      <w:rFonts w:hint="default" w:ascii="Times New Roman" w:hAnsi="Times New Roman" w:cs="Times New Roman"/>
                      <w:color w:val="000000" w:themeColor="text1"/>
                      <w:lang w:val="en-US"/>
                      <w14:textFill>
                        <w14:solidFill>
                          <w14:schemeClr w14:val="tx1"/>
                        </w14:solidFill>
                      </w14:textFill>
                    </w:rPr>
                  </w:pPr>
                  <w:r>
                    <w:rPr>
                      <w:rFonts w:hint="default" w:ascii="Times New Roman" w:hAnsi="Times New Roman" w:cs="Times New Roman"/>
                      <w:color w:val="000000" w:themeColor="text1"/>
                      <w:lang w:val="en-US"/>
                      <w14:textFill>
                        <w14:solidFill>
                          <w14:schemeClr w14:val="tx1"/>
                        </w14:solidFill>
                      </w14:textFill>
                    </w:rPr>
                    <w:t>属性</w:t>
                  </w:r>
                </w:p>
              </w:tc>
              <w:tc>
                <w:tcPr>
                  <w:tcW w:w="3452" w:type="pct"/>
                  <w:gridSpan w:val="4"/>
                  <w:tcBorders>
                    <w:tl2br w:val="nil"/>
                    <w:tr2bl w:val="nil"/>
                  </w:tcBorders>
                  <w:noWrap w:val="0"/>
                  <w:vAlign w:val="center"/>
                </w:tcPr>
                <w:p w14:paraId="57E7425B">
                  <w:pPr>
                    <w:adjustRightInd w:val="0"/>
                    <w:snapToGrid w:val="0"/>
                    <w:jc w:val="center"/>
                    <w:rPr>
                      <w:rFonts w:hint="default" w:ascii="Times New Roman" w:hAnsi="Times New Roman" w:cs="Times New Roman"/>
                      <w:b w:val="0"/>
                      <w:bCs/>
                      <w:color w:val="000000" w:themeColor="text1"/>
                      <w:lang w:val="en-US" w:eastAsia="zh-CN"/>
                      <w14:textFill>
                        <w14:solidFill>
                          <w14:schemeClr w14:val="tx1"/>
                        </w14:solidFill>
                      </w14:textFill>
                    </w:rPr>
                  </w:pPr>
                  <w:r>
                    <w:rPr>
                      <w:rFonts w:hint="default" w:ascii="Times New Roman" w:hAnsi="Times New Roman" w:cs="Times New Roman"/>
                      <w:b w:val="0"/>
                      <w:bCs/>
                      <w:color w:val="000000" w:themeColor="text1"/>
                      <w:lang w:val="en-US" w:eastAsia="zh-CN"/>
                      <w14:textFill>
                        <w14:solidFill>
                          <w14:schemeClr w14:val="tx1"/>
                        </w14:solidFill>
                      </w14:textFill>
                    </w:rPr>
                    <w:t>一般工业固体废物</w:t>
                  </w:r>
                </w:p>
              </w:tc>
            </w:tr>
            <w:tr w14:paraId="79675D5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547" w:type="pct"/>
                  <w:gridSpan w:val="2"/>
                  <w:tcBorders>
                    <w:tl2br w:val="nil"/>
                    <w:tr2bl w:val="nil"/>
                  </w:tcBorders>
                  <w:noWrap w:val="0"/>
                  <w:vAlign w:val="center"/>
                </w:tcPr>
                <w:p w14:paraId="738CCA4B">
                  <w:pPr>
                    <w:pStyle w:val="27"/>
                    <w:adjustRightInd w:val="0"/>
                    <w:snapToGrid w:val="0"/>
                    <w:rPr>
                      <w:rFonts w:hint="default" w:ascii="Times New Roman" w:hAnsi="Times New Roman" w:cs="Times New Roman"/>
                      <w:color w:val="000000" w:themeColor="text1"/>
                      <w:lang w:val="en-US"/>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废物</w:t>
                  </w:r>
                  <w:r>
                    <w:rPr>
                      <w:rFonts w:hint="default" w:ascii="Times New Roman" w:hAnsi="Times New Roman" w:cs="Times New Roman"/>
                      <w:color w:val="000000" w:themeColor="text1"/>
                      <w:lang w:val="en-US"/>
                      <w14:textFill>
                        <w14:solidFill>
                          <w14:schemeClr w14:val="tx1"/>
                        </w14:solidFill>
                      </w14:textFill>
                    </w:rPr>
                    <w:t>类别及</w:t>
                  </w:r>
                  <w:r>
                    <w:rPr>
                      <w:rFonts w:hint="default" w:ascii="Times New Roman" w:hAnsi="Times New Roman" w:cs="Times New Roman"/>
                      <w:color w:val="000000" w:themeColor="text1"/>
                      <w14:textFill>
                        <w14:solidFill>
                          <w14:schemeClr w14:val="tx1"/>
                        </w14:solidFill>
                      </w14:textFill>
                    </w:rPr>
                    <w:t>代码</w:t>
                  </w:r>
                </w:p>
              </w:tc>
              <w:tc>
                <w:tcPr>
                  <w:tcW w:w="1412" w:type="pct"/>
                  <w:tcBorders>
                    <w:tl2br w:val="nil"/>
                    <w:tr2bl w:val="nil"/>
                  </w:tcBorders>
                  <w:noWrap w:val="0"/>
                  <w:vAlign w:val="center"/>
                </w:tcPr>
                <w:p w14:paraId="1F1AAAD9">
                  <w:pPr>
                    <w:pStyle w:val="27"/>
                    <w:adjustRightInd w:val="0"/>
                    <w:snapToGrid w:val="0"/>
                    <w:rPr>
                      <w:rFonts w:hint="default" w:ascii="Times New Roman" w:hAnsi="Times New Roman" w:eastAsia="宋体" w:cs="Times New Roman"/>
                      <w:b w:val="0"/>
                      <w:bCs/>
                      <w:color w:val="000000" w:themeColor="text1"/>
                      <w:lang w:val="en-US" w:eastAsia="zh-CN"/>
                      <w14:textFill>
                        <w14:solidFill>
                          <w14:schemeClr w14:val="tx1"/>
                        </w14:solidFill>
                      </w14:textFill>
                    </w:rPr>
                  </w:pPr>
                  <w:r>
                    <w:rPr>
                      <w:rFonts w:hint="default" w:ascii="Times New Roman" w:hAnsi="Times New Roman" w:cs="Times New Roman"/>
                      <w:b w:val="0"/>
                      <w:bCs/>
                      <w:color w:val="000000" w:themeColor="text1"/>
                      <w:lang w:val="en-US" w:eastAsia="zh-CN"/>
                      <w14:textFill>
                        <w14:solidFill>
                          <w14:schemeClr w14:val="tx1"/>
                        </w14:solidFill>
                      </w14:textFill>
                    </w:rPr>
                    <w:t>151-999-39</w:t>
                  </w:r>
                </w:p>
              </w:tc>
              <w:tc>
                <w:tcPr>
                  <w:tcW w:w="2040" w:type="pct"/>
                  <w:gridSpan w:val="3"/>
                  <w:tcBorders>
                    <w:tl2br w:val="nil"/>
                    <w:tr2bl w:val="nil"/>
                  </w:tcBorders>
                  <w:noWrap w:val="0"/>
                  <w:vAlign w:val="center"/>
                </w:tcPr>
                <w:p w14:paraId="551B0ACB">
                  <w:pPr>
                    <w:keepNext/>
                    <w:keepLines/>
                    <w:pageBreakBefore w:val="0"/>
                    <w:widowControl/>
                    <w:kinsoku/>
                    <w:wordWrap/>
                    <w:overflowPunct/>
                    <w:topLinePunct w:val="0"/>
                    <w:autoSpaceDE/>
                    <w:autoSpaceDN/>
                    <w:bidi w:val="0"/>
                    <w:adjustRightInd/>
                    <w:snapToGrid/>
                    <w:spacing w:beforeAutospacing="0" w:afterAutospacing="0" w:line="240" w:lineRule="auto"/>
                    <w:jc w:val="center"/>
                    <w:textAlignment w:val="auto"/>
                    <w:rPr>
                      <w:rFonts w:hint="default" w:ascii="Times New Roman" w:hAnsi="Times New Roman" w:cs="Times New Roman"/>
                      <w:b w:val="0"/>
                      <w:bCs/>
                      <w:color w:val="000000" w:themeColor="text1"/>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900-999-66</w:t>
                  </w:r>
                </w:p>
              </w:tc>
            </w:tr>
            <w:tr w14:paraId="2931A2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547" w:type="pct"/>
                  <w:gridSpan w:val="2"/>
                  <w:tcBorders>
                    <w:tl2br w:val="nil"/>
                    <w:tr2bl w:val="nil"/>
                  </w:tcBorders>
                  <w:noWrap w:val="0"/>
                  <w:vAlign w:val="center"/>
                </w:tcPr>
                <w:p w14:paraId="53ADA5F0">
                  <w:pPr>
                    <w:pStyle w:val="27"/>
                    <w:adjustRightInd w:val="0"/>
                    <w:snapToGrid w:val="0"/>
                    <w:rPr>
                      <w:rFonts w:hint="default" w:ascii="Times New Roman" w:hAnsi="Times New Roman" w:cs="Times New Roman"/>
                      <w:color w:val="000000" w:themeColor="text1"/>
                      <w:lang w:val="en-US"/>
                      <w14:textFill>
                        <w14:solidFill>
                          <w14:schemeClr w14:val="tx1"/>
                        </w14:solidFill>
                      </w14:textFill>
                    </w:rPr>
                  </w:pPr>
                  <w:r>
                    <w:rPr>
                      <w:rFonts w:hint="default" w:ascii="Times New Roman" w:hAnsi="Times New Roman" w:cs="Times New Roman"/>
                      <w:color w:val="000000" w:themeColor="text1"/>
                      <w:lang w:val="en-US"/>
                      <w14:textFill>
                        <w14:solidFill>
                          <w14:schemeClr w14:val="tx1"/>
                        </w14:solidFill>
                      </w14:textFill>
                    </w:rPr>
                    <w:t>有毒有害物质名称</w:t>
                  </w:r>
                </w:p>
              </w:tc>
              <w:tc>
                <w:tcPr>
                  <w:tcW w:w="1412" w:type="pct"/>
                  <w:tcBorders>
                    <w:tl2br w:val="nil"/>
                    <w:tr2bl w:val="nil"/>
                  </w:tcBorders>
                  <w:noWrap w:val="0"/>
                  <w:vAlign w:val="center"/>
                </w:tcPr>
                <w:p w14:paraId="0BDB75CE">
                  <w:pPr>
                    <w:adjustRightInd w:val="0"/>
                    <w:snapToGrid w:val="0"/>
                    <w:jc w:val="center"/>
                    <w:rPr>
                      <w:rFonts w:hint="default" w:ascii="Times New Roman" w:hAnsi="Times New Roman" w:cs="Times New Roman"/>
                      <w:b w:val="0"/>
                      <w:bCs/>
                      <w:color w:val="000000" w:themeColor="text1"/>
                      <w:lang w:val="en-US" w:eastAsia="zh-CN"/>
                      <w14:textFill>
                        <w14:solidFill>
                          <w14:schemeClr w14:val="tx1"/>
                        </w14:solidFill>
                      </w14:textFill>
                    </w:rPr>
                  </w:pPr>
                  <w:r>
                    <w:rPr>
                      <w:rFonts w:hint="default" w:ascii="Times New Roman" w:hAnsi="Times New Roman" w:cs="Times New Roman"/>
                      <w:b w:val="0"/>
                      <w:bCs/>
                      <w:color w:val="000000" w:themeColor="text1"/>
                      <w14:textFill>
                        <w14:solidFill>
                          <w14:schemeClr w14:val="tx1"/>
                        </w14:solidFill>
                      </w14:textFill>
                    </w:rPr>
                    <w:t>/</w:t>
                  </w:r>
                </w:p>
              </w:tc>
              <w:tc>
                <w:tcPr>
                  <w:tcW w:w="820" w:type="pct"/>
                  <w:tcBorders>
                    <w:tl2br w:val="nil"/>
                    <w:tr2bl w:val="nil"/>
                  </w:tcBorders>
                  <w:noWrap w:val="0"/>
                  <w:vAlign w:val="center"/>
                </w:tcPr>
                <w:p w14:paraId="65E639B8">
                  <w:pPr>
                    <w:adjustRightInd w:val="0"/>
                    <w:snapToGrid w:val="0"/>
                    <w:jc w:val="center"/>
                    <w:rPr>
                      <w:rFonts w:hint="default" w:ascii="Times New Roman" w:hAnsi="Times New Roman" w:cs="Times New Roman"/>
                      <w:b w:val="0"/>
                      <w:bCs/>
                      <w:color w:val="000000" w:themeColor="text1"/>
                      <w14:textFill>
                        <w14:solidFill>
                          <w14:schemeClr w14:val="tx1"/>
                        </w14:solidFill>
                      </w14:textFill>
                    </w:rPr>
                  </w:pPr>
                  <w:r>
                    <w:rPr>
                      <w:rFonts w:hint="default" w:ascii="Times New Roman" w:hAnsi="Times New Roman" w:cs="Times New Roman"/>
                      <w:b w:val="0"/>
                      <w:bCs/>
                      <w:color w:val="000000" w:themeColor="text1"/>
                      <w14:textFill>
                        <w14:solidFill>
                          <w14:schemeClr w14:val="tx1"/>
                        </w14:solidFill>
                      </w14:textFill>
                    </w:rPr>
                    <w:t>/</w:t>
                  </w:r>
                </w:p>
                <w:p w14:paraId="093605DF">
                  <w:pPr>
                    <w:adjustRightInd w:val="0"/>
                    <w:snapToGrid w:val="0"/>
                    <w:jc w:val="center"/>
                    <w:rPr>
                      <w:rFonts w:hint="default" w:ascii="Times New Roman" w:hAnsi="Times New Roman" w:cs="Times New Roman"/>
                      <w:b w:val="0"/>
                      <w:bCs/>
                      <w:color w:val="000000" w:themeColor="text1"/>
                      <w:lang w:eastAsia="zh-CN"/>
                      <w14:textFill>
                        <w14:solidFill>
                          <w14:schemeClr w14:val="tx1"/>
                        </w14:solidFill>
                      </w14:textFill>
                    </w:rPr>
                  </w:pPr>
                </w:p>
              </w:tc>
              <w:tc>
                <w:tcPr>
                  <w:tcW w:w="516" w:type="pct"/>
                  <w:tcBorders>
                    <w:tl2br w:val="nil"/>
                    <w:tr2bl w:val="nil"/>
                  </w:tcBorders>
                  <w:noWrap w:val="0"/>
                  <w:vAlign w:val="center"/>
                </w:tcPr>
                <w:p w14:paraId="0FE6DECF">
                  <w:pPr>
                    <w:adjustRightInd w:val="0"/>
                    <w:snapToGrid w:val="0"/>
                    <w:jc w:val="center"/>
                    <w:rPr>
                      <w:rFonts w:hint="default" w:ascii="Times New Roman" w:hAnsi="Times New Roman" w:eastAsia="宋体" w:cs="Times New Roman"/>
                      <w:b w:val="0"/>
                      <w:bCs/>
                      <w:color w:val="000000" w:themeColor="text1"/>
                      <w:lang w:val="en-US" w:eastAsia="zh-CN"/>
                      <w14:textFill>
                        <w14:solidFill>
                          <w14:schemeClr w14:val="tx1"/>
                        </w14:solidFill>
                      </w14:textFill>
                    </w:rPr>
                  </w:pPr>
                  <w:r>
                    <w:rPr>
                      <w:rFonts w:hint="default" w:ascii="Times New Roman" w:hAnsi="Times New Roman" w:cs="Times New Roman"/>
                      <w:b w:val="0"/>
                      <w:bCs/>
                      <w:color w:val="000000" w:themeColor="text1"/>
                      <w:lang w:val="en-US" w:eastAsia="zh-CN"/>
                      <w14:textFill>
                        <w14:solidFill>
                          <w14:schemeClr w14:val="tx1"/>
                        </w14:solidFill>
                      </w14:textFill>
                    </w:rPr>
                    <w:t>/</w:t>
                  </w:r>
                </w:p>
              </w:tc>
              <w:tc>
                <w:tcPr>
                  <w:tcW w:w="704" w:type="pct"/>
                  <w:tcBorders>
                    <w:tl2br w:val="nil"/>
                    <w:tr2bl w:val="nil"/>
                  </w:tcBorders>
                  <w:noWrap w:val="0"/>
                  <w:vAlign w:val="center"/>
                </w:tcPr>
                <w:p w14:paraId="4315B606">
                  <w:pPr>
                    <w:adjustRightInd w:val="0"/>
                    <w:snapToGrid w:val="0"/>
                    <w:jc w:val="center"/>
                    <w:rPr>
                      <w:rFonts w:hint="default" w:ascii="Times New Roman" w:hAnsi="Times New Roman" w:eastAsia="宋体" w:cs="Times New Roman"/>
                      <w:b w:val="0"/>
                      <w:bCs/>
                      <w:color w:val="000000" w:themeColor="text1"/>
                      <w:lang w:val="en-US" w:eastAsia="zh-CN"/>
                      <w14:textFill>
                        <w14:solidFill>
                          <w14:schemeClr w14:val="tx1"/>
                        </w14:solidFill>
                      </w14:textFill>
                    </w:rPr>
                  </w:pPr>
                  <w:r>
                    <w:rPr>
                      <w:rFonts w:hint="default" w:ascii="Times New Roman" w:hAnsi="Times New Roman" w:cs="Times New Roman"/>
                      <w:b w:val="0"/>
                      <w:bCs/>
                      <w:color w:val="000000" w:themeColor="text1"/>
                      <w:lang w:val="en-US" w:eastAsia="zh-CN"/>
                      <w14:textFill>
                        <w14:solidFill>
                          <w14:schemeClr w14:val="tx1"/>
                        </w14:solidFill>
                      </w14:textFill>
                    </w:rPr>
                    <w:t>/</w:t>
                  </w:r>
                </w:p>
              </w:tc>
            </w:tr>
            <w:tr w14:paraId="528249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547" w:type="pct"/>
                  <w:gridSpan w:val="2"/>
                  <w:tcBorders>
                    <w:tl2br w:val="nil"/>
                    <w:tr2bl w:val="nil"/>
                  </w:tcBorders>
                  <w:noWrap w:val="0"/>
                  <w:vAlign w:val="center"/>
                </w:tcPr>
                <w:p w14:paraId="1CBCF575">
                  <w:pPr>
                    <w:pStyle w:val="27"/>
                    <w:adjustRightInd w:val="0"/>
                    <w:snapToGrid w:val="0"/>
                    <w:rPr>
                      <w:rFonts w:hint="default" w:ascii="Times New Roman" w:hAnsi="Times New Roman" w:cs="Times New Roman"/>
                      <w:color w:val="000000" w:themeColor="text1"/>
                      <w:lang w:val="en-US"/>
                      <w14:textFill>
                        <w14:solidFill>
                          <w14:schemeClr w14:val="tx1"/>
                        </w14:solidFill>
                      </w14:textFill>
                    </w:rPr>
                  </w:pPr>
                  <w:r>
                    <w:rPr>
                      <w:rFonts w:hint="default" w:ascii="Times New Roman" w:hAnsi="Times New Roman" w:cs="Times New Roman"/>
                      <w:color w:val="000000" w:themeColor="text1"/>
                      <w:lang w:val="en-US"/>
                      <w14:textFill>
                        <w14:solidFill>
                          <w14:schemeClr w14:val="tx1"/>
                        </w14:solidFill>
                      </w14:textFill>
                    </w:rPr>
                    <w:t>物理性状</w:t>
                  </w:r>
                </w:p>
              </w:tc>
              <w:tc>
                <w:tcPr>
                  <w:tcW w:w="1412" w:type="pct"/>
                  <w:tcBorders>
                    <w:tl2br w:val="nil"/>
                    <w:tr2bl w:val="nil"/>
                  </w:tcBorders>
                  <w:noWrap w:val="0"/>
                  <w:vAlign w:val="center"/>
                </w:tcPr>
                <w:p w14:paraId="5C64274C">
                  <w:pPr>
                    <w:pStyle w:val="27"/>
                    <w:adjustRightInd w:val="0"/>
                    <w:snapToGrid w:val="0"/>
                    <w:rPr>
                      <w:rFonts w:hint="default" w:ascii="Times New Roman" w:hAnsi="Times New Roman" w:cs="Times New Roman"/>
                      <w:b w:val="0"/>
                      <w:bCs/>
                      <w:color w:val="000000" w:themeColor="text1"/>
                      <w:lang w:eastAsia="zh-CN"/>
                      <w14:textFill>
                        <w14:solidFill>
                          <w14:schemeClr w14:val="tx1"/>
                        </w14:solidFill>
                      </w14:textFill>
                    </w:rPr>
                  </w:pPr>
                  <w:r>
                    <w:rPr>
                      <w:rFonts w:hint="default" w:ascii="Times New Roman" w:hAnsi="Times New Roman" w:cs="Times New Roman"/>
                      <w:b w:val="0"/>
                      <w:bCs/>
                      <w:color w:val="000000" w:themeColor="text1"/>
                      <w:lang w:val="en-US" w:eastAsia="zh-CN"/>
                      <w14:textFill>
                        <w14:solidFill>
                          <w14:schemeClr w14:val="tx1"/>
                        </w14:solidFill>
                      </w14:textFill>
                    </w:rPr>
                    <w:t>半固态</w:t>
                  </w:r>
                </w:p>
              </w:tc>
              <w:tc>
                <w:tcPr>
                  <w:tcW w:w="820" w:type="pct"/>
                  <w:tcBorders>
                    <w:tl2br w:val="nil"/>
                    <w:tr2bl w:val="nil"/>
                  </w:tcBorders>
                  <w:noWrap w:val="0"/>
                  <w:vAlign w:val="center"/>
                </w:tcPr>
                <w:p w14:paraId="51A982A3">
                  <w:pPr>
                    <w:pStyle w:val="27"/>
                    <w:adjustRightInd w:val="0"/>
                    <w:snapToGrid w:val="0"/>
                    <w:rPr>
                      <w:rFonts w:hint="default" w:ascii="Times New Roman" w:hAnsi="Times New Roman" w:cs="Times New Roman"/>
                      <w:b w:val="0"/>
                      <w:bCs/>
                      <w:color w:val="000000" w:themeColor="text1"/>
                      <w:lang w:eastAsia="zh-CN"/>
                      <w14:textFill>
                        <w14:solidFill>
                          <w14:schemeClr w14:val="tx1"/>
                        </w14:solidFill>
                      </w14:textFill>
                    </w:rPr>
                  </w:pPr>
                  <w:r>
                    <w:rPr>
                      <w:rFonts w:hint="default" w:ascii="Times New Roman" w:hAnsi="Times New Roman" w:cs="Times New Roman"/>
                      <w:b w:val="0"/>
                      <w:bCs/>
                      <w:color w:val="000000" w:themeColor="text1"/>
                      <w:lang w:eastAsia="zh-CN"/>
                      <w14:textFill>
                        <w14:solidFill>
                          <w14:schemeClr w14:val="tx1"/>
                        </w14:solidFill>
                      </w14:textFill>
                    </w:rPr>
                    <w:t>固态</w:t>
                  </w:r>
                </w:p>
                <w:p w14:paraId="54A33B83">
                  <w:pPr>
                    <w:pStyle w:val="27"/>
                    <w:adjustRightInd w:val="0"/>
                    <w:snapToGrid w:val="0"/>
                    <w:rPr>
                      <w:rFonts w:hint="default" w:ascii="Times New Roman" w:hAnsi="Times New Roman" w:cs="Times New Roman"/>
                      <w:b w:val="0"/>
                      <w:bCs/>
                      <w:color w:val="000000" w:themeColor="text1"/>
                      <w14:textFill>
                        <w14:solidFill>
                          <w14:schemeClr w14:val="tx1"/>
                        </w14:solidFill>
                      </w14:textFill>
                    </w:rPr>
                  </w:pPr>
                </w:p>
              </w:tc>
              <w:tc>
                <w:tcPr>
                  <w:tcW w:w="516" w:type="pct"/>
                  <w:tcBorders>
                    <w:tl2br w:val="nil"/>
                    <w:tr2bl w:val="nil"/>
                  </w:tcBorders>
                  <w:noWrap w:val="0"/>
                  <w:vAlign w:val="center"/>
                </w:tcPr>
                <w:p w14:paraId="26225587">
                  <w:pPr>
                    <w:pStyle w:val="27"/>
                    <w:adjustRightInd w:val="0"/>
                    <w:snapToGrid w:val="0"/>
                    <w:rPr>
                      <w:rFonts w:hint="default" w:ascii="Times New Roman" w:hAnsi="Times New Roman" w:cs="Times New Roman"/>
                      <w:b w:val="0"/>
                      <w:bCs/>
                      <w:color w:val="000000" w:themeColor="text1"/>
                      <w:lang w:val="en-US" w:eastAsia="zh-CN"/>
                      <w14:textFill>
                        <w14:solidFill>
                          <w14:schemeClr w14:val="tx1"/>
                        </w14:solidFill>
                      </w14:textFill>
                    </w:rPr>
                  </w:pPr>
                  <w:r>
                    <w:rPr>
                      <w:rFonts w:hint="default" w:ascii="Times New Roman" w:hAnsi="Times New Roman" w:cs="Times New Roman"/>
                      <w:b w:val="0"/>
                      <w:bCs/>
                      <w:color w:val="000000" w:themeColor="text1"/>
                      <w:lang w:val="en-US" w:eastAsia="zh-CN"/>
                      <w14:textFill>
                        <w14:solidFill>
                          <w14:schemeClr w14:val="tx1"/>
                        </w14:solidFill>
                      </w14:textFill>
                    </w:rPr>
                    <w:t>半固态</w:t>
                  </w:r>
                </w:p>
              </w:tc>
              <w:tc>
                <w:tcPr>
                  <w:tcW w:w="704" w:type="pct"/>
                  <w:tcBorders>
                    <w:tl2br w:val="nil"/>
                    <w:tr2bl w:val="nil"/>
                  </w:tcBorders>
                  <w:noWrap w:val="0"/>
                  <w:vAlign w:val="center"/>
                </w:tcPr>
                <w:p w14:paraId="40D94914">
                  <w:pPr>
                    <w:pStyle w:val="27"/>
                    <w:adjustRightInd w:val="0"/>
                    <w:snapToGrid w:val="0"/>
                    <w:rPr>
                      <w:rFonts w:hint="default" w:ascii="Times New Roman" w:hAnsi="Times New Roman" w:eastAsia="宋体" w:cs="Times New Roman"/>
                      <w:b w:val="0"/>
                      <w:bCs/>
                      <w:color w:val="000000" w:themeColor="text1"/>
                      <w:lang w:val="en-US" w:eastAsia="zh-CN"/>
                      <w14:textFill>
                        <w14:solidFill>
                          <w14:schemeClr w14:val="tx1"/>
                        </w14:solidFill>
                      </w14:textFill>
                    </w:rPr>
                  </w:pPr>
                  <w:r>
                    <w:rPr>
                      <w:rFonts w:hint="default" w:ascii="Times New Roman" w:hAnsi="Times New Roman" w:cs="Times New Roman"/>
                      <w:b w:val="0"/>
                      <w:bCs/>
                      <w:color w:val="000000" w:themeColor="text1"/>
                      <w:lang w:val="en-US" w:eastAsia="zh-CN"/>
                      <w14:textFill>
                        <w14:solidFill>
                          <w14:schemeClr w14:val="tx1"/>
                        </w14:solidFill>
                      </w14:textFill>
                    </w:rPr>
                    <w:t>半固态</w:t>
                  </w:r>
                </w:p>
              </w:tc>
            </w:tr>
            <w:tr w14:paraId="4D47953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547" w:type="pct"/>
                  <w:gridSpan w:val="2"/>
                  <w:tcBorders>
                    <w:tl2br w:val="nil"/>
                    <w:tr2bl w:val="nil"/>
                  </w:tcBorders>
                  <w:noWrap w:val="0"/>
                  <w:vAlign w:val="center"/>
                </w:tcPr>
                <w:p w14:paraId="170B16DC">
                  <w:pPr>
                    <w:pStyle w:val="27"/>
                    <w:adjustRightInd w:val="0"/>
                    <w:snapToGrid w:val="0"/>
                    <w:rPr>
                      <w:rFonts w:hint="default" w:ascii="Times New Roman" w:hAnsi="Times New Roman" w:cs="Times New Roman"/>
                      <w:color w:val="000000" w:themeColor="text1"/>
                      <w:lang w:val="en-US"/>
                      <w14:textFill>
                        <w14:solidFill>
                          <w14:schemeClr w14:val="tx1"/>
                        </w14:solidFill>
                      </w14:textFill>
                    </w:rPr>
                  </w:pPr>
                  <w:r>
                    <w:rPr>
                      <w:rFonts w:hint="default" w:ascii="Times New Roman" w:hAnsi="Times New Roman" w:cs="Times New Roman"/>
                      <w:color w:val="000000" w:themeColor="text1"/>
                      <w:lang w:val="en-US"/>
                      <w14:textFill>
                        <w14:solidFill>
                          <w14:schemeClr w14:val="tx1"/>
                        </w14:solidFill>
                      </w14:textFill>
                    </w:rPr>
                    <w:t>环境危险特性</w:t>
                  </w:r>
                </w:p>
              </w:tc>
              <w:tc>
                <w:tcPr>
                  <w:tcW w:w="1412" w:type="pct"/>
                  <w:tcBorders>
                    <w:tl2br w:val="nil"/>
                    <w:tr2bl w:val="nil"/>
                  </w:tcBorders>
                  <w:noWrap w:val="0"/>
                  <w:vAlign w:val="center"/>
                </w:tcPr>
                <w:p w14:paraId="2CAFB3BB">
                  <w:pPr>
                    <w:adjustRightInd w:val="0"/>
                    <w:snapToGrid w:val="0"/>
                    <w:jc w:val="center"/>
                    <w:rPr>
                      <w:rFonts w:hint="default" w:ascii="Times New Roman" w:hAnsi="Times New Roman" w:cs="Times New Roman"/>
                      <w:b w:val="0"/>
                      <w:bCs/>
                      <w:color w:val="000000" w:themeColor="text1"/>
                      <w:lang w:val="en-US" w:eastAsia="zh-CN"/>
                      <w14:textFill>
                        <w14:solidFill>
                          <w14:schemeClr w14:val="tx1"/>
                        </w14:solidFill>
                      </w14:textFill>
                    </w:rPr>
                  </w:pPr>
                  <w:r>
                    <w:rPr>
                      <w:rFonts w:hint="default" w:ascii="Times New Roman" w:hAnsi="Times New Roman" w:cs="Times New Roman"/>
                      <w:b w:val="0"/>
                      <w:bCs/>
                      <w:color w:val="000000" w:themeColor="text1"/>
                      <w:lang w:val="en-US" w:eastAsia="zh-CN"/>
                      <w14:textFill>
                        <w14:solidFill>
                          <w14:schemeClr w14:val="tx1"/>
                        </w14:solidFill>
                      </w14:textFill>
                    </w:rPr>
                    <w:t>/</w:t>
                  </w:r>
                </w:p>
              </w:tc>
              <w:tc>
                <w:tcPr>
                  <w:tcW w:w="820" w:type="pct"/>
                  <w:tcBorders>
                    <w:tl2br w:val="nil"/>
                    <w:tr2bl w:val="nil"/>
                  </w:tcBorders>
                  <w:noWrap w:val="0"/>
                  <w:vAlign w:val="center"/>
                </w:tcPr>
                <w:p w14:paraId="4C68E4F2">
                  <w:pPr>
                    <w:adjustRightInd w:val="0"/>
                    <w:snapToGrid w:val="0"/>
                    <w:jc w:val="center"/>
                    <w:rPr>
                      <w:rFonts w:hint="default" w:ascii="Times New Roman" w:hAnsi="Times New Roman" w:eastAsia="宋体" w:cs="Times New Roman"/>
                      <w:b w:val="0"/>
                      <w:bCs/>
                      <w:color w:val="000000" w:themeColor="text1"/>
                      <w:lang w:val="en-US" w:eastAsia="zh-CN"/>
                      <w14:textFill>
                        <w14:solidFill>
                          <w14:schemeClr w14:val="tx1"/>
                        </w14:solidFill>
                      </w14:textFill>
                    </w:rPr>
                  </w:pPr>
                  <w:r>
                    <w:rPr>
                      <w:rFonts w:hint="default" w:ascii="Times New Roman" w:hAnsi="Times New Roman" w:cs="Times New Roman"/>
                      <w:b w:val="0"/>
                      <w:bCs/>
                      <w:color w:val="000000" w:themeColor="text1"/>
                      <w:lang w:val="en-US" w:eastAsia="zh-CN"/>
                      <w14:textFill>
                        <w14:solidFill>
                          <w14:schemeClr w14:val="tx1"/>
                        </w14:solidFill>
                      </w14:textFill>
                    </w:rPr>
                    <w:t>/</w:t>
                  </w:r>
                </w:p>
              </w:tc>
              <w:tc>
                <w:tcPr>
                  <w:tcW w:w="516" w:type="pct"/>
                  <w:tcBorders>
                    <w:tl2br w:val="nil"/>
                    <w:tr2bl w:val="nil"/>
                  </w:tcBorders>
                  <w:noWrap w:val="0"/>
                  <w:vAlign w:val="center"/>
                </w:tcPr>
                <w:p w14:paraId="4BEA0533">
                  <w:pPr>
                    <w:adjustRightInd w:val="0"/>
                    <w:snapToGrid w:val="0"/>
                    <w:jc w:val="center"/>
                    <w:rPr>
                      <w:rFonts w:hint="default" w:ascii="Times New Roman" w:hAnsi="Times New Roman" w:cs="Times New Roman"/>
                      <w:b w:val="0"/>
                      <w:bCs/>
                      <w:color w:val="000000" w:themeColor="text1"/>
                      <w:lang w:val="en-US" w:eastAsia="zh-CN"/>
                      <w14:textFill>
                        <w14:solidFill>
                          <w14:schemeClr w14:val="tx1"/>
                        </w14:solidFill>
                      </w14:textFill>
                    </w:rPr>
                  </w:pPr>
                  <w:r>
                    <w:rPr>
                      <w:rFonts w:hint="default" w:ascii="Times New Roman" w:hAnsi="Times New Roman" w:cs="Times New Roman"/>
                      <w:b w:val="0"/>
                      <w:bCs/>
                      <w:color w:val="000000" w:themeColor="text1"/>
                      <w:lang w:val="en-US" w:eastAsia="zh-CN"/>
                      <w14:textFill>
                        <w14:solidFill>
                          <w14:schemeClr w14:val="tx1"/>
                        </w14:solidFill>
                      </w14:textFill>
                    </w:rPr>
                    <w:t>/</w:t>
                  </w:r>
                </w:p>
              </w:tc>
              <w:tc>
                <w:tcPr>
                  <w:tcW w:w="704" w:type="pct"/>
                  <w:tcBorders>
                    <w:tl2br w:val="nil"/>
                    <w:tr2bl w:val="nil"/>
                  </w:tcBorders>
                  <w:noWrap w:val="0"/>
                  <w:vAlign w:val="center"/>
                </w:tcPr>
                <w:p w14:paraId="069362F1">
                  <w:pPr>
                    <w:adjustRightInd w:val="0"/>
                    <w:snapToGrid w:val="0"/>
                    <w:jc w:val="center"/>
                    <w:rPr>
                      <w:rFonts w:hint="default" w:ascii="Times New Roman" w:hAnsi="Times New Roman" w:eastAsia="宋体" w:cs="Times New Roman"/>
                      <w:b w:val="0"/>
                      <w:bCs/>
                      <w:color w:val="000000" w:themeColor="text1"/>
                      <w:lang w:val="en-US" w:eastAsia="zh-CN"/>
                      <w14:textFill>
                        <w14:solidFill>
                          <w14:schemeClr w14:val="tx1"/>
                        </w14:solidFill>
                      </w14:textFill>
                    </w:rPr>
                  </w:pPr>
                  <w:r>
                    <w:rPr>
                      <w:rFonts w:hint="default" w:ascii="Times New Roman" w:hAnsi="Times New Roman" w:cs="Times New Roman"/>
                      <w:b w:val="0"/>
                      <w:bCs/>
                      <w:color w:val="000000" w:themeColor="text1"/>
                      <w:lang w:val="en-US" w:eastAsia="zh-CN"/>
                      <w14:textFill>
                        <w14:solidFill>
                          <w14:schemeClr w14:val="tx1"/>
                        </w14:solidFill>
                      </w14:textFill>
                    </w:rPr>
                    <w:t>/</w:t>
                  </w:r>
                </w:p>
              </w:tc>
            </w:tr>
            <w:tr w14:paraId="037622D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547" w:type="pct"/>
                  <w:gridSpan w:val="2"/>
                  <w:tcBorders>
                    <w:tl2br w:val="nil"/>
                    <w:tr2bl w:val="nil"/>
                  </w:tcBorders>
                  <w:noWrap w:val="0"/>
                  <w:vAlign w:val="center"/>
                </w:tcPr>
                <w:p w14:paraId="0EFED1C5">
                  <w:pPr>
                    <w:pStyle w:val="27"/>
                    <w:adjustRightInd w:val="0"/>
                    <w:snapToGrid w:val="0"/>
                    <w:rPr>
                      <w:rFonts w:hint="default" w:ascii="Times New Roman" w:hAnsi="Times New Roman" w:cs="Times New Roman"/>
                      <w:color w:val="000000" w:themeColor="text1"/>
                      <w:lang w:val="en-US"/>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产生量（t/a）</w:t>
                  </w:r>
                </w:p>
              </w:tc>
              <w:tc>
                <w:tcPr>
                  <w:tcW w:w="1412" w:type="pct"/>
                  <w:tcBorders>
                    <w:tl2br w:val="nil"/>
                    <w:tr2bl w:val="nil"/>
                  </w:tcBorders>
                  <w:noWrap w:val="0"/>
                  <w:vAlign w:val="center"/>
                </w:tcPr>
                <w:p w14:paraId="2DD46786">
                  <w:pPr>
                    <w:pStyle w:val="27"/>
                    <w:adjustRightInd w:val="0"/>
                    <w:snapToGrid w:val="0"/>
                    <w:rPr>
                      <w:rFonts w:hint="default" w:ascii="Times New Roman" w:hAnsi="Times New Roman" w:cs="Times New Roman"/>
                      <w:b w:val="0"/>
                      <w:bCs/>
                      <w:color w:val="000000" w:themeColor="text1"/>
                      <w:lang w:val="en-US" w:eastAsia="zh-CN"/>
                      <w14:textFill>
                        <w14:solidFill>
                          <w14:schemeClr w14:val="tx1"/>
                        </w14:solidFill>
                      </w14:textFill>
                    </w:rPr>
                  </w:pPr>
                  <w:r>
                    <w:rPr>
                      <w:rFonts w:hint="eastAsia" w:ascii="Times New Roman" w:hAnsi="Times New Roman" w:cs="Times New Roman"/>
                      <w:b w:val="0"/>
                      <w:bCs/>
                      <w:color w:val="000000" w:themeColor="text1"/>
                      <w:lang w:val="en-US" w:eastAsia="zh-CN"/>
                      <w14:textFill>
                        <w14:solidFill>
                          <w14:schemeClr w14:val="tx1"/>
                        </w14:solidFill>
                      </w14:textFill>
                    </w:rPr>
                    <w:t>1735.461</w:t>
                  </w:r>
                </w:p>
              </w:tc>
              <w:tc>
                <w:tcPr>
                  <w:tcW w:w="820" w:type="pct"/>
                  <w:tcBorders>
                    <w:tl2br w:val="nil"/>
                    <w:tr2bl w:val="nil"/>
                  </w:tcBorders>
                  <w:noWrap w:val="0"/>
                  <w:vAlign w:val="center"/>
                </w:tcPr>
                <w:p w14:paraId="118204FC">
                  <w:pPr>
                    <w:pStyle w:val="27"/>
                    <w:adjustRightInd w:val="0"/>
                    <w:snapToGrid w:val="0"/>
                    <w:rPr>
                      <w:rFonts w:hint="default" w:ascii="Times New Roman" w:hAnsi="Times New Roman" w:eastAsia="宋体" w:cs="Times New Roman"/>
                      <w:b w:val="0"/>
                      <w:bCs/>
                      <w:color w:val="000000" w:themeColor="text1"/>
                      <w:lang w:val="en-US" w:eastAsia="zh-CN"/>
                      <w14:textFill>
                        <w14:solidFill>
                          <w14:schemeClr w14:val="tx1"/>
                        </w14:solidFill>
                      </w14:textFill>
                    </w:rPr>
                  </w:pPr>
                  <w:r>
                    <w:rPr>
                      <w:rFonts w:hint="eastAsia" w:ascii="Times New Roman" w:hAnsi="Times New Roman" w:cs="Times New Roman"/>
                      <w:b w:val="0"/>
                      <w:bCs/>
                      <w:color w:val="000000" w:themeColor="text1"/>
                      <w:lang w:val="en-US" w:eastAsia="zh-CN"/>
                      <w14:textFill>
                        <w14:solidFill>
                          <w14:schemeClr w14:val="tx1"/>
                        </w14:solidFill>
                      </w14:textFill>
                    </w:rPr>
                    <w:t>0.008</w:t>
                  </w:r>
                </w:p>
              </w:tc>
              <w:tc>
                <w:tcPr>
                  <w:tcW w:w="516" w:type="pct"/>
                  <w:tcBorders>
                    <w:tl2br w:val="nil"/>
                    <w:tr2bl w:val="nil"/>
                  </w:tcBorders>
                  <w:noWrap w:val="0"/>
                  <w:vAlign w:val="center"/>
                </w:tcPr>
                <w:p w14:paraId="4DBDD676">
                  <w:pPr>
                    <w:pStyle w:val="27"/>
                    <w:adjustRightInd w:val="0"/>
                    <w:snapToGrid w:val="0"/>
                    <w:rPr>
                      <w:rFonts w:hint="default" w:ascii="Times New Roman" w:hAnsi="Times New Roman" w:cs="Times New Roman"/>
                      <w:b w:val="0"/>
                      <w:bCs/>
                      <w:color w:val="000000" w:themeColor="text1"/>
                      <w:lang w:val="en-US" w:eastAsia="zh-CN"/>
                      <w14:textFill>
                        <w14:solidFill>
                          <w14:schemeClr w14:val="tx1"/>
                        </w14:solidFill>
                      </w14:textFill>
                    </w:rPr>
                  </w:pPr>
                  <w:r>
                    <w:rPr>
                      <w:rFonts w:hint="eastAsia" w:ascii="Times New Roman" w:hAnsi="Times New Roman" w:cs="Times New Roman"/>
                      <w:b w:val="0"/>
                      <w:bCs/>
                      <w:color w:val="000000" w:themeColor="text1"/>
                      <w:lang w:val="en-US" w:eastAsia="zh-CN"/>
                      <w14:textFill>
                        <w14:solidFill>
                          <w14:schemeClr w14:val="tx1"/>
                        </w14:solidFill>
                      </w14:textFill>
                    </w:rPr>
                    <w:t>3.2</w:t>
                  </w:r>
                </w:p>
              </w:tc>
              <w:tc>
                <w:tcPr>
                  <w:tcW w:w="704" w:type="pct"/>
                  <w:tcBorders>
                    <w:tl2br w:val="nil"/>
                    <w:tr2bl w:val="nil"/>
                  </w:tcBorders>
                  <w:noWrap w:val="0"/>
                  <w:vAlign w:val="center"/>
                </w:tcPr>
                <w:p w14:paraId="4CF89462">
                  <w:pPr>
                    <w:pStyle w:val="27"/>
                    <w:adjustRightInd w:val="0"/>
                    <w:snapToGrid w:val="0"/>
                    <w:rPr>
                      <w:rFonts w:hint="default" w:ascii="Times New Roman" w:hAnsi="Times New Roman" w:eastAsia="宋体" w:cs="Times New Roman"/>
                      <w:b w:val="0"/>
                      <w:bCs/>
                      <w:color w:val="000000" w:themeColor="text1"/>
                      <w:lang w:val="en-US" w:eastAsia="zh-CN"/>
                      <w14:textFill>
                        <w14:solidFill>
                          <w14:schemeClr w14:val="tx1"/>
                        </w14:solidFill>
                      </w14:textFill>
                    </w:rPr>
                  </w:pPr>
                  <w:r>
                    <w:rPr>
                      <w:rFonts w:hint="eastAsia" w:ascii="Times New Roman" w:hAnsi="Times New Roman" w:cs="Times New Roman"/>
                      <w:b w:val="0"/>
                      <w:bCs/>
                      <w:color w:val="000000" w:themeColor="text1"/>
                      <w:lang w:val="en-US" w:eastAsia="zh-CN"/>
                      <w14:textFill>
                        <w14:solidFill>
                          <w14:schemeClr w14:val="tx1"/>
                        </w14:solidFill>
                      </w14:textFill>
                    </w:rPr>
                    <w:t>0.029</w:t>
                  </w:r>
                </w:p>
              </w:tc>
            </w:tr>
            <w:tr w14:paraId="479340C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547" w:type="pct"/>
                  <w:gridSpan w:val="2"/>
                  <w:tcBorders>
                    <w:tl2br w:val="nil"/>
                    <w:tr2bl w:val="nil"/>
                  </w:tcBorders>
                  <w:noWrap w:val="0"/>
                  <w:vAlign w:val="center"/>
                </w:tcPr>
                <w:p w14:paraId="40E937CC">
                  <w:pPr>
                    <w:pStyle w:val="27"/>
                    <w:adjustRightInd w:val="0"/>
                    <w:snapToGrid w:val="0"/>
                    <w:rPr>
                      <w:rFonts w:hint="default" w:ascii="Times New Roman" w:hAnsi="Times New Roman" w:cs="Times New Roman"/>
                      <w:color w:val="000000" w:themeColor="text1"/>
                      <w:lang w:val="en-US"/>
                      <w14:textFill>
                        <w14:solidFill>
                          <w14:schemeClr w14:val="tx1"/>
                        </w14:solidFill>
                      </w14:textFill>
                    </w:rPr>
                  </w:pPr>
                  <w:r>
                    <w:rPr>
                      <w:rFonts w:hint="default" w:ascii="Times New Roman" w:hAnsi="Times New Roman" w:cs="Times New Roman"/>
                      <w:color w:val="000000" w:themeColor="text1"/>
                      <w:lang w:val="en-US"/>
                      <w14:textFill>
                        <w14:solidFill>
                          <w14:schemeClr w14:val="tx1"/>
                        </w14:solidFill>
                      </w14:textFill>
                    </w:rPr>
                    <w:t>贮存方式</w:t>
                  </w:r>
                </w:p>
              </w:tc>
              <w:tc>
                <w:tcPr>
                  <w:tcW w:w="1412" w:type="pct"/>
                  <w:tcBorders>
                    <w:tl2br w:val="nil"/>
                    <w:tr2bl w:val="nil"/>
                  </w:tcBorders>
                  <w:noWrap w:val="0"/>
                  <w:vAlign w:val="center"/>
                </w:tcPr>
                <w:p w14:paraId="0944F990">
                  <w:pPr>
                    <w:pStyle w:val="27"/>
                    <w:adjustRightInd w:val="0"/>
                    <w:snapToGrid w:val="0"/>
                    <w:rPr>
                      <w:rFonts w:hint="default" w:ascii="Times New Roman" w:hAnsi="Times New Roman" w:eastAsia="宋体" w:cs="Times New Roman"/>
                      <w:b w:val="0"/>
                      <w:bCs/>
                      <w:color w:val="000000" w:themeColor="text1"/>
                      <w:lang w:val="en-US" w:eastAsia="zh-CN"/>
                      <w14:textFill>
                        <w14:solidFill>
                          <w14:schemeClr w14:val="tx1"/>
                        </w14:solidFill>
                      </w14:textFill>
                    </w:rPr>
                  </w:pPr>
                  <w:r>
                    <w:rPr>
                      <w:rFonts w:hint="default" w:ascii="Times New Roman" w:hAnsi="Times New Roman" w:cs="Times New Roman"/>
                      <w:b w:val="0"/>
                      <w:bCs/>
                      <w:color w:val="000000" w:themeColor="text1"/>
                      <w:lang w:val="en-US" w:eastAsia="zh-CN"/>
                      <w14:textFill>
                        <w14:solidFill>
                          <w14:schemeClr w14:val="tx1"/>
                        </w14:solidFill>
                      </w14:textFill>
                    </w:rPr>
                    <w:t>桶装</w:t>
                  </w:r>
                </w:p>
              </w:tc>
              <w:tc>
                <w:tcPr>
                  <w:tcW w:w="820" w:type="pct"/>
                  <w:tcBorders>
                    <w:tl2br w:val="nil"/>
                    <w:tr2bl w:val="nil"/>
                  </w:tcBorders>
                  <w:noWrap w:val="0"/>
                  <w:vAlign w:val="center"/>
                </w:tcPr>
                <w:p w14:paraId="6B765A0C">
                  <w:pPr>
                    <w:pStyle w:val="27"/>
                    <w:adjustRightInd w:val="0"/>
                    <w:snapToGrid w:val="0"/>
                    <w:rPr>
                      <w:rFonts w:hint="default" w:ascii="Times New Roman" w:hAnsi="Times New Roman" w:eastAsia="宋体" w:cs="Times New Roman"/>
                      <w:b w:val="0"/>
                      <w:bCs/>
                      <w:color w:val="000000" w:themeColor="text1"/>
                      <w:lang w:val="en-US" w:eastAsia="zh-CN"/>
                      <w14:textFill>
                        <w14:solidFill>
                          <w14:schemeClr w14:val="tx1"/>
                        </w14:solidFill>
                      </w14:textFill>
                    </w:rPr>
                  </w:pPr>
                  <w:r>
                    <w:rPr>
                      <w:rFonts w:hint="default" w:ascii="Times New Roman" w:hAnsi="Times New Roman" w:cs="Times New Roman"/>
                      <w:b w:val="0"/>
                      <w:bCs/>
                      <w:color w:val="000000" w:themeColor="text1"/>
                      <w:lang w:val="en-US" w:eastAsia="zh-CN"/>
                      <w14:textFill>
                        <w14:solidFill>
                          <w14:schemeClr w14:val="tx1"/>
                        </w14:solidFill>
                      </w14:textFill>
                    </w:rPr>
                    <w:t>袋装</w:t>
                  </w:r>
                </w:p>
              </w:tc>
              <w:tc>
                <w:tcPr>
                  <w:tcW w:w="516" w:type="pct"/>
                  <w:tcBorders>
                    <w:tl2br w:val="nil"/>
                    <w:tr2bl w:val="nil"/>
                  </w:tcBorders>
                  <w:noWrap w:val="0"/>
                  <w:vAlign w:val="center"/>
                </w:tcPr>
                <w:p w14:paraId="508E3D26">
                  <w:pPr>
                    <w:pStyle w:val="27"/>
                    <w:adjustRightInd w:val="0"/>
                    <w:snapToGrid w:val="0"/>
                    <w:rPr>
                      <w:rFonts w:hint="default" w:ascii="Times New Roman" w:hAnsi="Times New Roman" w:cs="Times New Roman"/>
                      <w:b w:val="0"/>
                      <w:bCs/>
                      <w:color w:val="000000" w:themeColor="text1"/>
                      <w:lang w:val="en-US" w:eastAsia="zh-CN"/>
                      <w14:textFill>
                        <w14:solidFill>
                          <w14:schemeClr w14:val="tx1"/>
                        </w14:solidFill>
                      </w14:textFill>
                    </w:rPr>
                  </w:pPr>
                  <w:r>
                    <w:rPr>
                      <w:rFonts w:hint="default" w:ascii="Times New Roman" w:hAnsi="Times New Roman" w:cs="Times New Roman"/>
                      <w:b w:val="0"/>
                      <w:bCs/>
                      <w:color w:val="000000" w:themeColor="text1"/>
                      <w:lang w:val="en-US" w:eastAsia="zh-CN"/>
                      <w14:textFill>
                        <w14:solidFill>
                          <w14:schemeClr w14:val="tx1"/>
                        </w14:solidFill>
                      </w14:textFill>
                    </w:rPr>
                    <w:t>桶装</w:t>
                  </w:r>
                </w:p>
              </w:tc>
              <w:tc>
                <w:tcPr>
                  <w:tcW w:w="704" w:type="pct"/>
                  <w:tcBorders>
                    <w:tl2br w:val="nil"/>
                    <w:tr2bl w:val="nil"/>
                  </w:tcBorders>
                  <w:noWrap w:val="0"/>
                  <w:vAlign w:val="center"/>
                </w:tcPr>
                <w:p w14:paraId="0839F58A">
                  <w:pPr>
                    <w:pStyle w:val="27"/>
                    <w:adjustRightInd w:val="0"/>
                    <w:snapToGrid w:val="0"/>
                    <w:rPr>
                      <w:rFonts w:hint="default" w:ascii="Times New Roman" w:hAnsi="Times New Roman" w:cs="Times New Roman"/>
                      <w:b w:val="0"/>
                      <w:bCs/>
                      <w:color w:val="000000" w:themeColor="text1"/>
                      <w:lang w:val="en-US"/>
                      <w14:textFill>
                        <w14:solidFill>
                          <w14:schemeClr w14:val="tx1"/>
                        </w14:solidFill>
                      </w14:textFill>
                    </w:rPr>
                  </w:pPr>
                  <w:r>
                    <w:rPr>
                      <w:rFonts w:hint="default" w:ascii="Times New Roman" w:hAnsi="Times New Roman" w:cs="Times New Roman"/>
                      <w:b w:val="0"/>
                      <w:bCs/>
                      <w:color w:val="000000" w:themeColor="text1"/>
                      <w:lang w:val="en-US" w:eastAsia="zh-CN"/>
                      <w14:textFill>
                        <w14:solidFill>
                          <w14:schemeClr w14:val="tx1"/>
                        </w14:solidFill>
                      </w14:textFill>
                    </w:rPr>
                    <w:t>桶装</w:t>
                  </w:r>
                </w:p>
              </w:tc>
            </w:tr>
            <w:tr w14:paraId="62313B2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29" w:type="pct"/>
                  <w:vMerge w:val="restart"/>
                  <w:tcBorders>
                    <w:tl2br w:val="nil"/>
                    <w:tr2bl w:val="nil"/>
                  </w:tcBorders>
                  <w:noWrap w:val="0"/>
                  <w:vAlign w:val="center"/>
                </w:tcPr>
                <w:p w14:paraId="26037DED">
                  <w:pPr>
                    <w:pStyle w:val="27"/>
                    <w:adjustRightInd w:val="0"/>
                    <w:snapToGrid w:val="0"/>
                    <w:rPr>
                      <w:rFonts w:hint="default" w:ascii="Times New Roman" w:hAnsi="Times New Roman" w:cs="Times New Roman"/>
                      <w:color w:val="000000" w:themeColor="text1"/>
                      <w:lang w:val="en-US"/>
                      <w14:textFill>
                        <w14:solidFill>
                          <w14:schemeClr w14:val="tx1"/>
                        </w14:solidFill>
                      </w14:textFill>
                    </w:rPr>
                  </w:pPr>
                  <w:r>
                    <w:rPr>
                      <w:rFonts w:hint="default" w:ascii="Times New Roman" w:hAnsi="Times New Roman" w:cs="Times New Roman"/>
                      <w:color w:val="000000" w:themeColor="text1"/>
                      <w:lang w:val="en-US"/>
                      <w14:textFill>
                        <w14:solidFill>
                          <w14:schemeClr w14:val="tx1"/>
                        </w14:solidFill>
                      </w14:textFill>
                    </w:rPr>
                    <w:t>利用处置方式和去向</w:t>
                  </w:r>
                  <w:r>
                    <w:rPr>
                      <w:rFonts w:hint="default" w:ascii="Times New Roman" w:hAnsi="Times New Roman" w:cs="Times New Roman"/>
                      <w:color w:val="000000" w:themeColor="text1"/>
                      <w14:textFill>
                        <w14:solidFill>
                          <w14:schemeClr w14:val="tx1"/>
                        </w14:solidFill>
                      </w14:textFill>
                    </w:rPr>
                    <w:t>（t/a）</w:t>
                  </w:r>
                </w:p>
              </w:tc>
              <w:tc>
                <w:tcPr>
                  <w:tcW w:w="517" w:type="pct"/>
                  <w:tcBorders>
                    <w:tl2br w:val="nil"/>
                    <w:tr2bl w:val="nil"/>
                  </w:tcBorders>
                  <w:noWrap w:val="0"/>
                  <w:vAlign w:val="center"/>
                </w:tcPr>
                <w:p w14:paraId="2F913E30">
                  <w:pPr>
                    <w:pStyle w:val="27"/>
                    <w:adjustRightInd w:val="0"/>
                    <w:snapToGrid w:val="0"/>
                    <w:rPr>
                      <w:rFonts w:hint="default" w:ascii="Times New Roman" w:hAnsi="Times New Roman" w:cs="Times New Roman"/>
                      <w:color w:val="000000" w:themeColor="text1"/>
                      <w:lang w:val="en-US"/>
                      <w14:textFill>
                        <w14:solidFill>
                          <w14:schemeClr w14:val="tx1"/>
                        </w14:solidFill>
                      </w14:textFill>
                    </w:rPr>
                  </w:pPr>
                  <w:r>
                    <w:rPr>
                      <w:rFonts w:hint="default" w:ascii="Times New Roman" w:hAnsi="Times New Roman" w:cs="Times New Roman"/>
                      <w:color w:val="000000" w:themeColor="text1"/>
                      <w:lang w:val="en-US"/>
                      <w14:textFill>
                        <w14:solidFill>
                          <w14:schemeClr w14:val="tx1"/>
                        </w14:solidFill>
                      </w14:textFill>
                    </w:rPr>
                    <w:t>自行贮存量</w:t>
                  </w:r>
                </w:p>
              </w:tc>
              <w:tc>
                <w:tcPr>
                  <w:tcW w:w="2447" w:type="dxa"/>
                  <w:tcBorders>
                    <w:tl2br w:val="nil"/>
                    <w:tr2bl w:val="nil"/>
                  </w:tcBorders>
                  <w:noWrap w:val="0"/>
                  <w:vAlign w:val="center"/>
                </w:tcPr>
                <w:p w14:paraId="31EA43C4">
                  <w:pPr>
                    <w:pStyle w:val="27"/>
                    <w:adjustRightInd w:val="0"/>
                    <w:snapToGrid w:val="0"/>
                    <w:rPr>
                      <w:rFonts w:hint="default" w:ascii="Times New Roman" w:hAnsi="Times New Roman" w:cs="Times New Roman"/>
                      <w:b w:val="0"/>
                      <w:bCs/>
                      <w:color w:val="000000" w:themeColor="text1"/>
                      <w:lang w:val="en-US" w:eastAsia="zh-CN"/>
                      <w14:textFill>
                        <w14:solidFill>
                          <w14:schemeClr w14:val="tx1"/>
                        </w14:solidFill>
                      </w14:textFill>
                    </w:rPr>
                  </w:pPr>
                  <w:r>
                    <w:rPr>
                      <w:rFonts w:hint="eastAsia" w:ascii="Times New Roman" w:hAnsi="Times New Roman" w:cs="Times New Roman"/>
                      <w:b w:val="0"/>
                      <w:bCs/>
                      <w:color w:val="000000" w:themeColor="text1"/>
                      <w:lang w:val="en-US" w:eastAsia="zh-CN"/>
                      <w14:textFill>
                        <w14:solidFill>
                          <w14:schemeClr w14:val="tx1"/>
                        </w14:solidFill>
                      </w14:textFill>
                    </w:rPr>
                    <w:t>1735.461</w:t>
                  </w:r>
                </w:p>
              </w:tc>
              <w:tc>
                <w:tcPr>
                  <w:tcW w:w="1421" w:type="dxa"/>
                  <w:tcBorders>
                    <w:tl2br w:val="nil"/>
                    <w:tr2bl w:val="nil"/>
                  </w:tcBorders>
                  <w:noWrap w:val="0"/>
                  <w:vAlign w:val="center"/>
                </w:tcPr>
                <w:p w14:paraId="67242843">
                  <w:pPr>
                    <w:pStyle w:val="27"/>
                    <w:adjustRightInd w:val="0"/>
                    <w:snapToGrid w:val="0"/>
                    <w:rPr>
                      <w:rFonts w:hint="default" w:ascii="Times New Roman" w:hAnsi="Times New Roman" w:cs="Times New Roman"/>
                      <w:b w:val="0"/>
                      <w:bCs/>
                      <w:color w:val="000000" w:themeColor="text1"/>
                      <w:lang w:val="en-US"/>
                      <w14:textFill>
                        <w14:solidFill>
                          <w14:schemeClr w14:val="tx1"/>
                        </w14:solidFill>
                      </w14:textFill>
                    </w:rPr>
                  </w:pPr>
                  <w:r>
                    <w:rPr>
                      <w:rFonts w:hint="eastAsia" w:ascii="Times New Roman" w:hAnsi="Times New Roman" w:cs="Times New Roman"/>
                      <w:b w:val="0"/>
                      <w:bCs/>
                      <w:color w:val="000000" w:themeColor="text1"/>
                      <w:lang w:val="en-US" w:eastAsia="zh-CN"/>
                      <w14:textFill>
                        <w14:solidFill>
                          <w14:schemeClr w14:val="tx1"/>
                        </w14:solidFill>
                      </w14:textFill>
                    </w:rPr>
                    <w:t>0.008</w:t>
                  </w:r>
                </w:p>
              </w:tc>
              <w:tc>
                <w:tcPr>
                  <w:tcW w:w="894" w:type="dxa"/>
                  <w:tcBorders>
                    <w:tl2br w:val="nil"/>
                    <w:tr2bl w:val="nil"/>
                  </w:tcBorders>
                  <w:noWrap w:val="0"/>
                  <w:vAlign w:val="center"/>
                </w:tcPr>
                <w:p w14:paraId="61FAA368">
                  <w:pPr>
                    <w:pStyle w:val="27"/>
                    <w:adjustRightInd w:val="0"/>
                    <w:snapToGrid w:val="0"/>
                    <w:rPr>
                      <w:rFonts w:hint="default" w:ascii="Times New Roman" w:hAnsi="Times New Roman" w:cs="Times New Roman"/>
                      <w:b w:val="0"/>
                      <w:bCs/>
                      <w:color w:val="000000" w:themeColor="text1"/>
                      <w:lang w:val="en-US" w:eastAsia="zh-CN"/>
                      <w14:textFill>
                        <w14:solidFill>
                          <w14:schemeClr w14:val="tx1"/>
                        </w14:solidFill>
                      </w14:textFill>
                    </w:rPr>
                  </w:pPr>
                  <w:r>
                    <w:rPr>
                      <w:rFonts w:hint="eastAsia" w:ascii="Times New Roman" w:hAnsi="Times New Roman" w:cs="Times New Roman"/>
                      <w:b w:val="0"/>
                      <w:bCs/>
                      <w:color w:val="000000" w:themeColor="text1"/>
                      <w:lang w:val="en-US" w:eastAsia="zh-CN"/>
                      <w14:textFill>
                        <w14:solidFill>
                          <w14:schemeClr w14:val="tx1"/>
                        </w14:solidFill>
                      </w14:textFill>
                    </w:rPr>
                    <w:t>3.2</w:t>
                  </w:r>
                </w:p>
              </w:tc>
              <w:tc>
                <w:tcPr>
                  <w:tcW w:w="1221" w:type="dxa"/>
                  <w:tcBorders>
                    <w:tl2br w:val="nil"/>
                    <w:tr2bl w:val="nil"/>
                  </w:tcBorders>
                  <w:noWrap w:val="0"/>
                  <w:vAlign w:val="center"/>
                </w:tcPr>
                <w:p w14:paraId="5A780904">
                  <w:pPr>
                    <w:pStyle w:val="27"/>
                    <w:adjustRightInd w:val="0"/>
                    <w:snapToGrid w:val="0"/>
                    <w:rPr>
                      <w:rFonts w:hint="default" w:ascii="Times New Roman" w:hAnsi="Times New Roman" w:cs="Times New Roman"/>
                      <w:b w:val="0"/>
                      <w:bCs/>
                      <w:color w:val="000000" w:themeColor="text1"/>
                      <w:lang w:val="en-US"/>
                      <w14:textFill>
                        <w14:solidFill>
                          <w14:schemeClr w14:val="tx1"/>
                        </w14:solidFill>
                      </w14:textFill>
                    </w:rPr>
                  </w:pPr>
                  <w:r>
                    <w:rPr>
                      <w:rFonts w:hint="eastAsia" w:ascii="Times New Roman" w:hAnsi="Times New Roman" w:cs="Times New Roman"/>
                      <w:b w:val="0"/>
                      <w:bCs/>
                      <w:color w:val="000000" w:themeColor="text1"/>
                      <w:lang w:val="en-US" w:eastAsia="zh-CN"/>
                      <w14:textFill>
                        <w14:solidFill>
                          <w14:schemeClr w14:val="tx1"/>
                        </w14:solidFill>
                      </w14:textFill>
                    </w:rPr>
                    <w:t>0.029</w:t>
                  </w:r>
                </w:p>
              </w:tc>
            </w:tr>
            <w:tr w14:paraId="25E9B82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29" w:type="pct"/>
                  <w:vMerge w:val="continue"/>
                  <w:tcBorders>
                    <w:tl2br w:val="nil"/>
                    <w:tr2bl w:val="nil"/>
                  </w:tcBorders>
                  <w:noWrap w:val="0"/>
                  <w:vAlign w:val="center"/>
                </w:tcPr>
                <w:p w14:paraId="29A23522">
                  <w:pPr>
                    <w:pStyle w:val="27"/>
                    <w:adjustRightInd w:val="0"/>
                    <w:snapToGrid w:val="0"/>
                    <w:rPr>
                      <w:rFonts w:hint="default" w:ascii="Times New Roman" w:hAnsi="Times New Roman" w:cs="Times New Roman"/>
                      <w:color w:val="000000" w:themeColor="text1"/>
                      <w:lang w:val="en-US"/>
                      <w14:textFill>
                        <w14:solidFill>
                          <w14:schemeClr w14:val="tx1"/>
                        </w14:solidFill>
                      </w14:textFill>
                    </w:rPr>
                  </w:pPr>
                </w:p>
              </w:tc>
              <w:tc>
                <w:tcPr>
                  <w:tcW w:w="517" w:type="pct"/>
                  <w:tcBorders>
                    <w:tl2br w:val="nil"/>
                    <w:tr2bl w:val="nil"/>
                  </w:tcBorders>
                  <w:noWrap w:val="0"/>
                  <w:vAlign w:val="center"/>
                </w:tcPr>
                <w:p w14:paraId="25F40418">
                  <w:pPr>
                    <w:pStyle w:val="27"/>
                    <w:adjustRightInd w:val="0"/>
                    <w:snapToGrid w:val="0"/>
                    <w:rPr>
                      <w:rFonts w:hint="default" w:ascii="Times New Roman" w:hAnsi="Times New Roman" w:cs="Times New Roman"/>
                      <w:color w:val="000000" w:themeColor="text1"/>
                      <w:lang w:val="en-US"/>
                      <w14:textFill>
                        <w14:solidFill>
                          <w14:schemeClr w14:val="tx1"/>
                        </w14:solidFill>
                      </w14:textFill>
                    </w:rPr>
                  </w:pPr>
                  <w:r>
                    <w:rPr>
                      <w:rFonts w:hint="default" w:ascii="Times New Roman" w:hAnsi="Times New Roman" w:cs="Times New Roman"/>
                      <w:color w:val="000000" w:themeColor="text1"/>
                      <w:lang w:val="en-US"/>
                      <w14:textFill>
                        <w14:solidFill>
                          <w14:schemeClr w14:val="tx1"/>
                        </w14:solidFill>
                      </w14:textFill>
                    </w:rPr>
                    <w:t>自行利用量</w:t>
                  </w:r>
                </w:p>
              </w:tc>
              <w:tc>
                <w:tcPr>
                  <w:tcW w:w="1412" w:type="pct"/>
                  <w:tcBorders>
                    <w:tl2br w:val="nil"/>
                    <w:tr2bl w:val="nil"/>
                  </w:tcBorders>
                  <w:noWrap w:val="0"/>
                  <w:vAlign w:val="center"/>
                </w:tcPr>
                <w:p w14:paraId="234834E5">
                  <w:pPr>
                    <w:adjustRightInd w:val="0"/>
                    <w:snapToGrid w:val="0"/>
                    <w:jc w:val="center"/>
                    <w:rPr>
                      <w:rFonts w:hint="default" w:ascii="Times New Roman" w:hAnsi="Times New Roman" w:cs="Times New Roman"/>
                      <w:b w:val="0"/>
                      <w:bCs/>
                      <w:color w:val="000000" w:themeColor="text1"/>
                      <w:lang w:val="en-US" w:eastAsia="zh-CN"/>
                      <w14:textFill>
                        <w14:solidFill>
                          <w14:schemeClr w14:val="tx1"/>
                        </w14:solidFill>
                      </w14:textFill>
                    </w:rPr>
                  </w:pPr>
                  <w:r>
                    <w:rPr>
                      <w:rFonts w:hint="default" w:ascii="Times New Roman" w:hAnsi="Times New Roman" w:cs="Times New Roman"/>
                      <w:b w:val="0"/>
                      <w:bCs/>
                      <w:color w:val="000000" w:themeColor="text1"/>
                      <w:lang w:val="en-US"/>
                      <w14:textFill>
                        <w14:solidFill>
                          <w14:schemeClr w14:val="tx1"/>
                        </w14:solidFill>
                      </w14:textFill>
                    </w:rPr>
                    <w:t>0</w:t>
                  </w:r>
                </w:p>
              </w:tc>
              <w:tc>
                <w:tcPr>
                  <w:tcW w:w="820" w:type="pct"/>
                  <w:tcBorders>
                    <w:tl2br w:val="nil"/>
                    <w:tr2bl w:val="nil"/>
                  </w:tcBorders>
                  <w:noWrap w:val="0"/>
                  <w:vAlign w:val="center"/>
                </w:tcPr>
                <w:p w14:paraId="490D891D">
                  <w:pPr>
                    <w:pStyle w:val="27"/>
                    <w:adjustRightInd w:val="0"/>
                    <w:snapToGrid w:val="0"/>
                    <w:rPr>
                      <w:rFonts w:hint="default" w:ascii="Times New Roman" w:hAnsi="Times New Roman" w:eastAsia="宋体" w:cs="Times New Roman"/>
                      <w:b w:val="0"/>
                      <w:bCs/>
                      <w:color w:val="000000" w:themeColor="text1"/>
                      <w:lang w:val="en-US" w:eastAsia="zh-CN"/>
                      <w14:textFill>
                        <w14:solidFill>
                          <w14:schemeClr w14:val="tx1"/>
                        </w14:solidFill>
                      </w14:textFill>
                    </w:rPr>
                  </w:pPr>
                  <w:r>
                    <w:rPr>
                      <w:rFonts w:hint="eastAsia" w:ascii="Times New Roman" w:hAnsi="Times New Roman" w:cs="Times New Roman"/>
                      <w:b w:val="0"/>
                      <w:bCs/>
                      <w:color w:val="000000" w:themeColor="text1"/>
                      <w:lang w:val="en-US" w:eastAsia="zh-CN"/>
                      <w14:textFill>
                        <w14:solidFill>
                          <w14:schemeClr w14:val="tx1"/>
                        </w14:solidFill>
                      </w14:textFill>
                    </w:rPr>
                    <w:t>0.008</w:t>
                  </w:r>
                </w:p>
              </w:tc>
              <w:tc>
                <w:tcPr>
                  <w:tcW w:w="516" w:type="pct"/>
                  <w:tcBorders>
                    <w:tl2br w:val="nil"/>
                    <w:tr2bl w:val="nil"/>
                  </w:tcBorders>
                  <w:noWrap w:val="0"/>
                  <w:vAlign w:val="center"/>
                </w:tcPr>
                <w:p w14:paraId="701A1BB2">
                  <w:pPr>
                    <w:pStyle w:val="27"/>
                    <w:adjustRightInd w:val="0"/>
                    <w:snapToGrid w:val="0"/>
                    <w:rPr>
                      <w:rFonts w:hint="default" w:ascii="Times New Roman" w:hAnsi="Times New Roman" w:cs="Times New Roman"/>
                      <w:b w:val="0"/>
                      <w:bCs/>
                      <w:color w:val="000000" w:themeColor="text1"/>
                      <w:lang w:val="en-US" w:eastAsia="zh-CN"/>
                      <w14:textFill>
                        <w14:solidFill>
                          <w14:schemeClr w14:val="tx1"/>
                        </w14:solidFill>
                      </w14:textFill>
                    </w:rPr>
                  </w:pPr>
                  <w:r>
                    <w:rPr>
                      <w:rFonts w:hint="default" w:ascii="Times New Roman" w:hAnsi="Times New Roman" w:cs="Times New Roman"/>
                      <w:b w:val="0"/>
                      <w:bCs/>
                      <w:color w:val="000000" w:themeColor="text1"/>
                      <w:lang w:val="en-US" w:eastAsia="zh-CN"/>
                      <w14:textFill>
                        <w14:solidFill>
                          <w14:schemeClr w14:val="tx1"/>
                        </w14:solidFill>
                      </w14:textFill>
                    </w:rPr>
                    <w:t>0</w:t>
                  </w:r>
                </w:p>
              </w:tc>
              <w:tc>
                <w:tcPr>
                  <w:tcW w:w="704" w:type="pct"/>
                  <w:tcBorders>
                    <w:tl2br w:val="nil"/>
                    <w:tr2bl w:val="nil"/>
                  </w:tcBorders>
                  <w:noWrap w:val="0"/>
                  <w:vAlign w:val="center"/>
                </w:tcPr>
                <w:p w14:paraId="124C0C80">
                  <w:pPr>
                    <w:pStyle w:val="27"/>
                    <w:adjustRightInd w:val="0"/>
                    <w:snapToGrid w:val="0"/>
                    <w:rPr>
                      <w:rFonts w:hint="default" w:ascii="Times New Roman" w:hAnsi="Times New Roman" w:eastAsia="宋体" w:cs="Times New Roman"/>
                      <w:b w:val="0"/>
                      <w:bCs/>
                      <w:color w:val="000000" w:themeColor="text1"/>
                      <w:lang w:val="en-US" w:eastAsia="zh-CN"/>
                      <w14:textFill>
                        <w14:solidFill>
                          <w14:schemeClr w14:val="tx1"/>
                        </w14:solidFill>
                      </w14:textFill>
                    </w:rPr>
                  </w:pPr>
                  <w:r>
                    <w:rPr>
                      <w:rFonts w:hint="default" w:ascii="Times New Roman" w:hAnsi="Times New Roman" w:cs="Times New Roman"/>
                      <w:b w:val="0"/>
                      <w:bCs/>
                      <w:color w:val="000000" w:themeColor="text1"/>
                      <w:lang w:val="en-US" w:eastAsia="zh-CN"/>
                      <w14:textFill>
                        <w14:solidFill>
                          <w14:schemeClr w14:val="tx1"/>
                        </w14:solidFill>
                      </w14:textFill>
                    </w:rPr>
                    <w:t>0</w:t>
                  </w:r>
                </w:p>
              </w:tc>
            </w:tr>
            <w:tr w14:paraId="5365CEB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29" w:type="pct"/>
                  <w:vMerge w:val="continue"/>
                  <w:tcBorders>
                    <w:tl2br w:val="nil"/>
                    <w:tr2bl w:val="nil"/>
                  </w:tcBorders>
                  <w:noWrap w:val="0"/>
                  <w:vAlign w:val="center"/>
                </w:tcPr>
                <w:p w14:paraId="1CEBD04F">
                  <w:pPr>
                    <w:pStyle w:val="27"/>
                    <w:adjustRightInd w:val="0"/>
                    <w:snapToGrid w:val="0"/>
                    <w:rPr>
                      <w:rFonts w:hint="default" w:ascii="Times New Roman" w:hAnsi="Times New Roman" w:cs="Times New Roman"/>
                      <w:color w:val="000000" w:themeColor="text1"/>
                      <w:lang w:val="en-US"/>
                      <w14:textFill>
                        <w14:solidFill>
                          <w14:schemeClr w14:val="tx1"/>
                        </w14:solidFill>
                      </w14:textFill>
                    </w:rPr>
                  </w:pPr>
                </w:p>
              </w:tc>
              <w:tc>
                <w:tcPr>
                  <w:tcW w:w="517" w:type="pct"/>
                  <w:tcBorders>
                    <w:tl2br w:val="nil"/>
                    <w:tr2bl w:val="nil"/>
                  </w:tcBorders>
                  <w:noWrap w:val="0"/>
                  <w:vAlign w:val="center"/>
                </w:tcPr>
                <w:p w14:paraId="137532AE">
                  <w:pPr>
                    <w:pStyle w:val="27"/>
                    <w:adjustRightInd w:val="0"/>
                    <w:snapToGrid w:val="0"/>
                    <w:rPr>
                      <w:rFonts w:hint="default" w:ascii="Times New Roman" w:hAnsi="Times New Roman" w:cs="Times New Roman"/>
                      <w:color w:val="000000" w:themeColor="text1"/>
                      <w:lang w:val="en-US"/>
                      <w14:textFill>
                        <w14:solidFill>
                          <w14:schemeClr w14:val="tx1"/>
                        </w14:solidFill>
                      </w14:textFill>
                    </w:rPr>
                  </w:pPr>
                  <w:r>
                    <w:rPr>
                      <w:rFonts w:hint="default" w:ascii="Times New Roman" w:hAnsi="Times New Roman" w:cs="Times New Roman"/>
                      <w:color w:val="000000" w:themeColor="text1"/>
                      <w:lang w:val="en-US"/>
                      <w14:textFill>
                        <w14:solidFill>
                          <w14:schemeClr w14:val="tx1"/>
                        </w14:solidFill>
                      </w14:textFill>
                    </w:rPr>
                    <w:t>自行处置量</w:t>
                  </w:r>
                </w:p>
              </w:tc>
              <w:tc>
                <w:tcPr>
                  <w:tcW w:w="1412" w:type="pct"/>
                  <w:tcBorders>
                    <w:tl2br w:val="nil"/>
                    <w:tr2bl w:val="nil"/>
                  </w:tcBorders>
                  <w:noWrap w:val="0"/>
                  <w:vAlign w:val="center"/>
                </w:tcPr>
                <w:p w14:paraId="180DED0D">
                  <w:pPr>
                    <w:adjustRightInd w:val="0"/>
                    <w:snapToGrid w:val="0"/>
                    <w:jc w:val="center"/>
                    <w:rPr>
                      <w:rFonts w:hint="default" w:ascii="Times New Roman" w:hAnsi="Times New Roman" w:cs="Times New Roman"/>
                      <w:b w:val="0"/>
                      <w:bCs/>
                      <w:color w:val="000000" w:themeColor="text1"/>
                      <w:lang w:val="en-US" w:eastAsia="zh-CN"/>
                      <w14:textFill>
                        <w14:solidFill>
                          <w14:schemeClr w14:val="tx1"/>
                        </w14:solidFill>
                      </w14:textFill>
                    </w:rPr>
                  </w:pPr>
                  <w:r>
                    <w:rPr>
                      <w:rFonts w:hint="default" w:ascii="Times New Roman" w:hAnsi="Times New Roman" w:cs="Times New Roman"/>
                      <w:b w:val="0"/>
                      <w:bCs/>
                      <w:color w:val="000000" w:themeColor="text1"/>
                      <w:lang w:val="en-US"/>
                      <w14:textFill>
                        <w14:solidFill>
                          <w14:schemeClr w14:val="tx1"/>
                        </w14:solidFill>
                      </w14:textFill>
                    </w:rPr>
                    <w:t>0</w:t>
                  </w:r>
                </w:p>
              </w:tc>
              <w:tc>
                <w:tcPr>
                  <w:tcW w:w="820" w:type="pct"/>
                  <w:tcBorders>
                    <w:tl2br w:val="nil"/>
                    <w:tr2bl w:val="nil"/>
                  </w:tcBorders>
                  <w:noWrap w:val="0"/>
                  <w:vAlign w:val="center"/>
                </w:tcPr>
                <w:p w14:paraId="49C461C8">
                  <w:pPr>
                    <w:pStyle w:val="27"/>
                    <w:adjustRightInd w:val="0"/>
                    <w:snapToGrid w:val="0"/>
                    <w:rPr>
                      <w:rFonts w:hint="default" w:ascii="Times New Roman" w:hAnsi="Times New Roman" w:cs="Times New Roman"/>
                      <w:b w:val="0"/>
                      <w:bCs/>
                      <w:color w:val="000000" w:themeColor="text1"/>
                      <w:lang w:val="en-US" w:eastAsia="zh-CN"/>
                      <w14:textFill>
                        <w14:solidFill>
                          <w14:schemeClr w14:val="tx1"/>
                        </w14:solidFill>
                      </w14:textFill>
                    </w:rPr>
                  </w:pPr>
                  <w:r>
                    <w:rPr>
                      <w:rFonts w:hint="default" w:ascii="Times New Roman" w:hAnsi="Times New Roman" w:cs="Times New Roman"/>
                      <w:b w:val="0"/>
                      <w:bCs/>
                      <w:color w:val="000000" w:themeColor="text1"/>
                      <w:lang w:val="en-US" w:eastAsia="zh-CN"/>
                      <w14:textFill>
                        <w14:solidFill>
                          <w14:schemeClr w14:val="tx1"/>
                        </w14:solidFill>
                      </w14:textFill>
                    </w:rPr>
                    <w:t>0</w:t>
                  </w:r>
                </w:p>
                <w:p w14:paraId="621CAAD2">
                  <w:pPr>
                    <w:pStyle w:val="27"/>
                    <w:adjustRightInd w:val="0"/>
                    <w:snapToGrid w:val="0"/>
                    <w:rPr>
                      <w:rFonts w:hint="default" w:ascii="Times New Roman" w:hAnsi="Times New Roman" w:cs="Times New Roman"/>
                      <w:b w:val="0"/>
                      <w:bCs/>
                      <w:color w:val="000000" w:themeColor="text1"/>
                      <w:lang w:val="en-US"/>
                      <w14:textFill>
                        <w14:solidFill>
                          <w14:schemeClr w14:val="tx1"/>
                        </w14:solidFill>
                      </w14:textFill>
                    </w:rPr>
                  </w:pPr>
                </w:p>
              </w:tc>
              <w:tc>
                <w:tcPr>
                  <w:tcW w:w="516" w:type="pct"/>
                  <w:tcBorders>
                    <w:tl2br w:val="nil"/>
                    <w:tr2bl w:val="nil"/>
                  </w:tcBorders>
                  <w:noWrap w:val="0"/>
                  <w:vAlign w:val="center"/>
                </w:tcPr>
                <w:p w14:paraId="34216473">
                  <w:pPr>
                    <w:pStyle w:val="27"/>
                    <w:adjustRightInd w:val="0"/>
                    <w:snapToGrid w:val="0"/>
                    <w:rPr>
                      <w:rFonts w:hint="default" w:ascii="Times New Roman" w:hAnsi="Times New Roman" w:cs="Times New Roman"/>
                      <w:b w:val="0"/>
                      <w:bCs/>
                      <w:color w:val="000000" w:themeColor="text1"/>
                      <w:lang w:val="en-US" w:eastAsia="zh-CN"/>
                      <w14:textFill>
                        <w14:solidFill>
                          <w14:schemeClr w14:val="tx1"/>
                        </w14:solidFill>
                      </w14:textFill>
                    </w:rPr>
                  </w:pPr>
                  <w:r>
                    <w:rPr>
                      <w:rFonts w:hint="default" w:ascii="Times New Roman" w:hAnsi="Times New Roman" w:cs="Times New Roman"/>
                      <w:b w:val="0"/>
                      <w:bCs/>
                      <w:color w:val="000000" w:themeColor="text1"/>
                      <w:lang w:val="en-US" w:eastAsia="zh-CN"/>
                      <w14:textFill>
                        <w14:solidFill>
                          <w14:schemeClr w14:val="tx1"/>
                        </w14:solidFill>
                      </w14:textFill>
                    </w:rPr>
                    <w:t>0</w:t>
                  </w:r>
                </w:p>
              </w:tc>
              <w:tc>
                <w:tcPr>
                  <w:tcW w:w="704" w:type="pct"/>
                  <w:tcBorders>
                    <w:tl2br w:val="nil"/>
                    <w:tr2bl w:val="nil"/>
                  </w:tcBorders>
                  <w:noWrap w:val="0"/>
                  <w:vAlign w:val="center"/>
                </w:tcPr>
                <w:p w14:paraId="3F2DBEF8">
                  <w:pPr>
                    <w:pStyle w:val="27"/>
                    <w:adjustRightInd w:val="0"/>
                    <w:snapToGrid w:val="0"/>
                    <w:rPr>
                      <w:rFonts w:hint="default" w:ascii="Times New Roman" w:hAnsi="Times New Roman" w:eastAsia="宋体" w:cs="Times New Roman"/>
                      <w:b w:val="0"/>
                      <w:bCs/>
                      <w:color w:val="000000" w:themeColor="text1"/>
                      <w:lang w:val="en-US" w:eastAsia="zh-CN"/>
                      <w14:textFill>
                        <w14:solidFill>
                          <w14:schemeClr w14:val="tx1"/>
                        </w14:solidFill>
                      </w14:textFill>
                    </w:rPr>
                  </w:pPr>
                  <w:r>
                    <w:rPr>
                      <w:rFonts w:hint="default" w:ascii="Times New Roman" w:hAnsi="Times New Roman" w:cs="Times New Roman"/>
                      <w:b w:val="0"/>
                      <w:bCs/>
                      <w:color w:val="000000" w:themeColor="text1"/>
                      <w:lang w:val="en-US" w:eastAsia="zh-CN"/>
                      <w14:textFill>
                        <w14:solidFill>
                          <w14:schemeClr w14:val="tx1"/>
                        </w14:solidFill>
                      </w14:textFill>
                    </w:rPr>
                    <w:t>0</w:t>
                  </w:r>
                </w:p>
              </w:tc>
            </w:tr>
            <w:tr w14:paraId="4777663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29" w:type="pct"/>
                  <w:vMerge w:val="continue"/>
                  <w:tcBorders>
                    <w:tl2br w:val="nil"/>
                    <w:tr2bl w:val="nil"/>
                  </w:tcBorders>
                  <w:noWrap w:val="0"/>
                  <w:vAlign w:val="center"/>
                </w:tcPr>
                <w:p w14:paraId="47FFB9F5">
                  <w:pPr>
                    <w:pStyle w:val="27"/>
                    <w:adjustRightInd w:val="0"/>
                    <w:snapToGrid w:val="0"/>
                    <w:rPr>
                      <w:rFonts w:hint="default" w:ascii="Times New Roman" w:hAnsi="Times New Roman" w:cs="Times New Roman"/>
                      <w:color w:val="000000" w:themeColor="text1"/>
                      <w:lang w:val="en-US"/>
                      <w14:textFill>
                        <w14:solidFill>
                          <w14:schemeClr w14:val="tx1"/>
                        </w14:solidFill>
                      </w14:textFill>
                    </w:rPr>
                  </w:pPr>
                </w:p>
              </w:tc>
              <w:tc>
                <w:tcPr>
                  <w:tcW w:w="517" w:type="pct"/>
                  <w:tcBorders>
                    <w:tl2br w:val="nil"/>
                    <w:tr2bl w:val="nil"/>
                  </w:tcBorders>
                  <w:noWrap w:val="0"/>
                  <w:vAlign w:val="center"/>
                </w:tcPr>
                <w:p w14:paraId="36142EE9">
                  <w:pPr>
                    <w:pStyle w:val="27"/>
                    <w:adjustRightInd w:val="0"/>
                    <w:snapToGrid w:val="0"/>
                    <w:rPr>
                      <w:rFonts w:hint="default" w:ascii="Times New Roman" w:hAnsi="Times New Roman" w:cs="Times New Roman"/>
                      <w:color w:val="000000" w:themeColor="text1"/>
                      <w:lang w:val="en-US"/>
                      <w14:textFill>
                        <w14:solidFill>
                          <w14:schemeClr w14:val="tx1"/>
                        </w14:solidFill>
                      </w14:textFill>
                    </w:rPr>
                  </w:pPr>
                  <w:r>
                    <w:rPr>
                      <w:rFonts w:hint="default" w:ascii="Times New Roman" w:hAnsi="Times New Roman" w:cs="Times New Roman"/>
                      <w:color w:val="000000" w:themeColor="text1"/>
                      <w:lang w:val="en-US"/>
                      <w14:textFill>
                        <w14:solidFill>
                          <w14:schemeClr w14:val="tx1"/>
                        </w14:solidFill>
                      </w14:textFill>
                    </w:rPr>
                    <w:t>委托利用量</w:t>
                  </w:r>
                </w:p>
              </w:tc>
              <w:tc>
                <w:tcPr>
                  <w:tcW w:w="2447" w:type="dxa"/>
                  <w:tcBorders>
                    <w:tl2br w:val="nil"/>
                    <w:tr2bl w:val="nil"/>
                  </w:tcBorders>
                  <w:noWrap w:val="0"/>
                  <w:vAlign w:val="center"/>
                </w:tcPr>
                <w:p w14:paraId="585176C5">
                  <w:pPr>
                    <w:pStyle w:val="27"/>
                    <w:adjustRightInd w:val="0"/>
                    <w:snapToGrid w:val="0"/>
                    <w:rPr>
                      <w:rFonts w:hint="default" w:ascii="Times New Roman" w:hAnsi="Times New Roman" w:eastAsia="宋体" w:cs="Times New Roman"/>
                      <w:b w:val="0"/>
                      <w:bCs/>
                      <w:color w:val="000000" w:themeColor="text1"/>
                      <w:lang w:val="en-US" w:eastAsia="zh-CN"/>
                      <w14:textFill>
                        <w14:solidFill>
                          <w14:schemeClr w14:val="tx1"/>
                        </w14:solidFill>
                      </w14:textFill>
                    </w:rPr>
                  </w:pPr>
                  <w:r>
                    <w:rPr>
                      <w:rFonts w:hint="eastAsia" w:ascii="Times New Roman" w:hAnsi="Times New Roman" w:cs="Times New Roman"/>
                      <w:b w:val="0"/>
                      <w:bCs/>
                      <w:color w:val="000000" w:themeColor="text1"/>
                      <w:lang w:val="en-US" w:eastAsia="zh-CN"/>
                      <w14:textFill>
                        <w14:solidFill>
                          <w14:schemeClr w14:val="tx1"/>
                        </w14:solidFill>
                      </w14:textFill>
                    </w:rPr>
                    <w:t>1735.461</w:t>
                  </w:r>
                </w:p>
              </w:tc>
              <w:tc>
                <w:tcPr>
                  <w:tcW w:w="1421" w:type="dxa"/>
                  <w:tcBorders>
                    <w:tl2br w:val="nil"/>
                    <w:tr2bl w:val="nil"/>
                  </w:tcBorders>
                  <w:noWrap w:val="0"/>
                  <w:vAlign w:val="center"/>
                </w:tcPr>
                <w:p w14:paraId="0C97C8FB">
                  <w:pPr>
                    <w:pStyle w:val="27"/>
                    <w:adjustRightInd w:val="0"/>
                    <w:snapToGrid w:val="0"/>
                    <w:rPr>
                      <w:rFonts w:hint="default" w:ascii="Times New Roman" w:hAnsi="Times New Roman" w:cs="Times New Roman"/>
                      <w:b w:val="0"/>
                      <w:bCs/>
                      <w:color w:val="000000" w:themeColor="text1"/>
                      <w:lang w:val="en-US" w:eastAsia="zh-CN"/>
                      <w14:textFill>
                        <w14:solidFill>
                          <w14:schemeClr w14:val="tx1"/>
                        </w14:solidFill>
                      </w14:textFill>
                    </w:rPr>
                  </w:pPr>
                  <w:r>
                    <w:rPr>
                      <w:rFonts w:hint="eastAsia" w:ascii="Times New Roman" w:hAnsi="Times New Roman" w:cs="Times New Roman"/>
                      <w:b w:val="0"/>
                      <w:bCs/>
                      <w:color w:val="000000" w:themeColor="text1"/>
                      <w:lang w:val="en-US" w:eastAsia="zh-CN"/>
                      <w14:textFill>
                        <w14:solidFill>
                          <w14:schemeClr w14:val="tx1"/>
                        </w14:solidFill>
                      </w14:textFill>
                    </w:rPr>
                    <w:t>0.008</w:t>
                  </w:r>
                </w:p>
              </w:tc>
              <w:tc>
                <w:tcPr>
                  <w:tcW w:w="894" w:type="dxa"/>
                  <w:tcBorders>
                    <w:tl2br w:val="nil"/>
                    <w:tr2bl w:val="nil"/>
                  </w:tcBorders>
                  <w:noWrap w:val="0"/>
                  <w:vAlign w:val="center"/>
                </w:tcPr>
                <w:p w14:paraId="490A8F27">
                  <w:pPr>
                    <w:pStyle w:val="27"/>
                    <w:adjustRightInd w:val="0"/>
                    <w:snapToGrid w:val="0"/>
                    <w:rPr>
                      <w:rFonts w:hint="default" w:ascii="Times New Roman" w:hAnsi="Times New Roman" w:cs="Times New Roman"/>
                      <w:b w:val="0"/>
                      <w:bCs/>
                      <w:color w:val="000000" w:themeColor="text1"/>
                      <w:lang w:val="en-US" w:eastAsia="zh-CN"/>
                      <w14:textFill>
                        <w14:solidFill>
                          <w14:schemeClr w14:val="tx1"/>
                        </w14:solidFill>
                      </w14:textFill>
                    </w:rPr>
                  </w:pPr>
                  <w:r>
                    <w:rPr>
                      <w:rFonts w:hint="eastAsia" w:ascii="Times New Roman" w:hAnsi="Times New Roman" w:cs="Times New Roman"/>
                      <w:b w:val="0"/>
                      <w:bCs/>
                      <w:color w:val="000000" w:themeColor="text1"/>
                      <w:lang w:val="en-US" w:eastAsia="zh-CN"/>
                      <w14:textFill>
                        <w14:solidFill>
                          <w14:schemeClr w14:val="tx1"/>
                        </w14:solidFill>
                      </w14:textFill>
                    </w:rPr>
                    <w:t>3.2</w:t>
                  </w:r>
                </w:p>
              </w:tc>
              <w:tc>
                <w:tcPr>
                  <w:tcW w:w="1221" w:type="dxa"/>
                  <w:tcBorders>
                    <w:tl2br w:val="nil"/>
                    <w:tr2bl w:val="nil"/>
                  </w:tcBorders>
                  <w:noWrap w:val="0"/>
                  <w:vAlign w:val="center"/>
                </w:tcPr>
                <w:p w14:paraId="4FE605AD">
                  <w:pPr>
                    <w:pStyle w:val="27"/>
                    <w:adjustRightInd w:val="0"/>
                    <w:snapToGrid w:val="0"/>
                    <w:rPr>
                      <w:rFonts w:hint="default" w:ascii="Times New Roman" w:hAnsi="Times New Roman" w:cs="Times New Roman"/>
                      <w:b w:val="0"/>
                      <w:bCs/>
                      <w:color w:val="000000" w:themeColor="text1"/>
                      <w:lang w:val="en-US" w:eastAsia="zh-CN"/>
                      <w14:textFill>
                        <w14:solidFill>
                          <w14:schemeClr w14:val="tx1"/>
                        </w14:solidFill>
                      </w14:textFill>
                    </w:rPr>
                  </w:pPr>
                  <w:r>
                    <w:rPr>
                      <w:rFonts w:hint="eastAsia" w:ascii="Times New Roman" w:hAnsi="Times New Roman" w:cs="Times New Roman"/>
                      <w:b w:val="0"/>
                      <w:bCs/>
                      <w:color w:val="000000" w:themeColor="text1"/>
                      <w:lang w:val="en-US" w:eastAsia="zh-CN"/>
                      <w14:textFill>
                        <w14:solidFill>
                          <w14:schemeClr w14:val="tx1"/>
                        </w14:solidFill>
                      </w14:textFill>
                    </w:rPr>
                    <w:t>0.029</w:t>
                  </w:r>
                </w:p>
              </w:tc>
            </w:tr>
            <w:tr w14:paraId="1AE772E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29" w:type="pct"/>
                  <w:vMerge w:val="continue"/>
                  <w:tcBorders>
                    <w:tl2br w:val="nil"/>
                    <w:tr2bl w:val="nil"/>
                  </w:tcBorders>
                  <w:noWrap w:val="0"/>
                  <w:vAlign w:val="center"/>
                </w:tcPr>
                <w:p w14:paraId="4DD489BA">
                  <w:pPr>
                    <w:pStyle w:val="27"/>
                    <w:adjustRightInd w:val="0"/>
                    <w:snapToGrid w:val="0"/>
                    <w:rPr>
                      <w:rFonts w:hint="default" w:ascii="Times New Roman" w:hAnsi="Times New Roman" w:cs="Times New Roman"/>
                      <w:color w:val="000000" w:themeColor="text1"/>
                      <w:lang w:val="en-US"/>
                      <w14:textFill>
                        <w14:solidFill>
                          <w14:schemeClr w14:val="tx1"/>
                        </w14:solidFill>
                      </w14:textFill>
                    </w:rPr>
                  </w:pPr>
                </w:p>
              </w:tc>
              <w:tc>
                <w:tcPr>
                  <w:tcW w:w="517" w:type="pct"/>
                  <w:tcBorders>
                    <w:tl2br w:val="nil"/>
                    <w:tr2bl w:val="nil"/>
                  </w:tcBorders>
                  <w:noWrap w:val="0"/>
                  <w:vAlign w:val="center"/>
                </w:tcPr>
                <w:p w14:paraId="119D6B9B">
                  <w:pPr>
                    <w:pStyle w:val="27"/>
                    <w:adjustRightInd w:val="0"/>
                    <w:snapToGrid w:val="0"/>
                    <w:rPr>
                      <w:rFonts w:hint="default" w:ascii="Times New Roman" w:hAnsi="Times New Roman" w:cs="Times New Roman"/>
                      <w:color w:val="000000" w:themeColor="text1"/>
                      <w:lang w:val="en-US"/>
                      <w14:textFill>
                        <w14:solidFill>
                          <w14:schemeClr w14:val="tx1"/>
                        </w14:solidFill>
                      </w14:textFill>
                    </w:rPr>
                  </w:pPr>
                  <w:r>
                    <w:rPr>
                      <w:rFonts w:hint="default" w:ascii="Times New Roman" w:hAnsi="Times New Roman" w:cs="Times New Roman"/>
                      <w:color w:val="000000" w:themeColor="text1"/>
                      <w:lang w:val="en-US"/>
                      <w14:textFill>
                        <w14:solidFill>
                          <w14:schemeClr w14:val="tx1"/>
                        </w14:solidFill>
                      </w14:textFill>
                    </w:rPr>
                    <w:t>委托处置量</w:t>
                  </w:r>
                </w:p>
              </w:tc>
              <w:tc>
                <w:tcPr>
                  <w:tcW w:w="1412" w:type="pct"/>
                  <w:tcBorders>
                    <w:tl2br w:val="nil"/>
                    <w:tr2bl w:val="nil"/>
                  </w:tcBorders>
                  <w:noWrap w:val="0"/>
                  <w:vAlign w:val="center"/>
                </w:tcPr>
                <w:p w14:paraId="319CF4CD">
                  <w:pPr>
                    <w:pStyle w:val="27"/>
                    <w:adjustRightInd w:val="0"/>
                    <w:snapToGrid w:val="0"/>
                    <w:rPr>
                      <w:rFonts w:hint="default" w:ascii="Times New Roman" w:hAnsi="Times New Roman" w:cs="Times New Roman"/>
                      <w:b w:val="0"/>
                      <w:bCs/>
                      <w:color w:val="000000" w:themeColor="text1"/>
                      <w:lang w:val="en-US" w:eastAsia="zh-CN"/>
                      <w14:textFill>
                        <w14:solidFill>
                          <w14:schemeClr w14:val="tx1"/>
                        </w14:solidFill>
                      </w14:textFill>
                    </w:rPr>
                  </w:pPr>
                  <w:r>
                    <w:rPr>
                      <w:rFonts w:hint="default" w:ascii="Times New Roman" w:hAnsi="Times New Roman" w:cs="Times New Roman"/>
                      <w:b w:val="0"/>
                      <w:bCs/>
                      <w:color w:val="000000" w:themeColor="text1"/>
                      <w:lang w:val="en-US" w:eastAsia="zh-CN"/>
                      <w14:textFill>
                        <w14:solidFill>
                          <w14:schemeClr w14:val="tx1"/>
                        </w14:solidFill>
                      </w14:textFill>
                    </w:rPr>
                    <w:t>0</w:t>
                  </w:r>
                </w:p>
              </w:tc>
              <w:tc>
                <w:tcPr>
                  <w:tcW w:w="820" w:type="pct"/>
                  <w:tcBorders>
                    <w:tl2br w:val="nil"/>
                    <w:tr2bl w:val="nil"/>
                  </w:tcBorders>
                  <w:noWrap w:val="0"/>
                  <w:vAlign w:val="center"/>
                </w:tcPr>
                <w:p w14:paraId="5DBA8046">
                  <w:pPr>
                    <w:pStyle w:val="27"/>
                    <w:adjustRightInd w:val="0"/>
                    <w:snapToGrid w:val="0"/>
                    <w:rPr>
                      <w:rFonts w:hint="default" w:ascii="Times New Roman" w:hAnsi="Times New Roman" w:eastAsia="宋体" w:cs="Times New Roman"/>
                      <w:b w:val="0"/>
                      <w:bCs/>
                      <w:color w:val="000000" w:themeColor="text1"/>
                      <w:lang w:val="en-US" w:eastAsia="zh-CN"/>
                      <w14:textFill>
                        <w14:solidFill>
                          <w14:schemeClr w14:val="tx1"/>
                        </w14:solidFill>
                      </w14:textFill>
                    </w:rPr>
                  </w:pPr>
                  <w:r>
                    <w:rPr>
                      <w:rFonts w:hint="default" w:ascii="Times New Roman" w:hAnsi="Times New Roman" w:cs="Times New Roman"/>
                      <w:b w:val="0"/>
                      <w:bCs/>
                      <w:color w:val="000000" w:themeColor="text1"/>
                      <w:lang w:val="en-US" w:eastAsia="zh-CN"/>
                      <w14:textFill>
                        <w14:solidFill>
                          <w14:schemeClr w14:val="tx1"/>
                        </w14:solidFill>
                      </w14:textFill>
                    </w:rPr>
                    <w:t>0</w:t>
                  </w:r>
                </w:p>
              </w:tc>
              <w:tc>
                <w:tcPr>
                  <w:tcW w:w="516" w:type="pct"/>
                  <w:tcBorders>
                    <w:tl2br w:val="nil"/>
                    <w:tr2bl w:val="nil"/>
                  </w:tcBorders>
                  <w:noWrap w:val="0"/>
                  <w:vAlign w:val="center"/>
                </w:tcPr>
                <w:p w14:paraId="67D3436A">
                  <w:pPr>
                    <w:pStyle w:val="27"/>
                    <w:adjustRightInd w:val="0"/>
                    <w:snapToGrid w:val="0"/>
                    <w:rPr>
                      <w:rFonts w:hint="default" w:ascii="Times New Roman" w:hAnsi="Times New Roman" w:cs="Times New Roman"/>
                      <w:b w:val="0"/>
                      <w:bCs/>
                      <w:color w:val="000000" w:themeColor="text1"/>
                      <w:lang w:val="en-US" w:eastAsia="zh-CN"/>
                      <w14:textFill>
                        <w14:solidFill>
                          <w14:schemeClr w14:val="tx1"/>
                        </w14:solidFill>
                      </w14:textFill>
                    </w:rPr>
                  </w:pPr>
                  <w:r>
                    <w:rPr>
                      <w:rFonts w:hint="default" w:ascii="Times New Roman" w:hAnsi="Times New Roman" w:cs="Times New Roman"/>
                      <w:b w:val="0"/>
                      <w:bCs/>
                      <w:color w:val="000000" w:themeColor="text1"/>
                      <w:lang w:val="en-US" w:eastAsia="zh-CN"/>
                      <w14:textFill>
                        <w14:solidFill>
                          <w14:schemeClr w14:val="tx1"/>
                        </w14:solidFill>
                      </w14:textFill>
                    </w:rPr>
                    <w:t>0</w:t>
                  </w:r>
                </w:p>
              </w:tc>
              <w:tc>
                <w:tcPr>
                  <w:tcW w:w="704" w:type="pct"/>
                  <w:tcBorders>
                    <w:tl2br w:val="nil"/>
                    <w:tr2bl w:val="nil"/>
                  </w:tcBorders>
                  <w:noWrap w:val="0"/>
                  <w:vAlign w:val="center"/>
                </w:tcPr>
                <w:p w14:paraId="1491E6C4">
                  <w:pPr>
                    <w:pStyle w:val="27"/>
                    <w:adjustRightInd w:val="0"/>
                    <w:snapToGrid w:val="0"/>
                    <w:rPr>
                      <w:rFonts w:hint="default" w:ascii="Times New Roman" w:hAnsi="Times New Roman" w:eastAsia="宋体" w:cs="Times New Roman"/>
                      <w:b w:val="0"/>
                      <w:bCs/>
                      <w:color w:val="000000" w:themeColor="text1"/>
                      <w:lang w:val="en-US" w:eastAsia="zh-CN"/>
                      <w14:textFill>
                        <w14:solidFill>
                          <w14:schemeClr w14:val="tx1"/>
                        </w14:solidFill>
                      </w14:textFill>
                    </w:rPr>
                  </w:pPr>
                  <w:r>
                    <w:rPr>
                      <w:rFonts w:hint="default" w:ascii="Times New Roman" w:hAnsi="Times New Roman" w:eastAsia="宋体" w:cs="Times New Roman"/>
                      <w:b w:val="0"/>
                      <w:bCs/>
                      <w:color w:val="000000" w:themeColor="text1"/>
                      <w:lang w:val="en-US" w:eastAsia="zh-CN"/>
                      <w14:textFill>
                        <w14:solidFill>
                          <w14:schemeClr w14:val="tx1"/>
                        </w14:solidFill>
                      </w14:textFill>
                    </w:rPr>
                    <w:t>0</w:t>
                  </w:r>
                </w:p>
              </w:tc>
            </w:tr>
            <w:tr w14:paraId="64AE96B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29" w:type="pct"/>
                  <w:vMerge w:val="continue"/>
                  <w:tcBorders>
                    <w:tl2br w:val="nil"/>
                    <w:tr2bl w:val="nil"/>
                  </w:tcBorders>
                  <w:noWrap w:val="0"/>
                  <w:vAlign w:val="center"/>
                </w:tcPr>
                <w:p w14:paraId="5A2A57C4">
                  <w:pPr>
                    <w:pStyle w:val="27"/>
                    <w:adjustRightInd w:val="0"/>
                    <w:snapToGrid w:val="0"/>
                    <w:rPr>
                      <w:rFonts w:hint="default" w:ascii="Times New Roman" w:hAnsi="Times New Roman" w:cs="Times New Roman"/>
                      <w:color w:val="000000" w:themeColor="text1"/>
                      <w:lang w:val="en-US"/>
                      <w14:textFill>
                        <w14:solidFill>
                          <w14:schemeClr w14:val="tx1"/>
                        </w14:solidFill>
                      </w14:textFill>
                    </w:rPr>
                  </w:pPr>
                </w:p>
              </w:tc>
              <w:tc>
                <w:tcPr>
                  <w:tcW w:w="517" w:type="pct"/>
                  <w:tcBorders>
                    <w:tl2br w:val="nil"/>
                    <w:tr2bl w:val="nil"/>
                  </w:tcBorders>
                  <w:noWrap w:val="0"/>
                  <w:vAlign w:val="center"/>
                </w:tcPr>
                <w:p w14:paraId="1225DE9F">
                  <w:pPr>
                    <w:pStyle w:val="27"/>
                    <w:adjustRightInd w:val="0"/>
                    <w:snapToGrid w:val="0"/>
                    <w:rPr>
                      <w:rFonts w:hint="default" w:ascii="Times New Roman" w:hAnsi="Times New Roman" w:cs="Times New Roman"/>
                      <w:color w:val="000000" w:themeColor="text1"/>
                      <w:lang w:val="en-US"/>
                      <w14:textFill>
                        <w14:solidFill>
                          <w14:schemeClr w14:val="tx1"/>
                        </w14:solidFill>
                      </w14:textFill>
                    </w:rPr>
                  </w:pPr>
                  <w:r>
                    <w:rPr>
                      <w:rFonts w:hint="default" w:ascii="Times New Roman" w:hAnsi="Times New Roman" w:cs="Times New Roman"/>
                      <w:color w:val="000000" w:themeColor="text1"/>
                      <w:lang w:val="en-US"/>
                      <w14:textFill>
                        <w14:solidFill>
                          <w14:schemeClr w14:val="tx1"/>
                        </w14:solidFill>
                      </w14:textFill>
                    </w:rPr>
                    <w:t>排放量</w:t>
                  </w:r>
                </w:p>
              </w:tc>
              <w:tc>
                <w:tcPr>
                  <w:tcW w:w="1412" w:type="pct"/>
                  <w:tcBorders>
                    <w:tl2br w:val="nil"/>
                    <w:tr2bl w:val="nil"/>
                  </w:tcBorders>
                  <w:noWrap w:val="0"/>
                  <w:vAlign w:val="center"/>
                </w:tcPr>
                <w:p w14:paraId="67697901">
                  <w:pPr>
                    <w:pStyle w:val="27"/>
                    <w:adjustRightInd w:val="0"/>
                    <w:snapToGrid w:val="0"/>
                    <w:rPr>
                      <w:rFonts w:hint="default" w:ascii="Times New Roman" w:hAnsi="Times New Roman" w:cs="Times New Roman"/>
                      <w:b w:val="0"/>
                      <w:bCs/>
                      <w:color w:val="000000" w:themeColor="text1"/>
                      <w:lang w:val="en-US" w:eastAsia="zh-CN"/>
                      <w14:textFill>
                        <w14:solidFill>
                          <w14:schemeClr w14:val="tx1"/>
                        </w14:solidFill>
                      </w14:textFill>
                    </w:rPr>
                  </w:pPr>
                  <w:r>
                    <w:rPr>
                      <w:rFonts w:hint="default" w:ascii="Times New Roman" w:hAnsi="Times New Roman" w:cs="Times New Roman"/>
                      <w:b w:val="0"/>
                      <w:bCs/>
                      <w:color w:val="000000" w:themeColor="text1"/>
                      <w:lang w:val="en-US" w:eastAsia="zh-CN"/>
                      <w14:textFill>
                        <w14:solidFill>
                          <w14:schemeClr w14:val="tx1"/>
                        </w14:solidFill>
                      </w14:textFill>
                    </w:rPr>
                    <w:t>0</w:t>
                  </w:r>
                </w:p>
              </w:tc>
              <w:tc>
                <w:tcPr>
                  <w:tcW w:w="820" w:type="pct"/>
                  <w:tcBorders>
                    <w:tl2br w:val="nil"/>
                    <w:tr2bl w:val="nil"/>
                  </w:tcBorders>
                  <w:noWrap w:val="0"/>
                  <w:vAlign w:val="center"/>
                </w:tcPr>
                <w:p w14:paraId="16662ACC">
                  <w:pPr>
                    <w:pStyle w:val="27"/>
                    <w:adjustRightInd w:val="0"/>
                    <w:snapToGrid w:val="0"/>
                    <w:rPr>
                      <w:rFonts w:hint="default" w:ascii="Times New Roman" w:hAnsi="Times New Roman" w:cs="Times New Roman"/>
                      <w:b w:val="0"/>
                      <w:bCs/>
                      <w:color w:val="000000" w:themeColor="text1"/>
                      <w:lang w:val="en-US"/>
                      <w14:textFill>
                        <w14:solidFill>
                          <w14:schemeClr w14:val="tx1"/>
                        </w14:solidFill>
                      </w14:textFill>
                    </w:rPr>
                  </w:pPr>
                  <w:r>
                    <w:rPr>
                      <w:rFonts w:hint="default" w:ascii="Times New Roman" w:hAnsi="Times New Roman" w:cs="Times New Roman"/>
                      <w:b w:val="0"/>
                      <w:bCs/>
                      <w:color w:val="000000" w:themeColor="text1"/>
                      <w:lang w:val="en-US" w:eastAsia="zh-CN"/>
                      <w14:textFill>
                        <w14:solidFill>
                          <w14:schemeClr w14:val="tx1"/>
                        </w14:solidFill>
                      </w14:textFill>
                    </w:rPr>
                    <w:t>0</w:t>
                  </w:r>
                </w:p>
              </w:tc>
              <w:tc>
                <w:tcPr>
                  <w:tcW w:w="516" w:type="pct"/>
                  <w:tcBorders>
                    <w:tl2br w:val="nil"/>
                    <w:tr2bl w:val="nil"/>
                  </w:tcBorders>
                  <w:noWrap w:val="0"/>
                  <w:vAlign w:val="center"/>
                </w:tcPr>
                <w:p w14:paraId="190F5C63">
                  <w:pPr>
                    <w:pStyle w:val="27"/>
                    <w:adjustRightInd w:val="0"/>
                    <w:snapToGrid w:val="0"/>
                    <w:rPr>
                      <w:rFonts w:hint="default" w:ascii="Times New Roman" w:hAnsi="Times New Roman" w:cs="Times New Roman"/>
                      <w:b w:val="0"/>
                      <w:bCs/>
                      <w:color w:val="000000" w:themeColor="text1"/>
                      <w:lang w:val="en-US" w:eastAsia="zh-CN"/>
                      <w14:textFill>
                        <w14:solidFill>
                          <w14:schemeClr w14:val="tx1"/>
                        </w14:solidFill>
                      </w14:textFill>
                    </w:rPr>
                  </w:pPr>
                  <w:r>
                    <w:rPr>
                      <w:rFonts w:hint="default" w:ascii="Times New Roman" w:hAnsi="Times New Roman" w:cs="Times New Roman"/>
                      <w:b w:val="0"/>
                      <w:bCs/>
                      <w:color w:val="000000" w:themeColor="text1"/>
                      <w:lang w:val="en-US" w:eastAsia="zh-CN"/>
                      <w14:textFill>
                        <w14:solidFill>
                          <w14:schemeClr w14:val="tx1"/>
                        </w14:solidFill>
                      </w14:textFill>
                    </w:rPr>
                    <w:t>0</w:t>
                  </w:r>
                </w:p>
              </w:tc>
              <w:tc>
                <w:tcPr>
                  <w:tcW w:w="704" w:type="pct"/>
                  <w:tcBorders>
                    <w:tl2br w:val="nil"/>
                    <w:tr2bl w:val="nil"/>
                  </w:tcBorders>
                  <w:noWrap w:val="0"/>
                  <w:vAlign w:val="center"/>
                </w:tcPr>
                <w:p w14:paraId="3FF74F31">
                  <w:pPr>
                    <w:pStyle w:val="27"/>
                    <w:adjustRightInd w:val="0"/>
                    <w:snapToGrid w:val="0"/>
                    <w:rPr>
                      <w:rFonts w:hint="default" w:ascii="Times New Roman" w:hAnsi="Times New Roman" w:eastAsia="宋体" w:cs="Times New Roman"/>
                      <w:b w:val="0"/>
                      <w:bCs/>
                      <w:color w:val="000000" w:themeColor="text1"/>
                      <w:lang w:val="en-US" w:eastAsia="zh-CN"/>
                      <w14:textFill>
                        <w14:solidFill>
                          <w14:schemeClr w14:val="tx1"/>
                        </w14:solidFill>
                      </w14:textFill>
                    </w:rPr>
                  </w:pPr>
                  <w:r>
                    <w:rPr>
                      <w:rFonts w:hint="default" w:ascii="Times New Roman" w:hAnsi="Times New Roman" w:cs="Times New Roman"/>
                      <w:b w:val="0"/>
                      <w:bCs/>
                      <w:color w:val="000000" w:themeColor="text1"/>
                      <w:lang w:val="en-US" w:eastAsia="zh-CN"/>
                      <w14:textFill>
                        <w14:solidFill>
                          <w14:schemeClr w14:val="tx1"/>
                        </w14:solidFill>
                      </w14:textFill>
                    </w:rPr>
                    <w:t>0</w:t>
                  </w:r>
                </w:p>
              </w:tc>
            </w:tr>
            <w:tr w14:paraId="7F78E2D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547" w:type="pct"/>
                  <w:gridSpan w:val="2"/>
                  <w:tcBorders>
                    <w:tl2br w:val="nil"/>
                    <w:tr2bl w:val="nil"/>
                  </w:tcBorders>
                  <w:noWrap w:val="0"/>
                  <w:vAlign w:val="center"/>
                </w:tcPr>
                <w:p w14:paraId="4C91D6CC">
                  <w:pPr>
                    <w:pStyle w:val="27"/>
                    <w:adjustRightInd w:val="0"/>
                    <w:snapToGrid w:val="0"/>
                    <w:rPr>
                      <w:rFonts w:hint="default" w:ascii="Times New Roman" w:hAnsi="Times New Roman" w:cs="Times New Roman"/>
                      <w:color w:val="000000" w:themeColor="text1"/>
                      <w:lang w:val="en-US"/>
                      <w14:textFill>
                        <w14:solidFill>
                          <w14:schemeClr w14:val="tx1"/>
                        </w14:solidFill>
                      </w14:textFill>
                    </w:rPr>
                  </w:pPr>
                  <w:r>
                    <w:rPr>
                      <w:rFonts w:hint="default" w:ascii="Times New Roman" w:hAnsi="Times New Roman" w:cs="Times New Roman"/>
                      <w:color w:val="000000" w:themeColor="text1"/>
                      <w:lang w:val="en-US"/>
                      <w14:textFill>
                        <w14:solidFill>
                          <w14:schemeClr w14:val="tx1"/>
                        </w14:solidFill>
                      </w14:textFill>
                    </w:rPr>
                    <w:t>委托单位名称</w:t>
                  </w:r>
                </w:p>
              </w:tc>
              <w:tc>
                <w:tcPr>
                  <w:tcW w:w="1412" w:type="pct"/>
                  <w:tcBorders>
                    <w:tl2br w:val="nil"/>
                    <w:tr2bl w:val="nil"/>
                  </w:tcBorders>
                  <w:noWrap w:val="0"/>
                  <w:vAlign w:val="center"/>
                </w:tcPr>
                <w:p w14:paraId="59264A89">
                  <w:pPr>
                    <w:pStyle w:val="27"/>
                    <w:adjustRightInd w:val="0"/>
                    <w:snapToGrid w:val="0"/>
                    <w:rPr>
                      <w:rFonts w:hint="default" w:ascii="Times New Roman" w:hAnsi="Times New Roman" w:cs="Times New Roman"/>
                      <w:b w:val="0"/>
                      <w:bCs/>
                      <w:color w:val="000000" w:themeColor="text1"/>
                      <w:lang w:val="en-US" w:eastAsia="zh-CN"/>
                      <w14:textFill>
                        <w14:solidFill>
                          <w14:schemeClr w14:val="tx1"/>
                        </w14:solidFill>
                      </w14:textFill>
                    </w:rPr>
                  </w:pPr>
                  <w:r>
                    <w:rPr>
                      <w:rFonts w:hint="default" w:ascii="Times New Roman" w:hAnsi="Times New Roman" w:cs="Times New Roman"/>
                      <w:b w:val="0"/>
                      <w:bCs/>
                      <w:color w:val="000000" w:themeColor="text1"/>
                      <w:lang w:val="en-US" w:eastAsia="zh-CN"/>
                      <w14:textFill>
                        <w14:solidFill>
                          <w14:schemeClr w14:val="tx1"/>
                        </w14:solidFill>
                      </w14:textFill>
                    </w:rPr>
                    <w:t>外售</w:t>
                  </w:r>
                </w:p>
              </w:tc>
              <w:tc>
                <w:tcPr>
                  <w:tcW w:w="820" w:type="pct"/>
                  <w:tcBorders>
                    <w:tl2br w:val="nil"/>
                    <w:tr2bl w:val="nil"/>
                  </w:tcBorders>
                  <w:noWrap w:val="0"/>
                  <w:vAlign w:val="center"/>
                </w:tcPr>
                <w:p w14:paraId="2997A175">
                  <w:pPr>
                    <w:pStyle w:val="27"/>
                    <w:adjustRightInd w:val="0"/>
                    <w:snapToGrid w:val="0"/>
                    <w:rPr>
                      <w:rFonts w:hint="default" w:ascii="Times New Roman" w:hAnsi="Times New Roman" w:cs="Times New Roman"/>
                      <w:b w:val="0"/>
                      <w:bCs/>
                      <w:color w:val="000000" w:themeColor="text1"/>
                      <w:lang w:val="en-US" w:eastAsia="zh-CN"/>
                      <w14:textFill>
                        <w14:solidFill>
                          <w14:schemeClr w14:val="tx1"/>
                        </w14:solidFill>
                      </w14:textFill>
                    </w:rPr>
                  </w:pPr>
                  <w:r>
                    <w:rPr>
                      <w:rFonts w:hint="default" w:ascii="Times New Roman" w:hAnsi="Times New Roman" w:cs="Times New Roman"/>
                      <w:b w:val="0"/>
                      <w:bCs/>
                      <w:color w:val="000000" w:themeColor="text1"/>
                      <w:lang w:val="en-US" w:eastAsia="zh-CN"/>
                      <w14:textFill>
                        <w14:solidFill>
                          <w14:schemeClr w14:val="tx1"/>
                        </w14:solidFill>
                      </w14:textFill>
                    </w:rPr>
                    <w:t>回用于生产</w:t>
                  </w:r>
                </w:p>
              </w:tc>
              <w:tc>
                <w:tcPr>
                  <w:tcW w:w="1220" w:type="pct"/>
                  <w:gridSpan w:val="2"/>
                  <w:tcBorders>
                    <w:tl2br w:val="nil"/>
                    <w:tr2bl w:val="nil"/>
                  </w:tcBorders>
                  <w:noWrap w:val="0"/>
                  <w:vAlign w:val="center"/>
                </w:tcPr>
                <w:p w14:paraId="367C6F96">
                  <w:pPr>
                    <w:pStyle w:val="27"/>
                    <w:adjustRightInd w:val="0"/>
                    <w:snapToGrid w:val="0"/>
                    <w:rPr>
                      <w:rFonts w:hint="default" w:ascii="Times New Roman" w:hAnsi="Times New Roman" w:cs="Times New Roman"/>
                      <w:b w:val="0"/>
                      <w:bCs/>
                      <w:color w:val="000000" w:themeColor="text1"/>
                      <w:lang w:val="en-US" w:eastAsia="zh-CN"/>
                      <w14:textFill>
                        <w14:solidFill>
                          <w14:schemeClr w14:val="tx1"/>
                        </w14:solidFill>
                      </w14:textFill>
                    </w:rPr>
                  </w:pPr>
                  <w:r>
                    <w:rPr>
                      <w:rFonts w:hint="default" w:ascii="Times New Roman" w:hAnsi="Times New Roman" w:cs="Times New Roman"/>
                      <w:b w:val="0"/>
                      <w:bCs/>
                      <w:color w:val="000000" w:themeColor="text1"/>
                      <w:lang w:val="en-US" w:eastAsia="zh-CN"/>
                      <w14:textFill>
                        <w14:solidFill>
                          <w14:schemeClr w14:val="tx1"/>
                        </w14:solidFill>
                      </w14:textFill>
                    </w:rPr>
                    <w:t>农田堆肥</w:t>
                  </w:r>
                </w:p>
              </w:tc>
            </w:tr>
          </w:tbl>
          <w:p w14:paraId="2E26B516">
            <w:pPr>
              <w:keepNext/>
              <w:keepLines/>
              <w:pageBreakBefore w:val="0"/>
              <w:widowControl/>
              <w:kinsoku/>
              <w:wordWrap/>
              <w:overflowPunct/>
              <w:topLinePunct w:val="0"/>
              <w:autoSpaceDE/>
              <w:autoSpaceDN/>
              <w:bidi w:val="0"/>
              <w:adjustRightInd w:val="0"/>
              <w:snapToGrid w:val="0"/>
              <w:spacing w:beforeAutospacing="0" w:afterAutospacing="0" w:line="360" w:lineRule="auto"/>
              <w:ind w:firstLine="480" w:firstLineChars="200"/>
              <w:jc w:val="left"/>
              <w:textAlignment w:val="auto"/>
              <w:outlineLvl w:val="9"/>
              <w:rPr>
                <w:rFonts w:hint="default" w:ascii="Times New Roman" w:hAnsi="Times New Roman" w:eastAsia="宋体" w:cs="Times New Roman"/>
                <w:color w:val="000000" w:themeColor="text1"/>
                <w:sz w:val="24"/>
                <w:szCs w:val="24"/>
                <w:lang w:eastAsia="zh-CN"/>
                <w14:textFill>
                  <w14:solidFill>
                    <w14:schemeClr w14:val="tx1"/>
                  </w14:solidFill>
                </w14:textFill>
              </w:rPr>
            </w:pPr>
            <w:r>
              <w:rPr>
                <w:rFonts w:hint="eastAsia" w:ascii="Times New Roman" w:hAnsi="Times New Roman" w:eastAsia="宋体" w:cs="Times New Roman"/>
                <w:color w:val="000000" w:themeColor="text1"/>
                <w:sz w:val="24"/>
                <w:szCs w:val="24"/>
                <w:lang w:eastAsia="zh-CN"/>
                <w14:textFill>
                  <w14:solidFill>
                    <w14:schemeClr w14:val="tx1"/>
                  </w14:solidFill>
                </w14:textFill>
              </w:rPr>
              <w:t>2.</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临时储存设施环保要求</w:t>
            </w:r>
          </w:p>
          <w:p w14:paraId="3763B7EE">
            <w:pPr>
              <w:keepNext/>
              <w:keepLines/>
              <w:pageBreakBefore w:val="0"/>
              <w:widowControl/>
              <w:kinsoku/>
              <w:wordWrap/>
              <w:overflowPunct/>
              <w:topLinePunct w:val="0"/>
              <w:autoSpaceDE/>
              <w:autoSpaceDN/>
              <w:bidi w:val="0"/>
              <w:adjustRightInd w:val="0"/>
              <w:snapToGrid w:val="0"/>
              <w:spacing w:beforeAutospacing="0" w:afterAutospacing="0" w:line="360" w:lineRule="auto"/>
              <w:ind w:firstLine="480" w:firstLineChars="200"/>
              <w:jc w:val="left"/>
              <w:textAlignment w:val="auto"/>
              <w:outlineLvl w:val="9"/>
              <w:rPr>
                <w:rFonts w:hint="default" w:ascii="Times New Roman" w:hAnsi="Times New Roman" w:eastAsia="宋体" w:cs="Times New Roman"/>
                <w:color w:val="000000" w:themeColor="text1"/>
                <w:sz w:val="24"/>
                <w:szCs w:val="24"/>
                <w:lang w:eastAsia="zh-CN"/>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因本次变动后未新增固废种类，只增加部分固废产生量</w:t>
            </w:r>
            <w:r>
              <w:rPr>
                <w:rFonts w:hint="default" w:ascii="Times New Roman" w:hAnsi="Times New Roman" w:eastAsia="宋体" w:cs="Times New Roman"/>
                <w:color w:val="000000" w:themeColor="text1"/>
                <w:sz w:val="24"/>
                <w:szCs w:val="24"/>
                <w:lang w:eastAsia="zh-CN"/>
                <w14:textFill>
                  <w14:solidFill>
                    <w14:schemeClr w14:val="tx1"/>
                  </w14:solidFill>
                </w14:textFill>
              </w:rPr>
              <w:t>。</w:t>
            </w:r>
          </w:p>
          <w:p w14:paraId="1088B9C1">
            <w:pPr>
              <w:keepNext/>
              <w:keepLines/>
              <w:pageBreakBefore w:val="0"/>
              <w:widowControl/>
              <w:kinsoku/>
              <w:wordWrap/>
              <w:overflowPunct/>
              <w:topLinePunct w:val="0"/>
              <w:autoSpaceDE/>
              <w:autoSpaceDN/>
              <w:bidi w:val="0"/>
              <w:adjustRightInd w:val="0"/>
              <w:snapToGrid w:val="0"/>
              <w:spacing w:beforeAutospacing="0" w:afterAutospacing="0" w:line="360" w:lineRule="auto"/>
              <w:ind w:firstLine="480" w:firstLineChars="200"/>
              <w:jc w:val="left"/>
              <w:textAlignment w:val="auto"/>
              <w:outlineLvl w:val="9"/>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1）</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根据现场勘查，项目主体已建设完成，但未投产，</w:t>
            </w:r>
            <w:r>
              <w:rPr>
                <w:rFonts w:hint="default" w:ascii="Times New Roman" w:hAnsi="Times New Roman" w:eastAsia="宋体" w:cs="Times New Roman"/>
                <w:color w:val="000000" w:themeColor="text1"/>
                <w:sz w:val="24"/>
                <w:szCs w:val="24"/>
                <w:lang w:eastAsia="zh-CN"/>
                <w14:textFill>
                  <w14:solidFill>
                    <w14:schemeClr w14:val="tx1"/>
                  </w14:solidFill>
                </w14:textFill>
              </w:rPr>
              <w:t>项目</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须按要求</w:t>
            </w:r>
            <w:r>
              <w:rPr>
                <w:rFonts w:hint="default" w:ascii="Times New Roman" w:hAnsi="Times New Roman" w:eastAsia="宋体" w:cs="Times New Roman"/>
                <w:color w:val="000000" w:themeColor="text1"/>
                <w:sz w:val="24"/>
                <w:szCs w:val="24"/>
                <w:lang w:eastAsia="zh-CN"/>
                <w14:textFill>
                  <w14:solidFill>
                    <w14:schemeClr w14:val="tx1"/>
                  </w14:solidFill>
                </w14:textFill>
              </w:rPr>
              <w:t>设立一般固废暂存区及酒糟暂存</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间</w:t>
            </w:r>
            <w:r>
              <w:rPr>
                <w:rFonts w:hint="default" w:ascii="Times New Roman" w:hAnsi="Times New Roman" w:eastAsia="宋体" w:cs="Times New Roman"/>
                <w:color w:val="000000" w:themeColor="text1"/>
                <w:sz w:val="24"/>
                <w:szCs w:val="24"/>
                <w:lang w:eastAsia="zh-CN"/>
                <w14:textFill>
                  <w14:solidFill>
                    <w14:schemeClr w14:val="tx1"/>
                  </w14:solidFill>
                </w14:textFill>
              </w:rPr>
              <w:t>，</w:t>
            </w:r>
            <w:r>
              <w:rPr>
                <w:rFonts w:hint="default" w:ascii="Times New Roman" w:hAnsi="Times New Roman" w:cs="Times New Roman"/>
                <w:color w:val="000000" w:themeColor="text1"/>
                <w:sz w:val="24"/>
                <w:szCs w:val="24"/>
                <w:lang w:eastAsia="zh-CN"/>
                <w14:textFill>
                  <w14:solidFill>
                    <w14:schemeClr w14:val="tx1"/>
                  </w14:solidFill>
                </w14:textFill>
              </w:rPr>
              <w:t>酒糟统一收至酒糟暂存间后外售给附近农户用于家畜喂养；粉料除尘</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集中收集后回用于酿酒，污水处理污泥定期清掏与窖泥拉运堆肥。</w:t>
            </w:r>
          </w:p>
          <w:p w14:paraId="4E66B663">
            <w:pPr>
              <w:keepNext/>
              <w:keepLines/>
              <w:pageBreakBefore w:val="0"/>
              <w:widowControl/>
              <w:kinsoku/>
              <w:wordWrap/>
              <w:overflowPunct/>
              <w:topLinePunct w:val="0"/>
              <w:autoSpaceDE/>
              <w:autoSpaceDN/>
              <w:bidi w:val="0"/>
              <w:adjustRightInd w:val="0"/>
              <w:snapToGrid w:val="0"/>
              <w:spacing w:beforeAutospacing="0" w:afterAutospacing="0" w:line="360" w:lineRule="auto"/>
              <w:ind w:firstLine="480" w:firstLineChars="200"/>
              <w:jc w:val="left"/>
              <w:textAlignment w:val="auto"/>
              <w:outlineLvl w:val="9"/>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一般</w:t>
            </w:r>
            <w:r>
              <w:rPr>
                <w:rFonts w:hint="default" w:ascii="Times New Roman" w:hAnsi="Times New Roman" w:eastAsia="宋体" w:cs="Times New Roman"/>
                <w:color w:val="000000" w:themeColor="text1"/>
                <w:sz w:val="24"/>
                <w:szCs w:val="24"/>
                <w:lang w:eastAsia="zh-CN"/>
                <w14:textFill>
                  <w14:solidFill>
                    <w14:schemeClr w14:val="tx1"/>
                  </w14:solidFill>
                </w14:textFill>
              </w:rPr>
              <w:t>工业固废临时收集场所</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和酒糟暂存间</w:t>
            </w:r>
            <w:r>
              <w:rPr>
                <w:rFonts w:hint="default" w:ascii="Times New Roman" w:hAnsi="Times New Roman" w:eastAsia="宋体" w:cs="Times New Roman"/>
                <w:color w:val="000000" w:themeColor="text1"/>
                <w:sz w:val="24"/>
                <w:szCs w:val="24"/>
                <w:lang w:eastAsia="zh-CN"/>
                <w14:textFill>
                  <w14:solidFill>
                    <w14:schemeClr w14:val="tx1"/>
                  </w14:solidFill>
                </w14:textFill>
              </w:rPr>
              <w:t>必须符合</w:t>
            </w:r>
            <w:r>
              <w:rPr>
                <w:rFonts w:hint="default" w:ascii="Times New Roman" w:hAnsi="Times New Roman" w:eastAsia="宋体" w:cs="Times New Roman"/>
                <w:color w:val="000000" w:themeColor="text1"/>
                <w:sz w:val="24"/>
                <w:szCs w:val="24"/>
                <w14:textFill>
                  <w14:solidFill>
                    <w14:schemeClr w14:val="tx1"/>
                  </w14:solidFill>
                </w14:textFill>
              </w:rPr>
              <w:t>《中华人民共和国固体废物污染环境防治法》中的有关规定，各类</w:t>
            </w:r>
            <w:r>
              <w:rPr>
                <w:rFonts w:hint="default" w:ascii="Times New Roman" w:hAnsi="Times New Roman" w:eastAsia="宋体" w:cs="Times New Roman"/>
                <w:color w:val="000000" w:themeColor="text1"/>
                <w:sz w:val="24"/>
                <w:szCs w:val="24"/>
                <w:lang w:eastAsia="zh-CN"/>
                <w14:textFill>
                  <w14:solidFill>
                    <w14:schemeClr w14:val="tx1"/>
                  </w14:solidFill>
                </w14:textFill>
              </w:rPr>
              <w:t>固体</w:t>
            </w:r>
            <w:r>
              <w:rPr>
                <w:rFonts w:hint="default" w:ascii="Times New Roman" w:hAnsi="Times New Roman" w:eastAsia="宋体" w:cs="Times New Roman"/>
                <w:color w:val="000000" w:themeColor="text1"/>
                <w:sz w:val="24"/>
                <w:szCs w:val="24"/>
                <w14:textFill>
                  <w14:solidFill>
                    <w14:schemeClr w14:val="tx1"/>
                  </w14:solidFill>
                </w14:textFill>
              </w:rPr>
              <w:t>废物可分类收集、定点堆放在厂区内专设区域，同时定期外运处理，作为物资回收再利用。</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临时收集场所必须防风、防雨、防晒。酒糟需设置单独暂存间（出入口设围堰、地面进行重点防渗）。要求设置固体废物管理档案，记录固体废物入库和出库情况，并做到责任落实到个人；设置专人负责固体废物的收集、厂内运输、出入库，及时清运。</w:t>
            </w:r>
          </w:p>
          <w:p w14:paraId="77A42C77">
            <w:pPr>
              <w:keepNext/>
              <w:keepLines/>
              <w:pageBreakBefore w:val="0"/>
              <w:widowControl/>
              <w:kinsoku/>
              <w:wordWrap/>
              <w:overflowPunct/>
              <w:topLinePunct w:val="0"/>
              <w:autoSpaceDE/>
              <w:autoSpaceDN/>
              <w:bidi w:val="0"/>
              <w:adjustRightInd w:val="0"/>
              <w:snapToGrid w:val="0"/>
              <w:spacing w:beforeAutospacing="0" w:afterAutospacing="0" w:line="360" w:lineRule="auto"/>
              <w:ind w:firstLine="480" w:firstLineChars="200"/>
              <w:jc w:val="left"/>
              <w:textAlignment w:val="auto"/>
              <w:outlineLvl w:val="9"/>
              <w:rPr>
                <w:rFonts w:hint="default" w:ascii="Times New Roman" w:hAnsi="Times New Roman" w:eastAsia="宋体" w:cs="Times New Roman"/>
                <w:color w:val="000000" w:themeColor="text1"/>
                <w:sz w:val="24"/>
                <w:szCs w:val="24"/>
                <w:lang w:eastAsia="zh-CN"/>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通过以上措施，本项目运营期产生的各类固废处置合理可行，去向明确，其处置措施体现了“减量化、资源化、无害化”的治理原则，对周围环境不会产生明显影响</w:t>
            </w:r>
            <w:r>
              <w:rPr>
                <w:rFonts w:hint="default" w:ascii="Times New Roman" w:hAnsi="Times New Roman" w:eastAsia="宋体" w:cs="Times New Roman"/>
                <w:color w:val="000000" w:themeColor="text1"/>
                <w:sz w:val="24"/>
                <w:szCs w:val="24"/>
                <w:lang w:eastAsia="zh-CN"/>
                <w14:textFill>
                  <w14:solidFill>
                    <w14:schemeClr w14:val="tx1"/>
                  </w14:solidFill>
                </w14:textFill>
              </w:rPr>
              <w:t>。</w:t>
            </w:r>
          </w:p>
          <w:p w14:paraId="40DD5F38">
            <w:pPr>
              <w:keepNext/>
              <w:keepLines/>
              <w:pageBreakBefore w:val="0"/>
              <w:widowControl/>
              <w:kinsoku/>
              <w:wordWrap/>
              <w:overflowPunct/>
              <w:topLinePunct w:val="0"/>
              <w:autoSpaceDE/>
              <w:autoSpaceDN/>
              <w:bidi w:val="0"/>
              <w:adjustRightInd w:val="0"/>
              <w:snapToGrid w:val="0"/>
              <w:spacing w:beforeAutospacing="0" w:afterAutospacing="0" w:line="360" w:lineRule="auto"/>
              <w:ind w:firstLine="480" w:firstLineChars="200"/>
              <w:jc w:val="left"/>
              <w:textAlignment w:val="auto"/>
              <w:outlineLvl w:val="9"/>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 xml:space="preserve">五、土壤、地下水环境影响分析 </w:t>
            </w:r>
          </w:p>
          <w:p w14:paraId="5CF116B6">
            <w:pPr>
              <w:widowControl/>
              <w:adjustRightInd w:val="0"/>
              <w:snapToGrid w:val="0"/>
              <w:spacing w:line="360" w:lineRule="auto"/>
              <w:ind w:firstLine="480" w:firstLineChars="200"/>
              <w:jc w:val="left"/>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根据《建设项目环境影响编制指南》（污染影响类），结合项目工艺特点分析地下水、土壤污染源类型和污染途径，如有污染途径，按照防控要求提出相应的防控措施。</w:t>
            </w:r>
          </w:p>
          <w:p w14:paraId="00C4FD68">
            <w:pPr>
              <w:widowControl/>
              <w:adjustRightInd w:val="0"/>
              <w:snapToGrid w:val="0"/>
              <w:spacing w:line="360" w:lineRule="auto"/>
              <w:ind w:firstLine="480" w:firstLineChars="200"/>
              <w:jc w:val="left"/>
              <w:rPr>
                <w:rFonts w:hint="default" w:ascii="Times New Roman" w:hAnsi="Times New Roman" w:eastAsia="宋体" w:cs="Times New Roman"/>
                <w:b/>
                <w:bCs/>
                <w:color w:val="000000" w:themeColor="text1"/>
                <w:sz w:val="24"/>
                <w:lang w:val="en-US" w:eastAsia="zh-CN"/>
                <w14:textFill>
                  <w14:solidFill>
                    <w14:schemeClr w14:val="tx1"/>
                  </w14:solidFill>
                </w14:textFill>
              </w:rPr>
            </w:pPr>
            <w:r>
              <w:rPr>
                <w:rFonts w:hint="default" w:ascii="Times New Roman" w:hAnsi="Times New Roman" w:cs="Times New Roman"/>
                <w:b w:val="0"/>
                <w:bCs w:val="0"/>
                <w:color w:val="000000" w:themeColor="text1"/>
                <w:sz w:val="24"/>
                <w14:textFill>
                  <w14:solidFill>
                    <w14:schemeClr w14:val="tx1"/>
                  </w14:solidFill>
                </w14:textFill>
              </w:rPr>
              <w:t>（1）</w:t>
            </w:r>
            <w:r>
              <w:rPr>
                <w:rFonts w:hint="default" w:ascii="Times New Roman" w:hAnsi="Times New Roman" w:cs="Times New Roman"/>
                <w:b w:val="0"/>
                <w:bCs w:val="0"/>
                <w:color w:val="000000" w:themeColor="text1"/>
                <w:sz w:val="24"/>
                <w:lang w:val="en-US" w:eastAsia="zh-CN"/>
                <w14:textFill>
                  <w14:solidFill>
                    <w14:schemeClr w14:val="tx1"/>
                  </w14:solidFill>
                </w14:textFill>
              </w:rPr>
              <w:t>污染源及污染类型</w:t>
            </w:r>
          </w:p>
          <w:p w14:paraId="39D0036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bCs w:val="0"/>
                <w:color w:val="000000" w:themeColor="text1"/>
                <w:sz w:val="21"/>
                <w:szCs w:val="21"/>
                <w:lang w:val="en-US" w:eastAsia="zh-CN"/>
                <w14:textFill>
                  <w14:solidFill>
                    <w14:schemeClr w14:val="tx1"/>
                  </w14:solidFill>
                </w14:textFill>
              </w:rPr>
            </w:pPr>
            <w:r>
              <w:rPr>
                <w:rFonts w:hint="default" w:ascii="Times New Roman" w:hAnsi="Times New Roman" w:cs="Times New Roman"/>
                <w:b/>
                <w:bCs w:val="0"/>
                <w:color w:val="000000" w:themeColor="text1"/>
                <w:sz w:val="21"/>
                <w:szCs w:val="21"/>
                <w:lang w:val="en-US" w:eastAsia="zh-CN"/>
                <w14:textFill>
                  <w14:solidFill>
                    <w14:schemeClr w14:val="tx1"/>
                  </w14:solidFill>
                </w14:textFill>
              </w:rPr>
              <w:t>表4-1</w:t>
            </w:r>
            <w:r>
              <w:rPr>
                <w:rFonts w:hint="eastAsia" w:ascii="Times New Roman" w:hAnsi="Times New Roman" w:cs="Times New Roman"/>
                <w:b/>
                <w:bCs w:val="0"/>
                <w:color w:val="000000" w:themeColor="text1"/>
                <w:sz w:val="21"/>
                <w:szCs w:val="21"/>
                <w:lang w:val="en-US" w:eastAsia="zh-CN"/>
                <w14:textFill>
                  <w14:solidFill>
                    <w14:schemeClr w14:val="tx1"/>
                  </w14:solidFill>
                </w14:textFill>
              </w:rPr>
              <w:t xml:space="preserve">5 </w:t>
            </w:r>
            <w:r>
              <w:rPr>
                <w:rFonts w:hint="default" w:ascii="Times New Roman" w:hAnsi="Times New Roman" w:cs="Times New Roman"/>
                <w:b/>
                <w:bCs w:val="0"/>
                <w:color w:val="000000" w:themeColor="text1"/>
                <w:sz w:val="21"/>
                <w:szCs w:val="21"/>
                <w:lang w:val="en-US" w:eastAsia="zh-CN"/>
                <w14:textFill>
                  <w14:solidFill>
                    <w14:schemeClr w14:val="tx1"/>
                  </w14:solidFill>
                </w14:textFill>
              </w:rPr>
              <w:t xml:space="preserve"> 地下水、土壤污染源识别</w:t>
            </w:r>
          </w:p>
          <w:tbl>
            <w:tblPr>
              <w:tblStyle w:val="11"/>
              <w:tblW w:w="4998" w:type="pct"/>
              <w:tblInd w:w="-1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0" w:type="dxa"/>
                <w:bottom w:w="0" w:type="dxa"/>
                <w:right w:w="0" w:type="dxa"/>
              </w:tblCellMar>
            </w:tblPr>
            <w:tblGrid>
              <w:gridCol w:w="666"/>
              <w:gridCol w:w="2453"/>
              <w:gridCol w:w="3000"/>
              <w:gridCol w:w="2479"/>
            </w:tblGrid>
            <w:tr w14:paraId="0CE4959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87" w:type="pct"/>
                  <w:tcBorders>
                    <w:tl2br w:val="nil"/>
                    <w:tr2bl w:val="nil"/>
                  </w:tcBorders>
                  <w:noWrap w:val="0"/>
                  <w:vAlign w:val="center"/>
                </w:tcPr>
                <w:p w14:paraId="73B027A8">
                  <w:pPr>
                    <w:jc w:val="center"/>
                    <w:rPr>
                      <w:rFonts w:hint="default" w:ascii="Times New Roman" w:hAnsi="Times New Roman" w:cs="Times New Roman"/>
                      <w:b/>
                      <w:bCs/>
                      <w:color w:val="000000" w:themeColor="text1"/>
                      <w:szCs w:val="21"/>
                      <w14:textFill>
                        <w14:solidFill>
                          <w14:schemeClr w14:val="tx1"/>
                        </w14:solidFill>
                      </w14:textFill>
                    </w:rPr>
                  </w:pPr>
                  <w:r>
                    <w:rPr>
                      <w:rFonts w:hint="default" w:ascii="Times New Roman" w:hAnsi="Times New Roman" w:cs="Times New Roman"/>
                      <w:b/>
                      <w:bCs/>
                      <w:color w:val="000000" w:themeColor="text1"/>
                      <w:szCs w:val="21"/>
                      <w14:textFill>
                        <w14:solidFill>
                          <w14:schemeClr w14:val="tx1"/>
                        </w14:solidFill>
                      </w14:textFill>
                    </w:rPr>
                    <w:t>序号</w:t>
                  </w:r>
                </w:p>
              </w:tc>
              <w:tc>
                <w:tcPr>
                  <w:tcW w:w="1426" w:type="pct"/>
                  <w:tcBorders>
                    <w:tl2br w:val="nil"/>
                    <w:tr2bl w:val="nil"/>
                  </w:tcBorders>
                  <w:noWrap w:val="0"/>
                  <w:vAlign w:val="center"/>
                </w:tcPr>
                <w:p w14:paraId="729038F1">
                  <w:pPr>
                    <w:jc w:val="center"/>
                    <w:rPr>
                      <w:rFonts w:hint="default" w:ascii="Times New Roman" w:hAnsi="Times New Roman" w:cs="Times New Roman"/>
                      <w:b/>
                      <w:bCs/>
                      <w:color w:val="000000" w:themeColor="text1"/>
                      <w:szCs w:val="21"/>
                      <w14:textFill>
                        <w14:solidFill>
                          <w14:schemeClr w14:val="tx1"/>
                        </w14:solidFill>
                      </w14:textFill>
                    </w:rPr>
                  </w:pPr>
                  <w:r>
                    <w:rPr>
                      <w:rFonts w:hint="default" w:ascii="Times New Roman" w:hAnsi="Times New Roman" w:cs="Times New Roman"/>
                      <w:b/>
                      <w:bCs/>
                      <w:color w:val="000000" w:themeColor="text1"/>
                      <w:szCs w:val="21"/>
                      <w14:textFill>
                        <w14:solidFill>
                          <w14:schemeClr w14:val="tx1"/>
                        </w14:solidFill>
                      </w14:textFill>
                    </w:rPr>
                    <w:t>污染源</w:t>
                  </w:r>
                </w:p>
              </w:tc>
              <w:tc>
                <w:tcPr>
                  <w:tcW w:w="1744" w:type="pct"/>
                  <w:tcBorders>
                    <w:tl2br w:val="nil"/>
                    <w:tr2bl w:val="nil"/>
                  </w:tcBorders>
                  <w:noWrap w:val="0"/>
                  <w:vAlign w:val="center"/>
                </w:tcPr>
                <w:p w14:paraId="2055146E">
                  <w:pPr>
                    <w:jc w:val="center"/>
                    <w:rPr>
                      <w:rFonts w:hint="default" w:ascii="Times New Roman" w:hAnsi="Times New Roman" w:cs="Times New Roman"/>
                      <w:b/>
                      <w:bCs/>
                      <w:color w:val="000000" w:themeColor="text1"/>
                      <w:szCs w:val="21"/>
                      <w14:textFill>
                        <w14:solidFill>
                          <w14:schemeClr w14:val="tx1"/>
                        </w14:solidFill>
                      </w14:textFill>
                    </w:rPr>
                  </w:pPr>
                  <w:r>
                    <w:rPr>
                      <w:rFonts w:hint="default" w:ascii="Times New Roman" w:hAnsi="Times New Roman" w:cs="Times New Roman"/>
                      <w:b/>
                      <w:bCs/>
                      <w:color w:val="000000" w:themeColor="text1"/>
                      <w:szCs w:val="21"/>
                      <w14:textFill>
                        <w14:solidFill>
                          <w14:schemeClr w14:val="tx1"/>
                        </w14:solidFill>
                      </w14:textFill>
                    </w:rPr>
                    <w:t>污染物类型</w:t>
                  </w:r>
                </w:p>
              </w:tc>
              <w:tc>
                <w:tcPr>
                  <w:tcW w:w="1441" w:type="pct"/>
                  <w:tcBorders>
                    <w:tl2br w:val="nil"/>
                    <w:tr2bl w:val="nil"/>
                  </w:tcBorders>
                  <w:noWrap w:val="0"/>
                  <w:vAlign w:val="center"/>
                </w:tcPr>
                <w:p w14:paraId="4F7F6F6D">
                  <w:pPr>
                    <w:jc w:val="center"/>
                    <w:rPr>
                      <w:rFonts w:hint="default" w:ascii="Times New Roman" w:hAnsi="Times New Roman" w:cs="Times New Roman"/>
                      <w:b/>
                      <w:bCs/>
                      <w:color w:val="000000" w:themeColor="text1"/>
                      <w:szCs w:val="21"/>
                      <w14:textFill>
                        <w14:solidFill>
                          <w14:schemeClr w14:val="tx1"/>
                        </w14:solidFill>
                      </w14:textFill>
                    </w:rPr>
                  </w:pPr>
                  <w:r>
                    <w:rPr>
                      <w:rFonts w:hint="default" w:ascii="Times New Roman" w:hAnsi="Times New Roman" w:cs="Times New Roman"/>
                      <w:b/>
                      <w:bCs/>
                      <w:color w:val="000000" w:themeColor="text1"/>
                      <w:szCs w:val="21"/>
                      <w14:textFill>
                        <w14:solidFill>
                          <w14:schemeClr w14:val="tx1"/>
                        </w14:solidFill>
                      </w14:textFill>
                    </w:rPr>
                    <w:t>污染物</w:t>
                  </w:r>
                </w:p>
              </w:tc>
            </w:tr>
            <w:tr w14:paraId="0AC67F4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87" w:type="pct"/>
                  <w:tcBorders>
                    <w:tl2br w:val="nil"/>
                    <w:tr2bl w:val="nil"/>
                  </w:tcBorders>
                  <w:noWrap w:val="0"/>
                  <w:vAlign w:val="center"/>
                </w:tcPr>
                <w:p w14:paraId="43E21B38">
                  <w:pPr>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1</w:t>
                  </w:r>
                </w:p>
              </w:tc>
              <w:tc>
                <w:tcPr>
                  <w:tcW w:w="1426" w:type="pct"/>
                  <w:tcBorders>
                    <w:tl2br w:val="nil"/>
                    <w:tr2bl w:val="nil"/>
                  </w:tcBorders>
                  <w:noWrap w:val="0"/>
                  <w:vAlign w:val="center"/>
                </w:tcPr>
                <w:p w14:paraId="3D3AD6F8">
                  <w:pPr>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制酒、灌装车间、酒库、</w:t>
                  </w:r>
                  <w:r>
                    <w:rPr>
                      <w:rFonts w:hint="eastAsia" w:ascii="Times New Roman" w:hAnsi="Times New Roman" w:cs="Times New Roman"/>
                      <w:color w:val="000000" w:themeColor="text1"/>
                      <w:szCs w:val="21"/>
                      <w:lang w:val="en-US" w:eastAsia="zh-CN"/>
                      <w14:textFill>
                        <w14:solidFill>
                          <w14:schemeClr w14:val="tx1"/>
                        </w14:solidFill>
                      </w14:textFill>
                    </w:rPr>
                    <w:t>危废贮存库</w:t>
                  </w:r>
                  <w:r>
                    <w:rPr>
                      <w:rFonts w:hint="default" w:ascii="Times New Roman" w:hAnsi="Times New Roman" w:cs="Times New Roman"/>
                      <w:color w:val="000000" w:themeColor="text1"/>
                      <w:szCs w:val="21"/>
                      <w:lang w:val="en-US" w:eastAsia="zh-CN"/>
                      <w14:textFill>
                        <w14:solidFill>
                          <w14:schemeClr w14:val="tx1"/>
                        </w14:solidFill>
                      </w14:textFill>
                    </w:rPr>
                    <w:t>、酒糟暂存间</w:t>
                  </w:r>
                </w:p>
              </w:tc>
              <w:tc>
                <w:tcPr>
                  <w:tcW w:w="1744" w:type="pct"/>
                  <w:tcBorders>
                    <w:tl2br w:val="nil"/>
                    <w:tr2bl w:val="nil"/>
                  </w:tcBorders>
                  <w:noWrap w:val="0"/>
                  <w:vAlign w:val="center"/>
                </w:tcPr>
                <w:p w14:paraId="2F365ACA">
                  <w:pPr>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垂直入渗</w:t>
                  </w:r>
                </w:p>
              </w:tc>
              <w:tc>
                <w:tcPr>
                  <w:tcW w:w="1441" w:type="pct"/>
                  <w:tcBorders>
                    <w:tl2br w:val="nil"/>
                    <w:tr2bl w:val="nil"/>
                  </w:tcBorders>
                  <w:noWrap w:val="0"/>
                  <w:vAlign w:val="center"/>
                </w:tcPr>
                <w:p w14:paraId="15DB5C07">
                  <w:pPr>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COD</w:t>
                  </w:r>
                </w:p>
              </w:tc>
            </w:tr>
          </w:tbl>
          <w:p w14:paraId="4DB8567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lang w:eastAsia="zh-CN"/>
                <w14:textFill>
                  <w14:solidFill>
                    <w14:schemeClr w14:val="tx1"/>
                  </w14:solidFill>
                </w14:textFill>
              </w:rPr>
              <w:t>（</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2</w:t>
            </w:r>
            <w:r>
              <w:rPr>
                <w:rFonts w:hint="default" w:ascii="Times New Roman" w:hAnsi="Times New Roman" w:eastAsia="宋体" w:cs="Times New Roman"/>
                <w:color w:val="000000" w:themeColor="text1"/>
                <w:sz w:val="24"/>
                <w:szCs w:val="24"/>
                <w:lang w:eastAsia="zh-CN"/>
                <w14:textFill>
                  <w14:solidFill>
                    <w14:schemeClr w14:val="tx1"/>
                  </w14:solidFill>
                </w14:textFill>
              </w:rPr>
              <w:t>）</w:t>
            </w:r>
            <w:r>
              <w:rPr>
                <w:rFonts w:hint="default" w:ascii="Times New Roman" w:hAnsi="Times New Roman" w:eastAsia="宋体" w:cs="Times New Roman"/>
                <w:color w:val="000000" w:themeColor="text1"/>
                <w:sz w:val="24"/>
                <w:szCs w:val="24"/>
                <w14:textFill>
                  <w14:solidFill>
                    <w14:schemeClr w14:val="tx1"/>
                  </w14:solidFill>
                </w14:textFill>
              </w:rPr>
              <w:t>污染途径</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及防控措施</w:t>
            </w:r>
          </w:p>
          <w:p w14:paraId="29A3A1EC">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rPr>
                <w:rFonts w:hint="default" w:ascii="Times New Roman" w:hAnsi="Times New Roman" w:cs="Times New Roman"/>
                <w:b/>
                <w:bCs/>
                <w:color w:val="000000" w:themeColor="text1"/>
                <w:sz w:val="24"/>
                <w:szCs w:val="24"/>
                <w:lang w:val="en-US" w:eastAsia="zh-CN"/>
                <w14:textFill>
                  <w14:solidFill>
                    <w14:schemeClr w14:val="tx1"/>
                  </w14:solidFill>
                </w14:textFill>
              </w:rPr>
            </w:pPr>
            <w:r>
              <w:rPr>
                <w:rFonts w:hint="default" w:ascii="Times New Roman" w:hAnsi="Times New Roman" w:cs="Times New Roman"/>
                <w:b/>
                <w:bCs/>
                <w:color w:val="000000" w:themeColor="text1"/>
                <w:sz w:val="24"/>
                <w:szCs w:val="24"/>
                <w:lang w:val="en-US" w:eastAsia="zh-CN"/>
                <w14:textFill>
                  <w14:solidFill>
                    <w14:schemeClr w14:val="tx1"/>
                  </w14:solidFill>
                </w14:textFill>
              </w:rPr>
              <w:t>污染途径：</w:t>
            </w:r>
          </w:p>
          <w:p w14:paraId="206C238F">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cs="Times New Roman"/>
                <w:b/>
                <w:bCs/>
                <w:color w:val="000000" w:themeColor="text1"/>
                <w:sz w:val="24"/>
                <w:szCs w:val="24"/>
                <w:lang w:val="en-US" w:eastAsia="zh-CN"/>
                <w14:textFill>
                  <w14:solidFill>
                    <w14:schemeClr w14:val="tx1"/>
                  </w14:solidFill>
                </w14:textFill>
              </w:rPr>
              <w:t>土壤：</w:t>
            </w:r>
            <w:r>
              <w:rPr>
                <w:rFonts w:hint="default" w:ascii="Times New Roman" w:hAnsi="Times New Roman" w:eastAsia="宋体" w:cs="Times New Roman"/>
                <w:color w:val="000000" w:themeColor="text1"/>
                <w:sz w:val="24"/>
                <w:szCs w:val="24"/>
                <w14:textFill>
                  <w14:solidFill>
                    <w14:schemeClr w14:val="tx1"/>
                  </w14:solidFill>
                </w14:textFill>
              </w:rPr>
              <w:t>本项</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目</w:t>
            </w:r>
            <w:r>
              <w:rPr>
                <w:rFonts w:hint="default" w:ascii="Times New Roman" w:hAnsi="Times New Roman" w:cs="Times New Roman"/>
                <w:color w:val="000000" w:themeColor="text1"/>
                <w:sz w:val="24"/>
                <w:szCs w:val="24"/>
                <w:lang w:val="en-US" w:eastAsia="zh-CN"/>
                <w14:textFill>
                  <w14:solidFill>
                    <w14:schemeClr w14:val="tx1"/>
                  </w14:solidFill>
                </w14:textFill>
              </w:rPr>
              <w:t>制酒</w:t>
            </w:r>
            <w:r>
              <w:rPr>
                <w:rFonts w:hint="eastAsia" w:ascii="Times New Roman" w:hAnsi="Times New Roman" w:cs="Times New Roman"/>
                <w:color w:val="000000" w:themeColor="text1"/>
                <w:sz w:val="24"/>
                <w:szCs w:val="24"/>
                <w:lang w:val="en-US" w:eastAsia="zh-CN"/>
                <w14:textFill>
                  <w14:solidFill>
                    <w14:schemeClr w14:val="tx1"/>
                  </w14:solidFill>
                </w14:textFill>
              </w:rPr>
              <w:t>车间</w:t>
            </w:r>
            <w:r>
              <w:rPr>
                <w:rFonts w:hint="default" w:ascii="Times New Roman" w:hAnsi="Times New Roman" w:cs="Times New Roman"/>
                <w:color w:val="000000" w:themeColor="text1"/>
                <w:sz w:val="24"/>
                <w:szCs w:val="24"/>
                <w:lang w:val="en-US" w:eastAsia="zh-CN"/>
                <w14:textFill>
                  <w14:solidFill>
                    <w14:schemeClr w14:val="tx1"/>
                  </w14:solidFill>
                </w14:textFill>
              </w:rPr>
              <w:t>、</w:t>
            </w:r>
            <w:r>
              <w:rPr>
                <w:rFonts w:hint="eastAsia" w:ascii="Times New Roman" w:hAnsi="Times New Roman" w:cs="Times New Roman"/>
                <w:color w:val="000000" w:themeColor="text1"/>
                <w:sz w:val="24"/>
                <w:szCs w:val="24"/>
                <w:lang w:val="en-US" w:eastAsia="zh-CN"/>
                <w14:textFill>
                  <w14:solidFill>
                    <w14:schemeClr w14:val="tx1"/>
                  </w14:solidFill>
                </w14:textFill>
              </w:rPr>
              <w:t>成装</w:t>
            </w:r>
            <w:r>
              <w:rPr>
                <w:rFonts w:hint="default" w:ascii="Times New Roman" w:hAnsi="Times New Roman" w:cs="Times New Roman"/>
                <w:color w:val="000000" w:themeColor="text1"/>
                <w:sz w:val="24"/>
                <w:szCs w:val="24"/>
                <w:lang w:val="en-US" w:eastAsia="zh-CN"/>
                <w14:textFill>
                  <w14:solidFill>
                    <w14:schemeClr w14:val="tx1"/>
                  </w14:solidFill>
                </w14:textFill>
              </w:rPr>
              <w:t>车间、酒库、</w:t>
            </w:r>
            <w:r>
              <w:rPr>
                <w:rFonts w:hint="eastAsia" w:ascii="Times New Roman" w:hAnsi="Times New Roman" w:cs="Times New Roman"/>
                <w:color w:val="000000" w:themeColor="text1"/>
                <w:sz w:val="24"/>
                <w:szCs w:val="24"/>
                <w:lang w:val="en-US" w:eastAsia="zh-CN"/>
                <w14:textFill>
                  <w14:solidFill>
                    <w14:schemeClr w14:val="tx1"/>
                  </w14:solidFill>
                </w14:textFill>
              </w:rPr>
              <w:t>危废贮存库</w:t>
            </w:r>
            <w:r>
              <w:rPr>
                <w:rFonts w:hint="default" w:ascii="Times New Roman" w:hAnsi="Times New Roman" w:cs="Times New Roman"/>
                <w:color w:val="000000" w:themeColor="text1"/>
                <w:sz w:val="24"/>
                <w:szCs w:val="24"/>
                <w:lang w:val="en-US" w:eastAsia="zh-CN"/>
                <w14:textFill>
                  <w14:solidFill>
                    <w14:schemeClr w14:val="tx1"/>
                  </w14:solidFill>
                </w14:textFill>
              </w:rPr>
              <w:t>、酒糟暂存间等区域</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均已硬化并做重点防渗，酒储存及危险物质储存过程不会对土壤产生影响，项目对土壤的影响主要是粉碎过程产生的颗粒物，生产过程产生的颗粒物无组织逸散至外界，经自然沉降至周边土壤表面，但本项目</w:t>
            </w:r>
            <w:r>
              <w:rPr>
                <w:rFonts w:hint="default" w:ascii="Times New Roman" w:hAnsi="Times New Roman" w:cs="Times New Roman"/>
                <w:color w:val="000000" w:themeColor="text1"/>
                <w:sz w:val="24"/>
                <w:szCs w:val="24"/>
                <w:lang w:val="en-US" w:eastAsia="zh-CN"/>
                <w14:textFill>
                  <w14:solidFill>
                    <w14:schemeClr w14:val="tx1"/>
                  </w14:solidFill>
                </w14:textFill>
              </w:rPr>
              <w:t>的颗粒物主要为粮食粉尘，经自然沉降至外环境可被土壤中的微生物分解为植物所需的养分，</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故对周边土壤基本无污染。</w:t>
            </w:r>
          </w:p>
          <w:p w14:paraId="5F53B124">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rPr>
                <w:rFonts w:hint="default" w:ascii="Times New Roman" w:hAnsi="Times New Roman" w:cs="Times New Roman"/>
                <w:color w:val="000000" w:themeColor="text1"/>
                <w:sz w:val="24"/>
                <w:szCs w:val="24"/>
                <w:lang w:val="en-US" w:eastAsia="zh-CN"/>
                <w14:textFill>
                  <w14:solidFill>
                    <w14:schemeClr w14:val="tx1"/>
                  </w14:solidFill>
                </w14:textFill>
              </w:rPr>
            </w:pPr>
            <w:r>
              <w:rPr>
                <w:rFonts w:hint="default" w:ascii="Times New Roman" w:hAnsi="Times New Roman" w:cs="Times New Roman"/>
                <w:b/>
                <w:bCs/>
                <w:color w:val="000000" w:themeColor="text1"/>
                <w:sz w:val="24"/>
                <w:szCs w:val="24"/>
                <w:lang w:val="en-US" w:eastAsia="zh-CN"/>
                <w14:textFill>
                  <w14:solidFill>
                    <w14:schemeClr w14:val="tx1"/>
                  </w14:solidFill>
                </w14:textFill>
              </w:rPr>
              <w:t>地下水：</w:t>
            </w:r>
            <w:r>
              <w:rPr>
                <w:rFonts w:hint="default" w:ascii="Times New Roman" w:hAnsi="Times New Roman" w:cs="Times New Roman"/>
                <w:color w:val="000000" w:themeColor="text1"/>
                <w:sz w:val="24"/>
                <w:szCs w:val="24"/>
                <w:lang w:val="en-US" w:eastAsia="zh-CN"/>
                <w14:textFill>
                  <w14:solidFill>
                    <w14:schemeClr w14:val="tx1"/>
                  </w14:solidFill>
                </w14:textFill>
              </w:rPr>
              <w:t>本项目</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对地下水的影响主要是储酒及危废</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贮存</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过程发生泄漏，导致垂直入渗，对地下水产生影响，</w:t>
            </w:r>
            <w:r>
              <w:rPr>
                <w:rFonts w:hint="default" w:ascii="Times New Roman" w:hAnsi="Times New Roman" w:cs="Times New Roman"/>
                <w:color w:val="000000" w:themeColor="text1"/>
                <w:sz w:val="24"/>
                <w:szCs w:val="24"/>
                <w:lang w:val="en-US" w:eastAsia="zh-CN"/>
                <w14:textFill>
                  <w14:solidFill>
                    <w14:schemeClr w14:val="tx1"/>
                  </w14:solidFill>
                </w14:textFill>
              </w:rPr>
              <w:t>但本项目制酒、</w:t>
            </w:r>
            <w:r>
              <w:rPr>
                <w:rFonts w:hint="eastAsia" w:ascii="Times New Roman" w:hAnsi="Times New Roman" w:cs="Times New Roman"/>
                <w:color w:val="000000" w:themeColor="text1"/>
                <w:sz w:val="24"/>
                <w:szCs w:val="24"/>
                <w:lang w:val="en-US" w:eastAsia="zh-CN"/>
                <w14:textFill>
                  <w14:solidFill>
                    <w14:schemeClr w14:val="tx1"/>
                  </w14:solidFill>
                </w14:textFill>
              </w:rPr>
              <w:t>成装</w:t>
            </w:r>
            <w:r>
              <w:rPr>
                <w:rFonts w:hint="default" w:ascii="Times New Roman" w:hAnsi="Times New Roman" w:cs="Times New Roman"/>
                <w:color w:val="000000" w:themeColor="text1"/>
                <w:sz w:val="24"/>
                <w:szCs w:val="24"/>
                <w:lang w:val="en-US" w:eastAsia="zh-CN"/>
                <w14:textFill>
                  <w14:solidFill>
                    <w14:schemeClr w14:val="tx1"/>
                  </w14:solidFill>
                </w14:textFill>
              </w:rPr>
              <w:t>车间、酒库、</w:t>
            </w:r>
            <w:r>
              <w:rPr>
                <w:rFonts w:hint="eastAsia" w:ascii="Times New Roman" w:hAnsi="Times New Roman" w:cs="Times New Roman"/>
                <w:color w:val="000000" w:themeColor="text1"/>
                <w:sz w:val="24"/>
                <w:szCs w:val="24"/>
                <w:lang w:val="en-US" w:eastAsia="zh-CN"/>
                <w14:textFill>
                  <w14:solidFill>
                    <w14:schemeClr w14:val="tx1"/>
                  </w14:solidFill>
                </w14:textFill>
              </w:rPr>
              <w:t>危废贮存库</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均已硬化并做重点防渗</w:t>
            </w:r>
            <w:r>
              <w:rPr>
                <w:rFonts w:hint="default" w:ascii="Times New Roman" w:hAnsi="Times New Roman" w:cs="Times New Roman"/>
                <w:color w:val="000000" w:themeColor="text1"/>
                <w:sz w:val="24"/>
                <w:szCs w:val="24"/>
                <w:lang w:val="en-US" w:eastAsia="zh-CN"/>
                <w14:textFill>
                  <w14:solidFill>
                    <w14:schemeClr w14:val="tx1"/>
                  </w14:solidFill>
                </w14:textFill>
              </w:rPr>
              <w:t>，故本项目无地下水污染途径，因此不会对地下水造成影响。</w:t>
            </w:r>
          </w:p>
          <w:p w14:paraId="07091C03">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rPr>
                <w:rFonts w:hint="default" w:ascii="Times New Roman" w:hAnsi="Times New Roman" w:cs="Times New Roman"/>
                <w:b w:val="0"/>
                <w:bCs w:val="0"/>
                <w:color w:val="000000" w:themeColor="text1"/>
                <w:lang w:val="en-US"/>
                <w14:textFill>
                  <w14:solidFill>
                    <w14:schemeClr w14:val="tx1"/>
                  </w14:solidFill>
                </w14:textFill>
              </w:rPr>
            </w:pPr>
            <w:r>
              <w:rPr>
                <w:rFonts w:hint="default" w:ascii="Times New Roman" w:hAnsi="Times New Roman" w:cs="Times New Roman"/>
                <w:b/>
                <w:bCs/>
                <w:color w:val="000000" w:themeColor="text1"/>
                <w:sz w:val="24"/>
                <w:szCs w:val="24"/>
                <w:lang w:val="en-US" w:eastAsia="zh-CN"/>
                <w14:textFill>
                  <w14:solidFill>
                    <w14:schemeClr w14:val="tx1"/>
                  </w14:solidFill>
                </w14:textFill>
              </w:rPr>
              <w:t>防控措施：</w:t>
            </w:r>
            <w:r>
              <w:rPr>
                <w:rFonts w:hint="default" w:ascii="Times New Roman" w:hAnsi="Times New Roman" w:cs="Times New Roman"/>
                <w:b w:val="0"/>
                <w:bCs w:val="0"/>
                <w:color w:val="000000" w:themeColor="text1"/>
                <w:sz w:val="24"/>
                <w:szCs w:val="24"/>
                <w:lang w:val="en-US" w:eastAsia="zh-CN"/>
                <w14:textFill>
                  <w14:solidFill>
                    <w14:schemeClr w14:val="tx1"/>
                  </w14:solidFill>
                </w14:textFill>
              </w:rPr>
              <w:t>建设单位在生产过程中</w:t>
            </w:r>
            <w:r>
              <w:rPr>
                <w:rFonts w:hint="eastAsia" w:ascii="Times New Roman" w:hAnsi="Times New Roman" w:cs="Times New Roman"/>
                <w:b w:val="0"/>
                <w:bCs w:val="0"/>
                <w:color w:val="000000" w:themeColor="text1"/>
                <w:sz w:val="24"/>
                <w:szCs w:val="24"/>
                <w:lang w:val="en-US" w:eastAsia="zh-CN"/>
                <w14:textFill>
                  <w14:solidFill>
                    <w14:schemeClr w14:val="tx1"/>
                  </w14:solidFill>
                </w14:textFill>
              </w:rPr>
              <w:t>必须</w:t>
            </w:r>
            <w:r>
              <w:rPr>
                <w:rFonts w:hint="default" w:ascii="Times New Roman" w:hAnsi="Times New Roman" w:cs="Times New Roman"/>
                <w:b w:val="0"/>
                <w:bCs w:val="0"/>
                <w:color w:val="000000" w:themeColor="text1"/>
                <w:sz w:val="24"/>
                <w:szCs w:val="24"/>
                <w:lang w:val="en-US" w:eastAsia="zh-CN"/>
                <w14:textFill>
                  <w14:solidFill>
                    <w14:schemeClr w14:val="tx1"/>
                  </w14:solidFill>
                </w14:textFill>
              </w:rPr>
              <w:t>加强管理，</w:t>
            </w:r>
            <w:r>
              <w:rPr>
                <w:rFonts w:hint="eastAsia" w:ascii="Times New Roman" w:hAnsi="Times New Roman" w:cs="Times New Roman"/>
                <w:b w:val="0"/>
                <w:bCs w:val="0"/>
                <w:color w:val="000000" w:themeColor="text1"/>
                <w:sz w:val="24"/>
                <w:szCs w:val="24"/>
                <w:lang w:val="en-US" w:eastAsia="zh-CN"/>
                <w14:textFill>
                  <w14:solidFill>
                    <w14:schemeClr w14:val="tx1"/>
                  </w14:solidFill>
                </w14:textFill>
              </w:rPr>
              <w:t>特别</w:t>
            </w:r>
            <w:r>
              <w:rPr>
                <w:rFonts w:hint="default" w:ascii="Times New Roman" w:hAnsi="Times New Roman" w:cs="Times New Roman"/>
                <w:b w:val="0"/>
                <w:bCs w:val="0"/>
                <w:color w:val="000000" w:themeColor="text1"/>
                <w:sz w:val="24"/>
                <w:szCs w:val="24"/>
                <w:lang w:val="en-US" w:eastAsia="zh-CN"/>
                <w14:textFill>
                  <w14:solidFill>
                    <w14:schemeClr w14:val="tx1"/>
                  </w14:solidFill>
                </w14:textFill>
              </w:rPr>
              <w:t>是</w:t>
            </w:r>
            <w:r>
              <w:rPr>
                <w:rFonts w:hint="eastAsia" w:ascii="Times New Roman" w:hAnsi="Times New Roman" w:cs="Times New Roman"/>
                <w:b w:val="0"/>
                <w:bCs w:val="0"/>
                <w:color w:val="000000" w:themeColor="text1"/>
                <w:sz w:val="24"/>
                <w:szCs w:val="24"/>
                <w:lang w:val="en-US" w:eastAsia="zh-CN"/>
                <w14:textFill>
                  <w14:solidFill>
                    <w14:schemeClr w14:val="tx1"/>
                  </w14:solidFill>
                </w14:textFill>
              </w:rPr>
              <w:t>在</w:t>
            </w:r>
            <w:r>
              <w:rPr>
                <w:rFonts w:hint="default" w:ascii="Times New Roman" w:hAnsi="Times New Roman" w:cs="Times New Roman"/>
                <w:color w:val="000000" w:themeColor="text1"/>
                <w:sz w:val="24"/>
                <w:szCs w:val="24"/>
                <w:lang w:val="en-US" w:eastAsia="zh-CN"/>
                <w14:textFill>
                  <w14:solidFill>
                    <w14:schemeClr w14:val="tx1"/>
                  </w14:solidFill>
                </w14:textFill>
              </w:rPr>
              <w:t>制酒</w:t>
            </w:r>
            <w:r>
              <w:rPr>
                <w:rFonts w:hint="eastAsia" w:ascii="Times New Roman" w:hAnsi="Times New Roman" w:cs="Times New Roman"/>
                <w:color w:val="000000" w:themeColor="text1"/>
                <w:sz w:val="24"/>
                <w:szCs w:val="24"/>
                <w:lang w:val="en-US" w:eastAsia="zh-CN"/>
                <w14:textFill>
                  <w14:solidFill>
                    <w14:schemeClr w14:val="tx1"/>
                  </w14:solidFill>
                </w14:textFill>
              </w:rPr>
              <w:t>车间</w:t>
            </w:r>
            <w:r>
              <w:rPr>
                <w:rFonts w:hint="default" w:ascii="Times New Roman" w:hAnsi="Times New Roman" w:cs="Times New Roman"/>
                <w:color w:val="000000" w:themeColor="text1"/>
                <w:sz w:val="24"/>
                <w:szCs w:val="24"/>
                <w:lang w:val="en-US" w:eastAsia="zh-CN"/>
                <w14:textFill>
                  <w14:solidFill>
                    <w14:schemeClr w14:val="tx1"/>
                  </w14:solidFill>
                </w14:textFill>
              </w:rPr>
              <w:t>、</w:t>
            </w:r>
            <w:r>
              <w:rPr>
                <w:rFonts w:hint="eastAsia" w:ascii="Times New Roman" w:hAnsi="Times New Roman" w:cs="Times New Roman"/>
                <w:color w:val="000000" w:themeColor="text1"/>
                <w:sz w:val="24"/>
                <w:szCs w:val="24"/>
                <w:lang w:val="en-US" w:eastAsia="zh-CN"/>
                <w14:textFill>
                  <w14:solidFill>
                    <w14:schemeClr w14:val="tx1"/>
                  </w14:solidFill>
                </w14:textFill>
              </w:rPr>
              <w:t>成</w:t>
            </w:r>
            <w:r>
              <w:rPr>
                <w:rFonts w:hint="default" w:ascii="Times New Roman" w:hAnsi="Times New Roman" w:cs="Times New Roman"/>
                <w:color w:val="000000" w:themeColor="text1"/>
                <w:sz w:val="24"/>
                <w:szCs w:val="24"/>
                <w:lang w:val="en-US" w:eastAsia="zh-CN"/>
                <w14:textFill>
                  <w14:solidFill>
                    <w14:schemeClr w14:val="tx1"/>
                  </w14:solidFill>
                </w14:textFill>
              </w:rPr>
              <w:t>装车间及酒库</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地面</w:t>
            </w:r>
            <w:r>
              <w:rPr>
                <w:rFonts w:hint="default" w:ascii="Times New Roman" w:hAnsi="Times New Roman" w:cs="Times New Roman"/>
                <w:b w:val="0"/>
                <w:bCs w:val="0"/>
                <w:color w:val="000000" w:themeColor="text1"/>
                <w:sz w:val="24"/>
                <w:szCs w:val="24"/>
                <w:lang w:val="en-US" w:eastAsia="zh-CN"/>
                <w14:textFill>
                  <w14:solidFill>
                    <w14:schemeClr w14:val="tx1"/>
                  </w14:solidFill>
                </w14:textFill>
              </w:rPr>
              <w:t>等</w:t>
            </w:r>
            <w:r>
              <w:rPr>
                <w:rFonts w:hint="eastAsia" w:ascii="Times New Roman" w:hAnsi="Times New Roman" w:cs="Times New Roman"/>
                <w:b w:val="0"/>
                <w:bCs w:val="0"/>
                <w:color w:val="000000" w:themeColor="text1"/>
                <w:sz w:val="24"/>
                <w:szCs w:val="24"/>
                <w:lang w:val="en-US" w:eastAsia="zh-CN"/>
                <w14:textFill>
                  <w14:solidFill>
                    <w14:schemeClr w14:val="tx1"/>
                  </w14:solidFill>
                </w14:textFill>
              </w:rPr>
              <w:t>方面，</w:t>
            </w:r>
            <w:r>
              <w:rPr>
                <w:rFonts w:hint="default" w:ascii="Times New Roman" w:hAnsi="Times New Roman" w:cs="Times New Roman"/>
                <w:b w:val="0"/>
                <w:bCs w:val="0"/>
                <w:color w:val="000000" w:themeColor="text1"/>
                <w:sz w:val="24"/>
                <w:szCs w:val="24"/>
                <w:lang w:val="en-US" w:eastAsia="zh-CN"/>
                <w14:textFill>
                  <w14:solidFill>
                    <w14:schemeClr w14:val="tx1"/>
                  </w14:solidFill>
                </w14:textFill>
              </w:rPr>
              <w:t>必须</w:t>
            </w:r>
            <w:r>
              <w:rPr>
                <w:rFonts w:hint="eastAsia" w:ascii="Times New Roman" w:hAnsi="Times New Roman" w:cs="Times New Roman"/>
                <w:b w:val="0"/>
                <w:bCs w:val="0"/>
                <w:color w:val="000000" w:themeColor="text1"/>
                <w:sz w:val="24"/>
                <w:szCs w:val="24"/>
                <w:lang w:val="en-US" w:eastAsia="zh-CN"/>
                <w14:textFill>
                  <w14:solidFill>
                    <w14:schemeClr w14:val="tx1"/>
                  </w14:solidFill>
                </w14:textFill>
              </w:rPr>
              <w:t>确保</w:t>
            </w:r>
            <w:r>
              <w:rPr>
                <w:rFonts w:hint="default" w:ascii="Times New Roman" w:hAnsi="Times New Roman" w:cs="Times New Roman"/>
                <w:b w:val="0"/>
                <w:bCs w:val="0"/>
                <w:color w:val="000000" w:themeColor="text1"/>
                <w:sz w:val="24"/>
                <w:szCs w:val="24"/>
                <w:lang w:val="en-US" w:eastAsia="zh-CN"/>
                <w14:textFill>
                  <w14:solidFill>
                    <w14:schemeClr w14:val="tx1"/>
                  </w14:solidFill>
                </w14:textFill>
              </w:rPr>
              <w:t>完好。生产过</w:t>
            </w:r>
            <w:r>
              <w:rPr>
                <w:rFonts w:hint="eastAsia" w:ascii="Times New Roman" w:hAnsi="Times New Roman" w:cs="Times New Roman"/>
                <w:b w:val="0"/>
                <w:bCs w:val="0"/>
                <w:color w:val="000000" w:themeColor="text1"/>
                <w:sz w:val="24"/>
                <w:szCs w:val="24"/>
                <w:lang w:val="en-US" w:eastAsia="zh-CN"/>
                <w14:textFill>
                  <w14:solidFill>
                    <w14:schemeClr w14:val="tx1"/>
                  </w14:solidFill>
                </w14:textFill>
              </w:rPr>
              <w:t>程中</w:t>
            </w:r>
            <w:r>
              <w:rPr>
                <w:rFonts w:hint="default" w:ascii="Times New Roman" w:hAnsi="Times New Roman" w:cs="Times New Roman"/>
                <w:b w:val="0"/>
                <w:bCs w:val="0"/>
                <w:color w:val="000000" w:themeColor="text1"/>
                <w:sz w:val="24"/>
                <w:szCs w:val="24"/>
                <w:lang w:val="en-US" w:eastAsia="zh-CN"/>
                <w14:textFill>
                  <w14:solidFill>
                    <w14:schemeClr w14:val="tx1"/>
                  </w14:solidFill>
                </w14:textFill>
              </w:rPr>
              <w:t>尽量关闭门窗，减少无组织粉尘的逸散，</w:t>
            </w:r>
            <w:r>
              <w:rPr>
                <w:rFonts w:hint="eastAsia" w:ascii="Times New Roman" w:hAnsi="Times New Roman" w:cs="Times New Roman"/>
                <w:b w:val="0"/>
                <w:bCs w:val="0"/>
                <w:color w:val="000000" w:themeColor="text1"/>
                <w:sz w:val="24"/>
                <w:szCs w:val="24"/>
                <w:lang w:val="en-US" w:eastAsia="zh-CN"/>
                <w14:textFill>
                  <w14:solidFill>
                    <w14:schemeClr w14:val="tx1"/>
                  </w14:solidFill>
                </w14:textFill>
              </w:rPr>
              <w:t>危废贮存库</w:t>
            </w:r>
            <w:r>
              <w:rPr>
                <w:rFonts w:hint="default" w:ascii="Times New Roman" w:hAnsi="Times New Roman" w:cs="Times New Roman"/>
                <w:b w:val="0"/>
                <w:bCs w:val="0"/>
                <w:color w:val="000000" w:themeColor="text1"/>
                <w:sz w:val="24"/>
                <w:szCs w:val="24"/>
                <w:lang w:val="en-US" w:eastAsia="zh-CN"/>
                <w14:textFill>
                  <w14:solidFill>
                    <w14:schemeClr w14:val="tx1"/>
                  </w14:solidFill>
                </w14:textFill>
              </w:rPr>
              <w:t>设围堰、危险物品设托盘并分类存放。加强污染治理设施的管理，确保各项污染设施正常运行。</w:t>
            </w:r>
          </w:p>
          <w:p w14:paraId="6DF5842C">
            <w:pPr>
              <w:keepNext/>
              <w:keepLines/>
              <w:pageBreakBefore w:val="0"/>
              <w:widowControl/>
              <w:kinsoku/>
              <w:wordWrap/>
              <w:overflowPunct/>
              <w:topLinePunct w:val="0"/>
              <w:autoSpaceDE/>
              <w:autoSpaceDN/>
              <w:bidi w:val="0"/>
              <w:adjustRightInd w:val="0"/>
              <w:snapToGrid w:val="0"/>
              <w:spacing w:beforeAutospacing="0" w:afterAutospacing="0" w:line="360" w:lineRule="auto"/>
              <w:ind w:firstLine="480" w:firstLineChars="200"/>
              <w:jc w:val="left"/>
              <w:textAlignment w:val="auto"/>
              <w:outlineLvl w:val="9"/>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六、环境风险</w:t>
            </w:r>
            <w:r>
              <w:rPr>
                <w:rFonts w:hint="default" w:ascii="Times New Roman" w:hAnsi="Times New Roman" w:eastAsia="宋体" w:cs="Times New Roman"/>
                <w:color w:val="000000" w:themeColor="text1"/>
                <w:sz w:val="24"/>
                <w:szCs w:val="24"/>
                <w14:textFill>
                  <w14:solidFill>
                    <w14:schemeClr w14:val="tx1"/>
                  </w14:solidFill>
                </w14:textFill>
              </w:rPr>
              <w:t>分析</w:t>
            </w:r>
          </w:p>
          <w:p w14:paraId="3EAF0474">
            <w:pPr>
              <w:keepNext/>
              <w:keepLines/>
              <w:pageBreakBefore w:val="0"/>
              <w:widowControl/>
              <w:kinsoku/>
              <w:wordWrap/>
              <w:overflowPunct/>
              <w:topLinePunct w:val="0"/>
              <w:autoSpaceDE/>
              <w:autoSpaceDN/>
              <w:bidi w:val="0"/>
              <w:adjustRightInd/>
              <w:snapToGrid/>
              <w:spacing w:beforeAutospacing="0" w:afterAutospacing="0" w:line="360" w:lineRule="auto"/>
              <w:ind w:firstLine="480" w:firstLineChars="200"/>
              <w:jc w:val="left"/>
              <w:textAlignment w:val="auto"/>
              <w:outlineLvl w:val="9"/>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lang w:eastAsia="zh-CN"/>
                <w14:textFill>
                  <w14:solidFill>
                    <w14:schemeClr w14:val="tx1"/>
                  </w14:solidFill>
                </w14:textFill>
              </w:rPr>
              <w:t>（</w:t>
            </w:r>
            <w:r>
              <w:rPr>
                <w:rFonts w:hint="default" w:ascii="Times New Roman" w:hAnsi="Times New Roman" w:cs="Times New Roman"/>
                <w:color w:val="000000" w:themeColor="text1"/>
                <w:sz w:val="24"/>
                <w:szCs w:val="24"/>
                <w:lang w:val="en-US" w:eastAsia="zh-CN"/>
                <w14:textFill>
                  <w14:solidFill>
                    <w14:schemeClr w14:val="tx1"/>
                  </w14:solidFill>
                </w14:textFill>
              </w:rPr>
              <w:t>1</w:t>
            </w:r>
            <w:r>
              <w:rPr>
                <w:rFonts w:hint="default" w:ascii="Times New Roman" w:hAnsi="Times New Roman" w:cs="Times New Roman"/>
                <w:color w:val="000000" w:themeColor="text1"/>
                <w:sz w:val="24"/>
                <w:szCs w:val="24"/>
                <w:lang w:eastAsia="zh-CN"/>
                <w14:textFill>
                  <w14:solidFill>
                    <w14:schemeClr w14:val="tx1"/>
                  </w14:solidFill>
                </w14:textFill>
              </w:rPr>
              <w:t>）危险物质和风险等级评判</w:t>
            </w:r>
          </w:p>
          <w:p w14:paraId="2C59045C">
            <w:pPr>
              <w:spacing w:line="360" w:lineRule="auto"/>
              <w:ind w:firstLine="480" w:firstLineChars="200"/>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根据建设项目</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全厂涉及的</w:t>
            </w:r>
            <w:r>
              <w:rPr>
                <w:rFonts w:hint="default" w:ascii="Times New Roman" w:hAnsi="Times New Roman" w:eastAsia="宋体" w:cs="Times New Roman"/>
                <w:color w:val="000000" w:themeColor="text1"/>
                <w:sz w:val="24"/>
                <w:szCs w:val="24"/>
                <w14:textFill>
                  <w14:solidFill>
                    <w14:schemeClr w14:val="tx1"/>
                  </w14:solidFill>
                </w14:textFill>
              </w:rPr>
              <w:t>危险物质数量和分布情况、生产工艺特点，</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结合</w:t>
            </w:r>
            <w:r>
              <w:rPr>
                <w:rFonts w:hint="default" w:ascii="Times New Roman" w:hAnsi="Times New Roman" w:eastAsia="宋体" w:cs="Times New Roman"/>
                <w:color w:val="000000" w:themeColor="text1"/>
                <w:sz w:val="24"/>
                <w:szCs w:val="24"/>
                <w14:textFill>
                  <w14:solidFill>
                    <w14:schemeClr w14:val="tx1"/>
                  </w14:solidFill>
                </w14:textFill>
              </w:rPr>
              <w:t>《危险化学品重大危险源辨识》（GB</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 xml:space="preserve"> </w:t>
            </w:r>
            <w:r>
              <w:rPr>
                <w:rFonts w:hint="default" w:ascii="Times New Roman" w:hAnsi="Times New Roman" w:eastAsia="宋体" w:cs="Times New Roman"/>
                <w:color w:val="000000" w:themeColor="text1"/>
                <w:sz w:val="24"/>
                <w:szCs w:val="24"/>
                <w14:textFill>
                  <w14:solidFill>
                    <w14:schemeClr w14:val="tx1"/>
                  </w14:solidFill>
                </w14:textFill>
              </w:rPr>
              <w:t>18218-2018）</w:t>
            </w:r>
            <w:r>
              <w:rPr>
                <w:rFonts w:hint="default" w:ascii="Times New Roman" w:hAnsi="Times New Roman" w:eastAsia="宋体" w:cs="Times New Roman"/>
                <w:color w:val="000000" w:themeColor="text1"/>
                <w:sz w:val="24"/>
                <w:szCs w:val="24"/>
                <w:lang w:eastAsia="zh-CN"/>
                <w14:textFill>
                  <w14:solidFill>
                    <w14:schemeClr w14:val="tx1"/>
                  </w14:solidFill>
                </w14:textFill>
              </w:rPr>
              <w:t>表</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1危险化学品名称及其临界量</w:t>
            </w:r>
            <w:r>
              <w:rPr>
                <w:rFonts w:hint="default" w:ascii="Times New Roman" w:hAnsi="Times New Roman" w:eastAsia="宋体" w:cs="Times New Roman"/>
                <w:color w:val="000000" w:themeColor="text1"/>
                <w:sz w:val="24"/>
                <w:szCs w:val="24"/>
                <w14:textFill>
                  <w14:solidFill>
                    <w14:schemeClr w14:val="tx1"/>
                  </w14:solidFill>
                </w14:textFill>
              </w:rPr>
              <w:t>，乙醇</w:t>
            </w:r>
            <w:r>
              <w:rPr>
                <w:rFonts w:hint="default" w:ascii="Times New Roman" w:hAnsi="Times New Roman" w:eastAsia="宋体" w:cs="Times New Roman"/>
                <w:color w:val="000000" w:themeColor="text1"/>
                <w:sz w:val="24"/>
                <w:szCs w:val="24"/>
                <w:lang w:eastAsia="zh-CN"/>
                <w14:textFill>
                  <w14:solidFill>
                    <w14:schemeClr w14:val="tx1"/>
                  </w14:solidFill>
                </w14:textFill>
              </w:rPr>
              <w:t>、</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盐酸、硫酸</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等</w:t>
            </w:r>
            <w:r>
              <w:rPr>
                <w:rFonts w:hint="default" w:ascii="Times New Roman" w:hAnsi="Times New Roman" w:eastAsia="宋体" w:cs="Times New Roman"/>
                <w:color w:val="000000" w:themeColor="text1"/>
                <w:sz w:val="24"/>
                <w:szCs w:val="24"/>
                <w14:textFill>
                  <w14:solidFill>
                    <w14:schemeClr w14:val="tx1"/>
                  </w14:solidFill>
                </w14:textFill>
              </w:rPr>
              <w:t>被列入其中。</w:t>
            </w:r>
            <w:r>
              <w:rPr>
                <w:rFonts w:hint="default" w:ascii="Times New Roman" w:hAnsi="Times New Roman" w:eastAsia="宋体" w:cs="Times New Roman"/>
                <w:color w:val="000000" w:themeColor="text1"/>
                <w:sz w:val="24"/>
                <w:szCs w:val="24"/>
                <w:lang w:eastAsia="zh-CN"/>
                <w14:textFill>
                  <w14:solidFill>
                    <w14:schemeClr w14:val="tx1"/>
                  </w14:solidFill>
                </w14:textFill>
              </w:rPr>
              <w:t>具体见下表</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4-1</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6</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w:t>
            </w:r>
          </w:p>
          <w:p w14:paraId="0906508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bCs w:val="0"/>
                <w:color w:val="000000" w:themeColor="text1"/>
                <w:sz w:val="21"/>
                <w:szCs w:val="21"/>
                <w:lang w:val="en-US" w:eastAsia="zh-CN"/>
                <w14:textFill>
                  <w14:solidFill>
                    <w14:schemeClr w14:val="tx1"/>
                  </w14:solidFill>
                </w14:textFill>
              </w:rPr>
            </w:pPr>
            <w:r>
              <w:rPr>
                <w:rFonts w:hint="default" w:ascii="Times New Roman" w:hAnsi="Times New Roman" w:cs="Times New Roman"/>
                <w:b/>
                <w:bCs w:val="0"/>
                <w:color w:val="000000" w:themeColor="text1"/>
                <w:sz w:val="21"/>
                <w:szCs w:val="21"/>
                <w:lang w:val="en-US" w:eastAsia="zh-CN"/>
                <w14:textFill>
                  <w14:solidFill>
                    <w14:schemeClr w14:val="tx1"/>
                  </w14:solidFill>
                </w14:textFill>
              </w:rPr>
              <w:t>表4-1</w:t>
            </w:r>
            <w:r>
              <w:rPr>
                <w:rFonts w:hint="eastAsia" w:ascii="Times New Roman" w:hAnsi="Times New Roman" w:cs="Times New Roman"/>
                <w:b/>
                <w:bCs w:val="0"/>
                <w:color w:val="000000" w:themeColor="text1"/>
                <w:sz w:val="21"/>
                <w:szCs w:val="21"/>
                <w:lang w:val="en-US" w:eastAsia="zh-CN"/>
                <w14:textFill>
                  <w14:solidFill>
                    <w14:schemeClr w14:val="tx1"/>
                  </w14:solidFill>
                </w14:textFill>
              </w:rPr>
              <w:t>6</w:t>
            </w:r>
            <w:r>
              <w:rPr>
                <w:rFonts w:hint="default" w:ascii="Times New Roman" w:hAnsi="Times New Roman" w:cs="Times New Roman"/>
                <w:b/>
                <w:bCs w:val="0"/>
                <w:color w:val="000000" w:themeColor="text1"/>
                <w:sz w:val="21"/>
                <w:szCs w:val="21"/>
                <w:lang w:val="en-US" w:eastAsia="zh-CN"/>
                <w14:textFill>
                  <w14:solidFill>
                    <w14:schemeClr w14:val="tx1"/>
                  </w14:solidFill>
                </w14:textFill>
              </w:rPr>
              <w:t xml:space="preserve">  项目危险化学品名称及其临界量</w:t>
            </w:r>
          </w:p>
          <w:tbl>
            <w:tblPr>
              <w:tblStyle w:val="12"/>
              <w:tblW w:w="4998"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3273"/>
              <w:gridCol w:w="1411"/>
              <w:gridCol w:w="2209"/>
              <w:gridCol w:w="1705"/>
            </w:tblGrid>
            <w:tr w14:paraId="0559A404">
              <w:tblPrEx>
                <w:tblCellMar>
                  <w:top w:w="0" w:type="dxa"/>
                  <w:left w:w="108" w:type="dxa"/>
                  <w:bottom w:w="0" w:type="dxa"/>
                  <w:right w:w="108" w:type="dxa"/>
                </w:tblCellMar>
              </w:tblPrEx>
              <w:trPr>
                <w:trHeight w:val="397" w:hRule="atLeast"/>
                <w:jc w:val="center"/>
              </w:trPr>
              <w:tc>
                <w:tcPr>
                  <w:tcW w:w="1902" w:type="pct"/>
                  <w:tcBorders>
                    <w:tl2br w:val="nil"/>
                    <w:tr2bl w:val="nil"/>
                  </w:tcBorders>
                  <w:noWrap w:val="0"/>
                  <w:vAlign w:val="center"/>
                </w:tcPr>
                <w:p w14:paraId="73177125">
                  <w:pPr>
                    <w:pStyle w:val="28"/>
                    <w:jc w:val="center"/>
                    <w:rPr>
                      <w:rFonts w:hint="default" w:ascii="Times New Roman" w:hAnsi="Times New Roman" w:cs="Times New Roman"/>
                      <w:b/>
                      <w:bCs/>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b/>
                      <w:bCs/>
                      <w:color w:val="000000" w:themeColor="text1"/>
                      <w:sz w:val="21"/>
                      <w:szCs w:val="21"/>
                      <w:vertAlign w:val="baseline"/>
                      <w:lang w:val="en-US" w:eastAsia="zh-CN"/>
                      <w14:textFill>
                        <w14:solidFill>
                          <w14:schemeClr w14:val="tx1"/>
                        </w14:solidFill>
                      </w14:textFill>
                    </w:rPr>
                    <w:t>危险化学品名称和说明</w:t>
                  </w:r>
                </w:p>
              </w:tc>
              <w:tc>
                <w:tcPr>
                  <w:tcW w:w="820" w:type="pct"/>
                  <w:tcBorders>
                    <w:tl2br w:val="nil"/>
                    <w:tr2bl w:val="nil"/>
                  </w:tcBorders>
                  <w:noWrap w:val="0"/>
                  <w:vAlign w:val="center"/>
                </w:tcPr>
                <w:p w14:paraId="382A78E7">
                  <w:pPr>
                    <w:pStyle w:val="28"/>
                    <w:jc w:val="center"/>
                    <w:rPr>
                      <w:rFonts w:hint="default" w:ascii="Times New Roman" w:hAnsi="Times New Roman" w:cs="Times New Roman"/>
                      <w:b/>
                      <w:bCs/>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b/>
                      <w:bCs/>
                      <w:color w:val="000000" w:themeColor="text1"/>
                      <w:sz w:val="21"/>
                      <w:szCs w:val="21"/>
                      <w:vertAlign w:val="baseline"/>
                      <w:lang w:val="en-US" w:eastAsia="zh-CN"/>
                      <w14:textFill>
                        <w14:solidFill>
                          <w14:schemeClr w14:val="tx1"/>
                        </w14:solidFill>
                      </w14:textFill>
                    </w:rPr>
                    <w:t>别名</w:t>
                  </w:r>
                </w:p>
              </w:tc>
              <w:tc>
                <w:tcPr>
                  <w:tcW w:w="1284" w:type="pct"/>
                  <w:tcBorders>
                    <w:tl2br w:val="nil"/>
                    <w:tr2bl w:val="nil"/>
                  </w:tcBorders>
                  <w:noWrap w:val="0"/>
                  <w:vAlign w:val="center"/>
                </w:tcPr>
                <w:p w14:paraId="266FED92">
                  <w:pPr>
                    <w:pStyle w:val="28"/>
                    <w:jc w:val="center"/>
                    <w:rPr>
                      <w:rFonts w:hint="default" w:ascii="Times New Roman" w:hAnsi="Times New Roman" w:cs="Times New Roman"/>
                      <w:b/>
                      <w:bCs/>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b/>
                      <w:bCs/>
                      <w:color w:val="000000" w:themeColor="text1"/>
                      <w:sz w:val="21"/>
                      <w:szCs w:val="21"/>
                      <w:vertAlign w:val="baseline"/>
                      <w:lang w:val="en-US" w:eastAsia="zh-CN"/>
                      <w14:textFill>
                        <w14:solidFill>
                          <w14:schemeClr w14:val="tx1"/>
                        </w14:solidFill>
                      </w14:textFill>
                    </w:rPr>
                    <w:t>CAS号</w:t>
                  </w:r>
                </w:p>
              </w:tc>
              <w:tc>
                <w:tcPr>
                  <w:tcW w:w="991" w:type="pct"/>
                  <w:tcBorders>
                    <w:tl2br w:val="nil"/>
                    <w:tr2bl w:val="nil"/>
                  </w:tcBorders>
                  <w:noWrap w:val="0"/>
                  <w:vAlign w:val="center"/>
                </w:tcPr>
                <w:p w14:paraId="075AD817">
                  <w:pPr>
                    <w:pStyle w:val="28"/>
                    <w:jc w:val="center"/>
                    <w:rPr>
                      <w:rFonts w:hint="default" w:ascii="Times New Roman" w:hAnsi="Times New Roman" w:cs="Times New Roman"/>
                      <w:b/>
                      <w:bCs/>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b/>
                      <w:bCs/>
                      <w:color w:val="000000" w:themeColor="text1"/>
                      <w:sz w:val="21"/>
                      <w:szCs w:val="21"/>
                      <w:vertAlign w:val="baseline"/>
                      <w:lang w:val="en-US" w:eastAsia="zh-CN"/>
                      <w14:textFill>
                        <w14:solidFill>
                          <w14:schemeClr w14:val="tx1"/>
                        </w14:solidFill>
                      </w14:textFill>
                    </w:rPr>
                    <w:t>临界量/t</w:t>
                  </w:r>
                </w:p>
              </w:tc>
            </w:tr>
            <w:tr w14:paraId="15C351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902" w:type="pct"/>
                  <w:tcBorders>
                    <w:tl2br w:val="nil"/>
                    <w:tr2bl w:val="nil"/>
                  </w:tcBorders>
                  <w:noWrap w:val="0"/>
                  <w:vAlign w:val="center"/>
                </w:tcPr>
                <w:p w14:paraId="2E083F19">
                  <w:pPr>
                    <w:pStyle w:val="28"/>
                    <w:jc w:val="center"/>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t>乙醇</w:t>
                  </w:r>
                </w:p>
              </w:tc>
              <w:tc>
                <w:tcPr>
                  <w:tcW w:w="820" w:type="pct"/>
                  <w:tcBorders>
                    <w:tl2br w:val="nil"/>
                    <w:tr2bl w:val="nil"/>
                  </w:tcBorders>
                  <w:noWrap w:val="0"/>
                  <w:vAlign w:val="center"/>
                </w:tcPr>
                <w:p w14:paraId="1CC8A94E">
                  <w:pPr>
                    <w:pStyle w:val="28"/>
                    <w:jc w:val="cente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t>酒精</w:t>
                  </w:r>
                </w:p>
              </w:tc>
              <w:tc>
                <w:tcPr>
                  <w:tcW w:w="1284" w:type="pct"/>
                  <w:tcBorders>
                    <w:tl2br w:val="nil"/>
                    <w:tr2bl w:val="nil"/>
                  </w:tcBorders>
                  <w:noWrap w:val="0"/>
                  <w:vAlign w:val="center"/>
                </w:tcPr>
                <w:p w14:paraId="176CD5C3">
                  <w:pPr>
                    <w:pStyle w:val="28"/>
                    <w:jc w:val="cente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t>64-17-5</w:t>
                  </w:r>
                </w:p>
              </w:tc>
              <w:tc>
                <w:tcPr>
                  <w:tcW w:w="991" w:type="pct"/>
                  <w:tcBorders>
                    <w:tl2br w:val="nil"/>
                    <w:tr2bl w:val="nil"/>
                  </w:tcBorders>
                  <w:noWrap w:val="0"/>
                  <w:vAlign w:val="center"/>
                </w:tcPr>
                <w:p w14:paraId="7E480551">
                  <w:pPr>
                    <w:pStyle w:val="28"/>
                    <w:jc w:val="cente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t>500</w:t>
                  </w:r>
                </w:p>
              </w:tc>
            </w:tr>
            <w:tr w14:paraId="0BD0635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902" w:type="pct"/>
                  <w:tcBorders>
                    <w:tl2br w:val="nil"/>
                    <w:tr2bl w:val="nil"/>
                  </w:tcBorders>
                  <w:noWrap w:val="0"/>
                  <w:vAlign w:val="center"/>
                </w:tcPr>
                <w:p w14:paraId="1487777F">
                  <w:pPr>
                    <w:pStyle w:val="28"/>
                    <w:jc w:val="cente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t>盐酸</w:t>
                  </w:r>
                </w:p>
              </w:tc>
              <w:tc>
                <w:tcPr>
                  <w:tcW w:w="820" w:type="pct"/>
                  <w:tcBorders>
                    <w:tl2br w:val="nil"/>
                    <w:tr2bl w:val="nil"/>
                  </w:tcBorders>
                  <w:noWrap w:val="0"/>
                  <w:vAlign w:val="center"/>
                </w:tcPr>
                <w:p w14:paraId="58D726E4">
                  <w:pPr>
                    <w:pStyle w:val="28"/>
                    <w:jc w:val="cente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t>盐酸</w:t>
                  </w:r>
                </w:p>
              </w:tc>
              <w:tc>
                <w:tcPr>
                  <w:tcW w:w="1284" w:type="pct"/>
                  <w:tcBorders>
                    <w:tl2br w:val="nil"/>
                    <w:tr2bl w:val="nil"/>
                  </w:tcBorders>
                  <w:noWrap w:val="0"/>
                  <w:vAlign w:val="center"/>
                </w:tcPr>
                <w:p w14:paraId="5767A839">
                  <w:pPr>
                    <w:pStyle w:val="28"/>
                    <w:jc w:val="cente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t>7647-01-0</w:t>
                  </w:r>
                </w:p>
              </w:tc>
              <w:tc>
                <w:tcPr>
                  <w:tcW w:w="991" w:type="pct"/>
                  <w:tcBorders>
                    <w:tl2br w:val="nil"/>
                    <w:tr2bl w:val="nil"/>
                  </w:tcBorders>
                  <w:noWrap w:val="0"/>
                  <w:vAlign w:val="center"/>
                </w:tcPr>
                <w:p w14:paraId="37D56778">
                  <w:pPr>
                    <w:pStyle w:val="28"/>
                    <w:jc w:val="cente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t>7.5</w:t>
                  </w:r>
                </w:p>
              </w:tc>
            </w:tr>
            <w:tr w14:paraId="34EC4D1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902" w:type="pct"/>
                  <w:tcBorders>
                    <w:tl2br w:val="nil"/>
                    <w:tr2bl w:val="nil"/>
                  </w:tcBorders>
                  <w:noWrap w:val="0"/>
                  <w:vAlign w:val="center"/>
                </w:tcPr>
                <w:p w14:paraId="71FEE70A">
                  <w:pPr>
                    <w:pStyle w:val="28"/>
                    <w:jc w:val="cente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t>硫酸</w:t>
                  </w:r>
                </w:p>
              </w:tc>
              <w:tc>
                <w:tcPr>
                  <w:tcW w:w="820" w:type="pct"/>
                  <w:tcBorders>
                    <w:tl2br w:val="nil"/>
                    <w:tr2bl w:val="nil"/>
                  </w:tcBorders>
                  <w:noWrap w:val="0"/>
                  <w:vAlign w:val="center"/>
                </w:tcPr>
                <w:p w14:paraId="60444DB8">
                  <w:pPr>
                    <w:pStyle w:val="28"/>
                    <w:jc w:val="cente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t>硫酸</w:t>
                  </w:r>
                </w:p>
              </w:tc>
              <w:tc>
                <w:tcPr>
                  <w:tcW w:w="1284" w:type="pct"/>
                  <w:tcBorders>
                    <w:tl2br w:val="nil"/>
                    <w:tr2bl w:val="nil"/>
                  </w:tcBorders>
                  <w:noWrap w:val="0"/>
                  <w:vAlign w:val="center"/>
                </w:tcPr>
                <w:p w14:paraId="5C850CEA">
                  <w:pPr>
                    <w:pStyle w:val="28"/>
                    <w:jc w:val="cente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t>7664-93-9</w:t>
                  </w:r>
                </w:p>
              </w:tc>
              <w:tc>
                <w:tcPr>
                  <w:tcW w:w="991" w:type="pct"/>
                  <w:tcBorders>
                    <w:tl2br w:val="nil"/>
                    <w:tr2bl w:val="nil"/>
                  </w:tcBorders>
                  <w:noWrap w:val="0"/>
                  <w:vAlign w:val="center"/>
                </w:tcPr>
                <w:p w14:paraId="76243D07">
                  <w:pPr>
                    <w:pStyle w:val="28"/>
                    <w:jc w:val="cente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t>10</w:t>
                  </w:r>
                </w:p>
              </w:tc>
            </w:tr>
          </w:tbl>
          <w:p w14:paraId="10165FA4">
            <w:pPr>
              <w:spacing w:line="360" w:lineRule="auto"/>
              <w:ind w:firstLine="480" w:firstLineChars="200"/>
              <w:rPr>
                <w:rFonts w:hint="default" w:ascii="Times New Roman" w:hAnsi="Times New Roman" w:eastAsia="宋体" w:cs="Times New Roman"/>
                <w:color w:val="000000" w:themeColor="text1"/>
                <w:sz w:val="24"/>
                <w:szCs w:val="24"/>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重大变动后，</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本项目酒库白酒基酒最</w:t>
            </w:r>
            <w:r>
              <w:rPr>
                <w:rFonts w:hint="default" w:ascii="Times New Roman" w:hAnsi="Times New Roman" w:eastAsia="宋体" w:cs="Times New Roman"/>
                <w:color w:val="000000" w:themeColor="text1"/>
                <w:sz w:val="24"/>
                <w:szCs w:val="24"/>
                <w14:textFill>
                  <w14:solidFill>
                    <w14:schemeClr w14:val="tx1"/>
                  </w14:solidFill>
                </w14:textFill>
              </w:rPr>
              <w:t>大</w:t>
            </w:r>
            <w:r>
              <w:rPr>
                <w:rFonts w:hint="default" w:ascii="Times New Roman" w:hAnsi="Times New Roman" w:eastAsia="宋体" w:cs="Times New Roman"/>
                <w:color w:val="000000" w:themeColor="text1"/>
                <w:sz w:val="24"/>
                <w:szCs w:val="24"/>
                <w:lang w:eastAsia="zh-CN"/>
                <w14:textFill>
                  <w14:solidFill>
                    <w14:schemeClr w14:val="tx1"/>
                  </w14:solidFill>
                </w14:textFill>
              </w:rPr>
              <w:t>储酒量</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740</w:t>
            </w:r>
            <w:r>
              <w:rPr>
                <w:rFonts w:hint="default" w:ascii="Times New Roman" w:hAnsi="Times New Roman" w:eastAsia="宋体" w:cs="Times New Roman"/>
                <w:color w:val="000000" w:themeColor="text1"/>
                <w:sz w:val="24"/>
                <w:szCs w:val="24"/>
                <w14:textFill>
                  <w14:solidFill>
                    <w14:schemeClr w14:val="tx1"/>
                  </w14:solidFill>
                </w14:textFill>
              </w:rPr>
              <w:t>t</w:t>
            </w:r>
            <w:r>
              <w:rPr>
                <w:rFonts w:hint="default" w:ascii="Times New Roman" w:hAnsi="Times New Roman" w:eastAsia="宋体" w:cs="Times New Roman"/>
                <w:color w:val="000000" w:themeColor="text1"/>
                <w:sz w:val="24"/>
                <w:szCs w:val="24"/>
                <w:lang w:eastAsia="zh-CN"/>
                <w14:textFill>
                  <w14:solidFill>
                    <w14:schemeClr w14:val="tx1"/>
                  </w14:solidFill>
                </w14:textFill>
              </w:rPr>
              <w:t>，</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成品酒最大储存量为50t，乙醇密度取值0.7893t/m³，基酒65度，成品52度</w:t>
            </w:r>
            <w:r>
              <w:rPr>
                <w:rFonts w:hint="default" w:ascii="Times New Roman" w:hAnsi="Times New Roman" w:eastAsia="宋体" w:cs="Times New Roman"/>
                <w:color w:val="000000" w:themeColor="text1"/>
                <w:sz w:val="24"/>
                <w:szCs w:val="24"/>
                <w14:textFill>
                  <w14:solidFill>
                    <w14:schemeClr w14:val="tx1"/>
                  </w14:solidFill>
                </w14:textFill>
              </w:rPr>
              <w:t>，折合</w:t>
            </w:r>
            <w:r>
              <w:rPr>
                <w:rFonts w:hint="default" w:ascii="Times New Roman" w:hAnsi="Times New Roman" w:eastAsia="宋体" w:cs="Times New Roman"/>
                <w:color w:val="000000" w:themeColor="text1"/>
                <w:sz w:val="24"/>
                <w:szCs w:val="24"/>
                <w:lang w:eastAsia="zh-CN"/>
                <w14:textFill>
                  <w14:solidFill>
                    <w14:schemeClr w14:val="tx1"/>
                  </w14:solidFill>
                </w14:textFill>
              </w:rPr>
              <w:t>乙醇</w:t>
            </w:r>
            <w:r>
              <w:rPr>
                <w:rFonts w:hint="default" w:ascii="Times New Roman" w:hAnsi="Times New Roman" w:eastAsia="宋体" w:cs="Times New Roman"/>
                <w:color w:val="000000" w:themeColor="text1"/>
                <w:sz w:val="24"/>
                <w:szCs w:val="24"/>
                <w14:textFill>
                  <w14:solidFill>
                    <w14:schemeClr w14:val="tx1"/>
                  </w14:solidFill>
                </w14:textFill>
              </w:rPr>
              <w:t>储存量</w:t>
            </w:r>
            <w:r>
              <w:rPr>
                <w:rFonts w:hint="eastAsia" w:ascii="Times New Roman" w:hAnsi="Times New Roman" w:eastAsia="宋体" w:cs="Times New Roman"/>
                <w:color w:val="000000" w:themeColor="text1"/>
                <w:sz w:val="24"/>
                <w:szCs w:val="24"/>
                <w:lang w:eastAsia="zh-CN"/>
                <w14:textFill>
                  <w14:solidFill>
                    <w14:schemeClr w14:val="tx1"/>
                  </w14:solidFill>
                </w14:textFill>
              </w:rPr>
              <w:t>：</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基酒（65%vol）=740*0.65*0.7893=379.97</w:t>
            </w:r>
            <w:r>
              <w:rPr>
                <w:rFonts w:hint="default" w:ascii="Times New Roman" w:hAnsi="Times New Roman" w:eastAsia="宋体" w:cs="Times New Roman"/>
                <w:color w:val="000000" w:themeColor="text1"/>
                <w:sz w:val="24"/>
                <w:szCs w:val="24"/>
                <w14:textFill>
                  <w14:solidFill>
                    <w14:schemeClr w14:val="tx1"/>
                  </w14:solidFill>
                </w14:textFill>
              </w:rPr>
              <w:t>t</w:t>
            </w:r>
            <w:r>
              <w:rPr>
                <w:rFonts w:hint="eastAsia" w:ascii="Times New Roman" w:hAnsi="Times New Roman" w:eastAsia="宋体" w:cs="Times New Roman"/>
                <w:color w:val="000000" w:themeColor="text1"/>
                <w:sz w:val="24"/>
                <w:szCs w:val="24"/>
                <w:lang w:eastAsia="zh-CN"/>
                <w14:textFill>
                  <w14:solidFill>
                    <w14:schemeClr w14:val="tx1"/>
                  </w14:solidFill>
                </w14:textFill>
              </w:rPr>
              <w:t>、</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成品酒=50*0.52*0.7893=20.52t，纯乙醇合计379.977+20.52=400.49t</w:t>
            </w:r>
            <w:r>
              <w:rPr>
                <w:rFonts w:hint="default" w:ascii="Times New Roman" w:hAnsi="Times New Roman" w:eastAsia="宋体" w:cs="Times New Roman"/>
                <w:color w:val="000000" w:themeColor="text1"/>
                <w:sz w:val="24"/>
                <w:szCs w:val="24"/>
                <w14:textFill>
                  <w14:solidFill>
                    <w14:schemeClr w14:val="tx1"/>
                  </w14:solidFill>
                </w14:textFill>
              </w:rPr>
              <w:t>。</w:t>
            </w:r>
          </w:p>
          <w:p w14:paraId="344A38D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bCs/>
                <w:color w:val="000000" w:themeColor="text1"/>
                <w:sz w:val="24"/>
                <w:szCs w:val="24"/>
                <w14:textFill>
                  <w14:solidFill>
                    <w14:schemeClr w14:val="tx1"/>
                  </w14:solidFill>
                </w14:textFill>
              </w:rPr>
            </w:pPr>
            <w:r>
              <w:rPr>
                <w:rFonts w:hint="default" w:ascii="Times New Roman" w:hAnsi="Times New Roman" w:cs="Times New Roman"/>
                <w:b/>
                <w:bCs w:val="0"/>
                <w:color w:val="000000" w:themeColor="text1"/>
                <w:sz w:val="21"/>
                <w:szCs w:val="21"/>
                <w:lang w:val="en-US" w:eastAsia="zh-CN"/>
                <w14:textFill>
                  <w14:solidFill>
                    <w14:schemeClr w14:val="tx1"/>
                  </w14:solidFill>
                </w14:textFill>
              </w:rPr>
              <w:t>表4-1</w:t>
            </w:r>
            <w:r>
              <w:rPr>
                <w:rFonts w:hint="eastAsia" w:ascii="Times New Roman" w:hAnsi="Times New Roman" w:cs="Times New Roman"/>
                <w:b/>
                <w:bCs w:val="0"/>
                <w:color w:val="000000" w:themeColor="text1"/>
                <w:sz w:val="21"/>
                <w:szCs w:val="21"/>
                <w:lang w:val="en-US" w:eastAsia="zh-CN"/>
                <w14:textFill>
                  <w14:solidFill>
                    <w14:schemeClr w14:val="tx1"/>
                  </w14:solidFill>
                </w14:textFill>
              </w:rPr>
              <w:t>7</w:t>
            </w:r>
            <w:r>
              <w:rPr>
                <w:rFonts w:hint="default" w:ascii="Times New Roman" w:hAnsi="Times New Roman" w:cs="Times New Roman"/>
                <w:b/>
                <w:bCs w:val="0"/>
                <w:color w:val="000000" w:themeColor="text1"/>
                <w:sz w:val="21"/>
                <w:szCs w:val="21"/>
                <w:lang w:val="en-US" w:eastAsia="zh-CN"/>
                <w14:textFill>
                  <w14:solidFill>
                    <w14:schemeClr w14:val="tx1"/>
                  </w14:solidFill>
                </w14:textFill>
              </w:rPr>
              <w:t xml:space="preserve">  目危险物质数量与临界量比值（Q）统计表</w:t>
            </w:r>
          </w:p>
          <w:tbl>
            <w:tblPr>
              <w:tblStyle w:val="12"/>
              <w:tblW w:w="4998"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718"/>
              <w:gridCol w:w="1718"/>
              <w:gridCol w:w="1720"/>
              <w:gridCol w:w="1721"/>
              <w:gridCol w:w="1721"/>
            </w:tblGrid>
            <w:tr w14:paraId="48765E8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999" w:type="pct"/>
                  <w:tcBorders>
                    <w:tl2br w:val="nil"/>
                    <w:tr2bl w:val="nil"/>
                  </w:tcBorders>
                  <w:noWrap w:val="0"/>
                  <w:vAlign w:val="top"/>
                </w:tcPr>
                <w:p w14:paraId="63113B55">
                  <w:pPr>
                    <w:keepNext/>
                    <w:keepLines/>
                    <w:pageBreakBefore w:val="0"/>
                    <w:widowControl/>
                    <w:kinsoku/>
                    <w:wordWrap/>
                    <w:overflowPunct/>
                    <w:topLinePunct w:val="0"/>
                    <w:autoSpaceDE/>
                    <w:autoSpaceDN/>
                    <w:bidi w:val="0"/>
                    <w:spacing w:beforeAutospacing="0" w:afterAutospacing="0"/>
                    <w:jc w:val="center"/>
                    <w:textAlignment w:val="auto"/>
                    <w:outlineLvl w:val="9"/>
                    <w:rPr>
                      <w:rFonts w:hint="default" w:ascii="Times New Roman" w:hAnsi="Times New Roman" w:eastAsia="宋体" w:cs="Times New Roman"/>
                      <w:b/>
                      <w:bCs/>
                      <w:color w:val="000000" w:themeColor="text1"/>
                      <w:szCs w:val="21"/>
                      <w:lang w:val="en-US" w:eastAsia="zh-CN"/>
                      <w14:textFill>
                        <w14:solidFill>
                          <w14:schemeClr w14:val="tx1"/>
                        </w14:solidFill>
                      </w14:textFill>
                    </w:rPr>
                  </w:pPr>
                  <w:r>
                    <w:rPr>
                      <w:rFonts w:hint="default" w:ascii="Times New Roman" w:hAnsi="Times New Roman" w:eastAsia="宋体" w:cs="Times New Roman"/>
                      <w:b/>
                      <w:bCs/>
                      <w:color w:val="000000" w:themeColor="text1"/>
                      <w:szCs w:val="21"/>
                      <w:lang w:val="en-US" w:eastAsia="zh-CN"/>
                      <w14:textFill>
                        <w14:solidFill>
                          <w14:schemeClr w14:val="tx1"/>
                        </w14:solidFill>
                      </w14:textFill>
                    </w:rPr>
                    <w:t>类别</w:t>
                  </w:r>
                </w:p>
              </w:tc>
              <w:tc>
                <w:tcPr>
                  <w:tcW w:w="999" w:type="pct"/>
                  <w:tcBorders>
                    <w:tl2br w:val="nil"/>
                    <w:tr2bl w:val="nil"/>
                  </w:tcBorders>
                  <w:noWrap w:val="0"/>
                  <w:vAlign w:val="top"/>
                </w:tcPr>
                <w:p w14:paraId="7E65DC41">
                  <w:pPr>
                    <w:keepNext/>
                    <w:keepLines/>
                    <w:pageBreakBefore w:val="0"/>
                    <w:widowControl/>
                    <w:kinsoku/>
                    <w:wordWrap/>
                    <w:overflowPunct/>
                    <w:topLinePunct w:val="0"/>
                    <w:autoSpaceDE/>
                    <w:autoSpaceDN/>
                    <w:bidi w:val="0"/>
                    <w:spacing w:beforeAutospacing="0" w:afterAutospacing="0"/>
                    <w:jc w:val="center"/>
                    <w:textAlignment w:val="auto"/>
                    <w:outlineLvl w:val="9"/>
                    <w:rPr>
                      <w:rFonts w:hint="default" w:ascii="Times New Roman" w:hAnsi="Times New Roman" w:eastAsia="宋体" w:cs="Times New Roman"/>
                      <w:b/>
                      <w:bCs/>
                      <w:color w:val="000000" w:themeColor="text1"/>
                      <w:szCs w:val="21"/>
                      <w:lang w:val="en-US" w:eastAsia="zh-CN"/>
                      <w14:textFill>
                        <w14:solidFill>
                          <w14:schemeClr w14:val="tx1"/>
                        </w14:solidFill>
                      </w14:textFill>
                    </w:rPr>
                  </w:pPr>
                  <w:r>
                    <w:rPr>
                      <w:rFonts w:hint="default" w:ascii="Times New Roman" w:hAnsi="Times New Roman" w:eastAsia="宋体" w:cs="Times New Roman"/>
                      <w:b/>
                      <w:bCs/>
                      <w:color w:val="000000" w:themeColor="text1"/>
                      <w:szCs w:val="21"/>
                      <w:lang w:val="en-US" w:eastAsia="zh-CN"/>
                      <w14:textFill>
                        <w14:solidFill>
                          <w14:schemeClr w14:val="tx1"/>
                        </w14:solidFill>
                      </w14:textFill>
                    </w:rPr>
                    <w:t>名称</w:t>
                  </w:r>
                </w:p>
              </w:tc>
              <w:tc>
                <w:tcPr>
                  <w:tcW w:w="1000" w:type="pct"/>
                  <w:tcBorders>
                    <w:tl2br w:val="nil"/>
                    <w:tr2bl w:val="nil"/>
                  </w:tcBorders>
                  <w:noWrap w:val="0"/>
                  <w:vAlign w:val="top"/>
                </w:tcPr>
                <w:p w14:paraId="4EDF875B">
                  <w:pPr>
                    <w:keepNext/>
                    <w:keepLines/>
                    <w:pageBreakBefore w:val="0"/>
                    <w:widowControl/>
                    <w:kinsoku/>
                    <w:wordWrap/>
                    <w:overflowPunct/>
                    <w:topLinePunct w:val="0"/>
                    <w:autoSpaceDE/>
                    <w:autoSpaceDN/>
                    <w:bidi w:val="0"/>
                    <w:spacing w:beforeAutospacing="0" w:afterAutospacing="0"/>
                    <w:jc w:val="center"/>
                    <w:textAlignment w:val="auto"/>
                    <w:outlineLvl w:val="9"/>
                    <w:rPr>
                      <w:rFonts w:hint="default" w:ascii="Times New Roman" w:hAnsi="Times New Roman" w:eastAsia="宋体" w:cs="Times New Roman"/>
                      <w:b/>
                      <w:bCs/>
                      <w:color w:val="000000" w:themeColor="text1"/>
                      <w:szCs w:val="21"/>
                      <w:lang w:val="en-US" w:eastAsia="zh-CN"/>
                      <w14:textFill>
                        <w14:solidFill>
                          <w14:schemeClr w14:val="tx1"/>
                        </w14:solidFill>
                      </w14:textFill>
                    </w:rPr>
                  </w:pPr>
                  <w:r>
                    <w:rPr>
                      <w:rFonts w:hint="default" w:ascii="Times New Roman" w:hAnsi="Times New Roman" w:eastAsia="宋体" w:cs="Times New Roman"/>
                      <w:b/>
                      <w:bCs/>
                      <w:color w:val="000000" w:themeColor="text1"/>
                      <w:szCs w:val="21"/>
                      <w:lang w:val="en-US" w:eastAsia="zh-CN"/>
                      <w14:textFill>
                        <w14:solidFill>
                          <w14:schemeClr w14:val="tx1"/>
                        </w14:solidFill>
                      </w14:textFill>
                    </w:rPr>
                    <w:t>最大储存量（t）</w:t>
                  </w:r>
                </w:p>
              </w:tc>
              <w:tc>
                <w:tcPr>
                  <w:tcW w:w="1000" w:type="pct"/>
                  <w:tcBorders>
                    <w:tl2br w:val="nil"/>
                    <w:tr2bl w:val="nil"/>
                  </w:tcBorders>
                  <w:noWrap w:val="0"/>
                  <w:vAlign w:val="top"/>
                </w:tcPr>
                <w:p w14:paraId="4A629B1E">
                  <w:pPr>
                    <w:keepNext/>
                    <w:keepLines/>
                    <w:pageBreakBefore w:val="0"/>
                    <w:widowControl/>
                    <w:kinsoku/>
                    <w:wordWrap/>
                    <w:overflowPunct/>
                    <w:topLinePunct w:val="0"/>
                    <w:autoSpaceDE/>
                    <w:autoSpaceDN/>
                    <w:bidi w:val="0"/>
                    <w:spacing w:beforeAutospacing="0" w:afterAutospacing="0"/>
                    <w:jc w:val="center"/>
                    <w:textAlignment w:val="auto"/>
                    <w:outlineLvl w:val="9"/>
                    <w:rPr>
                      <w:rFonts w:hint="default" w:ascii="Times New Roman" w:hAnsi="Times New Roman" w:eastAsia="宋体" w:cs="Times New Roman"/>
                      <w:b/>
                      <w:bCs/>
                      <w:color w:val="000000" w:themeColor="text1"/>
                      <w:szCs w:val="21"/>
                      <w:lang w:val="en-US" w:eastAsia="zh-CN"/>
                      <w14:textFill>
                        <w14:solidFill>
                          <w14:schemeClr w14:val="tx1"/>
                        </w14:solidFill>
                      </w14:textFill>
                    </w:rPr>
                  </w:pPr>
                  <w:r>
                    <w:rPr>
                      <w:rFonts w:hint="default" w:ascii="Times New Roman" w:hAnsi="Times New Roman" w:eastAsia="宋体" w:cs="Times New Roman"/>
                      <w:b/>
                      <w:bCs/>
                      <w:color w:val="000000" w:themeColor="text1"/>
                      <w:szCs w:val="21"/>
                      <w:lang w:val="en-US" w:eastAsia="zh-CN"/>
                      <w14:textFill>
                        <w14:solidFill>
                          <w14:schemeClr w14:val="tx1"/>
                        </w14:solidFill>
                      </w14:textFill>
                    </w:rPr>
                    <w:t>临界量（t）</w:t>
                  </w:r>
                </w:p>
              </w:tc>
              <w:tc>
                <w:tcPr>
                  <w:tcW w:w="1000" w:type="pct"/>
                  <w:tcBorders>
                    <w:tl2br w:val="nil"/>
                    <w:tr2bl w:val="nil"/>
                  </w:tcBorders>
                  <w:noWrap w:val="0"/>
                  <w:vAlign w:val="top"/>
                </w:tcPr>
                <w:p w14:paraId="016F616B">
                  <w:pPr>
                    <w:keepNext/>
                    <w:keepLines/>
                    <w:pageBreakBefore w:val="0"/>
                    <w:widowControl/>
                    <w:kinsoku/>
                    <w:wordWrap/>
                    <w:overflowPunct/>
                    <w:topLinePunct w:val="0"/>
                    <w:autoSpaceDE/>
                    <w:autoSpaceDN/>
                    <w:bidi w:val="0"/>
                    <w:spacing w:beforeAutospacing="0" w:afterAutospacing="0"/>
                    <w:jc w:val="center"/>
                    <w:textAlignment w:val="auto"/>
                    <w:outlineLvl w:val="9"/>
                    <w:rPr>
                      <w:rFonts w:hint="default" w:ascii="Times New Roman" w:hAnsi="Times New Roman" w:eastAsia="宋体" w:cs="Times New Roman"/>
                      <w:b/>
                      <w:bCs/>
                      <w:color w:val="000000" w:themeColor="text1"/>
                      <w:szCs w:val="21"/>
                      <w:lang w:val="en-US" w:eastAsia="zh-CN"/>
                      <w14:textFill>
                        <w14:solidFill>
                          <w14:schemeClr w14:val="tx1"/>
                        </w14:solidFill>
                      </w14:textFill>
                    </w:rPr>
                  </w:pPr>
                  <w:r>
                    <w:rPr>
                      <w:rFonts w:hint="default" w:ascii="Times New Roman" w:hAnsi="Times New Roman" w:eastAsia="宋体" w:cs="Times New Roman"/>
                      <w:b/>
                      <w:bCs/>
                      <w:color w:val="000000" w:themeColor="text1"/>
                      <w:szCs w:val="21"/>
                      <w:lang w:val="en-US" w:eastAsia="zh-CN"/>
                      <w14:textFill>
                        <w14:solidFill>
                          <w14:schemeClr w14:val="tx1"/>
                        </w14:solidFill>
                      </w14:textFill>
                    </w:rPr>
                    <w:t>q/Q</w:t>
                  </w:r>
                </w:p>
              </w:tc>
            </w:tr>
            <w:tr w14:paraId="6D1BB72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99" w:type="pct"/>
                  <w:tcBorders>
                    <w:tl2br w:val="nil"/>
                    <w:tr2bl w:val="nil"/>
                  </w:tcBorders>
                  <w:noWrap w:val="0"/>
                  <w:vAlign w:val="top"/>
                </w:tcPr>
                <w:p w14:paraId="04409A83">
                  <w:pPr>
                    <w:keepNext/>
                    <w:keepLines/>
                    <w:pageBreakBefore w:val="0"/>
                    <w:widowControl/>
                    <w:kinsoku/>
                    <w:wordWrap/>
                    <w:overflowPunct/>
                    <w:topLinePunct w:val="0"/>
                    <w:autoSpaceDE/>
                    <w:autoSpaceDN/>
                    <w:bidi w:val="0"/>
                    <w:spacing w:beforeAutospacing="0" w:afterAutospacing="0"/>
                    <w:jc w:val="center"/>
                    <w:textAlignment w:val="auto"/>
                    <w:outlineLvl w:val="9"/>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default" w:ascii="Times New Roman" w:hAnsi="Times New Roman" w:eastAsia="宋体" w:cs="Times New Roman"/>
                      <w:color w:val="000000" w:themeColor="text1"/>
                      <w:szCs w:val="21"/>
                      <w:lang w:val="en-US" w:eastAsia="zh-CN"/>
                      <w14:textFill>
                        <w14:solidFill>
                          <w14:schemeClr w14:val="tx1"/>
                        </w14:solidFill>
                      </w14:textFill>
                    </w:rPr>
                    <w:t>易燃性</w:t>
                  </w:r>
                </w:p>
              </w:tc>
              <w:tc>
                <w:tcPr>
                  <w:tcW w:w="999" w:type="pct"/>
                  <w:tcBorders>
                    <w:tl2br w:val="nil"/>
                    <w:tr2bl w:val="nil"/>
                  </w:tcBorders>
                  <w:noWrap w:val="0"/>
                  <w:vAlign w:val="top"/>
                </w:tcPr>
                <w:p w14:paraId="3CA5B460">
                  <w:pPr>
                    <w:keepNext/>
                    <w:keepLines/>
                    <w:pageBreakBefore w:val="0"/>
                    <w:widowControl/>
                    <w:kinsoku/>
                    <w:wordWrap/>
                    <w:overflowPunct/>
                    <w:topLinePunct w:val="0"/>
                    <w:autoSpaceDE/>
                    <w:autoSpaceDN/>
                    <w:bidi w:val="0"/>
                    <w:spacing w:beforeAutospacing="0" w:afterAutospacing="0"/>
                    <w:jc w:val="center"/>
                    <w:textAlignment w:val="auto"/>
                    <w:outlineLvl w:val="9"/>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t>乙醇</w:t>
                  </w:r>
                </w:p>
              </w:tc>
              <w:tc>
                <w:tcPr>
                  <w:tcW w:w="1000" w:type="pct"/>
                  <w:tcBorders>
                    <w:tl2br w:val="nil"/>
                    <w:tr2bl w:val="nil"/>
                  </w:tcBorders>
                  <w:noWrap w:val="0"/>
                  <w:vAlign w:val="top"/>
                </w:tcPr>
                <w:p w14:paraId="328C74DD">
                  <w:pPr>
                    <w:keepNext/>
                    <w:keepLines/>
                    <w:pageBreakBefore w:val="0"/>
                    <w:widowControl/>
                    <w:kinsoku/>
                    <w:wordWrap/>
                    <w:overflowPunct/>
                    <w:topLinePunct w:val="0"/>
                    <w:autoSpaceDE/>
                    <w:autoSpaceDN/>
                    <w:bidi w:val="0"/>
                    <w:spacing w:beforeAutospacing="0" w:afterAutospacing="0"/>
                    <w:jc w:val="center"/>
                    <w:textAlignment w:val="auto"/>
                    <w:outlineLvl w:val="9"/>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400.49</w:t>
                  </w:r>
                </w:p>
              </w:tc>
              <w:tc>
                <w:tcPr>
                  <w:tcW w:w="1000" w:type="pct"/>
                  <w:tcBorders>
                    <w:tl2br w:val="nil"/>
                    <w:tr2bl w:val="nil"/>
                  </w:tcBorders>
                  <w:noWrap w:val="0"/>
                  <w:vAlign w:val="top"/>
                </w:tcPr>
                <w:p w14:paraId="1B0A92F8">
                  <w:pPr>
                    <w:keepNext/>
                    <w:keepLines/>
                    <w:pageBreakBefore w:val="0"/>
                    <w:widowControl/>
                    <w:kinsoku/>
                    <w:wordWrap/>
                    <w:overflowPunct/>
                    <w:topLinePunct w:val="0"/>
                    <w:autoSpaceDE/>
                    <w:autoSpaceDN/>
                    <w:bidi w:val="0"/>
                    <w:spacing w:beforeAutospacing="0" w:afterAutospacing="0"/>
                    <w:jc w:val="center"/>
                    <w:textAlignment w:val="auto"/>
                    <w:outlineLvl w:val="9"/>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default" w:ascii="Times New Roman" w:hAnsi="Times New Roman" w:eastAsia="宋体" w:cs="Times New Roman"/>
                      <w:color w:val="000000" w:themeColor="text1"/>
                      <w:szCs w:val="21"/>
                      <w:lang w:val="en-US" w:eastAsia="zh-CN"/>
                      <w14:textFill>
                        <w14:solidFill>
                          <w14:schemeClr w14:val="tx1"/>
                        </w14:solidFill>
                      </w14:textFill>
                    </w:rPr>
                    <w:t>500</w:t>
                  </w:r>
                </w:p>
              </w:tc>
              <w:tc>
                <w:tcPr>
                  <w:tcW w:w="1000" w:type="pct"/>
                  <w:tcBorders>
                    <w:tl2br w:val="nil"/>
                    <w:tr2bl w:val="nil"/>
                  </w:tcBorders>
                  <w:noWrap w:val="0"/>
                  <w:vAlign w:val="top"/>
                </w:tcPr>
                <w:p w14:paraId="56DC9E2A">
                  <w:pPr>
                    <w:keepNext/>
                    <w:keepLines/>
                    <w:pageBreakBefore w:val="0"/>
                    <w:widowControl/>
                    <w:kinsoku/>
                    <w:wordWrap/>
                    <w:overflowPunct/>
                    <w:topLinePunct w:val="0"/>
                    <w:autoSpaceDE/>
                    <w:autoSpaceDN/>
                    <w:bidi w:val="0"/>
                    <w:spacing w:beforeAutospacing="0" w:afterAutospacing="0"/>
                    <w:jc w:val="center"/>
                    <w:textAlignment w:val="auto"/>
                    <w:outlineLvl w:val="9"/>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default" w:ascii="Times New Roman" w:hAnsi="Times New Roman" w:eastAsia="宋体" w:cs="Times New Roman"/>
                      <w:color w:val="000000" w:themeColor="text1"/>
                      <w:szCs w:val="21"/>
                      <w:lang w:val="en-US" w:eastAsia="zh-CN"/>
                      <w14:textFill>
                        <w14:solidFill>
                          <w14:schemeClr w14:val="tx1"/>
                        </w14:solidFill>
                      </w14:textFill>
                    </w:rPr>
                    <w:t>0.</w:t>
                  </w:r>
                  <w:r>
                    <w:rPr>
                      <w:rFonts w:hint="eastAsia" w:ascii="Times New Roman" w:hAnsi="Times New Roman" w:eastAsia="宋体" w:cs="Times New Roman"/>
                      <w:color w:val="000000" w:themeColor="text1"/>
                      <w:szCs w:val="21"/>
                      <w:lang w:val="en-US" w:eastAsia="zh-CN"/>
                      <w14:textFill>
                        <w14:solidFill>
                          <w14:schemeClr w14:val="tx1"/>
                        </w14:solidFill>
                      </w14:textFill>
                    </w:rPr>
                    <w:t>801</w:t>
                  </w:r>
                </w:p>
              </w:tc>
            </w:tr>
            <w:tr w14:paraId="2580814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99" w:type="pct"/>
                  <w:tcBorders>
                    <w:tl2br w:val="nil"/>
                    <w:tr2bl w:val="nil"/>
                  </w:tcBorders>
                  <w:noWrap w:val="0"/>
                  <w:vAlign w:val="top"/>
                </w:tcPr>
                <w:p w14:paraId="09D1EEDC">
                  <w:pPr>
                    <w:keepNext/>
                    <w:keepLines/>
                    <w:pageBreakBefore w:val="0"/>
                    <w:widowControl/>
                    <w:kinsoku/>
                    <w:wordWrap/>
                    <w:overflowPunct/>
                    <w:topLinePunct w:val="0"/>
                    <w:autoSpaceDE/>
                    <w:autoSpaceDN/>
                    <w:bidi w:val="0"/>
                    <w:spacing w:beforeAutospacing="0" w:afterAutospacing="0"/>
                    <w:jc w:val="center"/>
                    <w:textAlignment w:val="auto"/>
                    <w:outlineLvl w:val="9"/>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default" w:ascii="Times New Roman" w:hAnsi="Times New Roman" w:eastAsia="宋体" w:cs="Times New Roman"/>
                      <w:color w:val="000000" w:themeColor="text1"/>
                      <w:szCs w:val="21"/>
                      <w:lang w:val="en-US" w:eastAsia="zh-CN"/>
                      <w14:textFill>
                        <w14:solidFill>
                          <w14:schemeClr w14:val="tx1"/>
                        </w14:solidFill>
                      </w14:textFill>
                    </w:rPr>
                    <w:t>有毒性</w:t>
                  </w:r>
                </w:p>
              </w:tc>
              <w:tc>
                <w:tcPr>
                  <w:tcW w:w="999" w:type="pct"/>
                  <w:tcBorders>
                    <w:tl2br w:val="nil"/>
                    <w:tr2bl w:val="nil"/>
                  </w:tcBorders>
                  <w:noWrap w:val="0"/>
                  <w:vAlign w:val="top"/>
                </w:tcPr>
                <w:p w14:paraId="52EEDB7E">
                  <w:pPr>
                    <w:keepNext/>
                    <w:keepLines/>
                    <w:pageBreakBefore w:val="0"/>
                    <w:widowControl/>
                    <w:kinsoku/>
                    <w:wordWrap/>
                    <w:overflowPunct/>
                    <w:topLinePunct w:val="0"/>
                    <w:autoSpaceDE/>
                    <w:autoSpaceDN/>
                    <w:bidi w:val="0"/>
                    <w:spacing w:beforeAutospacing="0" w:afterAutospacing="0"/>
                    <w:jc w:val="center"/>
                    <w:textAlignment w:val="auto"/>
                    <w:outlineLvl w:val="9"/>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t>盐酸</w:t>
                  </w:r>
                </w:p>
              </w:tc>
              <w:tc>
                <w:tcPr>
                  <w:tcW w:w="1000" w:type="pct"/>
                  <w:tcBorders>
                    <w:tl2br w:val="nil"/>
                    <w:tr2bl w:val="nil"/>
                  </w:tcBorders>
                  <w:noWrap w:val="0"/>
                  <w:vAlign w:val="top"/>
                </w:tcPr>
                <w:p w14:paraId="71F9028D">
                  <w:pPr>
                    <w:keepNext/>
                    <w:keepLines/>
                    <w:pageBreakBefore w:val="0"/>
                    <w:widowControl/>
                    <w:kinsoku/>
                    <w:wordWrap/>
                    <w:overflowPunct/>
                    <w:topLinePunct w:val="0"/>
                    <w:autoSpaceDE/>
                    <w:autoSpaceDN/>
                    <w:bidi w:val="0"/>
                    <w:spacing w:beforeAutospacing="0" w:afterAutospacing="0"/>
                    <w:jc w:val="center"/>
                    <w:textAlignment w:val="auto"/>
                    <w:outlineLvl w:val="9"/>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default" w:ascii="Times New Roman" w:hAnsi="Times New Roman" w:eastAsia="宋体" w:cs="Times New Roman"/>
                      <w:color w:val="000000" w:themeColor="text1"/>
                      <w:szCs w:val="21"/>
                      <w:lang w:val="en-US" w:eastAsia="zh-CN"/>
                      <w14:textFill>
                        <w14:solidFill>
                          <w14:schemeClr w14:val="tx1"/>
                        </w14:solidFill>
                      </w14:textFill>
                    </w:rPr>
                    <w:t>0.001</w:t>
                  </w:r>
                </w:p>
              </w:tc>
              <w:tc>
                <w:tcPr>
                  <w:tcW w:w="1000" w:type="pct"/>
                  <w:tcBorders>
                    <w:tl2br w:val="nil"/>
                    <w:tr2bl w:val="nil"/>
                  </w:tcBorders>
                  <w:noWrap w:val="0"/>
                  <w:vAlign w:val="top"/>
                </w:tcPr>
                <w:p w14:paraId="23A4DC57">
                  <w:pPr>
                    <w:keepNext/>
                    <w:keepLines/>
                    <w:pageBreakBefore w:val="0"/>
                    <w:widowControl/>
                    <w:kinsoku/>
                    <w:wordWrap/>
                    <w:overflowPunct/>
                    <w:topLinePunct w:val="0"/>
                    <w:autoSpaceDE/>
                    <w:autoSpaceDN/>
                    <w:bidi w:val="0"/>
                    <w:spacing w:beforeAutospacing="0" w:afterAutospacing="0"/>
                    <w:jc w:val="center"/>
                    <w:textAlignment w:val="auto"/>
                    <w:outlineLvl w:val="9"/>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default" w:ascii="Times New Roman" w:hAnsi="Times New Roman" w:eastAsia="宋体" w:cs="Times New Roman"/>
                      <w:color w:val="000000" w:themeColor="text1"/>
                      <w:szCs w:val="21"/>
                      <w:lang w:val="en-US" w:eastAsia="zh-CN"/>
                      <w14:textFill>
                        <w14:solidFill>
                          <w14:schemeClr w14:val="tx1"/>
                        </w14:solidFill>
                      </w14:textFill>
                    </w:rPr>
                    <w:t>7.5</w:t>
                  </w:r>
                </w:p>
              </w:tc>
              <w:tc>
                <w:tcPr>
                  <w:tcW w:w="1000" w:type="pct"/>
                  <w:tcBorders>
                    <w:tl2br w:val="nil"/>
                    <w:tr2bl w:val="nil"/>
                  </w:tcBorders>
                  <w:noWrap w:val="0"/>
                  <w:vAlign w:val="top"/>
                </w:tcPr>
                <w:p w14:paraId="42D1F49D">
                  <w:pPr>
                    <w:keepNext/>
                    <w:keepLines/>
                    <w:pageBreakBefore w:val="0"/>
                    <w:widowControl/>
                    <w:kinsoku/>
                    <w:wordWrap/>
                    <w:overflowPunct/>
                    <w:topLinePunct w:val="0"/>
                    <w:autoSpaceDE/>
                    <w:autoSpaceDN/>
                    <w:bidi w:val="0"/>
                    <w:spacing w:beforeAutospacing="0" w:afterAutospacing="0"/>
                    <w:jc w:val="center"/>
                    <w:textAlignment w:val="auto"/>
                    <w:outlineLvl w:val="9"/>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default" w:ascii="Times New Roman" w:hAnsi="Times New Roman" w:eastAsia="宋体" w:cs="Times New Roman"/>
                      <w:color w:val="000000" w:themeColor="text1"/>
                      <w:szCs w:val="21"/>
                      <w:lang w:val="en-US" w:eastAsia="zh-CN"/>
                      <w14:textFill>
                        <w14:solidFill>
                          <w14:schemeClr w14:val="tx1"/>
                        </w14:solidFill>
                      </w14:textFill>
                    </w:rPr>
                    <w:t>0.0001</w:t>
                  </w:r>
                </w:p>
              </w:tc>
            </w:tr>
            <w:tr w14:paraId="053A9C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99" w:type="pct"/>
                  <w:tcBorders>
                    <w:tl2br w:val="nil"/>
                    <w:tr2bl w:val="nil"/>
                  </w:tcBorders>
                  <w:noWrap w:val="0"/>
                  <w:vAlign w:val="top"/>
                </w:tcPr>
                <w:p w14:paraId="16468A0A">
                  <w:pPr>
                    <w:keepNext/>
                    <w:keepLines/>
                    <w:pageBreakBefore w:val="0"/>
                    <w:widowControl/>
                    <w:kinsoku/>
                    <w:wordWrap/>
                    <w:overflowPunct/>
                    <w:topLinePunct w:val="0"/>
                    <w:autoSpaceDE/>
                    <w:autoSpaceDN/>
                    <w:bidi w:val="0"/>
                    <w:spacing w:beforeAutospacing="0" w:afterAutospacing="0"/>
                    <w:jc w:val="center"/>
                    <w:textAlignment w:val="auto"/>
                    <w:outlineLvl w:val="9"/>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default" w:ascii="Times New Roman" w:hAnsi="Times New Roman" w:eastAsia="宋体" w:cs="Times New Roman"/>
                      <w:color w:val="000000" w:themeColor="text1"/>
                      <w:szCs w:val="21"/>
                      <w:lang w:val="en-US" w:eastAsia="zh-CN"/>
                      <w14:textFill>
                        <w14:solidFill>
                          <w14:schemeClr w14:val="tx1"/>
                        </w14:solidFill>
                      </w14:textFill>
                    </w:rPr>
                    <w:t>有毒性</w:t>
                  </w:r>
                </w:p>
              </w:tc>
              <w:tc>
                <w:tcPr>
                  <w:tcW w:w="999" w:type="pct"/>
                  <w:tcBorders>
                    <w:tl2br w:val="nil"/>
                    <w:tr2bl w:val="nil"/>
                  </w:tcBorders>
                  <w:noWrap w:val="0"/>
                  <w:vAlign w:val="top"/>
                </w:tcPr>
                <w:p w14:paraId="70BD78A3">
                  <w:pPr>
                    <w:keepNext/>
                    <w:keepLines/>
                    <w:pageBreakBefore w:val="0"/>
                    <w:widowControl/>
                    <w:kinsoku/>
                    <w:wordWrap/>
                    <w:overflowPunct/>
                    <w:topLinePunct w:val="0"/>
                    <w:autoSpaceDE/>
                    <w:autoSpaceDN/>
                    <w:bidi w:val="0"/>
                    <w:spacing w:beforeAutospacing="0" w:afterAutospacing="0"/>
                    <w:jc w:val="center"/>
                    <w:textAlignment w:val="auto"/>
                    <w:outlineLvl w:val="9"/>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t>硫酸</w:t>
                  </w:r>
                </w:p>
              </w:tc>
              <w:tc>
                <w:tcPr>
                  <w:tcW w:w="1000" w:type="pct"/>
                  <w:tcBorders>
                    <w:tl2br w:val="nil"/>
                    <w:tr2bl w:val="nil"/>
                  </w:tcBorders>
                  <w:noWrap w:val="0"/>
                  <w:vAlign w:val="top"/>
                </w:tcPr>
                <w:p w14:paraId="1F29039D">
                  <w:pPr>
                    <w:keepNext/>
                    <w:keepLines/>
                    <w:pageBreakBefore w:val="0"/>
                    <w:widowControl/>
                    <w:kinsoku/>
                    <w:wordWrap/>
                    <w:overflowPunct/>
                    <w:topLinePunct w:val="0"/>
                    <w:autoSpaceDE/>
                    <w:autoSpaceDN/>
                    <w:bidi w:val="0"/>
                    <w:spacing w:beforeAutospacing="0" w:afterAutospacing="0"/>
                    <w:jc w:val="center"/>
                    <w:textAlignment w:val="auto"/>
                    <w:outlineLvl w:val="9"/>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default" w:ascii="Times New Roman" w:hAnsi="Times New Roman" w:eastAsia="宋体" w:cs="Times New Roman"/>
                      <w:color w:val="000000" w:themeColor="text1"/>
                      <w:szCs w:val="21"/>
                      <w:lang w:val="en-US" w:eastAsia="zh-CN"/>
                      <w14:textFill>
                        <w14:solidFill>
                          <w14:schemeClr w14:val="tx1"/>
                        </w14:solidFill>
                      </w14:textFill>
                    </w:rPr>
                    <w:t>0.001</w:t>
                  </w:r>
                </w:p>
              </w:tc>
              <w:tc>
                <w:tcPr>
                  <w:tcW w:w="1000" w:type="pct"/>
                  <w:tcBorders>
                    <w:tl2br w:val="nil"/>
                    <w:tr2bl w:val="nil"/>
                  </w:tcBorders>
                  <w:noWrap w:val="0"/>
                  <w:vAlign w:val="top"/>
                </w:tcPr>
                <w:p w14:paraId="44833D61">
                  <w:pPr>
                    <w:keepNext/>
                    <w:keepLines/>
                    <w:pageBreakBefore w:val="0"/>
                    <w:widowControl/>
                    <w:kinsoku/>
                    <w:wordWrap/>
                    <w:overflowPunct/>
                    <w:topLinePunct w:val="0"/>
                    <w:autoSpaceDE/>
                    <w:autoSpaceDN/>
                    <w:bidi w:val="0"/>
                    <w:spacing w:beforeAutospacing="0" w:afterAutospacing="0"/>
                    <w:jc w:val="center"/>
                    <w:textAlignment w:val="auto"/>
                    <w:outlineLvl w:val="9"/>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default" w:ascii="Times New Roman" w:hAnsi="Times New Roman" w:eastAsia="宋体" w:cs="Times New Roman"/>
                      <w:color w:val="000000" w:themeColor="text1"/>
                      <w:szCs w:val="21"/>
                      <w:lang w:val="en-US" w:eastAsia="zh-CN"/>
                      <w14:textFill>
                        <w14:solidFill>
                          <w14:schemeClr w14:val="tx1"/>
                        </w14:solidFill>
                      </w14:textFill>
                    </w:rPr>
                    <w:t>10</w:t>
                  </w:r>
                </w:p>
              </w:tc>
              <w:tc>
                <w:tcPr>
                  <w:tcW w:w="1000" w:type="pct"/>
                  <w:tcBorders>
                    <w:tl2br w:val="nil"/>
                    <w:tr2bl w:val="nil"/>
                  </w:tcBorders>
                  <w:noWrap w:val="0"/>
                  <w:vAlign w:val="top"/>
                </w:tcPr>
                <w:p w14:paraId="245621EC">
                  <w:pPr>
                    <w:keepNext/>
                    <w:keepLines/>
                    <w:pageBreakBefore w:val="0"/>
                    <w:widowControl/>
                    <w:kinsoku/>
                    <w:wordWrap/>
                    <w:overflowPunct/>
                    <w:topLinePunct w:val="0"/>
                    <w:autoSpaceDE/>
                    <w:autoSpaceDN/>
                    <w:bidi w:val="0"/>
                    <w:spacing w:beforeAutospacing="0" w:afterAutospacing="0"/>
                    <w:jc w:val="center"/>
                    <w:textAlignment w:val="auto"/>
                    <w:outlineLvl w:val="9"/>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default" w:ascii="Times New Roman" w:hAnsi="Times New Roman" w:eastAsia="宋体" w:cs="Times New Roman"/>
                      <w:color w:val="000000" w:themeColor="text1"/>
                      <w:szCs w:val="21"/>
                      <w:lang w:val="en-US" w:eastAsia="zh-CN"/>
                      <w14:textFill>
                        <w14:solidFill>
                          <w14:schemeClr w14:val="tx1"/>
                        </w14:solidFill>
                      </w14:textFill>
                    </w:rPr>
                    <w:t>0.0001</w:t>
                  </w:r>
                </w:p>
              </w:tc>
            </w:tr>
            <w:tr w14:paraId="6E508C5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99" w:type="pct"/>
                  <w:tcBorders>
                    <w:tl2br w:val="nil"/>
                    <w:tr2bl w:val="nil"/>
                  </w:tcBorders>
                  <w:noWrap w:val="0"/>
                  <w:vAlign w:val="top"/>
                </w:tcPr>
                <w:p w14:paraId="6A039B7C">
                  <w:pPr>
                    <w:keepNext/>
                    <w:keepLines/>
                    <w:pageBreakBefore w:val="0"/>
                    <w:widowControl/>
                    <w:kinsoku/>
                    <w:wordWrap/>
                    <w:overflowPunct/>
                    <w:topLinePunct w:val="0"/>
                    <w:autoSpaceDE/>
                    <w:autoSpaceDN/>
                    <w:bidi w:val="0"/>
                    <w:spacing w:beforeAutospacing="0" w:afterAutospacing="0"/>
                    <w:jc w:val="center"/>
                    <w:textAlignment w:val="auto"/>
                    <w:outlineLvl w:val="9"/>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default" w:ascii="Times New Roman" w:hAnsi="Times New Roman" w:eastAsia="宋体" w:cs="Times New Roman"/>
                      <w:color w:val="000000" w:themeColor="text1"/>
                      <w:szCs w:val="21"/>
                      <w:lang w:val="en-US" w:eastAsia="zh-CN"/>
                      <w14:textFill>
                        <w14:solidFill>
                          <w14:schemeClr w14:val="tx1"/>
                        </w14:solidFill>
                      </w14:textFill>
                    </w:rPr>
                    <w:t>有毒性</w:t>
                  </w:r>
                </w:p>
              </w:tc>
              <w:tc>
                <w:tcPr>
                  <w:tcW w:w="999" w:type="pct"/>
                  <w:tcBorders>
                    <w:tl2br w:val="nil"/>
                    <w:tr2bl w:val="nil"/>
                  </w:tcBorders>
                  <w:noWrap w:val="0"/>
                  <w:vAlign w:val="top"/>
                </w:tcPr>
                <w:p w14:paraId="3810FD95">
                  <w:pPr>
                    <w:keepNext/>
                    <w:keepLines/>
                    <w:pageBreakBefore w:val="0"/>
                    <w:widowControl/>
                    <w:kinsoku/>
                    <w:wordWrap/>
                    <w:overflowPunct/>
                    <w:topLinePunct w:val="0"/>
                    <w:autoSpaceDE/>
                    <w:autoSpaceDN/>
                    <w:bidi w:val="0"/>
                    <w:spacing w:beforeAutospacing="0" w:afterAutospacing="0"/>
                    <w:jc w:val="center"/>
                    <w:textAlignment w:val="auto"/>
                    <w:outlineLvl w:val="9"/>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szCs w:val="21"/>
                      <w:lang w:val="en-US" w:eastAsia="zh-CN"/>
                      <w14:textFill>
                        <w14:solidFill>
                          <w14:schemeClr w14:val="tx1"/>
                        </w14:solidFill>
                      </w14:textFill>
                    </w:rPr>
                    <w:t>实验室废液</w:t>
                  </w:r>
                </w:p>
              </w:tc>
              <w:tc>
                <w:tcPr>
                  <w:tcW w:w="1000" w:type="pct"/>
                  <w:tcBorders>
                    <w:tl2br w:val="nil"/>
                    <w:tr2bl w:val="nil"/>
                  </w:tcBorders>
                  <w:noWrap w:val="0"/>
                  <w:vAlign w:val="top"/>
                </w:tcPr>
                <w:p w14:paraId="1DC9813D">
                  <w:pPr>
                    <w:keepNext/>
                    <w:keepLines/>
                    <w:pageBreakBefore w:val="0"/>
                    <w:widowControl/>
                    <w:kinsoku/>
                    <w:wordWrap/>
                    <w:overflowPunct/>
                    <w:topLinePunct w:val="0"/>
                    <w:autoSpaceDE/>
                    <w:autoSpaceDN/>
                    <w:bidi w:val="0"/>
                    <w:spacing w:beforeAutospacing="0" w:afterAutospacing="0"/>
                    <w:jc w:val="center"/>
                    <w:textAlignment w:val="auto"/>
                    <w:outlineLvl w:val="9"/>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default" w:ascii="Times New Roman" w:hAnsi="Times New Roman" w:eastAsia="宋体" w:cs="Times New Roman"/>
                      <w:color w:val="000000" w:themeColor="text1"/>
                      <w:szCs w:val="21"/>
                      <w:lang w:val="en-US" w:eastAsia="zh-CN"/>
                      <w14:textFill>
                        <w14:solidFill>
                          <w14:schemeClr w14:val="tx1"/>
                        </w14:solidFill>
                      </w14:textFill>
                    </w:rPr>
                    <w:t>0.015</w:t>
                  </w:r>
                </w:p>
              </w:tc>
              <w:tc>
                <w:tcPr>
                  <w:tcW w:w="1000" w:type="pct"/>
                  <w:tcBorders>
                    <w:tl2br w:val="nil"/>
                    <w:tr2bl w:val="nil"/>
                  </w:tcBorders>
                  <w:noWrap w:val="0"/>
                  <w:vAlign w:val="top"/>
                </w:tcPr>
                <w:p w14:paraId="42C129AA">
                  <w:pPr>
                    <w:keepNext/>
                    <w:keepLines/>
                    <w:pageBreakBefore w:val="0"/>
                    <w:widowControl/>
                    <w:kinsoku/>
                    <w:wordWrap/>
                    <w:overflowPunct/>
                    <w:topLinePunct w:val="0"/>
                    <w:autoSpaceDE/>
                    <w:autoSpaceDN/>
                    <w:bidi w:val="0"/>
                    <w:spacing w:beforeAutospacing="0" w:afterAutospacing="0"/>
                    <w:jc w:val="center"/>
                    <w:textAlignment w:val="auto"/>
                    <w:outlineLvl w:val="9"/>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default" w:ascii="Times New Roman" w:hAnsi="Times New Roman" w:eastAsia="宋体" w:cs="Times New Roman"/>
                      <w:color w:val="000000" w:themeColor="text1"/>
                      <w:szCs w:val="21"/>
                      <w:lang w:val="en-US" w:eastAsia="zh-CN"/>
                      <w14:textFill>
                        <w14:solidFill>
                          <w14:schemeClr w14:val="tx1"/>
                        </w14:solidFill>
                      </w14:textFill>
                    </w:rPr>
                    <w:t>10</w:t>
                  </w:r>
                </w:p>
              </w:tc>
              <w:tc>
                <w:tcPr>
                  <w:tcW w:w="1000" w:type="pct"/>
                  <w:tcBorders>
                    <w:tl2br w:val="nil"/>
                    <w:tr2bl w:val="nil"/>
                  </w:tcBorders>
                  <w:noWrap w:val="0"/>
                  <w:vAlign w:val="top"/>
                </w:tcPr>
                <w:p w14:paraId="44FA9365">
                  <w:pPr>
                    <w:keepNext/>
                    <w:keepLines/>
                    <w:pageBreakBefore w:val="0"/>
                    <w:widowControl/>
                    <w:kinsoku/>
                    <w:wordWrap/>
                    <w:overflowPunct/>
                    <w:topLinePunct w:val="0"/>
                    <w:autoSpaceDE/>
                    <w:autoSpaceDN/>
                    <w:bidi w:val="0"/>
                    <w:spacing w:beforeAutospacing="0" w:afterAutospacing="0"/>
                    <w:jc w:val="center"/>
                    <w:textAlignment w:val="auto"/>
                    <w:outlineLvl w:val="9"/>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default" w:ascii="Times New Roman" w:hAnsi="Times New Roman" w:eastAsia="宋体" w:cs="Times New Roman"/>
                      <w:color w:val="000000" w:themeColor="text1"/>
                      <w:szCs w:val="21"/>
                      <w:lang w:val="en-US" w:eastAsia="zh-CN"/>
                      <w14:textFill>
                        <w14:solidFill>
                          <w14:schemeClr w14:val="tx1"/>
                        </w14:solidFill>
                      </w14:textFill>
                    </w:rPr>
                    <w:t>0.0015</w:t>
                  </w:r>
                </w:p>
              </w:tc>
            </w:tr>
          </w:tbl>
          <w:p w14:paraId="1FFDFED3">
            <w:pPr>
              <w:keepNext/>
              <w:keepLines/>
              <w:pageBreakBefore w:val="0"/>
              <w:widowControl/>
              <w:kinsoku/>
              <w:wordWrap/>
              <w:overflowPunct/>
              <w:topLinePunct w:val="0"/>
              <w:autoSpaceDE/>
              <w:autoSpaceDN/>
              <w:bidi w:val="0"/>
              <w:adjustRightInd/>
              <w:snapToGrid/>
              <w:spacing w:beforeAutospacing="0" w:afterAutospacing="0" w:line="360" w:lineRule="auto"/>
              <w:ind w:firstLine="480"/>
              <w:jc w:val="left"/>
              <w:textAlignment w:val="auto"/>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由《建设项目环境风险评价技术导则》（HJ</w:t>
            </w:r>
            <w:r>
              <w:rPr>
                <w:rFonts w:hint="eastAsia" w:ascii="Times New Roman" w:hAnsi="Times New Roman" w:cs="Times New Roman"/>
                <w:color w:val="000000" w:themeColor="text1"/>
                <w:sz w:val="24"/>
                <w:szCs w:val="24"/>
                <w:lang w:val="en-US" w:eastAsia="zh-CN"/>
                <w14:textFill>
                  <w14:solidFill>
                    <w14:schemeClr w14:val="tx1"/>
                  </w14:solidFill>
                </w14:textFill>
              </w:rPr>
              <w:t xml:space="preserve"> </w:t>
            </w:r>
            <w:r>
              <w:rPr>
                <w:rFonts w:hint="default" w:ascii="Times New Roman" w:hAnsi="Times New Roman" w:cs="Times New Roman"/>
                <w:color w:val="000000" w:themeColor="text1"/>
                <w:sz w:val="24"/>
                <w:szCs w:val="24"/>
                <w14:textFill>
                  <w14:solidFill>
                    <w14:schemeClr w14:val="tx1"/>
                  </w14:solidFill>
                </w14:textFill>
              </w:rPr>
              <w:t>169-2018）附录</w:t>
            </w:r>
            <w:r>
              <w:rPr>
                <w:rFonts w:hint="default" w:ascii="Times New Roman" w:hAnsi="Times New Roman" w:cs="Times New Roman"/>
                <w:color w:val="000000" w:themeColor="text1"/>
                <w:sz w:val="24"/>
                <w:szCs w:val="24"/>
                <w:lang w:val="en-US" w:eastAsia="zh-CN"/>
                <w14:textFill>
                  <w14:solidFill>
                    <w14:schemeClr w14:val="tx1"/>
                  </w14:solidFill>
                </w14:textFill>
              </w:rPr>
              <w:t>C</w:t>
            </w:r>
            <w:r>
              <w:rPr>
                <w:rFonts w:hint="default" w:ascii="Times New Roman" w:hAnsi="Times New Roman" w:cs="Times New Roman"/>
                <w:color w:val="000000" w:themeColor="text1"/>
                <w:sz w:val="24"/>
                <w:szCs w:val="24"/>
                <w14:textFill>
                  <w14:solidFill>
                    <w14:schemeClr w14:val="tx1"/>
                  </w14:solidFill>
                </w14:textFill>
              </w:rPr>
              <w:t>可知，Q</w:t>
            </w:r>
            <w:r>
              <w:rPr>
                <w:rFonts w:hint="default" w:ascii="Times New Roman" w:hAnsi="Times New Roman" w:cs="Times New Roman"/>
                <w:color w:val="000000" w:themeColor="text1"/>
                <w:sz w:val="24"/>
                <w:szCs w:val="24"/>
                <w:lang w:val="en-US" w:eastAsia="zh-CN"/>
                <w14:textFill>
                  <w14:solidFill>
                    <w14:schemeClr w14:val="tx1"/>
                  </w14:solidFill>
                </w14:textFill>
              </w:rPr>
              <w:t>值=</w:t>
            </w:r>
            <w:r>
              <w:rPr>
                <w:rFonts w:hint="default" w:ascii="Times New Roman" w:hAnsi="Times New Roman" w:cs="Times New Roman"/>
                <w:color w:val="000000" w:themeColor="text1"/>
                <w:sz w:val="24"/>
                <w:szCs w:val="24"/>
                <w14:textFill>
                  <w14:solidFill>
                    <w14:schemeClr w14:val="tx1"/>
                  </w14:solidFill>
                </w14:textFill>
              </w:rPr>
              <w:t>0.</w:t>
            </w:r>
            <w:r>
              <w:rPr>
                <w:rFonts w:hint="eastAsia" w:ascii="Times New Roman" w:hAnsi="Times New Roman" w:cs="Times New Roman"/>
                <w:color w:val="000000" w:themeColor="text1"/>
                <w:sz w:val="24"/>
                <w:szCs w:val="24"/>
                <w:lang w:val="en-US" w:eastAsia="zh-CN"/>
                <w14:textFill>
                  <w14:solidFill>
                    <w14:schemeClr w14:val="tx1"/>
                  </w14:solidFill>
                </w14:textFill>
              </w:rPr>
              <w:t>8027</w:t>
            </w:r>
            <w:r>
              <w:rPr>
                <w:rFonts w:hint="default" w:ascii="Times New Roman" w:hAnsi="Times New Roman" w:cs="Times New Roman"/>
                <w:color w:val="000000" w:themeColor="text1"/>
                <w:sz w:val="24"/>
                <w:szCs w:val="24"/>
                <w14:textFill>
                  <w14:solidFill>
                    <w14:schemeClr w14:val="tx1"/>
                  </w14:solidFill>
                </w14:textFill>
              </w:rPr>
              <w:t>＜1。</w:t>
            </w:r>
            <w:r>
              <w:rPr>
                <w:rFonts w:hint="default" w:ascii="Times New Roman" w:hAnsi="Times New Roman" w:cs="Times New Roman"/>
                <w:color w:val="000000" w:themeColor="text1"/>
                <w:sz w:val="24"/>
                <w:szCs w:val="24"/>
                <w:lang w:val="en-US" w:eastAsia="zh-CN"/>
                <w14:textFill>
                  <w14:solidFill>
                    <w14:schemeClr w14:val="tx1"/>
                  </w14:solidFill>
                </w14:textFill>
              </w:rPr>
              <w:t>根据《建设项目环境风险评价技术导则》（HJ</w:t>
            </w:r>
            <w:r>
              <w:rPr>
                <w:rFonts w:hint="eastAsia" w:ascii="Times New Roman" w:hAnsi="Times New Roman" w:cs="Times New Roman"/>
                <w:color w:val="000000" w:themeColor="text1"/>
                <w:sz w:val="24"/>
                <w:szCs w:val="24"/>
                <w:lang w:val="en-US" w:eastAsia="zh-CN"/>
                <w14:textFill>
                  <w14:solidFill>
                    <w14:schemeClr w14:val="tx1"/>
                  </w14:solidFill>
                </w14:textFill>
              </w:rPr>
              <w:t xml:space="preserve"> </w:t>
            </w:r>
            <w:r>
              <w:rPr>
                <w:rFonts w:hint="default" w:ascii="Times New Roman" w:hAnsi="Times New Roman" w:cs="Times New Roman"/>
                <w:color w:val="000000" w:themeColor="text1"/>
                <w:sz w:val="24"/>
                <w:szCs w:val="24"/>
                <w:lang w:val="en-US" w:eastAsia="zh-CN"/>
                <w14:textFill>
                  <w14:solidFill>
                    <w14:schemeClr w14:val="tx1"/>
                  </w14:solidFill>
                </w14:textFill>
              </w:rPr>
              <w:t>169-2018）中项目风险等级判别表可知，</w:t>
            </w:r>
            <w:r>
              <w:rPr>
                <w:rFonts w:hint="default" w:ascii="Times New Roman" w:hAnsi="Times New Roman" w:cs="Times New Roman"/>
                <w:color w:val="000000" w:themeColor="text1"/>
                <w:sz w:val="24"/>
                <w:szCs w:val="24"/>
                <w14:textFill>
                  <w14:solidFill>
                    <w14:schemeClr w14:val="tx1"/>
                  </w14:solidFill>
                </w14:textFill>
              </w:rPr>
              <w:t>评价等级为简单分析。</w:t>
            </w:r>
          </w:p>
          <w:p w14:paraId="05A385FF">
            <w:pPr>
              <w:spacing w:line="360" w:lineRule="auto"/>
              <w:ind w:firstLine="480" w:firstLineChars="200"/>
              <w:outlineLvl w:val="2"/>
              <w:rPr>
                <w:rFonts w:hint="default" w:ascii="Times New Roman" w:hAnsi="Times New Roman" w:eastAsia="宋体" w:cs="Times New Roman"/>
                <w:color w:val="000000" w:themeColor="text1"/>
                <w:sz w:val="24"/>
                <w:szCs w:val="24"/>
                <w:lang w:eastAsia="zh-CN"/>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w:t>
            </w:r>
            <w:r>
              <w:rPr>
                <w:rFonts w:hint="default" w:ascii="Times New Roman" w:hAnsi="Times New Roman" w:cs="Times New Roman"/>
                <w:color w:val="000000" w:themeColor="text1"/>
                <w:sz w:val="24"/>
                <w:szCs w:val="24"/>
                <w:lang w:val="en-US" w:eastAsia="zh-CN"/>
                <w14:textFill>
                  <w14:solidFill>
                    <w14:schemeClr w14:val="tx1"/>
                  </w14:solidFill>
                </w14:textFill>
              </w:rPr>
              <w:t>2</w:t>
            </w:r>
            <w:r>
              <w:rPr>
                <w:rFonts w:hint="default" w:ascii="Times New Roman" w:hAnsi="Times New Roman" w:cs="Times New Roman"/>
                <w:color w:val="000000" w:themeColor="text1"/>
                <w:sz w:val="24"/>
                <w:szCs w:val="24"/>
                <w14:textFill>
                  <w14:solidFill>
                    <w14:schemeClr w14:val="tx1"/>
                  </w14:solidFill>
                </w14:textFill>
              </w:rPr>
              <w:t>）影响</w:t>
            </w:r>
            <w:r>
              <w:rPr>
                <w:rFonts w:hint="default" w:ascii="Times New Roman" w:hAnsi="Times New Roman" w:cs="Times New Roman"/>
                <w:color w:val="000000" w:themeColor="text1"/>
                <w:sz w:val="24"/>
                <w:szCs w:val="24"/>
                <w:lang w:val="en-US" w:eastAsia="zh-CN"/>
                <w14:textFill>
                  <w14:solidFill>
                    <w14:schemeClr w14:val="tx1"/>
                  </w14:solidFill>
                </w14:textFill>
              </w:rPr>
              <w:t>途径</w:t>
            </w:r>
          </w:p>
          <w:p w14:paraId="38C62E78">
            <w:pPr>
              <w:spacing w:line="360" w:lineRule="auto"/>
              <w:ind w:firstLine="480" w:firstLineChars="200"/>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lang w:eastAsia="zh-CN"/>
                <w14:textFill>
                  <w14:solidFill>
                    <w14:schemeClr w14:val="tx1"/>
                  </w14:solidFill>
                </w14:textFill>
              </w:rPr>
              <w:t>根据前述分析</w:t>
            </w:r>
            <w:r>
              <w:rPr>
                <w:rFonts w:hint="default" w:ascii="Times New Roman" w:hAnsi="Times New Roman" w:eastAsia="宋体" w:cs="Times New Roman"/>
                <w:color w:val="000000" w:themeColor="text1"/>
                <w:sz w:val="24"/>
                <w:szCs w:val="24"/>
                <w14:textFill>
                  <w14:solidFill>
                    <w14:schemeClr w14:val="tx1"/>
                  </w14:solidFill>
                </w14:textFill>
              </w:rPr>
              <w:t>，</w:t>
            </w:r>
            <w:r>
              <w:rPr>
                <w:rFonts w:hint="default" w:ascii="Times New Roman" w:hAnsi="Times New Roman" w:eastAsia="宋体" w:cs="Times New Roman"/>
                <w:color w:val="000000" w:themeColor="text1"/>
                <w:sz w:val="24"/>
                <w:szCs w:val="24"/>
                <w:lang w:eastAsia="zh-CN"/>
                <w14:textFill>
                  <w14:solidFill>
                    <w14:schemeClr w14:val="tx1"/>
                  </w14:solidFill>
                </w14:textFill>
              </w:rPr>
              <w:t>项目</w:t>
            </w:r>
            <w:r>
              <w:rPr>
                <w:rFonts w:hint="default" w:ascii="Times New Roman" w:hAnsi="Times New Roman" w:eastAsia="宋体" w:cs="Times New Roman"/>
                <w:color w:val="000000" w:themeColor="text1"/>
                <w:sz w:val="24"/>
                <w:szCs w:val="24"/>
                <w14:textFill>
                  <w14:solidFill>
                    <w14:schemeClr w14:val="tx1"/>
                  </w14:solidFill>
                </w14:textFill>
              </w:rPr>
              <w:t>主要危险物质为乙醇</w:t>
            </w:r>
            <w:r>
              <w:rPr>
                <w:rFonts w:hint="default" w:ascii="Times New Roman" w:hAnsi="Times New Roman" w:eastAsia="宋体" w:cs="Times New Roman"/>
                <w:color w:val="000000" w:themeColor="text1"/>
                <w:sz w:val="24"/>
                <w:szCs w:val="24"/>
                <w:lang w:eastAsia="zh-CN"/>
                <w14:textFill>
                  <w14:solidFill>
                    <w14:schemeClr w14:val="tx1"/>
                  </w14:solidFill>
                </w14:textFill>
              </w:rPr>
              <w:t>、</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盐酸、硫酸</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等。</w:t>
            </w:r>
            <w:r>
              <w:rPr>
                <w:rFonts w:hint="default" w:ascii="Times New Roman" w:hAnsi="Times New Roman" w:eastAsia="宋体" w:cs="Times New Roman"/>
                <w:color w:val="000000" w:themeColor="text1"/>
                <w:sz w:val="24"/>
                <w:szCs w:val="24"/>
                <w14:textFill>
                  <w14:solidFill>
                    <w14:schemeClr w14:val="tx1"/>
                  </w14:solidFill>
                </w14:textFill>
              </w:rPr>
              <w:t>确定</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酒库、</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危废贮存库</w:t>
            </w:r>
            <w:r>
              <w:rPr>
                <w:rFonts w:hint="default" w:ascii="Times New Roman" w:hAnsi="Times New Roman" w:eastAsia="宋体" w:cs="Times New Roman"/>
                <w:color w:val="000000" w:themeColor="text1"/>
                <w:sz w:val="24"/>
                <w:szCs w:val="24"/>
                <w14:textFill>
                  <w14:solidFill>
                    <w14:schemeClr w14:val="tx1"/>
                  </w14:solidFill>
                </w14:textFill>
              </w:rPr>
              <w:t>作为风险源，存在泄漏和火灾爆炸风险。</w:t>
            </w:r>
            <w:r>
              <w:rPr>
                <w:rFonts w:hint="default" w:ascii="Times New Roman" w:hAnsi="Times New Roman" w:eastAsia="宋体" w:cs="Times New Roman"/>
                <w:color w:val="000000" w:themeColor="text1"/>
                <w:sz w:val="24"/>
                <w:szCs w:val="24"/>
                <w:lang w:eastAsia="zh-CN"/>
                <w14:textFill>
                  <w14:solidFill>
                    <w14:schemeClr w14:val="tx1"/>
                  </w14:solidFill>
                </w14:textFill>
              </w:rPr>
              <w:t>项目</w:t>
            </w:r>
            <w:r>
              <w:rPr>
                <w:rFonts w:hint="default" w:ascii="Times New Roman" w:hAnsi="Times New Roman" w:eastAsia="宋体" w:cs="Times New Roman"/>
                <w:color w:val="000000" w:themeColor="text1"/>
                <w:sz w:val="24"/>
                <w:szCs w:val="24"/>
                <w14:textFill>
                  <w14:solidFill>
                    <w14:schemeClr w14:val="tx1"/>
                  </w14:solidFill>
                </w14:textFill>
              </w:rPr>
              <w:t>事故</w:t>
            </w:r>
            <w:r>
              <w:rPr>
                <w:rFonts w:hint="default" w:ascii="Times New Roman" w:hAnsi="Times New Roman" w:eastAsia="宋体" w:cs="Times New Roman"/>
                <w:color w:val="000000" w:themeColor="text1"/>
                <w:sz w:val="24"/>
                <w:szCs w:val="24"/>
                <w:lang w:eastAsia="zh-CN"/>
                <w14:textFill>
                  <w14:solidFill>
                    <w14:schemeClr w14:val="tx1"/>
                  </w14:solidFill>
                </w14:textFill>
              </w:rPr>
              <w:t>类型</w:t>
            </w:r>
            <w:r>
              <w:rPr>
                <w:rFonts w:hint="default" w:ascii="Times New Roman" w:hAnsi="Times New Roman" w:eastAsia="宋体" w:cs="Times New Roman"/>
                <w:color w:val="000000" w:themeColor="text1"/>
                <w:sz w:val="24"/>
                <w:szCs w:val="24"/>
                <w14:textFill>
                  <w14:solidFill>
                    <w14:schemeClr w14:val="tx1"/>
                  </w14:solidFill>
                </w14:textFill>
              </w:rPr>
              <w:t>见</w:t>
            </w:r>
            <w:r>
              <w:rPr>
                <w:rFonts w:hint="default" w:ascii="Times New Roman" w:hAnsi="Times New Roman" w:eastAsia="宋体" w:cs="Times New Roman"/>
                <w:color w:val="000000" w:themeColor="text1"/>
                <w:sz w:val="24"/>
                <w:szCs w:val="24"/>
                <w:lang w:eastAsia="zh-CN"/>
                <w14:textFill>
                  <w14:solidFill>
                    <w14:schemeClr w14:val="tx1"/>
                  </w14:solidFill>
                </w14:textFill>
              </w:rPr>
              <w:t>下</w:t>
            </w:r>
            <w:r>
              <w:rPr>
                <w:rFonts w:hint="default" w:ascii="Times New Roman" w:hAnsi="Times New Roman" w:eastAsia="宋体" w:cs="Times New Roman"/>
                <w:color w:val="000000" w:themeColor="text1"/>
                <w:sz w:val="24"/>
                <w:szCs w:val="24"/>
                <w14:textFill>
                  <w14:solidFill>
                    <w14:schemeClr w14:val="tx1"/>
                  </w14:solidFill>
                </w14:textFill>
              </w:rPr>
              <w:t>表</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4-1</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8</w:t>
            </w:r>
            <w:r>
              <w:rPr>
                <w:rFonts w:hint="default" w:ascii="Times New Roman" w:hAnsi="Times New Roman" w:eastAsia="宋体" w:cs="Times New Roman"/>
                <w:color w:val="000000" w:themeColor="text1"/>
                <w:sz w:val="24"/>
                <w:szCs w:val="24"/>
                <w14:textFill>
                  <w14:solidFill>
                    <w14:schemeClr w14:val="tx1"/>
                  </w14:solidFill>
                </w14:textFill>
              </w:rPr>
              <w:t>。</w:t>
            </w:r>
          </w:p>
          <w:p w14:paraId="4AF4C1B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bCs w:val="0"/>
                <w:color w:val="000000" w:themeColor="text1"/>
                <w:sz w:val="21"/>
                <w:szCs w:val="21"/>
                <w:lang w:val="en-US" w:eastAsia="zh-CN"/>
                <w14:textFill>
                  <w14:solidFill>
                    <w14:schemeClr w14:val="tx1"/>
                  </w14:solidFill>
                </w14:textFill>
              </w:rPr>
            </w:pPr>
            <w:r>
              <w:rPr>
                <w:rFonts w:hint="default" w:ascii="Times New Roman" w:hAnsi="Times New Roman" w:cs="Times New Roman"/>
                <w:b/>
                <w:bCs w:val="0"/>
                <w:color w:val="000000" w:themeColor="text1"/>
                <w:sz w:val="21"/>
                <w:szCs w:val="21"/>
                <w:lang w:val="en-US" w:eastAsia="zh-CN"/>
                <w14:textFill>
                  <w14:solidFill>
                    <w14:schemeClr w14:val="tx1"/>
                  </w14:solidFill>
                </w14:textFill>
              </w:rPr>
              <w:t>表4-1</w:t>
            </w:r>
            <w:r>
              <w:rPr>
                <w:rFonts w:hint="eastAsia" w:ascii="Times New Roman" w:hAnsi="Times New Roman" w:cs="Times New Roman"/>
                <w:b/>
                <w:bCs w:val="0"/>
                <w:color w:val="000000" w:themeColor="text1"/>
                <w:sz w:val="21"/>
                <w:szCs w:val="21"/>
                <w:lang w:val="en-US" w:eastAsia="zh-CN"/>
                <w14:textFill>
                  <w14:solidFill>
                    <w14:schemeClr w14:val="tx1"/>
                  </w14:solidFill>
                </w14:textFill>
              </w:rPr>
              <w:t>8</w:t>
            </w:r>
            <w:r>
              <w:rPr>
                <w:rFonts w:hint="default" w:ascii="Times New Roman" w:hAnsi="Times New Roman" w:cs="Times New Roman"/>
                <w:b/>
                <w:bCs w:val="0"/>
                <w:color w:val="000000" w:themeColor="text1"/>
                <w:sz w:val="21"/>
                <w:szCs w:val="21"/>
                <w:lang w:val="en-US" w:eastAsia="zh-CN"/>
                <w14:textFill>
                  <w14:solidFill>
                    <w14:schemeClr w14:val="tx1"/>
                  </w14:solidFill>
                </w14:textFill>
              </w:rPr>
              <w:t xml:space="preserve">  项目事故类型</w:t>
            </w:r>
          </w:p>
          <w:tbl>
            <w:tblPr>
              <w:tblStyle w:val="12"/>
              <w:tblW w:w="4998"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3244"/>
              <w:gridCol w:w="2597"/>
            </w:tblGrid>
            <w:tr w14:paraId="7C5E936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03" w:type="pct"/>
                  <w:tcBorders>
                    <w:tl2br w:val="nil"/>
                    <w:tr2bl w:val="nil"/>
                  </w:tcBorders>
                  <w:noWrap w:val="0"/>
                  <w:vAlign w:val="center"/>
                </w:tcPr>
                <w:p w14:paraId="304FE31C">
                  <w:pPr>
                    <w:spacing w:line="140" w:lineRule="atLeast"/>
                    <w:jc w:val="center"/>
                    <w:rPr>
                      <w:rFonts w:hint="default" w:ascii="Times New Roman" w:hAnsi="Times New Roman" w:eastAsia="宋体" w:cs="Times New Roman"/>
                      <w:b/>
                      <w:bCs/>
                      <w:color w:val="000000" w:themeColor="text1"/>
                      <w:kern w:val="0"/>
                      <w14:textFill>
                        <w14:solidFill>
                          <w14:schemeClr w14:val="tx1"/>
                        </w14:solidFill>
                      </w14:textFill>
                    </w:rPr>
                  </w:pPr>
                  <w:r>
                    <w:rPr>
                      <w:rFonts w:hint="default" w:ascii="Times New Roman" w:hAnsi="Times New Roman" w:eastAsia="宋体" w:cs="Times New Roman"/>
                      <w:b/>
                      <w:bCs/>
                      <w:color w:val="000000" w:themeColor="text1"/>
                      <w:kern w:val="0"/>
                      <w14:textFill>
                        <w14:solidFill>
                          <w14:schemeClr w14:val="tx1"/>
                        </w14:solidFill>
                      </w14:textFill>
                    </w:rPr>
                    <w:t>风险源</w:t>
                  </w:r>
                </w:p>
              </w:tc>
              <w:tc>
                <w:tcPr>
                  <w:tcW w:w="1886" w:type="pct"/>
                  <w:tcBorders>
                    <w:tl2br w:val="nil"/>
                    <w:tr2bl w:val="nil"/>
                  </w:tcBorders>
                  <w:noWrap w:val="0"/>
                  <w:vAlign w:val="center"/>
                </w:tcPr>
                <w:p w14:paraId="20C25D8F">
                  <w:pPr>
                    <w:spacing w:line="140" w:lineRule="atLeast"/>
                    <w:jc w:val="center"/>
                    <w:rPr>
                      <w:rFonts w:hint="default" w:ascii="Times New Roman" w:hAnsi="Times New Roman" w:eastAsia="宋体" w:cs="Times New Roman"/>
                      <w:b/>
                      <w:bCs/>
                      <w:color w:val="000000" w:themeColor="text1"/>
                      <w:kern w:val="0"/>
                      <w14:textFill>
                        <w14:solidFill>
                          <w14:schemeClr w14:val="tx1"/>
                        </w14:solidFill>
                      </w14:textFill>
                    </w:rPr>
                  </w:pPr>
                  <w:r>
                    <w:rPr>
                      <w:rFonts w:hint="default" w:ascii="Times New Roman" w:hAnsi="Times New Roman" w:eastAsia="宋体" w:cs="Times New Roman"/>
                      <w:b/>
                      <w:bCs/>
                      <w:color w:val="000000" w:themeColor="text1"/>
                      <w:kern w:val="0"/>
                      <w14:textFill>
                        <w14:solidFill>
                          <w14:schemeClr w14:val="tx1"/>
                        </w14:solidFill>
                      </w14:textFill>
                    </w:rPr>
                    <w:t>主要事故类型</w:t>
                  </w:r>
                </w:p>
              </w:tc>
              <w:tc>
                <w:tcPr>
                  <w:tcW w:w="1509" w:type="pct"/>
                  <w:tcBorders>
                    <w:tl2br w:val="nil"/>
                    <w:tr2bl w:val="nil"/>
                  </w:tcBorders>
                  <w:noWrap w:val="0"/>
                  <w:vAlign w:val="center"/>
                </w:tcPr>
                <w:p w14:paraId="0976FD1C">
                  <w:pPr>
                    <w:spacing w:line="140" w:lineRule="atLeast"/>
                    <w:jc w:val="center"/>
                    <w:rPr>
                      <w:rFonts w:hint="default" w:ascii="Times New Roman" w:hAnsi="Times New Roman" w:eastAsia="宋体" w:cs="Times New Roman"/>
                      <w:b/>
                      <w:bCs/>
                      <w:color w:val="000000" w:themeColor="text1"/>
                      <w:kern w:val="0"/>
                      <w14:textFill>
                        <w14:solidFill>
                          <w14:schemeClr w14:val="tx1"/>
                        </w14:solidFill>
                      </w14:textFill>
                    </w:rPr>
                  </w:pPr>
                  <w:r>
                    <w:rPr>
                      <w:rFonts w:hint="default" w:ascii="Times New Roman" w:hAnsi="Times New Roman" w:eastAsia="宋体" w:cs="Times New Roman"/>
                      <w:b/>
                      <w:bCs/>
                      <w:color w:val="000000" w:themeColor="text1"/>
                      <w:kern w:val="0"/>
                      <w14:textFill>
                        <w14:solidFill>
                          <w14:schemeClr w14:val="tx1"/>
                        </w14:solidFill>
                      </w14:textFill>
                    </w:rPr>
                    <w:t>主要危险物质</w:t>
                  </w:r>
                </w:p>
              </w:tc>
            </w:tr>
            <w:tr w14:paraId="34A1A47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03" w:type="pct"/>
                  <w:vMerge w:val="restart"/>
                  <w:tcBorders>
                    <w:tl2br w:val="nil"/>
                    <w:tr2bl w:val="nil"/>
                  </w:tcBorders>
                  <w:noWrap w:val="0"/>
                  <w:vAlign w:val="center"/>
                </w:tcPr>
                <w:p w14:paraId="60AD4D72">
                  <w:pPr>
                    <w:spacing w:line="140" w:lineRule="atLeast"/>
                    <w:jc w:val="center"/>
                    <w:rPr>
                      <w:rFonts w:hint="default" w:ascii="Times New Roman" w:hAnsi="Times New Roman" w:eastAsia="宋体" w:cs="Times New Roman"/>
                      <w:color w:val="000000" w:themeColor="text1"/>
                      <w:kern w:val="0"/>
                      <w:lang w:val="en-US" w:eastAsia="zh-CN"/>
                      <w14:textFill>
                        <w14:solidFill>
                          <w14:schemeClr w14:val="tx1"/>
                        </w14:solidFill>
                      </w14:textFill>
                    </w:rPr>
                  </w:pPr>
                  <w:r>
                    <w:rPr>
                      <w:rFonts w:hint="default" w:ascii="Times New Roman" w:hAnsi="Times New Roman" w:eastAsia="宋体" w:cs="Times New Roman"/>
                      <w:color w:val="000000" w:themeColor="text1"/>
                      <w:kern w:val="0"/>
                      <w:lang w:val="en-US" w:eastAsia="zh-CN"/>
                      <w14:textFill>
                        <w14:solidFill>
                          <w14:schemeClr w14:val="tx1"/>
                        </w14:solidFill>
                      </w14:textFill>
                    </w:rPr>
                    <w:t>酒库、</w:t>
                  </w:r>
                  <w:r>
                    <w:rPr>
                      <w:rFonts w:hint="eastAsia" w:ascii="Times New Roman" w:hAnsi="Times New Roman" w:eastAsia="宋体" w:cs="Times New Roman"/>
                      <w:color w:val="000000" w:themeColor="text1"/>
                      <w:kern w:val="0"/>
                      <w:lang w:val="en-US" w:eastAsia="zh-CN"/>
                      <w14:textFill>
                        <w14:solidFill>
                          <w14:schemeClr w14:val="tx1"/>
                        </w14:solidFill>
                      </w14:textFill>
                    </w:rPr>
                    <w:t>危废贮存库</w:t>
                  </w:r>
                </w:p>
              </w:tc>
              <w:tc>
                <w:tcPr>
                  <w:tcW w:w="1886" w:type="pct"/>
                  <w:tcBorders>
                    <w:tl2br w:val="nil"/>
                    <w:tr2bl w:val="nil"/>
                  </w:tcBorders>
                  <w:noWrap w:val="0"/>
                  <w:vAlign w:val="center"/>
                </w:tcPr>
                <w:p w14:paraId="0150E9F2">
                  <w:pPr>
                    <w:spacing w:line="140" w:lineRule="atLeast"/>
                    <w:jc w:val="center"/>
                    <w:rPr>
                      <w:rFonts w:hint="default" w:ascii="Times New Roman" w:hAnsi="Times New Roman" w:eastAsia="宋体" w:cs="Times New Roman"/>
                      <w:color w:val="000000" w:themeColor="text1"/>
                      <w:kern w:val="0"/>
                      <w:lang w:eastAsia="zh-CN"/>
                      <w14:textFill>
                        <w14:solidFill>
                          <w14:schemeClr w14:val="tx1"/>
                        </w14:solidFill>
                      </w14:textFill>
                    </w:rPr>
                  </w:pPr>
                  <w:r>
                    <w:rPr>
                      <w:rFonts w:hint="default" w:ascii="Times New Roman" w:hAnsi="Times New Roman" w:eastAsia="宋体" w:cs="Times New Roman"/>
                      <w:color w:val="000000" w:themeColor="text1"/>
                      <w:kern w:val="0"/>
                      <w:lang w:val="en-US" w:eastAsia="zh-CN"/>
                      <w14:textFill>
                        <w14:solidFill>
                          <w14:schemeClr w14:val="tx1"/>
                        </w14:solidFill>
                      </w14:textFill>
                    </w:rPr>
                    <w:t>泄漏</w:t>
                  </w:r>
                </w:p>
              </w:tc>
              <w:tc>
                <w:tcPr>
                  <w:tcW w:w="1509" w:type="pct"/>
                  <w:vMerge w:val="restart"/>
                  <w:tcBorders>
                    <w:tl2br w:val="nil"/>
                    <w:tr2bl w:val="nil"/>
                  </w:tcBorders>
                  <w:noWrap w:val="0"/>
                  <w:vAlign w:val="center"/>
                </w:tcPr>
                <w:p w14:paraId="688595AF">
                  <w:pPr>
                    <w:spacing w:line="140" w:lineRule="atLeast"/>
                    <w:jc w:val="center"/>
                    <w:rPr>
                      <w:rFonts w:hint="default" w:ascii="Times New Roman" w:hAnsi="Times New Roman" w:eastAsia="宋体" w:cs="Times New Roman"/>
                      <w:color w:val="000000" w:themeColor="text1"/>
                      <w:kern w:val="0"/>
                      <w:lang w:val="en-US" w:eastAsia="zh-CN"/>
                      <w14:textFill>
                        <w14:solidFill>
                          <w14:schemeClr w14:val="tx1"/>
                        </w14:solidFill>
                      </w14:textFill>
                    </w:rPr>
                  </w:pPr>
                  <w:r>
                    <w:rPr>
                      <w:rFonts w:hint="default" w:ascii="Times New Roman" w:hAnsi="Times New Roman" w:eastAsia="宋体" w:cs="Times New Roman"/>
                      <w:color w:val="000000" w:themeColor="text1"/>
                      <w:kern w:val="0"/>
                      <w14:textFill>
                        <w14:solidFill>
                          <w14:schemeClr w14:val="tx1"/>
                        </w14:solidFill>
                      </w14:textFill>
                    </w:rPr>
                    <w:t>乙醇</w:t>
                  </w:r>
                  <w:r>
                    <w:rPr>
                      <w:rFonts w:hint="default" w:ascii="Times New Roman" w:hAnsi="Times New Roman" w:eastAsia="宋体" w:cs="Times New Roman"/>
                      <w:color w:val="000000" w:themeColor="text1"/>
                      <w:kern w:val="0"/>
                      <w:lang w:eastAsia="zh-CN"/>
                      <w14:textFill>
                        <w14:solidFill>
                          <w14:schemeClr w14:val="tx1"/>
                        </w14:solidFill>
                      </w14:textFill>
                    </w:rPr>
                    <w:t>、</w:t>
                  </w:r>
                  <w:r>
                    <w:rPr>
                      <w:rFonts w:hint="default" w:ascii="Times New Roman" w:hAnsi="Times New Roman" w:eastAsia="宋体" w:cs="Times New Roman"/>
                      <w:color w:val="000000" w:themeColor="text1"/>
                      <w:kern w:val="0"/>
                      <w:lang w:val="en-US" w:eastAsia="zh-CN"/>
                      <w14:textFill>
                        <w14:solidFill>
                          <w14:schemeClr w14:val="tx1"/>
                        </w14:solidFill>
                      </w14:textFill>
                    </w:rPr>
                    <w:t>盐酸、硫酸、检验废液</w:t>
                  </w:r>
                </w:p>
              </w:tc>
            </w:tr>
            <w:tr w14:paraId="6A71498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03" w:type="pct"/>
                  <w:vMerge w:val="continue"/>
                  <w:tcBorders>
                    <w:tl2br w:val="nil"/>
                    <w:tr2bl w:val="nil"/>
                  </w:tcBorders>
                  <w:noWrap w:val="0"/>
                  <w:vAlign w:val="center"/>
                </w:tcPr>
                <w:p w14:paraId="58BDCA58">
                  <w:pPr>
                    <w:spacing w:line="140" w:lineRule="atLeast"/>
                    <w:jc w:val="center"/>
                    <w:rPr>
                      <w:rFonts w:hint="default" w:ascii="Times New Roman" w:hAnsi="Times New Roman" w:eastAsia="宋体" w:cs="Times New Roman"/>
                      <w:color w:val="000000" w:themeColor="text1"/>
                      <w:kern w:val="0"/>
                      <w14:textFill>
                        <w14:solidFill>
                          <w14:schemeClr w14:val="tx1"/>
                        </w14:solidFill>
                      </w14:textFill>
                    </w:rPr>
                  </w:pPr>
                </w:p>
              </w:tc>
              <w:tc>
                <w:tcPr>
                  <w:tcW w:w="1886" w:type="pct"/>
                  <w:tcBorders>
                    <w:tl2br w:val="nil"/>
                    <w:tr2bl w:val="nil"/>
                  </w:tcBorders>
                  <w:noWrap w:val="0"/>
                  <w:vAlign w:val="center"/>
                </w:tcPr>
                <w:p w14:paraId="33F1A7AD">
                  <w:pPr>
                    <w:spacing w:line="140" w:lineRule="atLeast"/>
                    <w:jc w:val="center"/>
                    <w:rPr>
                      <w:rFonts w:hint="default" w:ascii="Times New Roman" w:hAnsi="Times New Roman" w:eastAsia="宋体" w:cs="Times New Roman"/>
                      <w:color w:val="000000" w:themeColor="text1"/>
                      <w:kern w:val="0"/>
                      <w14:textFill>
                        <w14:solidFill>
                          <w14:schemeClr w14:val="tx1"/>
                        </w14:solidFill>
                      </w14:textFill>
                    </w:rPr>
                  </w:pPr>
                  <w:r>
                    <w:rPr>
                      <w:rFonts w:hint="default" w:ascii="Times New Roman" w:hAnsi="Times New Roman" w:eastAsia="宋体" w:cs="Times New Roman"/>
                      <w:color w:val="000000" w:themeColor="text1"/>
                      <w:kern w:val="0"/>
                      <w14:textFill>
                        <w14:solidFill>
                          <w14:schemeClr w14:val="tx1"/>
                        </w14:solidFill>
                      </w14:textFill>
                    </w:rPr>
                    <w:t>火灾爆炸</w:t>
                  </w:r>
                </w:p>
              </w:tc>
              <w:tc>
                <w:tcPr>
                  <w:tcW w:w="1509" w:type="pct"/>
                  <w:vMerge w:val="continue"/>
                  <w:tcBorders>
                    <w:tl2br w:val="nil"/>
                    <w:tr2bl w:val="nil"/>
                  </w:tcBorders>
                  <w:noWrap w:val="0"/>
                  <w:vAlign w:val="center"/>
                </w:tcPr>
                <w:p w14:paraId="25DD89DD">
                  <w:pPr>
                    <w:spacing w:line="360" w:lineRule="auto"/>
                    <w:jc w:val="center"/>
                    <w:rPr>
                      <w:rFonts w:hint="default" w:ascii="Times New Roman" w:hAnsi="Times New Roman" w:eastAsia="宋体" w:cs="Times New Roman"/>
                      <w:bCs/>
                      <w:color w:val="000000" w:themeColor="text1"/>
                      <w:szCs w:val="21"/>
                      <w14:textFill>
                        <w14:solidFill>
                          <w14:schemeClr w14:val="tx1"/>
                        </w14:solidFill>
                      </w14:textFill>
                    </w:rPr>
                  </w:pPr>
                </w:p>
              </w:tc>
            </w:tr>
          </w:tbl>
          <w:p w14:paraId="308EA28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bCs/>
                <w:color w:val="000000" w:themeColor="text1"/>
                <w:sz w:val="24"/>
                <w:szCs w:val="24"/>
                <w14:textFill>
                  <w14:solidFill>
                    <w14:schemeClr w14:val="tx1"/>
                  </w14:solidFill>
                </w14:textFill>
              </w:rPr>
            </w:pPr>
            <w:r>
              <w:rPr>
                <w:rFonts w:hint="default" w:ascii="Times New Roman" w:hAnsi="Times New Roman" w:eastAsia="宋体" w:cs="Times New Roman"/>
                <w:bCs/>
                <w:color w:val="000000" w:themeColor="text1"/>
                <w:sz w:val="24"/>
                <w:szCs w:val="24"/>
                <w14:textFill>
                  <w14:solidFill>
                    <w14:schemeClr w14:val="tx1"/>
                  </w14:solidFill>
                </w14:textFill>
              </w:rPr>
              <w:t>环境影响途径</w:t>
            </w:r>
          </w:p>
          <w:p w14:paraId="745F2BA3">
            <w:pPr>
              <w:spacing w:line="360" w:lineRule="auto"/>
              <w:ind w:firstLine="480" w:firstLineChars="200"/>
              <w:rPr>
                <w:rFonts w:hint="default" w:ascii="Times New Roman" w:hAnsi="Times New Roman" w:eastAsia="宋体" w:cs="Times New Roman"/>
                <w:color w:val="000000" w:themeColor="text1"/>
                <w:sz w:val="24"/>
                <w:szCs w:val="24"/>
                <w:lang w:eastAsia="zh-CN"/>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①若</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酒海、陶坛等</w:t>
            </w:r>
            <w:r>
              <w:rPr>
                <w:rFonts w:hint="default" w:ascii="Times New Roman" w:hAnsi="Times New Roman" w:eastAsia="宋体" w:cs="Times New Roman"/>
                <w:color w:val="000000" w:themeColor="text1"/>
                <w:sz w:val="24"/>
                <w:szCs w:val="24"/>
                <w14:textFill>
                  <w14:solidFill>
                    <w14:schemeClr w14:val="tx1"/>
                  </w14:solidFill>
                </w14:textFill>
              </w:rPr>
              <w:t>发生泄漏，一旦遇见明火等，可能发生燃烧爆炸事故</w:t>
            </w:r>
            <w:r>
              <w:rPr>
                <w:rFonts w:hint="default" w:ascii="Times New Roman" w:hAnsi="Times New Roman" w:eastAsia="宋体" w:cs="Times New Roman"/>
                <w:color w:val="000000" w:themeColor="text1"/>
                <w:sz w:val="24"/>
                <w:szCs w:val="24"/>
                <w:lang w:eastAsia="zh-CN"/>
                <w14:textFill>
                  <w14:solidFill>
                    <w14:schemeClr w14:val="tx1"/>
                  </w14:solidFill>
                </w14:textFill>
              </w:rPr>
              <w:t>；</w:t>
            </w:r>
          </w:p>
          <w:p w14:paraId="0080C913">
            <w:pPr>
              <w:spacing w:line="360" w:lineRule="auto"/>
              <w:ind w:firstLine="480" w:firstLineChars="200"/>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②扑救火灾时产生的消防污水、伴生泄漏物料以及污染雨水沿地面漫流，可能会对地表水、地下水产生污染。</w:t>
            </w:r>
          </w:p>
          <w:p w14:paraId="1D487D5C">
            <w:pPr>
              <w:spacing w:line="360" w:lineRule="auto"/>
              <w:ind w:firstLine="480" w:firstLineChars="200"/>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③实验室试剂或实验室废液、污水处理站及管线发生泄漏，可能污染水环境和土壤（厂区内未硬化和绿化区土壤）。</w:t>
            </w:r>
          </w:p>
          <w:p w14:paraId="6E464A99">
            <w:pPr>
              <w:spacing w:line="360" w:lineRule="auto"/>
              <w:ind w:firstLine="480" w:firstLineChars="200"/>
              <w:rPr>
                <w:rFonts w:hint="default" w:ascii="Times New Roman" w:hAnsi="Times New Roman" w:cs="Times New Roman"/>
                <w:color w:val="000000" w:themeColor="text1"/>
                <w:sz w:val="24"/>
                <w:szCs w:val="32"/>
                <w14:textFill>
                  <w14:solidFill>
                    <w14:schemeClr w14:val="tx1"/>
                  </w14:solidFill>
                </w14:textFill>
              </w:rPr>
            </w:pPr>
            <w:r>
              <w:rPr>
                <w:rFonts w:hint="default" w:ascii="Times New Roman" w:hAnsi="Times New Roman" w:cs="Times New Roman"/>
                <w:color w:val="000000" w:themeColor="text1"/>
                <w:sz w:val="24"/>
                <w:szCs w:val="32"/>
                <w14:textFill>
                  <w14:solidFill>
                    <w14:schemeClr w14:val="tx1"/>
                  </w14:solidFill>
                </w14:textFill>
              </w:rPr>
              <w:t>（</w:t>
            </w:r>
            <w:r>
              <w:rPr>
                <w:rFonts w:hint="default" w:ascii="Times New Roman" w:hAnsi="Times New Roman" w:cs="Times New Roman"/>
                <w:color w:val="000000" w:themeColor="text1"/>
                <w:sz w:val="24"/>
                <w:szCs w:val="32"/>
                <w:lang w:val="en-US" w:eastAsia="zh-CN"/>
                <w14:textFill>
                  <w14:solidFill>
                    <w14:schemeClr w14:val="tx1"/>
                  </w14:solidFill>
                </w14:textFill>
              </w:rPr>
              <w:t>3</w:t>
            </w:r>
            <w:r>
              <w:rPr>
                <w:rFonts w:hint="default" w:ascii="Times New Roman" w:hAnsi="Times New Roman" w:cs="Times New Roman"/>
                <w:color w:val="000000" w:themeColor="text1"/>
                <w:sz w:val="24"/>
                <w:szCs w:val="32"/>
                <w14:textFill>
                  <w14:solidFill>
                    <w14:schemeClr w14:val="tx1"/>
                  </w14:solidFill>
                </w14:textFill>
              </w:rPr>
              <w:t>）环境风险防范措施</w:t>
            </w:r>
          </w:p>
          <w:p w14:paraId="153497D6">
            <w:pPr>
              <w:spacing w:line="360" w:lineRule="auto"/>
              <w:ind w:firstLine="480" w:firstLineChars="200"/>
              <w:rPr>
                <w:rFonts w:hint="eastAsia" w:ascii="Times New Roman" w:hAnsi="Times New Roman" w:eastAsia="宋体" w:cs="Times New Roman"/>
                <w:color w:val="000000" w:themeColor="text1"/>
                <w:sz w:val="24"/>
                <w:lang w:val="en-US" w:eastAsia="zh-CN"/>
                <w14:textFill>
                  <w14:solidFill>
                    <w14:schemeClr w14:val="tx1"/>
                  </w14:solidFill>
                </w14:textFill>
              </w:rPr>
            </w:pPr>
            <w:r>
              <w:rPr>
                <w:rFonts w:hint="default" w:ascii="Times New Roman" w:hAnsi="Times New Roman" w:eastAsia="宋体" w:cs="Times New Roman"/>
                <w:color w:val="000000" w:themeColor="text1"/>
                <w:sz w:val="24"/>
                <w:lang w:val="en-US" w:eastAsia="zh-CN"/>
                <w14:textFill>
                  <w14:solidFill>
                    <w14:schemeClr w14:val="tx1"/>
                  </w14:solidFill>
                </w14:textFill>
              </w:rPr>
              <w:t>①</w:t>
            </w:r>
            <w:r>
              <w:rPr>
                <w:rFonts w:hint="eastAsia" w:ascii="Times New Roman" w:hAnsi="Times New Roman" w:eastAsia="宋体" w:cs="Times New Roman"/>
                <w:color w:val="000000" w:themeColor="text1"/>
                <w:sz w:val="24"/>
                <w:lang w:val="en-US" w:eastAsia="zh-CN"/>
                <w14:textFill>
                  <w14:solidFill>
                    <w14:schemeClr w14:val="tx1"/>
                  </w14:solidFill>
                </w14:textFill>
              </w:rPr>
              <w:t>根据现场勘查，企业将白酒储存位置设置在项目厂区西区，与生产区域（东区）中间隔一条乡村道路，属于单独区域，</w:t>
            </w:r>
            <w:r>
              <w:rPr>
                <w:rFonts w:hint="default" w:ascii="Times New Roman" w:hAnsi="Times New Roman" w:eastAsia="宋体" w:cs="Times New Roman"/>
                <w:color w:val="000000" w:themeColor="text1"/>
                <w:sz w:val="24"/>
                <w:lang w:val="en-US" w:eastAsia="zh-CN"/>
                <w14:textFill>
                  <w14:solidFill>
                    <w14:schemeClr w14:val="tx1"/>
                  </w14:solidFill>
                </w14:textFill>
              </w:rPr>
              <w:t>与主要干道、与其他建构筑物间距满足安全防护要求，并采取相应防爆、防火、防渗措施，</w:t>
            </w:r>
            <w:r>
              <w:rPr>
                <w:rFonts w:hint="eastAsia" w:ascii="Times New Roman" w:hAnsi="Times New Roman" w:eastAsia="宋体" w:cs="Times New Roman"/>
                <w:color w:val="000000" w:themeColor="text1"/>
                <w:sz w:val="24"/>
                <w:lang w:val="en-US" w:eastAsia="zh-CN"/>
                <w14:textFill>
                  <w14:solidFill>
                    <w14:schemeClr w14:val="tx1"/>
                  </w14:solidFill>
                </w14:textFill>
              </w:rPr>
              <w:t>设置</w:t>
            </w:r>
            <w:r>
              <w:rPr>
                <w:rFonts w:hint="eastAsia"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t>酒精浓度超高报警装置，</w:t>
            </w:r>
            <w:r>
              <w:rPr>
                <w:rFonts w:hint="default" w:ascii="Times New Roman" w:hAnsi="Times New Roman" w:eastAsia="宋体" w:cs="Times New Roman"/>
                <w:color w:val="000000" w:themeColor="text1"/>
                <w:sz w:val="24"/>
                <w:lang w:val="en-US" w:eastAsia="zh-CN"/>
                <w14:textFill>
                  <w14:solidFill>
                    <w14:schemeClr w14:val="tx1"/>
                  </w14:solidFill>
                </w14:textFill>
              </w:rPr>
              <w:t>保持良好的通风效果并杜绝一切可能存在的火源。</w:t>
            </w:r>
          </w:p>
          <w:p w14:paraId="7F961933">
            <w:pPr>
              <w:spacing w:line="360" w:lineRule="auto"/>
              <w:ind w:firstLine="480" w:firstLineChars="200"/>
              <w:rPr>
                <w:rFonts w:hint="eastAsia" w:ascii="Times New Roman" w:hAnsi="Times New Roman" w:eastAsia="宋体" w:cs="Times New Roman"/>
                <w:color w:val="000000" w:themeColor="text1"/>
                <w:sz w:val="24"/>
                <w:lang w:val="en-US" w:eastAsia="zh-CN"/>
                <w14:textFill>
                  <w14:solidFill>
                    <w14:schemeClr w14:val="tx1"/>
                  </w14:solidFill>
                </w14:textFill>
              </w:rPr>
            </w:pPr>
            <w:r>
              <w:rPr>
                <w:rFonts w:hint="eastAsia" w:ascii="Times New Roman" w:hAnsi="Times New Roman" w:eastAsia="宋体" w:cs="Times New Roman"/>
                <w:color w:val="000000" w:themeColor="text1"/>
                <w:sz w:val="24"/>
                <w:lang w:val="en-US" w:eastAsia="zh-CN"/>
                <w14:textFill>
                  <w14:solidFill>
                    <w14:schemeClr w14:val="tx1"/>
                  </w14:solidFill>
                </w14:textFill>
              </w:rPr>
              <w:t>②以酒海、陶坛进行储存，均属于小体积容器，可避免大量冲击性的泄漏，减少对外环境影响。</w:t>
            </w:r>
          </w:p>
          <w:p w14:paraId="6BB9AEE6">
            <w:pPr>
              <w:spacing w:line="360" w:lineRule="auto"/>
              <w:ind w:firstLine="480" w:firstLineChars="200"/>
              <w:rPr>
                <w:rFonts w:hint="default" w:ascii="Times New Roman" w:hAnsi="Times New Roman" w:eastAsia="宋体" w:cs="Times New Roman"/>
                <w:color w:val="000000" w:themeColor="text1"/>
                <w:sz w:val="24"/>
                <w14:textFill>
                  <w14:solidFill>
                    <w14:schemeClr w14:val="tx1"/>
                  </w14:solidFill>
                </w14:textFill>
              </w:rPr>
            </w:pPr>
            <w:r>
              <w:rPr>
                <w:rFonts w:hint="default" w:ascii="Times New Roman" w:hAnsi="Times New Roman" w:eastAsia="宋体" w:cs="Times New Roman"/>
                <w:color w:val="000000" w:themeColor="text1"/>
                <w:sz w:val="24"/>
                <w:lang w:val="en-US" w:eastAsia="zh-CN"/>
                <w14:textFill>
                  <w14:solidFill>
                    <w14:schemeClr w14:val="tx1"/>
                  </w14:solidFill>
                </w14:textFill>
              </w:rPr>
              <w:t>③</w:t>
            </w:r>
            <w:r>
              <w:rPr>
                <w:rFonts w:hint="eastAsia" w:ascii="Times New Roman" w:hAnsi="Times New Roman" w:eastAsia="宋体" w:cs="Times New Roman"/>
                <w:color w:val="000000" w:themeColor="text1"/>
                <w:sz w:val="24"/>
                <w:lang w:val="en-US" w:eastAsia="zh-CN"/>
                <w14:textFill>
                  <w14:solidFill>
                    <w14:schemeClr w14:val="tx1"/>
                  </w14:solidFill>
                </w14:textFill>
              </w:rPr>
              <w:t>项目已建设事故应急池，位于生产区域大门入口处，正对储酒仓库，通过管网引流可有效收集储酒库及生产区域事故废水，</w:t>
            </w:r>
            <w:r>
              <w:rPr>
                <w:rFonts w:hint="default" w:ascii="Times New Roman" w:hAnsi="Times New Roman" w:eastAsia="宋体" w:cs="Times New Roman"/>
                <w:color w:val="000000" w:themeColor="text1"/>
                <w:sz w:val="24"/>
                <w14:textFill>
                  <w14:solidFill>
                    <w14:schemeClr w14:val="tx1"/>
                  </w14:solidFill>
                </w14:textFill>
              </w:rPr>
              <w:t>车间地面</w:t>
            </w:r>
            <w:r>
              <w:rPr>
                <w:rFonts w:hint="eastAsia" w:ascii="Times New Roman" w:hAnsi="Times New Roman" w:eastAsia="宋体" w:cs="Times New Roman"/>
                <w:color w:val="000000" w:themeColor="text1"/>
                <w:sz w:val="24"/>
                <w:lang w:val="en-US" w:eastAsia="zh-CN"/>
                <w14:textFill>
                  <w14:solidFill>
                    <w14:schemeClr w14:val="tx1"/>
                  </w14:solidFill>
                </w14:textFill>
              </w:rPr>
              <w:t>均已</w:t>
            </w:r>
            <w:r>
              <w:rPr>
                <w:rFonts w:hint="default" w:ascii="Times New Roman" w:hAnsi="Times New Roman" w:eastAsia="宋体" w:cs="Times New Roman"/>
                <w:color w:val="000000" w:themeColor="text1"/>
                <w:sz w:val="24"/>
                <w14:textFill>
                  <w14:solidFill>
                    <w14:schemeClr w14:val="tx1"/>
                  </w14:solidFill>
                </w14:textFill>
              </w:rPr>
              <w:t>做好防渗处理，</w:t>
            </w:r>
            <w:r>
              <w:rPr>
                <w:rFonts w:hint="default" w:ascii="Times New Roman" w:hAnsi="Times New Roman" w:eastAsia="宋体" w:cs="Times New Roman"/>
                <w:color w:val="000000" w:themeColor="text1"/>
                <w:sz w:val="24"/>
                <w:lang w:eastAsia="zh-CN"/>
                <w14:textFill>
                  <w14:solidFill>
                    <w14:schemeClr w14:val="tx1"/>
                  </w14:solidFill>
                </w14:textFill>
              </w:rPr>
              <w:t>确保</w:t>
            </w:r>
            <w:r>
              <w:rPr>
                <w:rFonts w:hint="default" w:ascii="Times New Roman" w:hAnsi="Times New Roman" w:eastAsia="宋体" w:cs="Times New Roman"/>
                <w:color w:val="000000" w:themeColor="text1"/>
                <w:sz w:val="24"/>
                <w14:textFill>
                  <w14:solidFill>
                    <w14:schemeClr w14:val="tx1"/>
                  </w14:solidFill>
                </w14:textFill>
              </w:rPr>
              <w:t>泄漏物料不出车间。项目事故废水收集后，</w:t>
            </w:r>
            <w:r>
              <w:rPr>
                <w:rFonts w:hint="default" w:ascii="Times New Roman" w:hAnsi="Times New Roman" w:eastAsia="宋体" w:cs="Times New Roman"/>
                <w:color w:val="000000" w:themeColor="text1"/>
                <w:sz w:val="24"/>
                <w:lang w:eastAsia="zh-CN"/>
                <w14:textFill>
                  <w14:solidFill>
                    <w14:schemeClr w14:val="tx1"/>
                  </w14:solidFill>
                </w14:textFill>
              </w:rPr>
              <w:t>经厂内自建污水处理站处理</w:t>
            </w:r>
            <w:r>
              <w:rPr>
                <w:rFonts w:hint="default" w:ascii="Times New Roman" w:hAnsi="Times New Roman" w:eastAsia="宋体" w:cs="Times New Roman"/>
                <w:color w:val="000000" w:themeColor="text1"/>
                <w:sz w:val="24"/>
                <w:lang w:val="en-US" w:eastAsia="zh-CN"/>
                <w14:textFill>
                  <w14:solidFill>
                    <w14:schemeClr w14:val="tx1"/>
                  </w14:solidFill>
                </w14:textFill>
              </w:rPr>
              <w:t>达标后拉运至宝鸡天龙污水处理有限公司进行处理</w:t>
            </w:r>
            <w:r>
              <w:rPr>
                <w:rFonts w:hint="default" w:ascii="Times New Roman" w:hAnsi="Times New Roman" w:eastAsia="宋体" w:cs="Times New Roman"/>
                <w:color w:val="000000" w:themeColor="text1"/>
                <w:sz w:val="24"/>
                <w:lang w:eastAsia="zh-CN"/>
                <w14:textFill>
                  <w14:solidFill>
                    <w14:schemeClr w14:val="tx1"/>
                  </w14:solidFill>
                </w14:textFill>
              </w:rPr>
              <w:t>。</w:t>
            </w:r>
            <w:r>
              <w:rPr>
                <w:rFonts w:hint="default" w:ascii="Times New Roman" w:hAnsi="Times New Roman" w:eastAsia="宋体" w:cs="Times New Roman"/>
                <w:color w:val="000000" w:themeColor="text1"/>
                <w:sz w:val="24"/>
                <w:lang w:val="en-US" w:eastAsia="zh-CN"/>
                <w14:textFill>
                  <w14:solidFill>
                    <w14:schemeClr w14:val="tx1"/>
                  </w14:solidFill>
                </w14:textFill>
              </w:rPr>
              <w:t>此外要求建设单位在项目建成后投运前成立应急消防组，并制定突发环境事件应急预案</w:t>
            </w:r>
            <w:r>
              <w:rPr>
                <w:rFonts w:hint="default" w:ascii="Times New Roman" w:hAnsi="Times New Roman" w:eastAsia="宋体" w:cs="Times New Roman"/>
                <w:color w:val="000000" w:themeColor="text1"/>
                <w:sz w:val="24"/>
                <w14:textFill>
                  <w14:solidFill>
                    <w14:schemeClr w14:val="tx1"/>
                  </w14:solidFill>
                </w14:textFill>
              </w:rPr>
              <w:t>。</w:t>
            </w:r>
          </w:p>
          <w:p w14:paraId="5153A337">
            <w:pPr>
              <w:spacing w:line="360" w:lineRule="auto"/>
              <w:ind w:firstLine="480" w:firstLineChars="200"/>
              <w:rPr>
                <w:rFonts w:hint="default" w:ascii="Times New Roman" w:hAnsi="Times New Roman" w:eastAsia="宋体" w:cs="Times New Roman"/>
                <w:color w:val="000000" w:themeColor="text1"/>
                <w:sz w:val="24"/>
                <w:lang w:val="en-US" w:eastAsia="zh-CN"/>
                <w14:textFill>
                  <w14:solidFill>
                    <w14:schemeClr w14:val="tx1"/>
                  </w14:solidFill>
                </w14:textFill>
              </w:rPr>
            </w:pPr>
            <w:r>
              <w:rPr>
                <w:rFonts w:hint="eastAsia" w:ascii="Times New Roman" w:hAnsi="Times New Roman" w:eastAsia="宋体" w:cs="Times New Roman"/>
                <w:color w:val="000000" w:themeColor="text1"/>
                <w:sz w:val="24"/>
                <w:lang w:val="en-US" w:eastAsia="zh-CN"/>
                <w14:textFill>
                  <w14:solidFill>
                    <w14:schemeClr w14:val="tx1"/>
                  </w14:solidFill>
                </w14:textFill>
              </w:rPr>
              <w:t>④危废贮存库</w:t>
            </w:r>
            <w:r>
              <w:rPr>
                <w:rFonts w:hint="default" w:ascii="Times New Roman" w:hAnsi="Times New Roman" w:eastAsia="宋体" w:cs="Times New Roman"/>
                <w:color w:val="000000" w:themeColor="text1"/>
                <w:sz w:val="24"/>
                <w14:textFill>
                  <w14:solidFill>
                    <w14:schemeClr w14:val="tx1"/>
                  </w14:solidFill>
                </w14:textFill>
              </w:rPr>
              <w:t>内</w:t>
            </w:r>
            <w:r>
              <w:rPr>
                <w:rFonts w:hint="eastAsia" w:ascii="Times New Roman" w:hAnsi="Times New Roman" w:eastAsia="宋体" w:cs="Times New Roman"/>
                <w:color w:val="000000" w:themeColor="text1"/>
                <w:sz w:val="24"/>
                <w:lang w:val="en-US" w:eastAsia="zh-CN"/>
                <w14:textFill>
                  <w14:solidFill>
                    <w14:schemeClr w14:val="tx1"/>
                  </w14:solidFill>
                </w14:textFill>
              </w:rPr>
              <w:t>须</w:t>
            </w:r>
            <w:r>
              <w:rPr>
                <w:rFonts w:hint="default" w:ascii="Times New Roman" w:hAnsi="Times New Roman" w:eastAsia="宋体" w:cs="Times New Roman"/>
                <w:color w:val="000000" w:themeColor="text1"/>
                <w:sz w:val="24"/>
                <w:lang w:val="en-US" w:eastAsia="zh-CN"/>
                <w14:textFill>
                  <w14:solidFill>
                    <w14:schemeClr w14:val="tx1"/>
                  </w14:solidFill>
                </w14:textFill>
              </w:rPr>
              <w:t>按照相关要求进行防渗防腐处理，并将危废分类存放，其储存容器下方设托盘，及时</w:t>
            </w:r>
            <w:r>
              <w:rPr>
                <w:rFonts w:hint="eastAsia" w:ascii="Times New Roman" w:hAnsi="Times New Roman" w:eastAsia="宋体" w:cs="Times New Roman"/>
                <w:color w:val="000000" w:themeColor="text1"/>
                <w:sz w:val="24"/>
                <w:lang w:val="en-US" w:eastAsia="zh-CN"/>
                <w14:textFill>
                  <w14:solidFill>
                    <w14:schemeClr w14:val="tx1"/>
                  </w14:solidFill>
                </w14:textFill>
              </w:rPr>
              <w:t>与资质单位签订危废处置协议，</w:t>
            </w:r>
            <w:r>
              <w:rPr>
                <w:rFonts w:hint="default" w:ascii="Times New Roman" w:hAnsi="Times New Roman" w:eastAsia="宋体" w:cs="Times New Roman"/>
                <w:color w:val="000000" w:themeColor="text1"/>
                <w:sz w:val="24"/>
                <w:lang w:val="en-US" w:eastAsia="zh-CN"/>
                <w14:textFill>
                  <w14:solidFill>
                    <w14:schemeClr w14:val="tx1"/>
                  </w14:solidFill>
                </w14:textFill>
              </w:rPr>
              <w:t>委托资质单位</w:t>
            </w:r>
            <w:r>
              <w:rPr>
                <w:rFonts w:hint="eastAsia" w:ascii="Times New Roman" w:hAnsi="Times New Roman" w:eastAsia="宋体" w:cs="Times New Roman"/>
                <w:color w:val="000000" w:themeColor="text1"/>
                <w:sz w:val="24"/>
                <w:lang w:val="en-US" w:eastAsia="zh-CN"/>
                <w14:textFill>
                  <w14:solidFill>
                    <w14:schemeClr w14:val="tx1"/>
                  </w14:solidFill>
                </w14:textFill>
              </w:rPr>
              <w:t>及时</w:t>
            </w:r>
            <w:r>
              <w:rPr>
                <w:rFonts w:hint="default" w:ascii="Times New Roman" w:hAnsi="Times New Roman" w:eastAsia="宋体" w:cs="Times New Roman"/>
                <w:color w:val="000000" w:themeColor="text1"/>
                <w:sz w:val="24"/>
                <w:lang w:val="en-US" w:eastAsia="zh-CN"/>
                <w14:textFill>
                  <w14:solidFill>
                    <w14:schemeClr w14:val="tx1"/>
                  </w14:solidFill>
                </w14:textFill>
              </w:rPr>
              <w:t>清运处置。</w:t>
            </w:r>
          </w:p>
          <w:p w14:paraId="67D1C989">
            <w:pPr>
              <w:keepNext/>
              <w:keepLines/>
              <w:pageBreakBefore w:val="0"/>
              <w:widowControl/>
              <w:kinsoku/>
              <w:wordWrap/>
              <w:overflowPunct/>
              <w:topLinePunct w:val="0"/>
              <w:autoSpaceDE/>
              <w:autoSpaceDN/>
              <w:bidi w:val="0"/>
              <w:adjustRightInd w:val="0"/>
              <w:snapToGrid w:val="0"/>
              <w:spacing w:beforeAutospacing="0" w:afterAutospacing="0" w:line="360" w:lineRule="auto"/>
              <w:ind w:firstLine="480" w:firstLineChars="200"/>
              <w:jc w:val="left"/>
              <w:textAlignment w:val="auto"/>
              <w:outlineLvl w:val="9"/>
              <w:rPr>
                <w:rFonts w:hint="default" w:ascii="Times New Roman" w:hAnsi="Times New Roman" w:eastAsia="宋体" w:cs="Times New Roman"/>
                <w:color w:val="000000" w:themeColor="text1"/>
                <w:sz w:val="24"/>
                <w:szCs w:val="24"/>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七</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w:t>
            </w:r>
            <w:r>
              <w:rPr>
                <w:rFonts w:hint="default" w:ascii="Times New Roman" w:hAnsi="Times New Roman" w:eastAsia="宋体" w:cs="Times New Roman"/>
                <w:color w:val="000000" w:themeColor="text1"/>
                <w:sz w:val="24"/>
                <w:szCs w:val="24"/>
                <w14:textFill>
                  <w14:solidFill>
                    <w14:schemeClr w14:val="tx1"/>
                  </w14:solidFill>
                </w14:textFill>
              </w:rPr>
              <w:t>环保投资</w:t>
            </w:r>
          </w:p>
          <w:p w14:paraId="1A89DC2C">
            <w:pPr>
              <w:keepNext/>
              <w:keepLines/>
              <w:pageBreakBefore w:val="0"/>
              <w:widowControl/>
              <w:kinsoku/>
              <w:wordWrap/>
              <w:overflowPunct/>
              <w:topLinePunct w:val="0"/>
              <w:autoSpaceDE/>
              <w:autoSpaceDN/>
              <w:bidi w:val="0"/>
              <w:adjustRightInd w:val="0"/>
              <w:snapToGrid w:val="0"/>
              <w:spacing w:beforeAutospacing="0" w:afterAutospacing="0" w:line="360" w:lineRule="auto"/>
              <w:ind w:firstLine="480" w:firstLineChars="200"/>
              <w:jc w:val="left"/>
              <w:textAlignment w:val="auto"/>
              <w:outlineLvl w:val="9"/>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项目主要环保投资见下表。</w:t>
            </w:r>
          </w:p>
          <w:p w14:paraId="6D60DE5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000000" w:themeColor="text1"/>
                <w:sz w:val="24"/>
                <w:szCs w:val="24"/>
                <w14:textFill>
                  <w14:solidFill>
                    <w14:schemeClr w14:val="tx1"/>
                  </w14:solidFill>
                </w14:textFill>
              </w:rPr>
            </w:pPr>
            <w:r>
              <w:rPr>
                <w:rFonts w:hint="default" w:ascii="Times New Roman" w:hAnsi="Times New Roman" w:cs="Times New Roman"/>
                <w:b/>
                <w:bCs w:val="0"/>
                <w:color w:val="000000" w:themeColor="text1"/>
                <w:sz w:val="21"/>
                <w:szCs w:val="21"/>
                <w:lang w:val="en-US" w:eastAsia="zh-CN"/>
                <w14:textFill>
                  <w14:solidFill>
                    <w14:schemeClr w14:val="tx1"/>
                  </w14:solidFill>
                </w14:textFill>
              </w:rPr>
              <w:t>表 4-1</w:t>
            </w:r>
            <w:r>
              <w:rPr>
                <w:rFonts w:hint="eastAsia" w:ascii="Times New Roman" w:hAnsi="Times New Roman" w:cs="Times New Roman"/>
                <w:b/>
                <w:bCs w:val="0"/>
                <w:color w:val="000000" w:themeColor="text1"/>
                <w:sz w:val="21"/>
                <w:szCs w:val="21"/>
                <w:lang w:val="en-US" w:eastAsia="zh-CN"/>
                <w14:textFill>
                  <w14:solidFill>
                    <w14:schemeClr w14:val="tx1"/>
                  </w14:solidFill>
                </w14:textFill>
              </w:rPr>
              <w:t>9</w:t>
            </w:r>
            <w:r>
              <w:rPr>
                <w:rFonts w:hint="default" w:ascii="Times New Roman" w:hAnsi="Times New Roman" w:cs="Times New Roman"/>
                <w:b/>
                <w:bCs w:val="0"/>
                <w:color w:val="000000" w:themeColor="text1"/>
                <w:sz w:val="21"/>
                <w:szCs w:val="21"/>
                <w:lang w:val="en-US" w:eastAsia="zh-CN"/>
                <w14:textFill>
                  <w14:solidFill>
                    <w14:schemeClr w14:val="tx1"/>
                  </w14:solidFill>
                </w14:textFill>
              </w:rPr>
              <w:t xml:space="preserve">  项目环保设施投资一览表</w:t>
            </w:r>
          </w:p>
          <w:tbl>
            <w:tblPr>
              <w:tblStyle w:val="12"/>
              <w:tblW w:w="4998"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66"/>
              <w:gridCol w:w="1321"/>
              <w:gridCol w:w="1281"/>
              <w:gridCol w:w="3321"/>
              <w:gridCol w:w="709"/>
              <w:gridCol w:w="1300"/>
            </w:tblGrid>
            <w:tr w14:paraId="5F443D2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87" w:type="pct"/>
                  <w:tcBorders>
                    <w:tl2br w:val="nil"/>
                    <w:tr2bl w:val="nil"/>
                  </w:tcBorders>
                  <w:noWrap w:val="0"/>
                  <w:vAlign w:val="center"/>
                </w:tcPr>
                <w:p w14:paraId="2B356EEC">
                  <w:pPr>
                    <w:jc w:val="center"/>
                    <w:rPr>
                      <w:rFonts w:hint="default" w:ascii="Times New Roman" w:hAnsi="Times New Roman" w:eastAsia="宋体"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序号</w:t>
                  </w:r>
                </w:p>
              </w:tc>
              <w:tc>
                <w:tcPr>
                  <w:tcW w:w="768" w:type="pct"/>
                  <w:tcBorders>
                    <w:tl2br w:val="nil"/>
                    <w:tr2bl w:val="nil"/>
                  </w:tcBorders>
                  <w:noWrap w:val="0"/>
                  <w:vAlign w:val="center"/>
                </w:tcPr>
                <w:p w14:paraId="72EF5B1D">
                  <w:pPr>
                    <w:jc w:val="center"/>
                    <w:rPr>
                      <w:rFonts w:hint="default" w:ascii="Times New Roman" w:hAnsi="Times New Roman" w:eastAsia="宋体"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环保设施</w:t>
                  </w:r>
                </w:p>
                <w:p w14:paraId="5616CF9E">
                  <w:pPr>
                    <w:jc w:val="center"/>
                    <w:rPr>
                      <w:rFonts w:hint="default" w:ascii="Times New Roman" w:hAnsi="Times New Roman" w:eastAsia="宋体"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位置</w:t>
                  </w:r>
                </w:p>
              </w:tc>
              <w:tc>
                <w:tcPr>
                  <w:tcW w:w="745" w:type="pct"/>
                  <w:tcBorders>
                    <w:tl2br w:val="nil"/>
                    <w:tr2bl w:val="nil"/>
                  </w:tcBorders>
                  <w:noWrap w:val="0"/>
                  <w:vAlign w:val="center"/>
                </w:tcPr>
                <w:p w14:paraId="1C521F06">
                  <w:pPr>
                    <w:jc w:val="center"/>
                    <w:rPr>
                      <w:rFonts w:hint="default" w:ascii="Times New Roman" w:hAnsi="Times New Roman" w:eastAsia="宋体"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污染物</w:t>
                  </w:r>
                </w:p>
              </w:tc>
              <w:tc>
                <w:tcPr>
                  <w:tcW w:w="1931" w:type="pct"/>
                  <w:tcBorders>
                    <w:tl2br w:val="nil"/>
                    <w:tr2bl w:val="nil"/>
                  </w:tcBorders>
                  <w:noWrap w:val="0"/>
                  <w:vAlign w:val="center"/>
                </w:tcPr>
                <w:p w14:paraId="337B03A8">
                  <w:pPr>
                    <w:jc w:val="center"/>
                    <w:rPr>
                      <w:rFonts w:hint="default" w:ascii="Times New Roman" w:hAnsi="Times New Roman" w:eastAsia="宋体"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防治措施</w:t>
                  </w:r>
                </w:p>
              </w:tc>
              <w:tc>
                <w:tcPr>
                  <w:tcW w:w="412" w:type="pct"/>
                  <w:tcBorders>
                    <w:tl2br w:val="nil"/>
                    <w:tr2bl w:val="nil"/>
                  </w:tcBorders>
                  <w:noWrap w:val="0"/>
                  <w:vAlign w:val="center"/>
                </w:tcPr>
                <w:p w14:paraId="4FFF2E53">
                  <w:pPr>
                    <w:jc w:val="center"/>
                    <w:rPr>
                      <w:rFonts w:hint="default" w:ascii="Times New Roman" w:hAnsi="Times New Roman" w:eastAsia="宋体"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数量</w:t>
                  </w:r>
                </w:p>
              </w:tc>
              <w:tc>
                <w:tcPr>
                  <w:tcW w:w="756" w:type="pct"/>
                  <w:tcBorders>
                    <w:tl2br w:val="nil"/>
                    <w:tr2bl w:val="nil"/>
                  </w:tcBorders>
                  <w:noWrap w:val="0"/>
                  <w:vAlign w:val="center"/>
                </w:tcPr>
                <w:p w14:paraId="23A5D573">
                  <w:pPr>
                    <w:jc w:val="center"/>
                    <w:rPr>
                      <w:rFonts w:hint="default" w:ascii="Times New Roman" w:hAnsi="Times New Roman" w:eastAsia="宋体"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费用（万元）</w:t>
                  </w:r>
                </w:p>
              </w:tc>
            </w:tr>
            <w:tr w14:paraId="114AAB5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387" w:type="pct"/>
                  <w:tcBorders>
                    <w:tl2br w:val="nil"/>
                    <w:tr2bl w:val="nil"/>
                  </w:tcBorders>
                  <w:noWrap w:val="0"/>
                  <w:vAlign w:val="center"/>
                </w:tcPr>
                <w:p w14:paraId="594E18EA">
                  <w:pPr>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1</w:t>
                  </w:r>
                </w:p>
              </w:tc>
              <w:tc>
                <w:tcPr>
                  <w:tcW w:w="768" w:type="pct"/>
                  <w:tcBorders>
                    <w:tl2br w:val="nil"/>
                    <w:tr2bl w:val="nil"/>
                  </w:tcBorders>
                  <w:noWrap w:val="0"/>
                  <w:vAlign w:val="center"/>
                </w:tcPr>
                <w:p w14:paraId="75DE5FA4">
                  <w:pPr>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厂区防渗</w:t>
                  </w:r>
                </w:p>
              </w:tc>
              <w:tc>
                <w:tcPr>
                  <w:tcW w:w="2676" w:type="pct"/>
                  <w:gridSpan w:val="2"/>
                  <w:tcBorders>
                    <w:tl2br w:val="nil"/>
                    <w:tr2bl w:val="nil"/>
                  </w:tcBorders>
                  <w:noWrap w:val="0"/>
                  <w:vAlign w:val="center"/>
                </w:tcPr>
                <w:p w14:paraId="7880A340">
                  <w:pPr>
                    <w:keepNext/>
                    <w:keepLines/>
                    <w:pageBreakBefore w:val="0"/>
                    <w:widowControl/>
                    <w:numPr>
                      <w:ilvl w:val="0"/>
                      <w:numId w:val="0"/>
                    </w:numPr>
                    <w:kinsoku/>
                    <w:wordWrap/>
                    <w:overflowPunct/>
                    <w:topLinePunct w:val="0"/>
                    <w:autoSpaceDE/>
                    <w:autoSpaceDN/>
                    <w:bidi w:val="0"/>
                    <w:adjustRightInd w:val="0"/>
                    <w:snapToGrid w:val="0"/>
                    <w:spacing w:beforeAutospacing="0" w:afterAutospacing="0" w:line="240" w:lineRule="auto"/>
                    <w:jc w:val="center"/>
                    <w:textAlignment w:val="auto"/>
                    <w:outlineLvl w:val="9"/>
                    <w:rPr>
                      <w:rFonts w:hint="default" w:ascii="Times New Roman" w:hAnsi="Times New Roman" w:eastAsia="宋体" w:cs="Times New Roman"/>
                      <w:color w:val="000000" w:themeColor="text1"/>
                      <w:sz w:val="21"/>
                      <w:szCs w:val="21"/>
                      <w:vertAlign w:val="baseline"/>
                      <w:lang w:val="en-US"/>
                      <w14:textFill>
                        <w14:solidFill>
                          <w14:schemeClr w14:val="tx1"/>
                        </w14:solidFill>
                      </w14:textFill>
                    </w:rPr>
                  </w:pPr>
                  <w:r>
                    <w:rPr>
                      <w:rFonts w:hint="default" w:ascii="Times New Roman" w:hAnsi="Times New Roman" w:eastAsia="宋体" w:cs="Times New Roman"/>
                      <w:color w:val="000000" w:themeColor="text1"/>
                      <w:sz w:val="21"/>
                      <w:szCs w:val="21"/>
                      <w:vertAlign w:val="baseline"/>
                      <w:lang w:val="en-US"/>
                      <w14:textFill>
                        <w14:solidFill>
                          <w14:schemeClr w14:val="tx1"/>
                        </w14:solidFill>
                      </w14:textFill>
                    </w:rPr>
                    <w:t>等效黏土防渗层</w:t>
                  </w:r>
                </w:p>
                <w:p w14:paraId="4381CD52">
                  <w:pPr>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vertAlign w:val="baseline"/>
                      <w:lang w:val="en-US"/>
                      <w14:textFill>
                        <w14:solidFill>
                          <w14:schemeClr w14:val="tx1"/>
                        </w14:solidFill>
                      </w14:textFill>
                    </w:rPr>
                    <w:t>Mb≥1.5m，渗透系数K≤1×10</w:t>
                  </w:r>
                  <w:r>
                    <w:rPr>
                      <w:rFonts w:hint="default" w:ascii="Times New Roman" w:hAnsi="Times New Roman" w:eastAsia="宋体" w:cs="Times New Roman"/>
                      <w:color w:val="000000" w:themeColor="text1"/>
                      <w:sz w:val="21"/>
                      <w:szCs w:val="21"/>
                      <w:vertAlign w:val="superscript"/>
                      <w:lang w:val="en-US"/>
                      <w14:textFill>
                        <w14:solidFill>
                          <w14:schemeClr w14:val="tx1"/>
                        </w14:solidFill>
                      </w14:textFill>
                    </w:rPr>
                    <w:t>-7</w:t>
                  </w:r>
                  <w:r>
                    <w:rPr>
                      <w:rFonts w:hint="default" w:ascii="Times New Roman" w:hAnsi="Times New Roman" w:eastAsia="宋体" w:cs="Times New Roman"/>
                      <w:color w:val="000000" w:themeColor="text1"/>
                      <w:sz w:val="21"/>
                      <w:szCs w:val="21"/>
                      <w:vertAlign w:val="baseline"/>
                      <w:lang w:val="en-US"/>
                      <w14:textFill>
                        <w14:solidFill>
                          <w14:schemeClr w14:val="tx1"/>
                        </w14:solidFill>
                      </w14:textFill>
                    </w:rPr>
                    <w:t>cm/s</w:t>
                  </w:r>
                </w:p>
              </w:tc>
              <w:tc>
                <w:tcPr>
                  <w:tcW w:w="412" w:type="pct"/>
                  <w:tcBorders>
                    <w:tl2br w:val="nil"/>
                    <w:tr2bl w:val="nil"/>
                  </w:tcBorders>
                  <w:noWrap w:val="0"/>
                  <w:vAlign w:val="center"/>
                </w:tcPr>
                <w:p w14:paraId="6A17294B">
                  <w:pPr>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w:t>
                  </w:r>
                </w:p>
              </w:tc>
              <w:tc>
                <w:tcPr>
                  <w:tcW w:w="756" w:type="pct"/>
                  <w:tcBorders>
                    <w:tl2br w:val="nil"/>
                    <w:tr2bl w:val="nil"/>
                  </w:tcBorders>
                  <w:noWrap w:val="0"/>
                  <w:vAlign w:val="center"/>
                </w:tcPr>
                <w:p w14:paraId="75BD6FA3">
                  <w:pPr>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5</w:t>
                  </w:r>
                </w:p>
              </w:tc>
            </w:tr>
            <w:tr w14:paraId="0D99810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243" w:type="pct"/>
                  <w:gridSpan w:val="5"/>
                  <w:tcBorders>
                    <w:tl2br w:val="nil"/>
                    <w:tr2bl w:val="nil"/>
                  </w:tcBorders>
                  <w:noWrap w:val="0"/>
                  <w:vAlign w:val="center"/>
                </w:tcPr>
                <w:p w14:paraId="4B64FDE1">
                  <w:pPr>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合计</w:t>
                  </w:r>
                </w:p>
              </w:tc>
              <w:tc>
                <w:tcPr>
                  <w:tcW w:w="756" w:type="pct"/>
                  <w:tcBorders>
                    <w:tl2br w:val="nil"/>
                    <w:tr2bl w:val="nil"/>
                  </w:tcBorders>
                  <w:noWrap w:val="0"/>
                  <w:vAlign w:val="center"/>
                </w:tcPr>
                <w:p w14:paraId="763F46C6">
                  <w:pPr>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5</w:t>
                  </w:r>
                </w:p>
              </w:tc>
            </w:tr>
          </w:tbl>
          <w:p w14:paraId="4908E01F">
            <w:pPr>
              <w:keepNext/>
              <w:keepLines/>
              <w:pageBreakBefore w:val="0"/>
              <w:widowControl/>
              <w:kinsoku/>
              <w:wordWrap/>
              <w:overflowPunct/>
              <w:topLinePunct w:val="0"/>
              <w:autoSpaceDE/>
              <w:autoSpaceDN/>
              <w:bidi w:val="0"/>
              <w:adjustRightInd w:val="0"/>
              <w:snapToGrid w:val="0"/>
              <w:spacing w:beforeAutospacing="0" w:afterAutospacing="0" w:line="360" w:lineRule="auto"/>
              <w:jc w:val="left"/>
              <w:textAlignment w:val="auto"/>
              <w:outlineLvl w:val="9"/>
              <w:rPr>
                <w:rFonts w:hint="default" w:ascii="Times New Roman" w:hAnsi="Times New Roman" w:eastAsia="宋体" w:cs="Times New Roman"/>
                <w:color w:val="000000" w:themeColor="text1"/>
                <w:lang w:eastAsia="zh-CN"/>
                <w14:textFill>
                  <w14:solidFill>
                    <w14:schemeClr w14:val="tx1"/>
                  </w14:solidFill>
                </w14:textFill>
              </w:rPr>
            </w:pPr>
          </w:p>
        </w:tc>
      </w:tr>
    </w:tbl>
    <w:p w14:paraId="7838159A">
      <w:pPr>
        <w:adjustRightInd w:val="0"/>
        <w:snapToGrid w:val="0"/>
        <w:spacing w:line="360" w:lineRule="auto"/>
        <w:rPr>
          <w:rFonts w:hint="default" w:ascii="Times New Roman" w:hAnsi="Times New Roman" w:cs="Times New Roman"/>
          <w:b/>
          <w:color w:val="000000" w:themeColor="text1"/>
          <w:kern w:val="0"/>
          <w:sz w:val="28"/>
          <w:szCs w:val="28"/>
          <w14:textFill>
            <w14:solidFill>
              <w14:schemeClr w14:val="tx1"/>
            </w14:solidFill>
          </w14:textFill>
        </w:rPr>
        <w:sectPr>
          <w:pgSz w:w="11907" w:h="16840"/>
          <w:pgMar w:top="1587" w:right="1417" w:bottom="1417" w:left="1417" w:header="851" w:footer="851" w:gutter="0"/>
          <w:pgBorders>
            <w:top w:val="none" w:sz="0" w:space="0"/>
            <w:left w:val="none" w:sz="0" w:space="0"/>
            <w:bottom w:val="none" w:sz="0" w:space="0"/>
            <w:right w:val="none" w:sz="0" w:space="0"/>
          </w:pgBorders>
          <w:cols w:space="720" w:num="1"/>
          <w:docGrid w:linePitch="312" w:charSpace="0"/>
        </w:sectPr>
      </w:pPr>
    </w:p>
    <w:p w14:paraId="3D3D92BD">
      <w:pPr>
        <w:pStyle w:val="10"/>
        <w:jc w:val="center"/>
        <w:outlineLvl w:val="0"/>
        <w:rPr>
          <w:rFonts w:hint="default" w:ascii="Times New Roman" w:hAnsi="Times New Roman" w:eastAsia="黑体" w:cs="Times New Roman"/>
          <w:snapToGrid w:val="0"/>
          <w:color w:val="000000" w:themeColor="text1"/>
          <w:sz w:val="30"/>
          <w:szCs w:val="30"/>
          <w14:textFill>
            <w14:solidFill>
              <w14:schemeClr w14:val="tx1"/>
            </w14:solidFill>
          </w14:textFill>
        </w:rPr>
      </w:pPr>
      <w:r>
        <w:rPr>
          <w:rFonts w:hint="default" w:ascii="Times New Roman" w:hAnsi="Times New Roman" w:eastAsia="黑体" w:cs="Times New Roman"/>
          <w:snapToGrid w:val="0"/>
          <w:color w:val="000000" w:themeColor="text1"/>
          <w:sz w:val="30"/>
          <w:szCs w:val="30"/>
          <w14:textFill>
            <w14:solidFill>
              <w14:schemeClr w14:val="tx1"/>
            </w14:solidFill>
          </w14:textFill>
        </w:rPr>
        <w:t>五、</w:t>
      </w:r>
      <w:bookmarkStart w:id="12" w:name="_Hlk54167917"/>
      <w:r>
        <w:rPr>
          <w:rFonts w:hint="default" w:ascii="Times New Roman" w:hAnsi="Times New Roman" w:eastAsia="黑体" w:cs="Times New Roman"/>
          <w:snapToGrid w:val="0"/>
          <w:color w:val="000000" w:themeColor="text1"/>
          <w:sz w:val="30"/>
          <w:szCs w:val="30"/>
          <w14:textFill>
            <w14:solidFill>
              <w14:schemeClr w14:val="tx1"/>
            </w14:solidFill>
          </w14:textFill>
        </w:rPr>
        <w:t>环境保护措施监督检查清单</w:t>
      </w:r>
      <w:bookmarkEnd w:id="12"/>
    </w:p>
    <w:tbl>
      <w:tblPr>
        <w:tblStyle w:val="11"/>
        <w:tblW w:w="8830"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184"/>
        <w:gridCol w:w="450"/>
        <w:gridCol w:w="450"/>
        <w:gridCol w:w="721"/>
        <w:gridCol w:w="1099"/>
        <w:gridCol w:w="1187"/>
        <w:gridCol w:w="1664"/>
        <w:gridCol w:w="2075"/>
      </w:tblGrid>
      <w:tr w14:paraId="76659E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84" w:type="dxa"/>
            <w:tcBorders>
              <w:tl2br w:val="nil"/>
              <w:tr2bl w:val="nil"/>
            </w:tcBorders>
            <w:noWrap w:val="0"/>
            <w:vAlign w:val="center"/>
          </w:tcPr>
          <w:p w14:paraId="6A4601F3">
            <w:pPr>
              <w:pageBreakBefore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内容要素</w:t>
            </w:r>
          </w:p>
        </w:tc>
        <w:tc>
          <w:tcPr>
            <w:tcW w:w="2720" w:type="dxa"/>
            <w:gridSpan w:val="4"/>
            <w:tcBorders>
              <w:tl2br w:val="nil"/>
              <w:tr2bl w:val="nil"/>
            </w:tcBorders>
            <w:noWrap w:val="0"/>
            <w:vAlign w:val="center"/>
          </w:tcPr>
          <w:p w14:paraId="55C8E1B0">
            <w:pPr>
              <w:pageBreakBefore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排放口</w:t>
            </w:r>
            <w:r>
              <w:rPr>
                <w:rFonts w:hint="default" w:ascii="Times New Roman" w:hAnsi="Times New Roman" w:eastAsia="宋体" w:cs="Times New Roman"/>
                <w:color w:val="000000" w:themeColor="text1"/>
                <w:sz w:val="24"/>
                <w:szCs w:val="24"/>
                <w:lang w:eastAsia="zh-CN"/>
                <w14:textFill>
                  <w14:solidFill>
                    <w14:schemeClr w14:val="tx1"/>
                  </w14:solidFill>
                </w14:textFill>
              </w:rPr>
              <w:t>（</w:t>
            </w:r>
            <w:r>
              <w:rPr>
                <w:rFonts w:hint="default" w:ascii="Times New Roman" w:hAnsi="Times New Roman" w:eastAsia="宋体" w:cs="Times New Roman"/>
                <w:color w:val="000000" w:themeColor="text1"/>
                <w:sz w:val="24"/>
                <w:szCs w:val="24"/>
                <w14:textFill>
                  <w14:solidFill>
                    <w14:schemeClr w14:val="tx1"/>
                  </w14:solidFill>
                </w14:textFill>
              </w:rPr>
              <w:t>编号、名称</w:t>
            </w:r>
            <w:r>
              <w:rPr>
                <w:rFonts w:hint="default" w:ascii="Times New Roman" w:hAnsi="Times New Roman" w:eastAsia="宋体" w:cs="Times New Roman"/>
                <w:color w:val="000000" w:themeColor="text1"/>
                <w:sz w:val="24"/>
                <w:szCs w:val="24"/>
                <w:lang w:eastAsia="zh-CN"/>
                <w14:textFill>
                  <w14:solidFill>
                    <w14:schemeClr w14:val="tx1"/>
                  </w14:solidFill>
                </w14:textFill>
              </w:rPr>
              <w:t>）</w:t>
            </w:r>
            <w:r>
              <w:rPr>
                <w:rFonts w:hint="default" w:ascii="Times New Roman" w:hAnsi="Times New Roman" w:eastAsia="宋体" w:cs="Times New Roman"/>
                <w:color w:val="000000" w:themeColor="text1"/>
                <w:sz w:val="24"/>
                <w:szCs w:val="24"/>
                <w14:textFill>
                  <w14:solidFill>
                    <w14:schemeClr w14:val="tx1"/>
                  </w14:solidFill>
                </w14:textFill>
              </w:rPr>
              <w:t>/污染源</w:t>
            </w:r>
          </w:p>
        </w:tc>
        <w:tc>
          <w:tcPr>
            <w:tcW w:w="1187" w:type="dxa"/>
            <w:tcBorders>
              <w:tl2br w:val="nil"/>
              <w:tr2bl w:val="nil"/>
            </w:tcBorders>
            <w:noWrap w:val="0"/>
            <w:vAlign w:val="center"/>
          </w:tcPr>
          <w:p w14:paraId="64452351">
            <w:pPr>
              <w:pageBreakBefore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污染物</w:t>
            </w:r>
          </w:p>
          <w:p w14:paraId="4CD5C73D">
            <w:pPr>
              <w:pageBreakBefore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项目</w:t>
            </w:r>
          </w:p>
        </w:tc>
        <w:tc>
          <w:tcPr>
            <w:tcW w:w="1664" w:type="dxa"/>
            <w:tcBorders>
              <w:tl2br w:val="nil"/>
              <w:tr2bl w:val="nil"/>
            </w:tcBorders>
            <w:noWrap w:val="0"/>
            <w:vAlign w:val="center"/>
          </w:tcPr>
          <w:p w14:paraId="535DE75C">
            <w:pPr>
              <w:pageBreakBefore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环境保护措施</w:t>
            </w:r>
          </w:p>
          <w:p w14:paraId="6D10B783">
            <w:pPr>
              <w:pageBreakBefore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4"/>
                <w:szCs w:val="24"/>
                <w14:textFill>
                  <w14:solidFill>
                    <w14:schemeClr w14:val="tx1"/>
                  </w14:solidFill>
                </w14:textFill>
              </w:rPr>
            </w:pPr>
          </w:p>
        </w:tc>
        <w:tc>
          <w:tcPr>
            <w:tcW w:w="2075" w:type="dxa"/>
            <w:tcBorders>
              <w:tl2br w:val="nil"/>
              <w:tr2bl w:val="nil"/>
            </w:tcBorders>
            <w:noWrap w:val="0"/>
            <w:vAlign w:val="center"/>
          </w:tcPr>
          <w:p w14:paraId="532A132A">
            <w:pPr>
              <w:pageBreakBefore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执行标准</w:t>
            </w:r>
          </w:p>
        </w:tc>
      </w:tr>
      <w:tr w14:paraId="689F953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84" w:type="dxa"/>
            <w:vMerge w:val="restart"/>
            <w:tcBorders>
              <w:tl2br w:val="nil"/>
              <w:tr2bl w:val="nil"/>
            </w:tcBorders>
            <w:noWrap w:val="0"/>
            <w:vAlign w:val="center"/>
          </w:tcPr>
          <w:p w14:paraId="2329B266">
            <w:pPr>
              <w:pageBreakBefore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大气环境</w:t>
            </w:r>
          </w:p>
        </w:tc>
        <w:tc>
          <w:tcPr>
            <w:tcW w:w="450" w:type="dxa"/>
            <w:vMerge w:val="restart"/>
            <w:tcBorders>
              <w:tl2br w:val="nil"/>
              <w:tr2bl w:val="nil"/>
            </w:tcBorders>
            <w:noWrap w:val="0"/>
            <w:vAlign w:val="center"/>
          </w:tcPr>
          <w:p w14:paraId="785B0071">
            <w:pPr>
              <w:pageBreakBefore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运营期</w:t>
            </w:r>
          </w:p>
        </w:tc>
        <w:tc>
          <w:tcPr>
            <w:tcW w:w="450" w:type="dxa"/>
            <w:vMerge w:val="restart"/>
            <w:tcBorders>
              <w:tl2br w:val="nil"/>
              <w:tr2bl w:val="nil"/>
            </w:tcBorders>
            <w:noWrap w:val="0"/>
            <w:vAlign w:val="center"/>
          </w:tcPr>
          <w:p w14:paraId="5C3EA735">
            <w:pPr>
              <w:pageBreakBefore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有组织</w:t>
            </w:r>
          </w:p>
        </w:tc>
        <w:tc>
          <w:tcPr>
            <w:tcW w:w="1820" w:type="dxa"/>
            <w:gridSpan w:val="2"/>
            <w:tcBorders>
              <w:tl2br w:val="nil"/>
              <w:tr2bl w:val="nil"/>
            </w:tcBorders>
            <w:noWrap w:val="0"/>
            <w:vAlign w:val="center"/>
          </w:tcPr>
          <w:p w14:paraId="50E21CA0">
            <w:pPr>
              <w:pageBreakBefore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原粮（曲块）粉碎粉尘</w:t>
            </w:r>
          </w:p>
        </w:tc>
        <w:tc>
          <w:tcPr>
            <w:tcW w:w="1187" w:type="dxa"/>
            <w:tcBorders>
              <w:tl2br w:val="nil"/>
              <w:tr2bl w:val="nil"/>
            </w:tcBorders>
            <w:noWrap w:val="0"/>
            <w:vAlign w:val="center"/>
          </w:tcPr>
          <w:p w14:paraId="7B73FEA1">
            <w:pPr>
              <w:pageBreakBefore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颗粒物</w:t>
            </w:r>
          </w:p>
        </w:tc>
        <w:tc>
          <w:tcPr>
            <w:tcW w:w="1664" w:type="dxa"/>
            <w:tcBorders>
              <w:tl2br w:val="nil"/>
              <w:tr2bl w:val="nil"/>
            </w:tcBorders>
            <w:noWrap w:val="0"/>
            <w:vAlign w:val="center"/>
          </w:tcPr>
          <w:p w14:paraId="7D7983AB">
            <w:pPr>
              <w:pageBreakBefore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集气罩+布袋除尘器+15米排气筒（DA001）</w:t>
            </w:r>
          </w:p>
        </w:tc>
        <w:tc>
          <w:tcPr>
            <w:tcW w:w="2075" w:type="dxa"/>
            <w:tcBorders>
              <w:tl2br w:val="nil"/>
              <w:tr2bl w:val="nil"/>
            </w:tcBorders>
            <w:noWrap w:val="0"/>
            <w:vAlign w:val="center"/>
          </w:tcPr>
          <w:p w14:paraId="0A2FCFC2">
            <w:pPr>
              <w:pageBreakBefore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《大气污染物综合排放标准》（GB</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 xml:space="preserve"> </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16297-1996）表2中有组织</w:t>
            </w:r>
          </w:p>
        </w:tc>
      </w:tr>
      <w:tr w14:paraId="121AEF7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84" w:type="dxa"/>
            <w:vMerge w:val="continue"/>
            <w:tcBorders>
              <w:tl2br w:val="nil"/>
              <w:tr2bl w:val="nil"/>
            </w:tcBorders>
            <w:noWrap w:val="0"/>
            <w:vAlign w:val="center"/>
          </w:tcPr>
          <w:p w14:paraId="2FBF2095">
            <w:pPr>
              <w:pageBreakBefore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4"/>
                <w:szCs w:val="24"/>
                <w14:textFill>
                  <w14:solidFill>
                    <w14:schemeClr w14:val="tx1"/>
                  </w14:solidFill>
                </w14:textFill>
              </w:rPr>
            </w:pPr>
          </w:p>
        </w:tc>
        <w:tc>
          <w:tcPr>
            <w:tcW w:w="450" w:type="dxa"/>
            <w:vMerge w:val="continue"/>
            <w:tcBorders>
              <w:tl2br w:val="nil"/>
              <w:tr2bl w:val="nil"/>
            </w:tcBorders>
            <w:noWrap w:val="0"/>
            <w:vAlign w:val="center"/>
          </w:tcPr>
          <w:p w14:paraId="44FE7661">
            <w:pPr>
              <w:pageBreakBefore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4"/>
                <w:szCs w:val="24"/>
                <w14:textFill>
                  <w14:solidFill>
                    <w14:schemeClr w14:val="tx1"/>
                  </w14:solidFill>
                </w14:textFill>
              </w:rPr>
            </w:pPr>
          </w:p>
        </w:tc>
        <w:tc>
          <w:tcPr>
            <w:tcW w:w="450" w:type="dxa"/>
            <w:vMerge w:val="continue"/>
            <w:tcBorders>
              <w:tl2br w:val="nil"/>
              <w:tr2bl w:val="nil"/>
            </w:tcBorders>
            <w:noWrap w:val="0"/>
            <w:vAlign w:val="center"/>
          </w:tcPr>
          <w:p w14:paraId="7AD5E808">
            <w:pPr>
              <w:pageBreakBefore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p>
        </w:tc>
        <w:tc>
          <w:tcPr>
            <w:tcW w:w="1820" w:type="dxa"/>
            <w:gridSpan w:val="2"/>
            <w:tcBorders>
              <w:tl2br w:val="nil"/>
              <w:tr2bl w:val="nil"/>
            </w:tcBorders>
            <w:noWrap w:val="0"/>
            <w:vAlign w:val="center"/>
          </w:tcPr>
          <w:p w14:paraId="54D7EEA4">
            <w:pPr>
              <w:pageBreakBefore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锅炉废气</w:t>
            </w:r>
          </w:p>
        </w:tc>
        <w:tc>
          <w:tcPr>
            <w:tcW w:w="1187" w:type="dxa"/>
            <w:tcBorders>
              <w:tl2br w:val="nil"/>
              <w:tr2bl w:val="nil"/>
            </w:tcBorders>
            <w:noWrap w:val="0"/>
            <w:vAlign w:val="center"/>
          </w:tcPr>
          <w:p w14:paraId="77DF7065">
            <w:pPr>
              <w:pageBreakBefore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氮氧化物</w:t>
            </w:r>
          </w:p>
        </w:tc>
        <w:tc>
          <w:tcPr>
            <w:tcW w:w="1664" w:type="dxa"/>
            <w:tcBorders>
              <w:tl2br w:val="nil"/>
              <w:tr2bl w:val="nil"/>
            </w:tcBorders>
            <w:noWrap w:val="0"/>
            <w:vAlign w:val="center"/>
          </w:tcPr>
          <w:p w14:paraId="3C720D1C">
            <w:pPr>
              <w:pageBreakBefore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低氮燃烧器+8米排气筒（DA002）</w:t>
            </w:r>
          </w:p>
        </w:tc>
        <w:tc>
          <w:tcPr>
            <w:tcW w:w="2075" w:type="dxa"/>
            <w:tcBorders>
              <w:tl2br w:val="nil"/>
              <w:tr2bl w:val="nil"/>
            </w:tcBorders>
            <w:noWrap w:val="0"/>
            <w:vAlign w:val="center"/>
          </w:tcPr>
          <w:p w14:paraId="5B7BD4BA">
            <w:pPr>
              <w:pageBreakBefore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《锅炉大气污染物排放标准》（DB</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 xml:space="preserve"> </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61/1226-2018）中表3</w:t>
            </w:r>
          </w:p>
        </w:tc>
      </w:tr>
      <w:tr w14:paraId="7BB19F0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84" w:type="dxa"/>
            <w:vMerge w:val="continue"/>
            <w:tcBorders>
              <w:tl2br w:val="nil"/>
              <w:tr2bl w:val="nil"/>
            </w:tcBorders>
            <w:noWrap w:val="0"/>
            <w:vAlign w:val="center"/>
          </w:tcPr>
          <w:p w14:paraId="4E3729B4">
            <w:pPr>
              <w:pageBreakBefore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4"/>
                <w:szCs w:val="24"/>
                <w14:textFill>
                  <w14:solidFill>
                    <w14:schemeClr w14:val="tx1"/>
                  </w14:solidFill>
                </w14:textFill>
              </w:rPr>
            </w:pPr>
          </w:p>
        </w:tc>
        <w:tc>
          <w:tcPr>
            <w:tcW w:w="450" w:type="dxa"/>
            <w:vMerge w:val="continue"/>
            <w:tcBorders>
              <w:tl2br w:val="nil"/>
              <w:tr2bl w:val="nil"/>
            </w:tcBorders>
            <w:noWrap w:val="0"/>
            <w:vAlign w:val="center"/>
          </w:tcPr>
          <w:p w14:paraId="1862AA6C">
            <w:pPr>
              <w:pageBreakBefore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4"/>
                <w:szCs w:val="24"/>
                <w14:textFill>
                  <w14:solidFill>
                    <w14:schemeClr w14:val="tx1"/>
                  </w14:solidFill>
                </w14:textFill>
              </w:rPr>
            </w:pPr>
          </w:p>
        </w:tc>
        <w:tc>
          <w:tcPr>
            <w:tcW w:w="450" w:type="dxa"/>
            <w:vMerge w:val="continue"/>
            <w:tcBorders>
              <w:tl2br w:val="nil"/>
              <w:tr2bl w:val="nil"/>
            </w:tcBorders>
            <w:noWrap w:val="0"/>
            <w:vAlign w:val="center"/>
          </w:tcPr>
          <w:p w14:paraId="208CE43E">
            <w:pPr>
              <w:pageBreakBefore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p>
        </w:tc>
        <w:tc>
          <w:tcPr>
            <w:tcW w:w="1820" w:type="dxa"/>
            <w:gridSpan w:val="2"/>
            <w:tcBorders>
              <w:tl2br w:val="nil"/>
              <w:tr2bl w:val="nil"/>
            </w:tcBorders>
            <w:noWrap w:val="0"/>
            <w:vAlign w:val="center"/>
          </w:tcPr>
          <w:p w14:paraId="36B6CD11">
            <w:pPr>
              <w:pageBreakBefore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食堂油烟</w:t>
            </w:r>
          </w:p>
        </w:tc>
        <w:tc>
          <w:tcPr>
            <w:tcW w:w="1187" w:type="dxa"/>
            <w:tcBorders>
              <w:tl2br w:val="nil"/>
              <w:tr2bl w:val="nil"/>
            </w:tcBorders>
            <w:noWrap w:val="0"/>
            <w:vAlign w:val="center"/>
          </w:tcPr>
          <w:p w14:paraId="3DA1AC06">
            <w:pPr>
              <w:pageBreakBefore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油烟</w:t>
            </w:r>
          </w:p>
        </w:tc>
        <w:tc>
          <w:tcPr>
            <w:tcW w:w="1664" w:type="dxa"/>
            <w:tcBorders>
              <w:tl2br w:val="nil"/>
              <w:tr2bl w:val="nil"/>
            </w:tcBorders>
            <w:noWrap w:val="0"/>
            <w:vAlign w:val="center"/>
          </w:tcPr>
          <w:p w14:paraId="08DE269C">
            <w:pPr>
              <w:pageBreakBefore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油烟净化器+3米专用烟道</w:t>
            </w:r>
          </w:p>
        </w:tc>
        <w:tc>
          <w:tcPr>
            <w:tcW w:w="2075" w:type="dxa"/>
            <w:tcBorders>
              <w:tl2br w:val="nil"/>
              <w:tr2bl w:val="nil"/>
            </w:tcBorders>
            <w:noWrap w:val="0"/>
            <w:vAlign w:val="center"/>
          </w:tcPr>
          <w:p w14:paraId="54AAE0A6">
            <w:pPr>
              <w:pageBreakBefore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《饮食业油烟排放标准》（GB</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 xml:space="preserve"> </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18483-2001）小型</w:t>
            </w:r>
          </w:p>
        </w:tc>
      </w:tr>
      <w:tr w14:paraId="4EDB62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84" w:type="dxa"/>
            <w:vMerge w:val="continue"/>
            <w:tcBorders>
              <w:tl2br w:val="nil"/>
              <w:tr2bl w:val="nil"/>
            </w:tcBorders>
            <w:noWrap w:val="0"/>
            <w:vAlign w:val="center"/>
          </w:tcPr>
          <w:p w14:paraId="0BF25282">
            <w:pPr>
              <w:pageBreakBefore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pPr>
          </w:p>
        </w:tc>
        <w:tc>
          <w:tcPr>
            <w:tcW w:w="450" w:type="dxa"/>
            <w:vMerge w:val="continue"/>
            <w:tcBorders>
              <w:tl2br w:val="nil"/>
              <w:tr2bl w:val="nil"/>
            </w:tcBorders>
            <w:noWrap w:val="0"/>
            <w:vAlign w:val="center"/>
          </w:tcPr>
          <w:p w14:paraId="28D0FD88">
            <w:pPr>
              <w:pageBreakBefore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pPr>
          </w:p>
        </w:tc>
        <w:tc>
          <w:tcPr>
            <w:tcW w:w="450" w:type="dxa"/>
            <w:vMerge w:val="restart"/>
            <w:tcBorders>
              <w:tl2br w:val="nil"/>
              <w:tr2bl w:val="nil"/>
            </w:tcBorders>
            <w:noWrap w:val="0"/>
            <w:vAlign w:val="center"/>
          </w:tcPr>
          <w:p w14:paraId="7C2C42A5">
            <w:pPr>
              <w:pageBreakBefore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4"/>
                <w:szCs w:val="24"/>
                <w:lang w:eastAsia="zh-CN"/>
                <w14:textFill>
                  <w14:solidFill>
                    <w14:schemeClr w14:val="tx1"/>
                  </w14:solidFill>
                </w14:textFill>
              </w:rPr>
            </w:pPr>
            <w:r>
              <w:rPr>
                <w:rFonts w:hint="default" w:ascii="Times New Roman" w:hAnsi="Times New Roman" w:eastAsia="宋体" w:cs="Times New Roman"/>
                <w:color w:val="000000" w:themeColor="text1"/>
                <w:sz w:val="24"/>
                <w:szCs w:val="24"/>
                <w:lang w:eastAsia="zh-CN"/>
                <w14:textFill>
                  <w14:solidFill>
                    <w14:schemeClr w14:val="tx1"/>
                  </w14:solidFill>
                </w14:textFill>
              </w:rPr>
              <w:t>无组织</w:t>
            </w:r>
          </w:p>
        </w:tc>
        <w:tc>
          <w:tcPr>
            <w:tcW w:w="1820" w:type="dxa"/>
            <w:gridSpan w:val="2"/>
            <w:tcBorders>
              <w:tl2br w:val="nil"/>
              <w:tr2bl w:val="nil"/>
            </w:tcBorders>
            <w:noWrap w:val="0"/>
            <w:vAlign w:val="center"/>
          </w:tcPr>
          <w:p w14:paraId="1074F5D9">
            <w:pPr>
              <w:pageBreakBefore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原粮、曲块粉碎粉尘</w:t>
            </w:r>
          </w:p>
        </w:tc>
        <w:tc>
          <w:tcPr>
            <w:tcW w:w="1187" w:type="dxa"/>
            <w:tcBorders>
              <w:tl2br w:val="nil"/>
              <w:tr2bl w:val="nil"/>
            </w:tcBorders>
            <w:noWrap w:val="0"/>
            <w:vAlign w:val="center"/>
          </w:tcPr>
          <w:p w14:paraId="09750647">
            <w:pPr>
              <w:pageBreakBefore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颗粒物</w:t>
            </w:r>
          </w:p>
        </w:tc>
        <w:tc>
          <w:tcPr>
            <w:tcW w:w="1664" w:type="dxa"/>
            <w:tcBorders>
              <w:tl2br w:val="nil"/>
              <w:tr2bl w:val="nil"/>
            </w:tcBorders>
            <w:noWrap w:val="0"/>
            <w:vAlign w:val="center"/>
          </w:tcPr>
          <w:p w14:paraId="139C9310">
            <w:pPr>
              <w:pageBreakBefore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w:t>
            </w:r>
          </w:p>
        </w:tc>
        <w:tc>
          <w:tcPr>
            <w:tcW w:w="2075" w:type="dxa"/>
            <w:tcBorders>
              <w:tl2br w:val="nil"/>
              <w:tr2bl w:val="nil"/>
            </w:tcBorders>
            <w:noWrap w:val="0"/>
            <w:vAlign w:val="center"/>
          </w:tcPr>
          <w:p w14:paraId="752C5BA3">
            <w:pPr>
              <w:pageBreakBefore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《大气污染物综合排放标准》（GB</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 xml:space="preserve"> </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16297-1996）表2中无组织</w:t>
            </w:r>
          </w:p>
        </w:tc>
      </w:tr>
      <w:tr w14:paraId="7643931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84" w:type="dxa"/>
            <w:vMerge w:val="continue"/>
            <w:tcBorders>
              <w:tl2br w:val="nil"/>
              <w:tr2bl w:val="nil"/>
            </w:tcBorders>
            <w:noWrap w:val="0"/>
            <w:vAlign w:val="center"/>
          </w:tcPr>
          <w:p w14:paraId="6B1DC832">
            <w:pPr>
              <w:pageBreakBefore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4"/>
                <w:szCs w:val="24"/>
                <w14:textFill>
                  <w14:solidFill>
                    <w14:schemeClr w14:val="tx1"/>
                  </w14:solidFill>
                </w14:textFill>
              </w:rPr>
            </w:pPr>
          </w:p>
        </w:tc>
        <w:tc>
          <w:tcPr>
            <w:tcW w:w="450" w:type="dxa"/>
            <w:vMerge w:val="continue"/>
            <w:tcBorders>
              <w:tl2br w:val="nil"/>
              <w:tr2bl w:val="nil"/>
            </w:tcBorders>
            <w:noWrap w:val="0"/>
            <w:vAlign w:val="center"/>
          </w:tcPr>
          <w:p w14:paraId="27F454C5">
            <w:pPr>
              <w:pageBreakBefore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4"/>
                <w:szCs w:val="24"/>
                <w14:textFill>
                  <w14:solidFill>
                    <w14:schemeClr w14:val="tx1"/>
                  </w14:solidFill>
                </w14:textFill>
              </w:rPr>
            </w:pPr>
          </w:p>
        </w:tc>
        <w:tc>
          <w:tcPr>
            <w:tcW w:w="450" w:type="dxa"/>
            <w:vMerge w:val="continue"/>
            <w:tcBorders>
              <w:tl2br w:val="nil"/>
              <w:tr2bl w:val="nil"/>
            </w:tcBorders>
            <w:noWrap w:val="0"/>
            <w:vAlign w:val="center"/>
          </w:tcPr>
          <w:p w14:paraId="17D42E4E">
            <w:pPr>
              <w:pageBreakBefore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4"/>
                <w:szCs w:val="24"/>
                <w:lang w:eastAsia="zh-CN"/>
                <w14:textFill>
                  <w14:solidFill>
                    <w14:schemeClr w14:val="tx1"/>
                  </w14:solidFill>
                </w14:textFill>
              </w:rPr>
            </w:pPr>
          </w:p>
        </w:tc>
        <w:tc>
          <w:tcPr>
            <w:tcW w:w="1820" w:type="dxa"/>
            <w:gridSpan w:val="2"/>
            <w:tcBorders>
              <w:tl2br w:val="nil"/>
              <w:tr2bl w:val="nil"/>
            </w:tcBorders>
            <w:noWrap w:val="0"/>
            <w:vAlign w:val="center"/>
          </w:tcPr>
          <w:p w14:paraId="4B6DBBDB">
            <w:pPr>
              <w:pageBreakBefore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酿酒/酒糟废气</w:t>
            </w:r>
          </w:p>
        </w:tc>
        <w:tc>
          <w:tcPr>
            <w:tcW w:w="1187" w:type="dxa"/>
            <w:tcBorders>
              <w:tl2br w:val="nil"/>
              <w:tr2bl w:val="nil"/>
            </w:tcBorders>
            <w:noWrap w:val="0"/>
            <w:vAlign w:val="center"/>
          </w:tcPr>
          <w:p w14:paraId="12798C23">
            <w:pPr>
              <w:pageBreakBefore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臭气浓度</w:t>
            </w:r>
          </w:p>
        </w:tc>
        <w:tc>
          <w:tcPr>
            <w:tcW w:w="1664" w:type="dxa"/>
            <w:tcBorders>
              <w:tl2br w:val="nil"/>
              <w:tr2bl w:val="nil"/>
            </w:tcBorders>
            <w:noWrap w:val="0"/>
            <w:vAlign w:val="center"/>
          </w:tcPr>
          <w:p w14:paraId="7369198E">
            <w:pPr>
              <w:pageBreakBefore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绿植吸收</w:t>
            </w:r>
          </w:p>
        </w:tc>
        <w:tc>
          <w:tcPr>
            <w:tcW w:w="2075" w:type="dxa"/>
            <w:vMerge w:val="restart"/>
            <w:tcBorders>
              <w:tl2br w:val="nil"/>
              <w:tr2bl w:val="nil"/>
            </w:tcBorders>
            <w:noWrap w:val="0"/>
            <w:vAlign w:val="center"/>
          </w:tcPr>
          <w:p w14:paraId="68CBEA7F">
            <w:pPr>
              <w:pageBreakBefore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《恶臭污染物排放标准》（GB</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 xml:space="preserve"> </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14554-93）表1相关要求</w:t>
            </w:r>
          </w:p>
        </w:tc>
      </w:tr>
      <w:tr w14:paraId="372818A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29" w:hRule="atLeast"/>
          <w:jc w:val="center"/>
        </w:trPr>
        <w:tc>
          <w:tcPr>
            <w:tcW w:w="1184" w:type="dxa"/>
            <w:vMerge w:val="continue"/>
            <w:tcBorders>
              <w:tl2br w:val="nil"/>
              <w:tr2bl w:val="nil"/>
            </w:tcBorders>
            <w:noWrap w:val="0"/>
            <w:vAlign w:val="center"/>
          </w:tcPr>
          <w:p w14:paraId="1088C00C">
            <w:pPr>
              <w:pageBreakBefore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4"/>
                <w:szCs w:val="24"/>
                <w14:textFill>
                  <w14:solidFill>
                    <w14:schemeClr w14:val="tx1"/>
                  </w14:solidFill>
                </w14:textFill>
              </w:rPr>
            </w:pPr>
          </w:p>
        </w:tc>
        <w:tc>
          <w:tcPr>
            <w:tcW w:w="450" w:type="dxa"/>
            <w:vMerge w:val="continue"/>
            <w:tcBorders>
              <w:tl2br w:val="nil"/>
              <w:tr2bl w:val="nil"/>
            </w:tcBorders>
            <w:noWrap w:val="0"/>
            <w:vAlign w:val="center"/>
          </w:tcPr>
          <w:p w14:paraId="6D9F8FB6">
            <w:pPr>
              <w:pageBreakBefore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4"/>
                <w:szCs w:val="24"/>
                <w14:textFill>
                  <w14:solidFill>
                    <w14:schemeClr w14:val="tx1"/>
                  </w14:solidFill>
                </w14:textFill>
              </w:rPr>
            </w:pPr>
          </w:p>
        </w:tc>
        <w:tc>
          <w:tcPr>
            <w:tcW w:w="450" w:type="dxa"/>
            <w:vMerge w:val="continue"/>
            <w:tcBorders>
              <w:tl2br w:val="nil"/>
              <w:tr2bl w:val="nil"/>
            </w:tcBorders>
            <w:noWrap w:val="0"/>
            <w:vAlign w:val="center"/>
          </w:tcPr>
          <w:p w14:paraId="23FC2304">
            <w:pPr>
              <w:pageBreakBefore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4"/>
                <w:szCs w:val="24"/>
                <w:lang w:eastAsia="zh-CN"/>
                <w14:textFill>
                  <w14:solidFill>
                    <w14:schemeClr w14:val="tx1"/>
                  </w14:solidFill>
                </w14:textFill>
              </w:rPr>
            </w:pPr>
          </w:p>
        </w:tc>
        <w:tc>
          <w:tcPr>
            <w:tcW w:w="1820" w:type="dxa"/>
            <w:gridSpan w:val="2"/>
            <w:tcBorders>
              <w:tl2br w:val="nil"/>
              <w:tr2bl w:val="nil"/>
            </w:tcBorders>
            <w:noWrap w:val="0"/>
            <w:vAlign w:val="center"/>
          </w:tcPr>
          <w:p w14:paraId="093150BD">
            <w:pPr>
              <w:pageBreakBefore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污水处理设施</w:t>
            </w:r>
          </w:p>
        </w:tc>
        <w:tc>
          <w:tcPr>
            <w:tcW w:w="1187" w:type="dxa"/>
            <w:tcBorders>
              <w:tl2br w:val="nil"/>
              <w:tr2bl w:val="nil"/>
            </w:tcBorders>
            <w:noWrap w:val="0"/>
            <w:vAlign w:val="center"/>
          </w:tcPr>
          <w:p w14:paraId="4BC1C457">
            <w:pPr>
              <w:pageBreakBefore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NH</w:t>
            </w:r>
            <w:r>
              <w:rPr>
                <w:rFonts w:hint="default" w:ascii="Times New Roman" w:hAnsi="Times New Roman" w:eastAsia="宋体" w:cs="Times New Roman"/>
                <w:color w:val="000000" w:themeColor="text1"/>
                <w:sz w:val="24"/>
                <w:szCs w:val="24"/>
                <w:vertAlign w:val="subscript"/>
                <w:lang w:val="en-US" w:eastAsia="zh-CN"/>
                <w14:textFill>
                  <w14:solidFill>
                    <w14:schemeClr w14:val="tx1"/>
                  </w14:solidFill>
                </w14:textFill>
              </w:rPr>
              <w:t>3</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、H</w:t>
            </w:r>
            <w:r>
              <w:rPr>
                <w:rFonts w:hint="default" w:ascii="Times New Roman" w:hAnsi="Times New Roman" w:eastAsia="宋体" w:cs="Times New Roman"/>
                <w:color w:val="000000" w:themeColor="text1"/>
                <w:sz w:val="24"/>
                <w:szCs w:val="24"/>
                <w:vertAlign w:val="subscript"/>
                <w:lang w:val="en-US" w:eastAsia="zh-CN"/>
                <w14:textFill>
                  <w14:solidFill>
                    <w14:schemeClr w14:val="tx1"/>
                  </w14:solidFill>
                </w14:textFill>
              </w:rPr>
              <w:t>2</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S</w:t>
            </w:r>
          </w:p>
        </w:tc>
        <w:tc>
          <w:tcPr>
            <w:tcW w:w="1664" w:type="dxa"/>
            <w:tcBorders>
              <w:tl2br w:val="nil"/>
              <w:tr2bl w:val="nil"/>
            </w:tcBorders>
            <w:noWrap w:val="0"/>
            <w:vAlign w:val="center"/>
          </w:tcPr>
          <w:p w14:paraId="65FB447E">
            <w:pPr>
              <w:pageBreakBefore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加盖密闭</w:t>
            </w:r>
          </w:p>
        </w:tc>
        <w:tc>
          <w:tcPr>
            <w:tcW w:w="2075" w:type="dxa"/>
            <w:vMerge w:val="continue"/>
            <w:tcBorders>
              <w:tl2br w:val="nil"/>
              <w:tr2bl w:val="nil"/>
            </w:tcBorders>
            <w:noWrap w:val="0"/>
            <w:vAlign w:val="center"/>
          </w:tcPr>
          <w:p w14:paraId="775AF09F">
            <w:pPr>
              <w:pageBreakBefore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p>
        </w:tc>
      </w:tr>
      <w:tr w14:paraId="6C9BF39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862" w:hRule="atLeast"/>
          <w:jc w:val="center"/>
        </w:trPr>
        <w:tc>
          <w:tcPr>
            <w:tcW w:w="1184" w:type="dxa"/>
            <w:vMerge w:val="restart"/>
            <w:tcBorders>
              <w:tl2br w:val="nil"/>
              <w:tr2bl w:val="nil"/>
            </w:tcBorders>
            <w:noWrap w:val="0"/>
            <w:vAlign w:val="center"/>
          </w:tcPr>
          <w:p w14:paraId="30FC777E">
            <w:pPr>
              <w:pageBreakBefore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水环境</w:t>
            </w:r>
          </w:p>
        </w:tc>
        <w:tc>
          <w:tcPr>
            <w:tcW w:w="450" w:type="dxa"/>
            <w:vMerge w:val="restart"/>
            <w:tcBorders>
              <w:tl2br w:val="nil"/>
              <w:tr2bl w:val="nil"/>
            </w:tcBorders>
            <w:noWrap w:val="0"/>
            <w:vAlign w:val="center"/>
          </w:tcPr>
          <w:p w14:paraId="7F196464">
            <w:pPr>
              <w:pageBreakBefore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运营期</w:t>
            </w:r>
          </w:p>
        </w:tc>
        <w:tc>
          <w:tcPr>
            <w:tcW w:w="450" w:type="dxa"/>
            <w:tcBorders>
              <w:tl2br w:val="nil"/>
              <w:tr2bl w:val="nil"/>
            </w:tcBorders>
            <w:noWrap w:val="0"/>
            <w:vAlign w:val="center"/>
          </w:tcPr>
          <w:p w14:paraId="71E006E3">
            <w:pPr>
              <w:pageBreakBefore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4"/>
                <w:szCs w:val="24"/>
                <w:lang w:eastAsia="zh-CN"/>
                <w14:textFill>
                  <w14:solidFill>
                    <w14:schemeClr w14:val="tx1"/>
                  </w14:solidFill>
                </w14:textFill>
              </w:rPr>
            </w:pPr>
            <w:r>
              <w:rPr>
                <w:rFonts w:hint="default" w:ascii="Times New Roman" w:hAnsi="Times New Roman" w:cs="Times New Roman"/>
                <w:color w:val="000000" w:themeColor="text1"/>
                <w:sz w:val="24"/>
                <w:szCs w:val="24"/>
                <w:lang w:val="en-US" w:eastAsia="zh-CN"/>
                <w14:textFill>
                  <w14:solidFill>
                    <w14:schemeClr w14:val="tx1"/>
                  </w14:solidFill>
                </w14:textFill>
              </w:rPr>
              <w:t>生活</w:t>
            </w:r>
            <w:r>
              <w:rPr>
                <w:rFonts w:hint="default" w:ascii="Times New Roman" w:hAnsi="Times New Roman" w:cs="Times New Roman"/>
                <w:color w:val="000000" w:themeColor="text1"/>
                <w:sz w:val="24"/>
                <w:szCs w:val="24"/>
                <w:lang w:eastAsia="zh-CN"/>
                <w14:textFill>
                  <w14:solidFill>
                    <w14:schemeClr w14:val="tx1"/>
                  </w14:solidFill>
                </w14:textFill>
              </w:rPr>
              <w:t>污水</w:t>
            </w:r>
          </w:p>
        </w:tc>
        <w:tc>
          <w:tcPr>
            <w:tcW w:w="4671" w:type="dxa"/>
            <w:gridSpan w:val="4"/>
            <w:tcBorders>
              <w:tl2br w:val="nil"/>
              <w:tr2bl w:val="nil"/>
            </w:tcBorders>
            <w:noWrap w:val="0"/>
            <w:vAlign w:val="center"/>
          </w:tcPr>
          <w:p w14:paraId="25CC9136">
            <w:pPr>
              <w:pageBreakBefore w:val="0"/>
              <w:kinsoku/>
              <w:wordWrap/>
              <w:overflowPunct/>
              <w:topLinePunct w:val="0"/>
              <w:autoSpaceDE/>
              <w:autoSpaceDN/>
              <w:bidi w:val="0"/>
              <w:adjustRightInd w:val="0"/>
              <w:snapToGrid w:val="0"/>
              <w:spacing w:line="240" w:lineRule="auto"/>
              <w:jc w:val="left"/>
              <w:textAlignment w:val="auto"/>
              <w:rPr>
                <w:rFonts w:hint="default" w:ascii="Times New Roman" w:hAnsi="Times New Roman" w:eastAsia="宋体" w:cs="Times New Roman"/>
                <w:color w:val="000000" w:themeColor="text1"/>
                <w:sz w:val="24"/>
                <w:szCs w:val="24"/>
                <w:lang w:val="en-US"/>
                <w14:textFill>
                  <w14:solidFill>
                    <w14:schemeClr w14:val="tx1"/>
                  </w14:solidFill>
                </w14:textFill>
              </w:r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食堂废水经油水分离器处理后与生活污水进入一体化污水处理设施</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处理达标后拉运至宝鸡天龙污水处理有限公司进行处理</w:t>
            </w:r>
          </w:p>
        </w:tc>
        <w:tc>
          <w:tcPr>
            <w:tcW w:w="2075" w:type="dxa"/>
            <w:vMerge w:val="restart"/>
            <w:tcBorders>
              <w:tl2br w:val="nil"/>
              <w:tr2bl w:val="nil"/>
            </w:tcBorders>
            <w:noWrap w:val="0"/>
            <w:vAlign w:val="center"/>
          </w:tcPr>
          <w:p w14:paraId="294F5AFA">
            <w:pPr>
              <w:pageBreakBefore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《酒类制造业水污染物排放标准》（GB</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 xml:space="preserve"> </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19821-2025）中表1</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水污染物排放</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限值要求</w:t>
            </w:r>
          </w:p>
        </w:tc>
      </w:tr>
      <w:tr w14:paraId="2433BC2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84" w:hRule="atLeast"/>
          <w:jc w:val="center"/>
        </w:trPr>
        <w:tc>
          <w:tcPr>
            <w:tcW w:w="1184" w:type="dxa"/>
            <w:vMerge w:val="continue"/>
            <w:tcBorders>
              <w:tl2br w:val="nil"/>
              <w:tr2bl w:val="nil"/>
            </w:tcBorders>
            <w:noWrap w:val="0"/>
            <w:vAlign w:val="center"/>
          </w:tcPr>
          <w:p w14:paraId="6488DB6E">
            <w:pPr>
              <w:pageBreakBefore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14:textFill>
                  <w14:solidFill>
                    <w14:schemeClr w14:val="tx1"/>
                  </w14:solidFill>
                </w14:textFill>
              </w:rPr>
            </w:pPr>
          </w:p>
        </w:tc>
        <w:tc>
          <w:tcPr>
            <w:tcW w:w="450" w:type="dxa"/>
            <w:vMerge w:val="continue"/>
            <w:tcBorders>
              <w:tl2br w:val="nil"/>
              <w:tr2bl w:val="nil"/>
            </w:tcBorders>
            <w:noWrap w:val="0"/>
            <w:vAlign w:val="center"/>
          </w:tcPr>
          <w:p w14:paraId="3438F44D">
            <w:pPr>
              <w:pageBreakBefore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14:textFill>
                  <w14:solidFill>
                    <w14:schemeClr w14:val="tx1"/>
                  </w14:solidFill>
                </w14:textFill>
              </w:rPr>
            </w:pPr>
          </w:p>
        </w:tc>
        <w:tc>
          <w:tcPr>
            <w:tcW w:w="450" w:type="dxa"/>
            <w:tcBorders>
              <w:tl2br w:val="nil"/>
              <w:tr2bl w:val="nil"/>
            </w:tcBorders>
            <w:noWrap w:val="0"/>
            <w:vAlign w:val="center"/>
          </w:tcPr>
          <w:p w14:paraId="173A67B9">
            <w:pPr>
              <w:pageBreakBefore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4"/>
                <w:szCs w:val="24"/>
                <w:lang w:eastAsia="zh-CN"/>
                <w14:textFill>
                  <w14:solidFill>
                    <w14:schemeClr w14:val="tx1"/>
                  </w14:solidFill>
                </w14:textFill>
              </w:rPr>
            </w:pPr>
            <w:r>
              <w:rPr>
                <w:rFonts w:hint="default" w:ascii="Times New Roman" w:hAnsi="Times New Roman" w:cs="Times New Roman"/>
                <w:color w:val="000000" w:themeColor="text1"/>
                <w:sz w:val="24"/>
                <w:szCs w:val="24"/>
                <w:lang w:eastAsia="zh-CN"/>
                <w14:textFill>
                  <w14:solidFill>
                    <w14:schemeClr w14:val="tx1"/>
                  </w14:solidFill>
                </w14:textFill>
              </w:rPr>
              <w:t>生产废水</w:t>
            </w:r>
          </w:p>
        </w:tc>
        <w:tc>
          <w:tcPr>
            <w:tcW w:w="4671" w:type="dxa"/>
            <w:gridSpan w:val="4"/>
            <w:tcBorders>
              <w:tl2br w:val="nil"/>
              <w:tr2bl w:val="nil"/>
            </w:tcBorders>
            <w:noWrap w:val="0"/>
            <w:vAlign w:val="center"/>
          </w:tcPr>
          <w:p w14:paraId="64F3376A">
            <w:pPr>
              <w:pageBreakBefore w:val="0"/>
              <w:kinsoku/>
              <w:wordWrap/>
              <w:overflowPunct/>
              <w:topLinePunct w:val="0"/>
              <w:autoSpaceDE/>
              <w:autoSpaceDN/>
              <w:bidi w:val="0"/>
              <w:adjustRightInd w:val="0"/>
              <w:snapToGrid w:val="0"/>
              <w:spacing w:line="240" w:lineRule="auto"/>
              <w:jc w:val="left"/>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1.</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发酵黄水用于养窖</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和</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敷窖；</w:t>
            </w:r>
          </w:p>
          <w:p w14:paraId="0B22D119">
            <w:pPr>
              <w:pageBreakBefore w:val="0"/>
              <w:kinsoku/>
              <w:wordWrap/>
              <w:overflowPunct/>
              <w:topLinePunct w:val="0"/>
              <w:autoSpaceDE/>
              <w:autoSpaceDN/>
              <w:bidi w:val="0"/>
              <w:adjustRightInd w:val="0"/>
              <w:snapToGrid w:val="0"/>
              <w:spacing w:line="240" w:lineRule="auto"/>
              <w:jc w:val="left"/>
              <w:textAlignment w:val="auto"/>
              <w:rPr>
                <w:rFonts w:hint="default" w:ascii="Times New Roman" w:hAnsi="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2.</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软水制备废水、锅炉外排废水、锅底清洗废水、地面清洗废水、纯水制备废水、洗瓶废水</w:t>
            </w:r>
            <w:r>
              <w:rPr>
                <w:rFonts w:hint="default" w:ascii="Times New Roman" w:hAnsi="Times New Roman" w:cs="Times New Roman"/>
                <w:color w:val="000000" w:themeColor="text1"/>
                <w:sz w:val="24"/>
                <w:szCs w:val="24"/>
                <w:lang w:val="en-US" w:eastAsia="zh-CN"/>
                <w14:textFill>
                  <w14:solidFill>
                    <w14:schemeClr w14:val="tx1"/>
                  </w14:solidFill>
                </w14:textFill>
              </w:rPr>
              <w:t>、设备清洗废水及收集的初期雨水排入一体化污水处理设施</w:t>
            </w:r>
            <w:r>
              <w:rPr>
                <w:rFonts w:hint="eastAsia" w:ascii="Times New Roman" w:hAnsi="Times New Roman" w:cs="Times New Roman"/>
                <w:color w:val="000000" w:themeColor="text1"/>
                <w:sz w:val="24"/>
                <w:szCs w:val="24"/>
                <w:lang w:val="en-US" w:eastAsia="zh-CN"/>
                <w14:textFill>
                  <w14:solidFill>
                    <w14:schemeClr w14:val="tx1"/>
                  </w14:solidFill>
                </w14:textFill>
              </w:rPr>
              <w:t>，</w:t>
            </w:r>
            <w:r>
              <w:rPr>
                <w:rFonts w:hint="default" w:ascii="Times New Roman" w:hAnsi="Times New Roman" w:cs="Times New Roman"/>
                <w:color w:val="000000" w:themeColor="text1"/>
                <w:sz w:val="24"/>
                <w:szCs w:val="24"/>
                <w:lang w:val="en-US" w:eastAsia="zh-CN"/>
                <w14:textFill>
                  <w14:solidFill>
                    <w14:schemeClr w14:val="tx1"/>
                  </w14:solidFill>
                </w14:textFill>
              </w:rPr>
              <w:t>处理达标后拉运至宝鸡天龙污水处理有限公司进行处理；</w:t>
            </w:r>
          </w:p>
          <w:p w14:paraId="4F27D77C">
            <w:pPr>
              <w:pageBreakBefore w:val="0"/>
              <w:kinsoku/>
              <w:wordWrap/>
              <w:overflowPunct/>
              <w:topLinePunct w:val="0"/>
              <w:autoSpaceDE/>
              <w:autoSpaceDN/>
              <w:bidi w:val="0"/>
              <w:adjustRightInd w:val="0"/>
              <w:snapToGrid w:val="0"/>
              <w:spacing w:line="240" w:lineRule="auto"/>
              <w:jc w:val="left"/>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cs="Times New Roman"/>
                <w:color w:val="000000" w:themeColor="text1"/>
                <w:sz w:val="24"/>
                <w:szCs w:val="24"/>
                <w:lang w:val="en-US" w:eastAsia="zh-CN"/>
                <w14:textFill>
                  <w14:solidFill>
                    <w14:schemeClr w14:val="tx1"/>
                  </w14:solidFill>
                </w14:textFill>
              </w:rPr>
              <w:t>3.</w:t>
            </w:r>
            <w:r>
              <w:rPr>
                <w:rFonts w:hint="default" w:ascii="Times New Roman" w:hAnsi="Times New Roman" w:cs="Times New Roman"/>
                <w:color w:val="000000" w:themeColor="text1"/>
                <w:sz w:val="24"/>
                <w:szCs w:val="24"/>
                <w:lang w:val="en-US" w:eastAsia="zh-CN"/>
                <w14:textFill>
                  <w14:solidFill>
                    <w14:schemeClr w14:val="tx1"/>
                  </w14:solidFill>
                </w14:textFill>
              </w:rPr>
              <w:t>化验室器皿清洗废水与检验废液一同暂存于危废贮存库后交由资质单位清运处置；</w:t>
            </w:r>
          </w:p>
        </w:tc>
        <w:tc>
          <w:tcPr>
            <w:tcW w:w="2075" w:type="dxa"/>
            <w:vMerge w:val="continue"/>
            <w:tcBorders>
              <w:tl2br w:val="nil"/>
              <w:tr2bl w:val="nil"/>
            </w:tcBorders>
            <w:noWrap w:val="0"/>
            <w:vAlign w:val="center"/>
          </w:tcPr>
          <w:p w14:paraId="422AE953">
            <w:pPr>
              <w:pageBreakBefore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4"/>
                <w:szCs w:val="24"/>
                <w14:textFill>
                  <w14:solidFill>
                    <w14:schemeClr w14:val="tx1"/>
                  </w14:solidFill>
                </w14:textFill>
              </w:rPr>
            </w:pPr>
          </w:p>
        </w:tc>
      </w:tr>
      <w:tr w14:paraId="518B39E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84" w:type="dxa"/>
            <w:tcBorders>
              <w:tl2br w:val="nil"/>
              <w:tr2bl w:val="nil"/>
            </w:tcBorders>
            <w:noWrap w:val="0"/>
            <w:vAlign w:val="center"/>
          </w:tcPr>
          <w:p w14:paraId="08087070">
            <w:pPr>
              <w:pageBreakBefore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声环境</w:t>
            </w:r>
          </w:p>
        </w:tc>
        <w:tc>
          <w:tcPr>
            <w:tcW w:w="900" w:type="dxa"/>
            <w:gridSpan w:val="2"/>
            <w:tcBorders>
              <w:tl2br w:val="nil"/>
              <w:tr2bl w:val="nil"/>
            </w:tcBorders>
            <w:noWrap w:val="0"/>
            <w:vAlign w:val="center"/>
          </w:tcPr>
          <w:p w14:paraId="1ABB908F">
            <w:pPr>
              <w:pageBreakBefore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运营期</w:t>
            </w:r>
          </w:p>
        </w:tc>
        <w:tc>
          <w:tcPr>
            <w:tcW w:w="4671" w:type="dxa"/>
            <w:gridSpan w:val="4"/>
            <w:tcBorders>
              <w:tl2br w:val="nil"/>
              <w:tr2bl w:val="nil"/>
            </w:tcBorders>
            <w:noWrap w:val="0"/>
            <w:vAlign w:val="center"/>
          </w:tcPr>
          <w:p w14:paraId="7E08A17B">
            <w:pPr>
              <w:pageBreakBefore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厂房隔声、</w:t>
            </w:r>
            <w:r>
              <w:rPr>
                <w:rFonts w:hint="default" w:ascii="Times New Roman" w:hAnsi="Times New Roman" w:eastAsia="宋体" w:cs="Times New Roman"/>
                <w:color w:val="000000" w:themeColor="text1"/>
                <w:sz w:val="24"/>
                <w:szCs w:val="24"/>
                <w:lang w:eastAsia="zh-CN"/>
                <w14:textFill>
                  <w14:solidFill>
                    <w14:schemeClr w14:val="tx1"/>
                  </w14:solidFill>
                </w14:textFill>
              </w:rPr>
              <w:t>风机加装隔声罩、</w:t>
            </w:r>
            <w:r>
              <w:rPr>
                <w:rFonts w:hint="default" w:ascii="Times New Roman" w:hAnsi="Times New Roman" w:eastAsia="宋体" w:cs="Times New Roman"/>
                <w:color w:val="000000" w:themeColor="text1"/>
                <w:sz w:val="24"/>
                <w:szCs w:val="24"/>
                <w14:textFill>
                  <w14:solidFill>
                    <w14:schemeClr w14:val="tx1"/>
                  </w14:solidFill>
                </w14:textFill>
              </w:rPr>
              <w:t>距离衰减等</w:t>
            </w:r>
          </w:p>
        </w:tc>
        <w:tc>
          <w:tcPr>
            <w:tcW w:w="2075" w:type="dxa"/>
            <w:tcBorders>
              <w:tl2br w:val="nil"/>
              <w:tr2bl w:val="nil"/>
            </w:tcBorders>
            <w:noWrap w:val="0"/>
            <w:vAlign w:val="center"/>
          </w:tcPr>
          <w:p w14:paraId="0AA1EC0F">
            <w:pPr>
              <w:pageBreakBefore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《工业企业厂界环境噪声排放标准》（GB</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 xml:space="preserve"> </w:t>
            </w:r>
            <w:r>
              <w:rPr>
                <w:rFonts w:hint="default" w:ascii="Times New Roman" w:hAnsi="Times New Roman" w:eastAsia="宋体" w:cs="Times New Roman"/>
                <w:color w:val="000000" w:themeColor="text1"/>
                <w:sz w:val="24"/>
                <w:szCs w:val="24"/>
                <w14:textFill>
                  <w14:solidFill>
                    <w14:schemeClr w14:val="tx1"/>
                  </w14:solidFill>
                </w14:textFill>
              </w:rPr>
              <w:t>12348-2008）2类标准</w:t>
            </w:r>
          </w:p>
        </w:tc>
      </w:tr>
      <w:tr w14:paraId="682ECDF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84" w:type="dxa"/>
            <w:vMerge w:val="restart"/>
            <w:tcBorders>
              <w:tl2br w:val="nil"/>
              <w:tr2bl w:val="nil"/>
            </w:tcBorders>
            <w:noWrap w:val="0"/>
            <w:vAlign w:val="center"/>
          </w:tcPr>
          <w:p w14:paraId="05667B51">
            <w:pPr>
              <w:keepNext/>
              <w:keepLines/>
              <w:pageBreakBefore w:val="0"/>
              <w:widowControl/>
              <w:kinsoku/>
              <w:wordWrap/>
              <w:overflowPunct/>
              <w:topLinePunct w:val="0"/>
              <w:autoSpaceDE/>
              <w:autoSpaceDN/>
              <w:bidi w:val="0"/>
              <w:adjustRightInd w:val="0"/>
              <w:snapToGrid w:val="0"/>
              <w:spacing w:line="240" w:lineRule="auto"/>
              <w:jc w:val="center"/>
              <w:textAlignment w:val="auto"/>
              <w:outlineLvl w:val="1"/>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固体废物</w:t>
            </w:r>
          </w:p>
        </w:tc>
        <w:tc>
          <w:tcPr>
            <w:tcW w:w="1621" w:type="dxa"/>
            <w:gridSpan w:val="3"/>
            <w:tcBorders>
              <w:tl2br w:val="nil"/>
              <w:tr2bl w:val="nil"/>
            </w:tcBorders>
            <w:noWrap w:val="0"/>
            <w:vAlign w:val="center"/>
          </w:tcPr>
          <w:p w14:paraId="60B9C4A8">
            <w:pPr>
              <w:keepNext/>
              <w:keepLines/>
              <w:pageBreakBefore w:val="0"/>
              <w:widowControl/>
              <w:kinsoku/>
              <w:wordWrap/>
              <w:overflowPunct/>
              <w:topLinePunct w:val="0"/>
              <w:autoSpaceDE/>
              <w:autoSpaceDN/>
              <w:bidi w:val="0"/>
              <w:adjustRightInd w:val="0"/>
              <w:snapToGrid w:val="0"/>
              <w:spacing w:line="240" w:lineRule="auto"/>
              <w:jc w:val="center"/>
              <w:textAlignment w:val="auto"/>
              <w:outlineLvl w:val="1"/>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粉料收尘灰</w:t>
            </w:r>
          </w:p>
        </w:tc>
        <w:tc>
          <w:tcPr>
            <w:tcW w:w="6025" w:type="dxa"/>
            <w:gridSpan w:val="4"/>
            <w:tcBorders>
              <w:tl2br w:val="nil"/>
              <w:tr2bl w:val="nil"/>
            </w:tcBorders>
            <w:noWrap w:val="0"/>
            <w:vAlign w:val="center"/>
          </w:tcPr>
          <w:p w14:paraId="075A3122">
            <w:pPr>
              <w:keepNext/>
              <w:keepLines/>
              <w:pageBreakBefore w:val="0"/>
              <w:widowControl/>
              <w:kinsoku/>
              <w:wordWrap/>
              <w:overflowPunct/>
              <w:topLinePunct w:val="0"/>
              <w:autoSpaceDE/>
              <w:autoSpaceDN/>
              <w:bidi w:val="0"/>
              <w:adjustRightInd w:val="0"/>
              <w:snapToGrid w:val="0"/>
              <w:spacing w:line="240" w:lineRule="auto"/>
              <w:ind w:firstLine="480" w:firstLineChars="200"/>
              <w:jc w:val="center"/>
              <w:textAlignment w:val="auto"/>
              <w:outlineLvl w:val="1"/>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集中收集，回用于酿造</w:t>
            </w:r>
          </w:p>
        </w:tc>
      </w:tr>
      <w:tr w14:paraId="78B1C8F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84" w:type="dxa"/>
            <w:vMerge w:val="continue"/>
            <w:tcBorders>
              <w:tl2br w:val="nil"/>
              <w:tr2bl w:val="nil"/>
            </w:tcBorders>
            <w:noWrap w:val="0"/>
            <w:vAlign w:val="center"/>
          </w:tcPr>
          <w:p w14:paraId="3957038A">
            <w:pPr>
              <w:keepNext/>
              <w:keepLines/>
              <w:pageBreakBefore w:val="0"/>
              <w:widowControl/>
              <w:kinsoku/>
              <w:wordWrap/>
              <w:overflowPunct/>
              <w:topLinePunct w:val="0"/>
              <w:autoSpaceDE/>
              <w:autoSpaceDN/>
              <w:bidi w:val="0"/>
              <w:adjustRightInd w:val="0"/>
              <w:snapToGrid w:val="0"/>
              <w:spacing w:line="240" w:lineRule="auto"/>
              <w:jc w:val="center"/>
              <w:textAlignment w:val="auto"/>
              <w:outlineLvl w:val="1"/>
              <w:rPr>
                <w:rFonts w:hint="default" w:ascii="Times New Roman" w:hAnsi="Times New Roman" w:eastAsia="宋体" w:cs="Times New Roman"/>
                <w:color w:val="000000" w:themeColor="text1"/>
                <w:sz w:val="24"/>
                <w:szCs w:val="24"/>
                <w:lang w:val="en-US" w:eastAsia="zh-CN"/>
                <w14:textFill>
                  <w14:solidFill>
                    <w14:schemeClr w14:val="tx1"/>
                  </w14:solidFill>
                </w14:textFill>
              </w:rPr>
            </w:pPr>
          </w:p>
        </w:tc>
        <w:tc>
          <w:tcPr>
            <w:tcW w:w="1621" w:type="dxa"/>
            <w:gridSpan w:val="3"/>
            <w:tcBorders>
              <w:tl2br w:val="nil"/>
              <w:tr2bl w:val="nil"/>
            </w:tcBorders>
            <w:noWrap w:val="0"/>
            <w:vAlign w:val="center"/>
          </w:tcPr>
          <w:p w14:paraId="17B476F1">
            <w:pPr>
              <w:keepNext/>
              <w:keepLines/>
              <w:pageBreakBefore w:val="0"/>
              <w:widowControl/>
              <w:kinsoku/>
              <w:wordWrap/>
              <w:overflowPunct/>
              <w:topLinePunct w:val="0"/>
              <w:autoSpaceDE/>
              <w:autoSpaceDN/>
              <w:bidi w:val="0"/>
              <w:adjustRightInd w:val="0"/>
              <w:snapToGrid w:val="0"/>
              <w:spacing w:line="240" w:lineRule="auto"/>
              <w:jc w:val="center"/>
              <w:textAlignment w:val="auto"/>
              <w:outlineLvl w:val="1"/>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含水酒糟</w:t>
            </w:r>
          </w:p>
        </w:tc>
        <w:tc>
          <w:tcPr>
            <w:tcW w:w="6025" w:type="dxa"/>
            <w:gridSpan w:val="4"/>
            <w:tcBorders>
              <w:tl2br w:val="nil"/>
              <w:tr2bl w:val="nil"/>
            </w:tcBorders>
            <w:noWrap w:val="0"/>
            <w:vAlign w:val="center"/>
          </w:tcPr>
          <w:p w14:paraId="418F968A">
            <w:pPr>
              <w:keepNext/>
              <w:keepLines/>
              <w:pageBreakBefore w:val="0"/>
              <w:widowControl/>
              <w:kinsoku/>
              <w:wordWrap/>
              <w:overflowPunct/>
              <w:topLinePunct w:val="0"/>
              <w:autoSpaceDE/>
              <w:autoSpaceDN/>
              <w:bidi w:val="0"/>
              <w:adjustRightInd w:val="0"/>
              <w:snapToGrid w:val="0"/>
              <w:spacing w:line="240" w:lineRule="auto"/>
              <w:ind w:firstLine="480" w:firstLineChars="200"/>
              <w:jc w:val="center"/>
              <w:textAlignment w:val="auto"/>
              <w:outlineLvl w:val="1"/>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暂存酒糟暂存间（10㎡）后日产日清及时外</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售予</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附近农户用于家畜喂养</w:t>
            </w:r>
          </w:p>
        </w:tc>
      </w:tr>
      <w:tr w14:paraId="37159A4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5" w:hRule="atLeast"/>
          <w:jc w:val="center"/>
        </w:trPr>
        <w:tc>
          <w:tcPr>
            <w:tcW w:w="1184" w:type="dxa"/>
            <w:vMerge w:val="continue"/>
            <w:tcBorders>
              <w:tl2br w:val="nil"/>
              <w:tr2bl w:val="nil"/>
            </w:tcBorders>
            <w:noWrap w:val="0"/>
            <w:vAlign w:val="center"/>
          </w:tcPr>
          <w:p w14:paraId="47533519">
            <w:pPr>
              <w:keepNext/>
              <w:keepLines/>
              <w:pageBreakBefore w:val="0"/>
              <w:widowControl/>
              <w:kinsoku/>
              <w:wordWrap/>
              <w:overflowPunct/>
              <w:topLinePunct w:val="0"/>
              <w:autoSpaceDE/>
              <w:autoSpaceDN/>
              <w:bidi w:val="0"/>
              <w:adjustRightInd w:val="0"/>
              <w:snapToGrid w:val="0"/>
              <w:spacing w:line="240" w:lineRule="auto"/>
              <w:jc w:val="center"/>
              <w:textAlignment w:val="auto"/>
              <w:outlineLvl w:val="1"/>
              <w:rPr>
                <w:rFonts w:hint="default" w:ascii="Times New Roman" w:hAnsi="Times New Roman" w:eastAsia="宋体" w:cs="Times New Roman"/>
                <w:color w:val="000000" w:themeColor="text1"/>
                <w:sz w:val="24"/>
                <w:szCs w:val="24"/>
                <w:lang w:val="en-US" w:eastAsia="zh-CN"/>
                <w14:textFill>
                  <w14:solidFill>
                    <w14:schemeClr w14:val="tx1"/>
                  </w14:solidFill>
                </w14:textFill>
              </w:rPr>
            </w:pPr>
          </w:p>
        </w:tc>
        <w:tc>
          <w:tcPr>
            <w:tcW w:w="1621" w:type="dxa"/>
            <w:gridSpan w:val="3"/>
            <w:tcBorders>
              <w:tl2br w:val="nil"/>
              <w:tr2bl w:val="nil"/>
            </w:tcBorders>
            <w:noWrap w:val="0"/>
            <w:vAlign w:val="center"/>
          </w:tcPr>
          <w:p w14:paraId="7315CAF7">
            <w:pPr>
              <w:keepNext/>
              <w:keepLines/>
              <w:pageBreakBefore w:val="0"/>
              <w:widowControl/>
              <w:kinsoku/>
              <w:wordWrap/>
              <w:overflowPunct/>
              <w:topLinePunct w:val="0"/>
              <w:autoSpaceDE/>
              <w:autoSpaceDN/>
              <w:bidi w:val="0"/>
              <w:adjustRightInd w:val="0"/>
              <w:snapToGrid w:val="0"/>
              <w:spacing w:line="240" w:lineRule="auto"/>
              <w:jc w:val="center"/>
              <w:textAlignment w:val="auto"/>
              <w:outlineLvl w:val="1"/>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污泥、窖泥</w:t>
            </w:r>
          </w:p>
        </w:tc>
        <w:tc>
          <w:tcPr>
            <w:tcW w:w="6025" w:type="dxa"/>
            <w:gridSpan w:val="4"/>
            <w:tcBorders>
              <w:tl2br w:val="nil"/>
              <w:tr2bl w:val="nil"/>
            </w:tcBorders>
            <w:noWrap w:val="0"/>
            <w:vAlign w:val="center"/>
          </w:tcPr>
          <w:p w14:paraId="5486B31A">
            <w:pPr>
              <w:keepNext/>
              <w:keepLines/>
              <w:pageBreakBefore w:val="0"/>
              <w:widowControl/>
              <w:kinsoku/>
              <w:wordWrap/>
              <w:overflowPunct/>
              <w:topLinePunct w:val="0"/>
              <w:autoSpaceDE/>
              <w:autoSpaceDN/>
              <w:bidi w:val="0"/>
              <w:adjustRightInd w:val="0"/>
              <w:snapToGrid w:val="0"/>
              <w:spacing w:line="240" w:lineRule="auto"/>
              <w:ind w:firstLine="480" w:firstLineChars="200"/>
              <w:jc w:val="center"/>
              <w:textAlignment w:val="auto"/>
              <w:outlineLvl w:val="1"/>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color w:val="000000" w:themeColor="text1"/>
                <w:sz w:val="24"/>
                <w:szCs w:val="24"/>
                <w:lang w:val="en-US" w:eastAsia="zh-CN"/>
                <w14:textFill>
                  <w14:solidFill>
                    <w14:schemeClr w14:val="tx1"/>
                  </w14:solidFill>
                </w14:textFill>
              </w:rPr>
              <w:t>污泥暂存于污泥池（2m³）</w:t>
            </w:r>
            <w:r>
              <w:rPr>
                <w:rFonts w:hint="eastAsia" w:ascii="Times New Roman" w:hAnsi="Times New Roman" w:cs="Times New Roman"/>
                <w:color w:val="000000" w:themeColor="text1"/>
                <w:sz w:val="24"/>
                <w:szCs w:val="24"/>
                <w:lang w:val="en-US" w:eastAsia="zh-CN"/>
                <w14:textFill>
                  <w14:solidFill>
                    <w14:schemeClr w14:val="tx1"/>
                  </w14:solidFill>
                </w14:textFill>
              </w:rPr>
              <w:t>，</w:t>
            </w:r>
            <w:r>
              <w:rPr>
                <w:rFonts w:hint="default" w:ascii="Times New Roman" w:hAnsi="Times New Roman" w:cs="Times New Roman"/>
                <w:color w:val="000000" w:themeColor="text1"/>
                <w:sz w:val="24"/>
                <w:szCs w:val="24"/>
                <w:lang w:val="en-US" w:eastAsia="zh-CN"/>
                <w14:textFill>
                  <w14:solidFill>
                    <w14:schemeClr w14:val="tx1"/>
                  </w14:solidFill>
                </w14:textFill>
              </w:rPr>
              <w:t>与窖泥</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由附近农户拉运农田堆肥</w:t>
            </w:r>
          </w:p>
        </w:tc>
      </w:tr>
      <w:tr w14:paraId="6D94FAB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84" w:type="dxa"/>
            <w:vMerge w:val="continue"/>
            <w:tcBorders>
              <w:tl2br w:val="nil"/>
              <w:tr2bl w:val="nil"/>
            </w:tcBorders>
            <w:noWrap w:val="0"/>
            <w:vAlign w:val="center"/>
          </w:tcPr>
          <w:p w14:paraId="001BDA7F">
            <w:pPr>
              <w:keepNext/>
              <w:keepLines/>
              <w:pageBreakBefore w:val="0"/>
              <w:widowControl/>
              <w:kinsoku/>
              <w:wordWrap/>
              <w:overflowPunct/>
              <w:topLinePunct w:val="0"/>
              <w:autoSpaceDE/>
              <w:autoSpaceDN/>
              <w:bidi w:val="0"/>
              <w:adjustRightInd w:val="0"/>
              <w:snapToGrid w:val="0"/>
              <w:spacing w:line="240" w:lineRule="auto"/>
              <w:jc w:val="center"/>
              <w:textAlignment w:val="auto"/>
              <w:outlineLvl w:val="1"/>
              <w:rPr>
                <w:rFonts w:hint="default" w:ascii="Times New Roman" w:hAnsi="Times New Roman" w:eastAsia="宋体" w:cs="Times New Roman"/>
                <w:color w:val="000000" w:themeColor="text1"/>
                <w:sz w:val="24"/>
                <w:szCs w:val="24"/>
                <w:lang w:val="en-US" w:eastAsia="zh-CN"/>
                <w14:textFill>
                  <w14:solidFill>
                    <w14:schemeClr w14:val="tx1"/>
                  </w14:solidFill>
                </w14:textFill>
              </w:rPr>
            </w:pPr>
          </w:p>
        </w:tc>
        <w:tc>
          <w:tcPr>
            <w:tcW w:w="1621" w:type="dxa"/>
            <w:gridSpan w:val="3"/>
            <w:tcBorders>
              <w:tl2br w:val="nil"/>
              <w:tr2bl w:val="nil"/>
            </w:tcBorders>
            <w:noWrap w:val="0"/>
            <w:vAlign w:val="center"/>
          </w:tcPr>
          <w:p w14:paraId="4B88461F">
            <w:pPr>
              <w:keepNext/>
              <w:keepLines/>
              <w:pageBreakBefore w:val="0"/>
              <w:widowControl/>
              <w:kinsoku/>
              <w:wordWrap/>
              <w:overflowPunct/>
              <w:topLinePunct w:val="0"/>
              <w:autoSpaceDE/>
              <w:autoSpaceDN/>
              <w:bidi w:val="0"/>
              <w:adjustRightInd w:val="0"/>
              <w:snapToGrid w:val="0"/>
              <w:spacing w:line="240" w:lineRule="auto"/>
              <w:jc w:val="center"/>
              <w:textAlignment w:val="auto"/>
              <w:outlineLvl w:val="1"/>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废反渗透膜滤芯</w:t>
            </w:r>
          </w:p>
        </w:tc>
        <w:tc>
          <w:tcPr>
            <w:tcW w:w="6025" w:type="dxa"/>
            <w:gridSpan w:val="4"/>
            <w:vMerge w:val="restart"/>
            <w:tcBorders>
              <w:tl2br w:val="nil"/>
              <w:tr2bl w:val="nil"/>
            </w:tcBorders>
            <w:noWrap w:val="0"/>
            <w:vAlign w:val="center"/>
          </w:tcPr>
          <w:p w14:paraId="5500383D">
            <w:pPr>
              <w:keepNext/>
              <w:keepLines/>
              <w:pageBreakBefore w:val="0"/>
              <w:widowControl/>
              <w:kinsoku/>
              <w:wordWrap/>
              <w:overflowPunct/>
              <w:topLinePunct w:val="0"/>
              <w:autoSpaceDE/>
              <w:autoSpaceDN/>
              <w:bidi w:val="0"/>
              <w:adjustRightInd w:val="0"/>
              <w:snapToGrid w:val="0"/>
              <w:spacing w:line="240" w:lineRule="auto"/>
              <w:ind w:firstLine="480" w:firstLineChars="200"/>
              <w:jc w:val="center"/>
              <w:textAlignment w:val="auto"/>
              <w:outlineLvl w:val="1"/>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cs="Times New Roman"/>
                <w:color w:val="000000" w:themeColor="text1"/>
                <w:sz w:val="24"/>
                <w:szCs w:val="24"/>
                <w:lang w:val="en-US" w:eastAsia="zh-CN"/>
                <w14:textFill>
                  <w14:solidFill>
                    <w14:schemeClr w14:val="tx1"/>
                  </w14:solidFill>
                </w14:textFill>
              </w:rPr>
              <w:t>暂存于一般固废暂存区（10㎡），由</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厂家回收</w:t>
            </w:r>
          </w:p>
        </w:tc>
      </w:tr>
      <w:tr w14:paraId="75AA8E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84" w:type="dxa"/>
            <w:vMerge w:val="continue"/>
            <w:tcBorders>
              <w:tl2br w:val="nil"/>
              <w:tr2bl w:val="nil"/>
            </w:tcBorders>
            <w:noWrap w:val="0"/>
            <w:vAlign w:val="center"/>
          </w:tcPr>
          <w:p w14:paraId="5E4B58F8">
            <w:pPr>
              <w:keepNext/>
              <w:keepLines/>
              <w:pageBreakBefore w:val="0"/>
              <w:widowControl/>
              <w:kinsoku/>
              <w:wordWrap/>
              <w:overflowPunct/>
              <w:topLinePunct w:val="0"/>
              <w:autoSpaceDE/>
              <w:autoSpaceDN/>
              <w:bidi w:val="0"/>
              <w:adjustRightInd w:val="0"/>
              <w:snapToGrid w:val="0"/>
              <w:spacing w:line="240" w:lineRule="auto"/>
              <w:jc w:val="center"/>
              <w:textAlignment w:val="auto"/>
              <w:outlineLvl w:val="1"/>
              <w:rPr>
                <w:rFonts w:hint="default" w:ascii="Times New Roman" w:hAnsi="Times New Roman" w:eastAsia="宋体" w:cs="Times New Roman"/>
                <w:color w:val="000000" w:themeColor="text1"/>
                <w:sz w:val="24"/>
                <w:szCs w:val="24"/>
                <w:lang w:val="en-US" w:eastAsia="zh-CN"/>
                <w14:textFill>
                  <w14:solidFill>
                    <w14:schemeClr w14:val="tx1"/>
                  </w14:solidFill>
                </w14:textFill>
              </w:rPr>
            </w:pPr>
          </w:p>
        </w:tc>
        <w:tc>
          <w:tcPr>
            <w:tcW w:w="1621" w:type="dxa"/>
            <w:gridSpan w:val="3"/>
            <w:tcBorders>
              <w:tl2br w:val="nil"/>
              <w:tr2bl w:val="nil"/>
            </w:tcBorders>
            <w:noWrap w:val="0"/>
            <w:vAlign w:val="center"/>
          </w:tcPr>
          <w:p w14:paraId="0DB7FF4D">
            <w:pPr>
              <w:keepNext/>
              <w:keepLines/>
              <w:pageBreakBefore w:val="0"/>
              <w:widowControl/>
              <w:kinsoku/>
              <w:wordWrap/>
              <w:overflowPunct/>
              <w:topLinePunct w:val="0"/>
              <w:autoSpaceDE/>
              <w:autoSpaceDN/>
              <w:bidi w:val="0"/>
              <w:adjustRightInd w:val="0"/>
              <w:snapToGrid w:val="0"/>
              <w:spacing w:line="240" w:lineRule="auto"/>
              <w:jc w:val="center"/>
              <w:textAlignment w:val="auto"/>
              <w:outlineLvl w:val="1"/>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废树脂</w:t>
            </w:r>
          </w:p>
        </w:tc>
        <w:tc>
          <w:tcPr>
            <w:tcW w:w="6025" w:type="dxa"/>
            <w:gridSpan w:val="4"/>
            <w:vMerge w:val="continue"/>
            <w:tcBorders>
              <w:tl2br w:val="nil"/>
              <w:tr2bl w:val="nil"/>
            </w:tcBorders>
            <w:noWrap w:val="0"/>
            <w:vAlign w:val="center"/>
          </w:tcPr>
          <w:p w14:paraId="15B264AE">
            <w:pPr>
              <w:keepNext/>
              <w:keepLines/>
              <w:pageBreakBefore w:val="0"/>
              <w:widowControl/>
              <w:kinsoku/>
              <w:wordWrap/>
              <w:overflowPunct/>
              <w:topLinePunct w:val="0"/>
              <w:autoSpaceDE/>
              <w:autoSpaceDN/>
              <w:bidi w:val="0"/>
              <w:adjustRightInd w:val="0"/>
              <w:snapToGrid w:val="0"/>
              <w:spacing w:line="240" w:lineRule="auto"/>
              <w:ind w:firstLine="480" w:firstLineChars="200"/>
              <w:jc w:val="center"/>
              <w:textAlignment w:val="auto"/>
              <w:outlineLvl w:val="1"/>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pPr>
          </w:p>
        </w:tc>
      </w:tr>
      <w:tr w14:paraId="20D2AA4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84" w:type="dxa"/>
            <w:vMerge w:val="continue"/>
            <w:tcBorders>
              <w:tl2br w:val="nil"/>
              <w:tr2bl w:val="nil"/>
            </w:tcBorders>
            <w:noWrap w:val="0"/>
            <w:vAlign w:val="center"/>
          </w:tcPr>
          <w:p w14:paraId="43D17BF9">
            <w:pPr>
              <w:keepNext/>
              <w:keepLines/>
              <w:pageBreakBefore w:val="0"/>
              <w:widowControl/>
              <w:kinsoku/>
              <w:wordWrap/>
              <w:overflowPunct/>
              <w:topLinePunct w:val="0"/>
              <w:autoSpaceDE/>
              <w:autoSpaceDN/>
              <w:bidi w:val="0"/>
              <w:adjustRightInd w:val="0"/>
              <w:snapToGrid w:val="0"/>
              <w:spacing w:line="240" w:lineRule="auto"/>
              <w:jc w:val="center"/>
              <w:textAlignment w:val="auto"/>
              <w:outlineLvl w:val="1"/>
              <w:rPr>
                <w:rFonts w:hint="default" w:ascii="Times New Roman" w:hAnsi="Times New Roman" w:eastAsia="宋体" w:cs="Times New Roman"/>
                <w:color w:val="000000" w:themeColor="text1"/>
                <w:sz w:val="24"/>
                <w:szCs w:val="24"/>
                <w:lang w:val="en-US" w:eastAsia="zh-CN"/>
                <w14:textFill>
                  <w14:solidFill>
                    <w14:schemeClr w14:val="tx1"/>
                  </w14:solidFill>
                </w14:textFill>
              </w:rPr>
            </w:pPr>
          </w:p>
        </w:tc>
        <w:tc>
          <w:tcPr>
            <w:tcW w:w="1621" w:type="dxa"/>
            <w:gridSpan w:val="3"/>
            <w:tcBorders>
              <w:tl2br w:val="nil"/>
              <w:tr2bl w:val="nil"/>
            </w:tcBorders>
            <w:noWrap w:val="0"/>
            <w:vAlign w:val="center"/>
          </w:tcPr>
          <w:p w14:paraId="2EE31740">
            <w:pPr>
              <w:keepNext/>
              <w:keepLines/>
              <w:pageBreakBefore w:val="0"/>
              <w:widowControl/>
              <w:kinsoku/>
              <w:wordWrap/>
              <w:overflowPunct/>
              <w:topLinePunct w:val="0"/>
              <w:autoSpaceDE/>
              <w:autoSpaceDN/>
              <w:bidi w:val="0"/>
              <w:adjustRightInd w:val="0"/>
              <w:snapToGrid w:val="0"/>
              <w:spacing w:line="240" w:lineRule="auto"/>
              <w:jc w:val="center"/>
              <w:textAlignment w:val="auto"/>
              <w:outlineLvl w:val="1"/>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包装废料</w:t>
            </w:r>
          </w:p>
        </w:tc>
        <w:tc>
          <w:tcPr>
            <w:tcW w:w="6025" w:type="dxa"/>
            <w:gridSpan w:val="4"/>
            <w:tcBorders>
              <w:tl2br w:val="nil"/>
              <w:tr2bl w:val="nil"/>
            </w:tcBorders>
            <w:noWrap w:val="0"/>
            <w:vAlign w:val="center"/>
          </w:tcPr>
          <w:p w14:paraId="2B796E24">
            <w:pPr>
              <w:keepNext/>
              <w:keepLines/>
              <w:pageBreakBefore w:val="0"/>
              <w:widowControl/>
              <w:kinsoku/>
              <w:wordWrap/>
              <w:overflowPunct/>
              <w:topLinePunct w:val="0"/>
              <w:autoSpaceDE/>
              <w:autoSpaceDN/>
              <w:bidi w:val="0"/>
              <w:adjustRightInd w:val="0"/>
              <w:snapToGrid w:val="0"/>
              <w:spacing w:line="240" w:lineRule="auto"/>
              <w:ind w:firstLine="480" w:firstLineChars="200"/>
              <w:jc w:val="center"/>
              <w:textAlignment w:val="auto"/>
              <w:outlineLvl w:val="1"/>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定期外售给废品回收单位</w:t>
            </w:r>
          </w:p>
        </w:tc>
      </w:tr>
      <w:tr w14:paraId="47ED6D0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84" w:type="dxa"/>
            <w:vMerge w:val="continue"/>
            <w:tcBorders>
              <w:tl2br w:val="nil"/>
              <w:tr2bl w:val="nil"/>
            </w:tcBorders>
            <w:noWrap w:val="0"/>
            <w:vAlign w:val="center"/>
          </w:tcPr>
          <w:p w14:paraId="5ECFF3E1">
            <w:pPr>
              <w:keepNext/>
              <w:keepLines/>
              <w:pageBreakBefore w:val="0"/>
              <w:widowControl/>
              <w:kinsoku/>
              <w:wordWrap/>
              <w:overflowPunct/>
              <w:topLinePunct w:val="0"/>
              <w:autoSpaceDE/>
              <w:autoSpaceDN/>
              <w:bidi w:val="0"/>
              <w:adjustRightInd w:val="0"/>
              <w:snapToGrid w:val="0"/>
              <w:spacing w:line="240" w:lineRule="auto"/>
              <w:ind w:firstLine="480" w:firstLineChars="200"/>
              <w:jc w:val="center"/>
              <w:textAlignment w:val="auto"/>
              <w:outlineLvl w:val="1"/>
              <w:rPr>
                <w:rFonts w:hint="default" w:ascii="Times New Roman" w:hAnsi="Times New Roman" w:eastAsia="宋体" w:cs="Times New Roman"/>
                <w:color w:val="000000" w:themeColor="text1"/>
                <w:sz w:val="24"/>
                <w:szCs w:val="24"/>
                <w:lang w:val="en-US" w:eastAsia="zh-CN"/>
                <w14:textFill>
                  <w14:solidFill>
                    <w14:schemeClr w14:val="tx1"/>
                  </w14:solidFill>
                </w14:textFill>
              </w:rPr>
            </w:pPr>
          </w:p>
        </w:tc>
        <w:tc>
          <w:tcPr>
            <w:tcW w:w="1621" w:type="dxa"/>
            <w:gridSpan w:val="3"/>
            <w:tcBorders>
              <w:tl2br w:val="nil"/>
              <w:tr2bl w:val="nil"/>
            </w:tcBorders>
            <w:noWrap w:val="0"/>
            <w:vAlign w:val="center"/>
          </w:tcPr>
          <w:p w14:paraId="0D114189">
            <w:pPr>
              <w:keepNext/>
              <w:keepLines/>
              <w:pageBreakBefore w:val="0"/>
              <w:widowControl/>
              <w:kinsoku/>
              <w:wordWrap/>
              <w:overflowPunct/>
              <w:topLinePunct w:val="0"/>
              <w:autoSpaceDE/>
              <w:autoSpaceDN/>
              <w:bidi w:val="0"/>
              <w:adjustRightInd w:val="0"/>
              <w:snapToGrid w:val="0"/>
              <w:spacing w:line="240" w:lineRule="auto"/>
              <w:jc w:val="center"/>
              <w:textAlignment w:val="auto"/>
              <w:outlineLvl w:val="1"/>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生活垃圾</w:t>
            </w:r>
          </w:p>
        </w:tc>
        <w:tc>
          <w:tcPr>
            <w:tcW w:w="6025" w:type="dxa"/>
            <w:gridSpan w:val="4"/>
            <w:tcBorders>
              <w:tl2br w:val="nil"/>
              <w:tr2bl w:val="nil"/>
            </w:tcBorders>
            <w:noWrap w:val="0"/>
            <w:vAlign w:val="center"/>
          </w:tcPr>
          <w:p w14:paraId="7AF60D2B">
            <w:pPr>
              <w:keepNext/>
              <w:keepLines/>
              <w:pageBreakBefore w:val="0"/>
              <w:widowControl/>
              <w:kinsoku/>
              <w:wordWrap/>
              <w:overflowPunct/>
              <w:topLinePunct w:val="0"/>
              <w:autoSpaceDE/>
              <w:autoSpaceDN/>
              <w:bidi w:val="0"/>
              <w:adjustRightInd w:val="0"/>
              <w:snapToGrid w:val="0"/>
              <w:spacing w:line="240" w:lineRule="auto"/>
              <w:ind w:firstLine="480" w:firstLineChars="200"/>
              <w:jc w:val="center"/>
              <w:textAlignment w:val="auto"/>
              <w:outlineLvl w:val="1"/>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交由环卫部门处理</w:t>
            </w:r>
          </w:p>
        </w:tc>
      </w:tr>
      <w:tr w14:paraId="5882AB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84" w:type="dxa"/>
            <w:vMerge w:val="continue"/>
            <w:tcBorders>
              <w:tl2br w:val="nil"/>
              <w:tr2bl w:val="nil"/>
            </w:tcBorders>
            <w:noWrap w:val="0"/>
            <w:vAlign w:val="center"/>
          </w:tcPr>
          <w:p w14:paraId="01B35F60">
            <w:pPr>
              <w:keepNext/>
              <w:keepLines/>
              <w:pageBreakBefore w:val="0"/>
              <w:widowControl/>
              <w:kinsoku/>
              <w:wordWrap/>
              <w:overflowPunct/>
              <w:topLinePunct w:val="0"/>
              <w:autoSpaceDE/>
              <w:autoSpaceDN/>
              <w:bidi w:val="0"/>
              <w:adjustRightInd w:val="0"/>
              <w:snapToGrid w:val="0"/>
              <w:spacing w:line="240" w:lineRule="auto"/>
              <w:ind w:firstLine="480" w:firstLineChars="200"/>
              <w:jc w:val="center"/>
              <w:textAlignment w:val="auto"/>
              <w:outlineLvl w:val="1"/>
              <w:rPr>
                <w:rFonts w:hint="default" w:ascii="Times New Roman" w:hAnsi="Times New Roman" w:eastAsia="宋体" w:cs="Times New Roman"/>
                <w:color w:val="000000" w:themeColor="text1"/>
                <w:sz w:val="24"/>
                <w:szCs w:val="24"/>
                <w:lang w:val="en-US" w:eastAsia="zh-CN"/>
                <w14:textFill>
                  <w14:solidFill>
                    <w14:schemeClr w14:val="tx1"/>
                  </w14:solidFill>
                </w14:textFill>
              </w:rPr>
            </w:pPr>
          </w:p>
        </w:tc>
        <w:tc>
          <w:tcPr>
            <w:tcW w:w="1621" w:type="dxa"/>
            <w:gridSpan w:val="3"/>
            <w:tcBorders>
              <w:tl2br w:val="nil"/>
              <w:tr2bl w:val="nil"/>
            </w:tcBorders>
            <w:noWrap w:val="0"/>
            <w:vAlign w:val="center"/>
          </w:tcPr>
          <w:p w14:paraId="17E18033">
            <w:pPr>
              <w:keepNext/>
              <w:keepLines/>
              <w:pageBreakBefore w:val="0"/>
              <w:widowControl/>
              <w:kinsoku/>
              <w:wordWrap/>
              <w:overflowPunct/>
              <w:topLinePunct w:val="0"/>
              <w:autoSpaceDE/>
              <w:autoSpaceDN/>
              <w:bidi w:val="0"/>
              <w:adjustRightInd w:val="0"/>
              <w:snapToGrid w:val="0"/>
              <w:spacing w:line="240" w:lineRule="auto"/>
              <w:jc w:val="center"/>
              <w:textAlignment w:val="auto"/>
              <w:outlineLvl w:val="1"/>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废油脂</w:t>
            </w:r>
          </w:p>
        </w:tc>
        <w:tc>
          <w:tcPr>
            <w:tcW w:w="6025" w:type="dxa"/>
            <w:gridSpan w:val="4"/>
            <w:tcBorders>
              <w:tl2br w:val="nil"/>
              <w:tr2bl w:val="nil"/>
            </w:tcBorders>
            <w:noWrap w:val="0"/>
            <w:vAlign w:val="center"/>
          </w:tcPr>
          <w:p w14:paraId="5368EC3F">
            <w:pPr>
              <w:keepNext/>
              <w:keepLines/>
              <w:pageBreakBefore w:val="0"/>
              <w:widowControl/>
              <w:kinsoku/>
              <w:wordWrap/>
              <w:overflowPunct/>
              <w:topLinePunct w:val="0"/>
              <w:autoSpaceDE/>
              <w:autoSpaceDN/>
              <w:bidi w:val="0"/>
              <w:adjustRightInd w:val="0"/>
              <w:snapToGrid w:val="0"/>
              <w:spacing w:line="240" w:lineRule="auto"/>
              <w:ind w:firstLine="480" w:firstLineChars="200"/>
              <w:jc w:val="center"/>
              <w:textAlignment w:val="auto"/>
              <w:outlineLvl w:val="1"/>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交专业餐厨垃圾单位清运处置</w:t>
            </w:r>
          </w:p>
        </w:tc>
      </w:tr>
      <w:tr w14:paraId="2FBF43F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84" w:type="dxa"/>
            <w:tcBorders>
              <w:tl2br w:val="nil"/>
              <w:tr2bl w:val="nil"/>
            </w:tcBorders>
            <w:noWrap w:val="0"/>
            <w:vAlign w:val="center"/>
          </w:tcPr>
          <w:p w14:paraId="4CF5DB58">
            <w:pPr>
              <w:keepNext/>
              <w:keepLines/>
              <w:pageBreakBefore w:val="0"/>
              <w:widowControl/>
              <w:kinsoku/>
              <w:wordWrap/>
              <w:overflowPunct/>
              <w:topLinePunct w:val="0"/>
              <w:autoSpaceDE/>
              <w:autoSpaceDN/>
              <w:bidi w:val="0"/>
              <w:adjustRightInd w:val="0"/>
              <w:snapToGrid w:val="0"/>
              <w:spacing w:line="240" w:lineRule="auto"/>
              <w:jc w:val="center"/>
              <w:textAlignment w:val="auto"/>
              <w:outlineLvl w:val="1"/>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危险废物</w:t>
            </w:r>
          </w:p>
        </w:tc>
        <w:tc>
          <w:tcPr>
            <w:tcW w:w="1621" w:type="dxa"/>
            <w:gridSpan w:val="3"/>
            <w:tcBorders>
              <w:tl2br w:val="nil"/>
              <w:tr2bl w:val="nil"/>
            </w:tcBorders>
            <w:noWrap w:val="0"/>
            <w:vAlign w:val="center"/>
          </w:tcPr>
          <w:p w14:paraId="321C4A83">
            <w:pPr>
              <w:keepNext/>
              <w:keepLines/>
              <w:pageBreakBefore w:val="0"/>
              <w:widowControl/>
              <w:kinsoku/>
              <w:wordWrap/>
              <w:overflowPunct/>
              <w:topLinePunct w:val="0"/>
              <w:autoSpaceDE/>
              <w:autoSpaceDN/>
              <w:bidi w:val="0"/>
              <w:adjustRightInd w:val="0"/>
              <w:snapToGrid w:val="0"/>
              <w:spacing w:line="240" w:lineRule="auto"/>
              <w:jc w:val="center"/>
              <w:textAlignment w:val="auto"/>
              <w:outlineLvl w:val="1"/>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检验废液（含器皿清洗液）</w:t>
            </w:r>
          </w:p>
        </w:tc>
        <w:tc>
          <w:tcPr>
            <w:tcW w:w="6025" w:type="dxa"/>
            <w:gridSpan w:val="4"/>
            <w:tcBorders>
              <w:tl2br w:val="nil"/>
              <w:tr2bl w:val="nil"/>
            </w:tcBorders>
            <w:noWrap w:val="0"/>
            <w:vAlign w:val="center"/>
          </w:tcPr>
          <w:p w14:paraId="10321CD0">
            <w:pPr>
              <w:keepNext/>
              <w:keepLines/>
              <w:pageBreakBefore w:val="0"/>
              <w:widowControl/>
              <w:kinsoku/>
              <w:wordWrap/>
              <w:overflowPunct/>
              <w:topLinePunct w:val="0"/>
              <w:autoSpaceDE/>
              <w:autoSpaceDN/>
              <w:bidi w:val="0"/>
              <w:adjustRightInd w:val="0"/>
              <w:snapToGrid w:val="0"/>
              <w:spacing w:line="240" w:lineRule="auto"/>
              <w:ind w:firstLine="480" w:firstLineChars="200"/>
              <w:jc w:val="center"/>
              <w:textAlignment w:val="auto"/>
              <w:outlineLvl w:val="1"/>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暂存危废贮存库（5㎡）后委托资质单位清运处置</w:t>
            </w:r>
          </w:p>
        </w:tc>
      </w:tr>
      <w:tr w14:paraId="266C74C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84" w:type="dxa"/>
            <w:tcBorders>
              <w:tl2br w:val="nil"/>
              <w:tr2bl w:val="nil"/>
            </w:tcBorders>
            <w:noWrap w:val="0"/>
            <w:vAlign w:val="center"/>
          </w:tcPr>
          <w:p w14:paraId="0185E897">
            <w:pPr>
              <w:pageBreakBefore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土壤及地下水污染防治措施</w:t>
            </w:r>
          </w:p>
        </w:tc>
        <w:tc>
          <w:tcPr>
            <w:tcW w:w="7646" w:type="dxa"/>
            <w:gridSpan w:val="7"/>
            <w:tcBorders>
              <w:tl2br w:val="nil"/>
              <w:tr2bl w:val="nil"/>
            </w:tcBorders>
            <w:noWrap w:val="0"/>
            <w:vAlign w:val="center"/>
          </w:tcPr>
          <w:p w14:paraId="382B18E8">
            <w:pPr>
              <w:pageBreakBefore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厂区进行分区防渗等</w:t>
            </w:r>
          </w:p>
        </w:tc>
      </w:tr>
      <w:tr w14:paraId="1D59FE2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84" w:type="dxa"/>
            <w:tcBorders>
              <w:tl2br w:val="nil"/>
              <w:tr2bl w:val="nil"/>
            </w:tcBorders>
            <w:noWrap w:val="0"/>
            <w:vAlign w:val="center"/>
          </w:tcPr>
          <w:p w14:paraId="00F2169E">
            <w:pPr>
              <w:pageBreakBefore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生态保护措施</w:t>
            </w:r>
          </w:p>
        </w:tc>
        <w:tc>
          <w:tcPr>
            <w:tcW w:w="7646" w:type="dxa"/>
            <w:gridSpan w:val="7"/>
            <w:tcBorders>
              <w:tl2br w:val="nil"/>
              <w:tr2bl w:val="nil"/>
            </w:tcBorders>
            <w:noWrap w:val="0"/>
            <w:vAlign w:val="center"/>
          </w:tcPr>
          <w:p w14:paraId="21DE606B">
            <w:pPr>
              <w:pageBreakBefore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w:t>
            </w:r>
          </w:p>
        </w:tc>
      </w:tr>
      <w:tr w14:paraId="050D7A3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84" w:type="dxa"/>
            <w:tcBorders>
              <w:tl2br w:val="nil"/>
              <w:tr2bl w:val="nil"/>
            </w:tcBorders>
            <w:noWrap w:val="0"/>
            <w:vAlign w:val="center"/>
          </w:tcPr>
          <w:p w14:paraId="1240FAA1">
            <w:pPr>
              <w:pageBreakBefore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pacing w:val="-8"/>
                <w:sz w:val="24"/>
                <w:szCs w:val="24"/>
                <w14:textFill>
                  <w14:solidFill>
                    <w14:schemeClr w14:val="tx1"/>
                  </w14:solidFill>
                </w14:textFill>
              </w:rPr>
            </w:pPr>
            <w:r>
              <w:rPr>
                <w:rFonts w:hint="default" w:ascii="Times New Roman" w:hAnsi="Times New Roman" w:eastAsia="宋体" w:cs="Times New Roman"/>
                <w:color w:val="000000" w:themeColor="text1"/>
                <w:spacing w:val="-8"/>
                <w:sz w:val="24"/>
                <w:szCs w:val="24"/>
                <w14:textFill>
                  <w14:solidFill>
                    <w14:schemeClr w14:val="tx1"/>
                  </w14:solidFill>
                </w14:textFill>
              </w:rPr>
              <w:t>环境风险</w:t>
            </w:r>
          </w:p>
          <w:p w14:paraId="54D35EB7">
            <w:pPr>
              <w:pageBreakBefore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pacing w:val="-8"/>
                <w:sz w:val="24"/>
                <w:szCs w:val="24"/>
                <w14:textFill>
                  <w14:solidFill>
                    <w14:schemeClr w14:val="tx1"/>
                  </w14:solidFill>
                </w14:textFill>
              </w:rPr>
            </w:pPr>
            <w:r>
              <w:rPr>
                <w:rFonts w:hint="default" w:ascii="Times New Roman" w:hAnsi="Times New Roman" w:eastAsia="宋体" w:cs="Times New Roman"/>
                <w:color w:val="000000" w:themeColor="text1"/>
                <w:spacing w:val="-8"/>
                <w:sz w:val="24"/>
                <w:szCs w:val="24"/>
                <w14:textFill>
                  <w14:solidFill>
                    <w14:schemeClr w14:val="tx1"/>
                  </w14:solidFill>
                </w14:textFill>
              </w:rPr>
              <w:t>防范措施</w:t>
            </w:r>
          </w:p>
        </w:tc>
        <w:tc>
          <w:tcPr>
            <w:tcW w:w="7646" w:type="dxa"/>
            <w:gridSpan w:val="7"/>
            <w:tcBorders>
              <w:tl2br w:val="nil"/>
              <w:tr2bl w:val="nil"/>
            </w:tcBorders>
            <w:noWrap w:val="0"/>
            <w:vAlign w:val="center"/>
          </w:tcPr>
          <w:p w14:paraId="3B4CB36A">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加强厂区生产管理，生产过</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程中</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保证通风，在生产车间及仓库禁止一切明火，并配置消防器材</w:t>
            </w:r>
            <w:r>
              <w:rPr>
                <w:rFonts w:hint="default" w:ascii="Times New Roman" w:hAnsi="Times New Roman" w:cs="Times New Roman"/>
                <w:color w:val="000000" w:themeColor="text1"/>
                <w:sz w:val="24"/>
                <w:szCs w:val="24"/>
                <w:lang w:eastAsia="zh-CN"/>
                <w14:textFill>
                  <w14:solidFill>
                    <w14:schemeClr w14:val="tx1"/>
                  </w14:solidFill>
                </w14:textFill>
              </w:rPr>
              <w:t>；</w:t>
            </w:r>
            <w:r>
              <w:rPr>
                <w:rFonts w:hint="default" w:ascii="Times New Roman" w:hAnsi="Times New Roman" w:cs="Times New Roman"/>
                <w:color w:val="000000" w:themeColor="text1"/>
                <w:sz w:val="24"/>
                <w:szCs w:val="24"/>
                <w:lang w:val="en-US" w:eastAsia="zh-CN"/>
                <w14:textFill>
                  <w14:solidFill>
                    <w14:schemeClr w14:val="tx1"/>
                  </w14:solidFill>
                </w14:textFill>
              </w:rPr>
              <w:t>建设事故应急池，并成立应急消防组，制定突发环境事件应急预案</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。检验室试剂按规范分类、隔离储存在检验室专用储存柜中，使用过</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程中</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严防抛洒；检验废液及时收集在专用容器中，暂存于危废贮存库后交资质单位定期清运。</w:t>
            </w:r>
          </w:p>
        </w:tc>
      </w:tr>
      <w:tr w14:paraId="56A56BF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84" w:type="dxa"/>
            <w:tcBorders>
              <w:tl2br w:val="nil"/>
              <w:tr2bl w:val="nil"/>
            </w:tcBorders>
            <w:noWrap w:val="0"/>
            <w:vAlign w:val="center"/>
          </w:tcPr>
          <w:p w14:paraId="65F37F70">
            <w:pPr>
              <w:pageBreakBefore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pacing w:val="-8"/>
                <w:sz w:val="24"/>
                <w:szCs w:val="24"/>
                <w14:textFill>
                  <w14:solidFill>
                    <w14:schemeClr w14:val="tx1"/>
                  </w14:solidFill>
                </w14:textFill>
              </w:rPr>
            </w:pPr>
            <w:r>
              <w:rPr>
                <w:rFonts w:hint="default" w:ascii="Times New Roman" w:hAnsi="Times New Roman" w:eastAsia="宋体" w:cs="Times New Roman"/>
                <w:color w:val="000000" w:themeColor="text1"/>
                <w:spacing w:val="-8"/>
                <w:sz w:val="24"/>
                <w:szCs w:val="24"/>
                <w14:textFill>
                  <w14:solidFill>
                    <w14:schemeClr w14:val="tx1"/>
                  </w14:solidFill>
                </w14:textFill>
              </w:rPr>
              <w:t>其他环境</w:t>
            </w:r>
          </w:p>
          <w:p w14:paraId="15B5AB66">
            <w:pPr>
              <w:pageBreakBefore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pacing w:val="-8"/>
                <w:sz w:val="24"/>
                <w:szCs w:val="24"/>
                <w14:textFill>
                  <w14:solidFill>
                    <w14:schemeClr w14:val="tx1"/>
                  </w14:solidFill>
                </w14:textFill>
              </w:rPr>
            </w:pPr>
            <w:r>
              <w:rPr>
                <w:rFonts w:hint="default" w:ascii="Times New Roman" w:hAnsi="Times New Roman" w:eastAsia="宋体" w:cs="Times New Roman"/>
                <w:color w:val="000000" w:themeColor="text1"/>
                <w:spacing w:val="-8"/>
                <w:sz w:val="24"/>
                <w:szCs w:val="24"/>
                <w14:textFill>
                  <w14:solidFill>
                    <w14:schemeClr w14:val="tx1"/>
                  </w14:solidFill>
                </w14:textFill>
              </w:rPr>
              <w:t>管理要求</w:t>
            </w:r>
          </w:p>
        </w:tc>
        <w:tc>
          <w:tcPr>
            <w:tcW w:w="7646" w:type="dxa"/>
            <w:gridSpan w:val="7"/>
            <w:tcBorders>
              <w:tl2br w:val="nil"/>
              <w:tr2bl w:val="nil"/>
            </w:tcBorders>
            <w:noWrap w:val="0"/>
            <w:vAlign w:val="center"/>
          </w:tcPr>
          <w:p w14:paraId="0EEAED35">
            <w:pPr>
              <w:adjustRightInd w:val="0"/>
              <w:snapToGrid w:val="0"/>
              <w:spacing w:line="360" w:lineRule="auto"/>
              <w:ind w:firstLine="482" w:firstLineChars="200"/>
              <w:rPr>
                <w:rFonts w:hint="default" w:ascii="Times New Roman" w:hAnsi="Times New Roman" w:cs="Times New Roman"/>
                <w:color w:val="auto"/>
                <w:sz w:val="24"/>
                <w:szCs w:val="24"/>
              </w:rPr>
            </w:pPr>
            <w:r>
              <w:rPr>
                <w:rFonts w:hint="default" w:ascii="Times New Roman" w:hAnsi="Times New Roman" w:cs="Times New Roman"/>
                <w:b/>
                <w:bCs/>
                <w:color w:val="auto"/>
                <w:sz w:val="24"/>
                <w:szCs w:val="24"/>
              </w:rPr>
              <w:t>1.环境管理</w:t>
            </w:r>
          </w:p>
          <w:p w14:paraId="07270D77">
            <w:pPr>
              <w:adjustRightInd w:val="0"/>
              <w:snapToGrid w:val="0"/>
              <w:spacing w:line="360" w:lineRule="auto"/>
              <w:ind w:firstLine="480" w:firstLineChars="20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 xml:space="preserve">本项目的污染物排放水平与厂区环境管理水平密切相关，因此在采取环境保护工程措施和生态保护措施的同时，必须加强环境管理。 </w:t>
            </w:r>
          </w:p>
          <w:p w14:paraId="4C94D06B">
            <w:pPr>
              <w:adjustRightInd w:val="0"/>
              <w:snapToGrid w:val="0"/>
              <w:spacing w:line="360" w:lineRule="auto"/>
              <w:ind w:firstLine="480" w:firstLineChars="200"/>
              <w:rPr>
                <w:rFonts w:hint="default" w:ascii="Times New Roman" w:hAnsi="Times New Roman" w:cs="Times New Roman"/>
                <w:color w:val="auto"/>
                <w:sz w:val="24"/>
                <w:szCs w:val="24"/>
              </w:rPr>
            </w:pPr>
            <w:r>
              <w:rPr>
                <w:rFonts w:hint="default" w:ascii="Times New Roman" w:hAnsi="Times New Roman" w:cs="Times New Roman"/>
                <w:color w:val="auto"/>
                <w:sz w:val="24"/>
                <w:szCs w:val="24"/>
                <w:lang w:eastAsia="zh-CN"/>
              </w:rPr>
              <w:t>（1）</w:t>
            </w:r>
            <w:r>
              <w:rPr>
                <w:rFonts w:hint="default" w:ascii="Times New Roman" w:hAnsi="Times New Roman" w:cs="Times New Roman"/>
                <w:color w:val="auto"/>
                <w:sz w:val="24"/>
                <w:szCs w:val="24"/>
              </w:rPr>
              <w:t xml:space="preserve">按照自行监测方案开展自行监测。 </w:t>
            </w:r>
          </w:p>
          <w:p w14:paraId="0BE199BD">
            <w:pPr>
              <w:adjustRightInd w:val="0"/>
              <w:snapToGrid w:val="0"/>
              <w:spacing w:line="360" w:lineRule="auto"/>
              <w:ind w:firstLine="480" w:firstLineChars="200"/>
              <w:rPr>
                <w:rFonts w:hint="default" w:ascii="Times New Roman" w:hAnsi="Times New Roman" w:cs="Times New Roman"/>
                <w:color w:val="auto"/>
                <w:sz w:val="24"/>
                <w:szCs w:val="24"/>
              </w:rPr>
            </w:pPr>
            <w:r>
              <w:rPr>
                <w:rFonts w:hint="default" w:ascii="Times New Roman" w:hAnsi="Times New Roman" w:cs="Times New Roman"/>
                <w:color w:val="auto"/>
                <w:sz w:val="24"/>
                <w:szCs w:val="24"/>
                <w:lang w:eastAsia="zh-CN"/>
              </w:rPr>
              <w:t>（2）</w:t>
            </w:r>
            <w:r>
              <w:rPr>
                <w:rFonts w:hint="default" w:ascii="Times New Roman" w:hAnsi="Times New Roman" w:cs="Times New Roman"/>
                <w:color w:val="auto"/>
                <w:sz w:val="24"/>
                <w:szCs w:val="24"/>
              </w:rPr>
              <w:t xml:space="preserve">定期检查各设备运行情况，杜绝事故发生。 </w:t>
            </w:r>
          </w:p>
          <w:p w14:paraId="126B77BB">
            <w:pPr>
              <w:adjustRightInd w:val="0"/>
              <w:snapToGrid w:val="0"/>
              <w:spacing w:line="360" w:lineRule="auto"/>
              <w:ind w:firstLine="480" w:firstLineChars="200"/>
              <w:rPr>
                <w:rFonts w:hint="default" w:ascii="Times New Roman" w:hAnsi="Times New Roman" w:cs="Times New Roman"/>
                <w:color w:val="auto"/>
                <w:sz w:val="24"/>
                <w:szCs w:val="24"/>
              </w:rPr>
            </w:pPr>
            <w:r>
              <w:rPr>
                <w:rFonts w:hint="default" w:ascii="Times New Roman" w:hAnsi="Times New Roman" w:cs="Times New Roman"/>
                <w:color w:val="auto"/>
                <w:sz w:val="24"/>
                <w:szCs w:val="24"/>
                <w:lang w:eastAsia="zh-CN"/>
              </w:rPr>
              <w:t>（3）</w:t>
            </w:r>
            <w:r>
              <w:rPr>
                <w:rFonts w:hint="default" w:ascii="Times New Roman" w:hAnsi="Times New Roman" w:cs="Times New Roman"/>
                <w:color w:val="auto"/>
                <w:sz w:val="24"/>
                <w:szCs w:val="24"/>
              </w:rPr>
              <w:t>做好环境管理台账记录，主要内容包括加工信息、原辅材料使用情况、污染防治设施运行记录、监测数据等。</w:t>
            </w:r>
          </w:p>
          <w:p w14:paraId="31FED60F">
            <w:pPr>
              <w:adjustRightInd w:val="0"/>
              <w:snapToGrid w:val="0"/>
              <w:spacing w:line="360" w:lineRule="auto"/>
              <w:ind w:firstLine="480" w:firstLineChars="200"/>
              <w:rPr>
                <w:rFonts w:hint="default" w:ascii="Times New Roman" w:hAnsi="Times New Roman" w:cs="Times New Roman"/>
                <w:color w:val="auto"/>
                <w:sz w:val="24"/>
                <w:szCs w:val="24"/>
              </w:rPr>
            </w:pPr>
            <w:r>
              <w:rPr>
                <w:rFonts w:hint="default" w:ascii="Times New Roman" w:hAnsi="Times New Roman" w:cs="Times New Roman"/>
                <w:color w:val="auto"/>
                <w:sz w:val="24"/>
                <w:szCs w:val="24"/>
                <w:lang w:eastAsia="zh-CN"/>
              </w:rPr>
              <w:t>（4）</w:t>
            </w:r>
            <w:r>
              <w:rPr>
                <w:rFonts w:hint="default" w:ascii="Times New Roman" w:hAnsi="Times New Roman" w:cs="Times New Roman"/>
                <w:color w:val="auto"/>
                <w:sz w:val="24"/>
                <w:szCs w:val="24"/>
              </w:rPr>
              <w:t>定期在国家排污许可证管理信息平台填报信息，编制排污许可证执行报告，及时报送有核发权的环境保护主管部门并公开。</w:t>
            </w:r>
          </w:p>
          <w:p w14:paraId="68941452">
            <w:pPr>
              <w:adjustRightInd w:val="0"/>
              <w:snapToGrid w:val="0"/>
              <w:spacing w:line="360" w:lineRule="auto"/>
              <w:ind w:firstLine="480" w:firstLineChars="200"/>
              <w:rPr>
                <w:rFonts w:hint="default" w:ascii="Times New Roman" w:hAnsi="Times New Roman" w:eastAsia="宋体" w:cs="Times New Roman"/>
                <w:color w:val="auto"/>
                <w:sz w:val="24"/>
                <w:szCs w:val="24"/>
                <w:lang w:val="en-US" w:eastAsia="zh-CN"/>
              </w:rPr>
            </w:pPr>
            <w:r>
              <w:rPr>
                <w:rFonts w:hint="default" w:ascii="Times New Roman" w:hAnsi="Times New Roman" w:cs="Times New Roman"/>
                <w:color w:val="auto"/>
                <w:sz w:val="24"/>
                <w:szCs w:val="24"/>
                <w:lang w:eastAsia="zh-CN"/>
              </w:rPr>
              <w:t>（</w:t>
            </w:r>
            <w:r>
              <w:rPr>
                <w:rFonts w:hint="default" w:ascii="Times New Roman" w:hAnsi="Times New Roman" w:cs="Times New Roman"/>
                <w:color w:val="auto"/>
                <w:sz w:val="24"/>
                <w:szCs w:val="24"/>
                <w:lang w:val="en-US" w:eastAsia="zh-CN"/>
              </w:rPr>
              <w:t>5</w:t>
            </w:r>
            <w:r>
              <w:rPr>
                <w:rFonts w:hint="default" w:ascii="Times New Roman" w:hAnsi="Times New Roman" w:cs="Times New Roman"/>
                <w:color w:val="auto"/>
                <w:sz w:val="24"/>
                <w:szCs w:val="24"/>
                <w:lang w:eastAsia="zh-CN"/>
              </w:rPr>
              <w:t>）</w:t>
            </w:r>
            <w:r>
              <w:rPr>
                <w:rFonts w:hint="default" w:ascii="Times New Roman" w:hAnsi="Times New Roman" w:cs="Times New Roman"/>
                <w:color w:val="auto"/>
                <w:sz w:val="24"/>
                <w:szCs w:val="24"/>
                <w:lang w:val="en-US" w:eastAsia="zh-CN"/>
              </w:rPr>
              <w:t>根据《排污单位污染物排放口监测点位设置技术规范》（HJ</w:t>
            </w:r>
            <w:r>
              <w:rPr>
                <w:rFonts w:hint="eastAsia" w:ascii="Times New Roman" w:hAnsi="Times New Roman" w:cs="Times New Roman"/>
                <w:color w:val="auto"/>
                <w:sz w:val="24"/>
                <w:szCs w:val="24"/>
                <w:lang w:val="en-US" w:eastAsia="zh-CN"/>
              </w:rPr>
              <w:t xml:space="preserve"> </w:t>
            </w:r>
            <w:r>
              <w:rPr>
                <w:rFonts w:hint="default" w:ascii="Times New Roman" w:hAnsi="Times New Roman" w:cs="Times New Roman"/>
                <w:color w:val="auto"/>
                <w:sz w:val="24"/>
                <w:szCs w:val="24"/>
                <w:lang w:val="en-US" w:eastAsia="zh-CN"/>
              </w:rPr>
              <w:t>1405-2024）中对废气排放口监测点位、工作平台等要求进行建设。</w:t>
            </w:r>
          </w:p>
          <w:p w14:paraId="708E2514">
            <w:pPr>
              <w:adjustRightInd w:val="0"/>
              <w:snapToGrid w:val="0"/>
              <w:spacing w:line="360" w:lineRule="auto"/>
              <w:ind w:firstLine="482" w:firstLineChars="200"/>
              <w:rPr>
                <w:rFonts w:hint="default" w:ascii="Times New Roman" w:hAnsi="Times New Roman" w:cs="Times New Roman"/>
                <w:color w:val="auto"/>
                <w:sz w:val="24"/>
                <w:szCs w:val="24"/>
              </w:rPr>
            </w:pPr>
            <w:r>
              <w:rPr>
                <w:rFonts w:hint="default" w:ascii="Times New Roman" w:hAnsi="Times New Roman" w:cs="Times New Roman"/>
                <w:b/>
                <w:bCs/>
                <w:color w:val="auto"/>
                <w:sz w:val="24"/>
                <w:szCs w:val="24"/>
              </w:rPr>
              <w:t>2.环境保护图形标志</w:t>
            </w:r>
          </w:p>
          <w:p w14:paraId="35337CB1">
            <w:pPr>
              <w:adjustRightInd w:val="0"/>
              <w:snapToGrid w:val="0"/>
              <w:spacing w:line="360" w:lineRule="auto"/>
              <w:ind w:firstLine="480" w:firstLineChars="200"/>
              <w:rPr>
                <w:rFonts w:hint="default" w:ascii="Times New Roman" w:hAnsi="Times New Roman" w:cs="Times New Roman"/>
                <w:color w:val="auto"/>
                <w:sz w:val="24"/>
                <w:szCs w:val="24"/>
              </w:rPr>
            </w:pPr>
            <w:r>
              <w:rPr>
                <w:rFonts w:hint="default" w:ascii="Times New Roman" w:hAnsi="Times New Roman" w:cs="Times New Roman"/>
                <w:color w:val="auto"/>
                <w:sz w:val="24"/>
                <w:szCs w:val="24"/>
                <w:lang w:val="en-US" w:eastAsia="zh-CN"/>
              </w:rPr>
              <w:t>按照《危险废物识别标志设置技术规范》（HJ</w:t>
            </w:r>
            <w:r>
              <w:rPr>
                <w:rFonts w:hint="eastAsia" w:ascii="Times New Roman" w:hAnsi="Times New Roman" w:cs="Times New Roman"/>
                <w:color w:val="auto"/>
                <w:sz w:val="24"/>
                <w:szCs w:val="24"/>
                <w:lang w:val="en-US" w:eastAsia="zh-CN"/>
              </w:rPr>
              <w:t xml:space="preserve"> </w:t>
            </w:r>
            <w:r>
              <w:rPr>
                <w:rFonts w:hint="default" w:ascii="Times New Roman" w:hAnsi="Times New Roman" w:cs="Times New Roman"/>
                <w:color w:val="auto"/>
                <w:sz w:val="24"/>
                <w:szCs w:val="24"/>
                <w:lang w:val="en-US" w:eastAsia="zh-CN"/>
              </w:rPr>
              <w:t>1276—2022）及《环境保护图形标志 固体废物贮存（处置）场》（GB</w:t>
            </w:r>
            <w:r>
              <w:rPr>
                <w:rFonts w:hint="eastAsia" w:ascii="Times New Roman" w:hAnsi="Times New Roman" w:cs="Times New Roman"/>
                <w:color w:val="auto"/>
                <w:sz w:val="24"/>
                <w:szCs w:val="24"/>
                <w:lang w:val="en-US" w:eastAsia="zh-CN"/>
              </w:rPr>
              <w:t xml:space="preserve"> </w:t>
            </w:r>
            <w:r>
              <w:rPr>
                <w:rFonts w:hint="default" w:ascii="Times New Roman" w:hAnsi="Times New Roman" w:cs="Times New Roman"/>
                <w:color w:val="auto"/>
                <w:sz w:val="24"/>
                <w:szCs w:val="24"/>
                <w:lang w:val="en-US" w:eastAsia="zh-CN"/>
              </w:rPr>
              <w:t>15562.2—1995）（2023修改单）对现有危废贮存库各种标志进行规范设置。</w:t>
            </w:r>
          </w:p>
          <w:p w14:paraId="5514F42E">
            <w:pPr>
              <w:adjustRightInd w:val="0"/>
              <w:snapToGrid w:val="0"/>
              <w:jc w:val="center"/>
              <w:rPr>
                <w:rFonts w:hint="default" w:ascii="Times New Roman" w:hAnsi="Times New Roman" w:cs="Times New Roman"/>
                <w:b/>
                <w:bCs/>
                <w:color w:val="auto"/>
                <w:sz w:val="24"/>
                <w:szCs w:val="24"/>
              </w:rPr>
            </w:pPr>
            <w:r>
              <w:rPr>
                <w:rFonts w:hint="default" w:ascii="Times New Roman" w:hAnsi="Times New Roman" w:cs="Times New Roman"/>
                <w:b/>
                <w:bCs/>
                <w:color w:val="auto"/>
                <w:sz w:val="24"/>
                <w:szCs w:val="24"/>
              </w:rPr>
              <w:t>表</w:t>
            </w:r>
            <w:r>
              <w:rPr>
                <w:rFonts w:hint="default" w:ascii="Times New Roman" w:hAnsi="Times New Roman" w:cs="Times New Roman"/>
                <w:b/>
                <w:bCs/>
                <w:color w:val="auto"/>
                <w:sz w:val="24"/>
                <w:szCs w:val="24"/>
                <w:lang w:val="en-US" w:eastAsia="zh-CN"/>
              </w:rPr>
              <w:t>5-1</w:t>
            </w:r>
            <w:r>
              <w:rPr>
                <w:rFonts w:hint="default" w:ascii="Times New Roman" w:hAnsi="Times New Roman" w:cs="Times New Roman"/>
                <w:b/>
                <w:bCs/>
                <w:color w:val="auto"/>
                <w:sz w:val="24"/>
                <w:szCs w:val="24"/>
              </w:rPr>
              <w:t xml:space="preserve">  环境保护图形符号一览表</w:t>
            </w:r>
          </w:p>
          <w:tbl>
            <w:tblPr>
              <w:tblStyle w:val="11"/>
              <w:tblW w:w="4997" w:type="pct"/>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2"/>
              <w:gridCol w:w="2819"/>
              <w:gridCol w:w="2935"/>
            </w:tblGrid>
            <w:tr w14:paraId="55A0E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20" w:type="pct"/>
                  <w:noWrap w:val="0"/>
                  <w:vAlign w:val="center"/>
                </w:tcPr>
                <w:p w14:paraId="4EE9731A">
                  <w:pPr>
                    <w:adjustRightInd w:val="0"/>
                    <w:snapToGrid w:val="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图形标志</w:t>
                  </w:r>
                </w:p>
              </w:tc>
              <w:tc>
                <w:tcPr>
                  <w:tcW w:w="1900" w:type="pct"/>
                  <w:noWrap w:val="0"/>
                  <w:vAlign w:val="center"/>
                </w:tcPr>
                <w:p w14:paraId="73F7AABE">
                  <w:pPr>
                    <w:adjustRightInd w:val="0"/>
                    <w:snapToGrid w:val="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图形代表意义</w:t>
                  </w:r>
                </w:p>
              </w:tc>
              <w:tc>
                <w:tcPr>
                  <w:tcW w:w="1978" w:type="pct"/>
                  <w:noWrap w:val="0"/>
                  <w:vAlign w:val="center"/>
                </w:tcPr>
                <w:p w14:paraId="4BEF68EB">
                  <w:pPr>
                    <w:adjustRightInd w:val="0"/>
                    <w:snapToGrid w:val="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符号简介</w:t>
                  </w:r>
                </w:p>
              </w:tc>
            </w:tr>
            <w:tr w14:paraId="4D0BE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9" w:hRule="atLeast"/>
              </w:trPr>
              <w:tc>
                <w:tcPr>
                  <w:tcW w:w="1120" w:type="pct"/>
                  <w:shd w:val="clear" w:color="auto" w:fill="auto"/>
                  <w:noWrap w:val="0"/>
                  <w:vAlign w:val="center"/>
                </w:tcPr>
                <w:p w14:paraId="5ACE6B4A">
                  <w:pPr>
                    <w:pStyle w:val="16"/>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Times New Roman" w:cs="Times New Roman"/>
                      <w:color w:val="auto"/>
                      <w:kern w:val="0"/>
                      <w:sz w:val="24"/>
                      <w:szCs w:val="24"/>
                      <w:lang w:val="en-US" w:eastAsia="zh-CN" w:bidi="ar-SA"/>
                    </w:rPr>
                  </w:pPr>
                  <w:r>
                    <w:rPr>
                      <w:rFonts w:hint="default" w:ascii="Times New Roman" w:hAnsi="Times New Roman" w:cs="Times New Roman" w:eastAsiaTheme="minorEastAsia"/>
                      <w:color w:val="auto"/>
                      <w:sz w:val="24"/>
                      <w:szCs w:val="24"/>
                    </w:rPr>
                    <w:drawing>
                      <wp:anchor distT="0" distB="0" distL="0" distR="0" simplePos="0" relativeHeight="251664384" behindDoc="1" locked="0" layoutInCell="1" allowOverlap="1">
                        <wp:simplePos x="0" y="0"/>
                        <wp:positionH relativeFrom="column">
                          <wp:posOffset>74930</wp:posOffset>
                        </wp:positionH>
                        <wp:positionV relativeFrom="paragraph">
                          <wp:posOffset>18415</wp:posOffset>
                        </wp:positionV>
                        <wp:extent cx="744220" cy="755650"/>
                        <wp:effectExtent l="0" t="0" r="17780" b="6350"/>
                        <wp:wrapNone/>
                        <wp:docPr id="132" name="image10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image107.jpeg"/>
                                <pic:cNvPicPr>
                                  <a:picLocks noChangeAspect="1"/>
                                </pic:cNvPicPr>
                              </pic:nvPicPr>
                              <pic:blipFill>
                                <a:blip r:embed="rId20" cstate="print"/>
                                <a:stretch>
                                  <a:fillRect/>
                                </a:stretch>
                              </pic:blipFill>
                              <pic:spPr>
                                <a:xfrm>
                                  <a:off x="0" y="0"/>
                                  <a:ext cx="744220" cy="755650"/>
                                </a:xfrm>
                                <a:prstGeom prst="rect">
                                  <a:avLst/>
                                </a:prstGeom>
                              </pic:spPr>
                            </pic:pic>
                          </a:graphicData>
                        </a:graphic>
                      </wp:anchor>
                    </w:drawing>
                  </w:r>
                </w:p>
              </w:tc>
              <w:tc>
                <w:tcPr>
                  <w:tcW w:w="1900" w:type="pct"/>
                  <w:shd w:val="clear" w:color="auto" w:fill="auto"/>
                  <w:noWrap w:val="0"/>
                  <w:vAlign w:val="center"/>
                </w:tcPr>
                <w:p w14:paraId="3E127481">
                  <w:pPr>
                    <w:pStyle w:val="16"/>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Times New Roman" w:cs="Times New Roman"/>
                      <w:color w:val="auto"/>
                      <w:kern w:val="0"/>
                      <w:sz w:val="24"/>
                      <w:szCs w:val="24"/>
                      <w:lang w:val="en-US" w:eastAsia="en-US" w:bidi="ar-SA"/>
                    </w:rPr>
                  </w:pPr>
                  <w:r>
                    <w:rPr>
                      <w:rFonts w:hint="default" w:ascii="Times New Roman" w:hAnsi="Times New Roman" w:cs="Times New Roman" w:eastAsiaTheme="minorEastAsia"/>
                      <w:color w:val="auto"/>
                      <w:sz w:val="24"/>
                      <w:szCs w:val="24"/>
                    </w:rPr>
                    <w:t>标志名称：废气排放口国标代码：GB</w:t>
                  </w:r>
                  <w:r>
                    <w:rPr>
                      <w:rFonts w:hint="eastAsia" w:ascii="Times New Roman" w:hAnsi="Times New Roman" w:cs="Times New Roman"/>
                      <w:color w:val="auto"/>
                      <w:sz w:val="24"/>
                      <w:szCs w:val="24"/>
                      <w:lang w:val="en-US" w:eastAsia="zh-CN"/>
                    </w:rPr>
                    <w:t xml:space="preserve"> </w:t>
                  </w:r>
                  <w:r>
                    <w:rPr>
                      <w:rFonts w:hint="default" w:ascii="Times New Roman" w:hAnsi="Times New Roman" w:cs="Times New Roman" w:eastAsiaTheme="minorEastAsia"/>
                      <w:color w:val="auto"/>
                      <w:sz w:val="24"/>
                      <w:szCs w:val="24"/>
                    </w:rPr>
                    <w:t>15562.1-1995</w:t>
                  </w:r>
                </w:p>
              </w:tc>
              <w:tc>
                <w:tcPr>
                  <w:tcW w:w="1978" w:type="pct"/>
                  <w:shd w:val="clear" w:color="auto" w:fill="auto"/>
                  <w:noWrap w:val="0"/>
                  <w:vAlign w:val="center"/>
                </w:tcPr>
                <w:p w14:paraId="0E36F650">
                  <w:pPr>
                    <w:pStyle w:val="16"/>
                    <w:pageBreakBefore w:val="0"/>
                    <w:kinsoku/>
                    <w:wordWrap/>
                    <w:overflowPunct/>
                    <w:topLinePunct w:val="0"/>
                    <w:autoSpaceDE/>
                    <w:autoSpaceDN/>
                    <w:bidi w:val="0"/>
                    <w:adjustRightInd/>
                    <w:snapToGrid/>
                    <w:spacing w:line="240" w:lineRule="auto"/>
                    <w:ind w:right="34" w:rightChars="0"/>
                    <w:jc w:val="center"/>
                    <w:textAlignment w:val="auto"/>
                    <w:rPr>
                      <w:rFonts w:hint="default" w:ascii="Times New Roman" w:hAnsi="Times New Roman" w:eastAsia="Times New Roman" w:cs="Times New Roman"/>
                      <w:color w:val="auto"/>
                      <w:kern w:val="0"/>
                      <w:sz w:val="24"/>
                      <w:szCs w:val="24"/>
                      <w:lang w:val="en-US" w:eastAsia="en-US" w:bidi="ar-SA"/>
                    </w:rPr>
                  </w:pPr>
                  <w:r>
                    <w:rPr>
                      <w:rFonts w:hint="default" w:ascii="Times New Roman" w:hAnsi="Times New Roman" w:cs="Times New Roman" w:eastAsiaTheme="minorEastAsia"/>
                      <w:color w:val="auto"/>
                      <w:sz w:val="24"/>
                      <w:szCs w:val="24"/>
                    </w:rPr>
                    <w:t>提示图形符号废气排放口表示废气向大气环境排放</w:t>
                  </w:r>
                </w:p>
              </w:tc>
            </w:tr>
            <w:tr w14:paraId="6FE93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9" w:hRule="atLeast"/>
              </w:trPr>
              <w:tc>
                <w:tcPr>
                  <w:tcW w:w="1120" w:type="pct"/>
                  <w:noWrap w:val="0"/>
                  <w:vAlign w:val="center"/>
                </w:tcPr>
                <w:p w14:paraId="7E62F132">
                  <w:pPr>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cs="Times New Roman"/>
                      <w:color w:val="auto"/>
                      <w:sz w:val="24"/>
                      <w:szCs w:val="24"/>
                      <w:highlight w:val="none"/>
                    </w:rPr>
                    <w:drawing>
                      <wp:anchor distT="0" distB="0" distL="114300" distR="114300" simplePos="0" relativeHeight="251662336" behindDoc="0" locked="0" layoutInCell="1" allowOverlap="1">
                        <wp:simplePos x="0" y="0"/>
                        <wp:positionH relativeFrom="column">
                          <wp:posOffset>66040</wp:posOffset>
                        </wp:positionH>
                        <wp:positionV relativeFrom="paragraph">
                          <wp:posOffset>19685</wp:posOffset>
                        </wp:positionV>
                        <wp:extent cx="706120" cy="558800"/>
                        <wp:effectExtent l="0" t="0" r="17780" b="12700"/>
                        <wp:wrapNone/>
                        <wp:docPr id="117"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图片 56"/>
                                <pic:cNvPicPr>
                                  <a:picLocks noChangeAspect="1"/>
                                </pic:cNvPicPr>
                              </pic:nvPicPr>
                              <pic:blipFill>
                                <a:blip r:embed="rId21"/>
                                <a:stretch>
                                  <a:fillRect/>
                                </a:stretch>
                              </pic:blipFill>
                              <pic:spPr>
                                <a:xfrm>
                                  <a:off x="0" y="0"/>
                                  <a:ext cx="706120" cy="558800"/>
                                </a:xfrm>
                                <a:prstGeom prst="rect">
                                  <a:avLst/>
                                </a:prstGeom>
                                <a:noFill/>
                                <a:ln>
                                  <a:noFill/>
                                </a:ln>
                              </pic:spPr>
                            </pic:pic>
                          </a:graphicData>
                        </a:graphic>
                      </wp:anchor>
                    </w:drawing>
                  </w:r>
                </w:p>
              </w:tc>
              <w:tc>
                <w:tcPr>
                  <w:tcW w:w="1900" w:type="pct"/>
                  <w:noWrap w:val="0"/>
                  <w:vAlign w:val="center"/>
                </w:tcPr>
                <w:p w14:paraId="27C970F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4"/>
                      <w:szCs w:val="24"/>
                      <w:highlight w:val="none"/>
                      <w:vertAlign w:val="baseline"/>
                      <w:lang w:val="en-US" w:eastAsia="zh-CN"/>
                    </w:rPr>
                  </w:pPr>
                  <w:r>
                    <w:rPr>
                      <w:rFonts w:hint="default" w:ascii="Times New Roman" w:hAnsi="Times New Roman" w:cs="Times New Roman"/>
                      <w:color w:val="auto"/>
                      <w:sz w:val="24"/>
                      <w:szCs w:val="24"/>
                      <w:highlight w:val="none"/>
                      <w:vertAlign w:val="baseline"/>
                      <w:lang w:val="en-US" w:eastAsia="zh-CN"/>
                    </w:rPr>
                    <w:t>标志名称：噪声排放源</w:t>
                  </w:r>
                </w:p>
                <w:p w14:paraId="68CB73C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2"/>
                      <w:sz w:val="24"/>
                      <w:szCs w:val="24"/>
                      <w:highlight w:val="none"/>
                      <w:vertAlign w:val="baseline"/>
                      <w:lang w:val="en-US" w:eastAsia="zh-CN" w:bidi="ar-SA"/>
                    </w:rPr>
                  </w:pPr>
                  <w:r>
                    <w:rPr>
                      <w:rFonts w:hint="default" w:ascii="Times New Roman" w:hAnsi="Times New Roman" w:cs="Times New Roman"/>
                      <w:color w:val="auto"/>
                      <w:sz w:val="24"/>
                      <w:szCs w:val="24"/>
                      <w:highlight w:val="none"/>
                      <w:vertAlign w:val="baseline"/>
                      <w:lang w:val="en-US" w:eastAsia="zh-CN"/>
                    </w:rPr>
                    <w:t>国标代码：GB</w:t>
                  </w:r>
                  <w:r>
                    <w:rPr>
                      <w:rFonts w:hint="eastAsia" w:ascii="Times New Roman" w:hAnsi="Times New Roman" w:cs="Times New Roman"/>
                      <w:color w:val="auto"/>
                      <w:sz w:val="24"/>
                      <w:szCs w:val="24"/>
                      <w:highlight w:val="none"/>
                      <w:vertAlign w:val="baseline"/>
                      <w:lang w:val="en-US" w:eastAsia="zh-CN"/>
                    </w:rPr>
                    <w:t xml:space="preserve"> </w:t>
                  </w:r>
                  <w:r>
                    <w:rPr>
                      <w:rFonts w:hint="default" w:ascii="Times New Roman" w:hAnsi="Times New Roman" w:cs="Times New Roman"/>
                      <w:color w:val="auto"/>
                      <w:sz w:val="24"/>
                      <w:szCs w:val="24"/>
                      <w:highlight w:val="none"/>
                      <w:vertAlign w:val="baseline"/>
                      <w:lang w:val="en-US" w:eastAsia="zh-CN"/>
                    </w:rPr>
                    <w:t>15562.1-1995</w:t>
                  </w:r>
                </w:p>
              </w:tc>
              <w:tc>
                <w:tcPr>
                  <w:tcW w:w="1978" w:type="pct"/>
                  <w:noWrap w:val="0"/>
                  <w:vAlign w:val="center"/>
                </w:tcPr>
                <w:p w14:paraId="08C7977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2"/>
                      <w:sz w:val="24"/>
                      <w:szCs w:val="24"/>
                      <w:highlight w:val="none"/>
                      <w:vertAlign w:val="baseline"/>
                      <w:lang w:val="en-US" w:eastAsia="zh-CN" w:bidi="ar-SA"/>
                    </w:rPr>
                  </w:pPr>
                  <w:r>
                    <w:rPr>
                      <w:rFonts w:hint="default" w:ascii="Times New Roman" w:hAnsi="Times New Roman" w:cs="Times New Roman"/>
                      <w:color w:val="auto"/>
                      <w:sz w:val="24"/>
                      <w:szCs w:val="24"/>
                      <w:highlight w:val="none"/>
                      <w:vertAlign w:val="baseline"/>
                      <w:lang w:val="en-US" w:eastAsia="zh-CN"/>
                    </w:rPr>
                    <w:t>提示图形符号噪声排放源标识噪声向外环境排放</w:t>
                  </w:r>
                </w:p>
              </w:tc>
            </w:tr>
            <w:tr w14:paraId="1E4BE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9" w:hRule="atLeast"/>
              </w:trPr>
              <w:tc>
                <w:tcPr>
                  <w:tcW w:w="1120" w:type="pct"/>
                  <w:shd w:val="clear" w:color="auto" w:fill="auto"/>
                  <w:noWrap w:val="0"/>
                  <w:vAlign w:val="center"/>
                </w:tcPr>
                <w:p w14:paraId="5B0E7A8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4"/>
                      <w:szCs w:val="24"/>
                      <w:highlight w:val="none"/>
                    </w:rPr>
                  </w:pPr>
                </w:p>
                <w:p w14:paraId="5CB8B067">
                  <w:pPr>
                    <w:pStyle w:val="2"/>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rPr>
                    <w:drawing>
                      <wp:anchor distT="0" distB="0" distL="114300" distR="114300" simplePos="0" relativeHeight="251663360" behindDoc="0" locked="0" layoutInCell="1" allowOverlap="1">
                        <wp:simplePos x="0" y="0"/>
                        <wp:positionH relativeFrom="column">
                          <wp:posOffset>56515</wp:posOffset>
                        </wp:positionH>
                        <wp:positionV relativeFrom="paragraph">
                          <wp:posOffset>8255</wp:posOffset>
                        </wp:positionV>
                        <wp:extent cx="744855" cy="526415"/>
                        <wp:effectExtent l="0" t="0" r="17145" b="6985"/>
                        <wp:wrapNone/>
                        <wp:docPr id="97"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图片 57"/>
                                <pic:cNvPicPr>
                                  <a:picLocks noChangeAspect="1"/>
                                </pic:cNvPicPr>
                              </pic:nvPicPr>
                              <pic:blipFill>
                                <a:blip r:embed="rId22"/>
                                <a:stretch>
                                  <a:fillRect/>
                                </a:stretch>
                              </pic:blipFill>
                              <pic:spPr>
                                <a:xfrm>
                                  <a:off x="0" y="0"/>
                                  <a:ext cx="744855" cy="526415"/>
                                </a:xfrm>
                                <a:prstGeom prst="rect">
                                  <a:avLst/>
                                </a:prstGeom>
                                <a:noFill/>
                                <a:ln>
                                  <a:noFill/>
                                </a:ln>
                              </pic:spPr>
                            </pic:pic>
                          </a:graphicData>
                        </a:graphic>
                      </wp:anchor>
                    </w:drawing>
                  </w:r>
                </w:p>
                <w:p w14:paraId="6BF9BECD">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default" w:ascii="Times New Roman" w:hAnsi="Times New Roman" w:eastAsia="宋体" w:cs="Times New Roman"/>
                      <w:color w:val="auto"/>
                      <w:kern w:val="2"/>
                      <w:sz w:val="24"/>
                      <w:szCs w:val="24"/>
                      <w:highlight w:val="none"/>
                      <w:vertAlign w:val="baseline"/>
                      <w:lang w:val="en-US" w:eastAsia="zh-CN" w:bidi="ar-SA"/>
                    </w:rPr>
                  </w:pPr>
                </w:p>
              </w:tc>
              <w:tc>
                <w:tcPr>
                  <w:tcW w:w="1900" w:type="pct"/>
                  <w:shd w:val="clear" w:color="auto" w:fill="auto"/>
                  <w:noWrap w:val="0"/>
                  <w:vAlign w:val="center"/>
                </w:tcPr>
                <w:p w14:paraId="05A3D93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4"/>
                      <w:szCs w:val="24"/>
                      <w:highlight w:val="none"/>
                      <w:vertAlign w:val="baseline"/>
                      <w:lang w:val="en-US" w:eastAsia="zh-CN"/>
                    </w:rPr>
                  </w:pPr>
                  <w:r>
                    <w:rPr>
                      <w:rFonts w:hint="default" w:ascii="Times New Roman" w:hAnsi="Times New Roman" w:eastAsia="宋体" w:cs="Times New Roman"/>
                      <w:color w:val="auto"/>
                      <w:sz w:val="24"/>
                      <w:szCs w:val="24"/>
                      <w:highlight w:val="none"/>
                      <w:vertAlign w:val="baseline"/>
                      <w:lang w:val="en-US" w:eastAsia="zh-CN"/>
                    </w:rPr>
                    <w:t>标志名称：固体废物提示</w:t>
                  </w:r>
                </w:p>
                <w:p w14:paraId="1410EC5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2"/>
                      <w:sz w:val="24"/>
                      <w:szCs w:val="24"/>
                      <w:highlight w:val="none"/>
                      <w:vertAlign w:val="baseline"/>
                      <w:lang w:val="en-US" w:eastAsia="zh-CN" w:bidi="ar-SA"/>
                    </w:rPr>
                  </w:pPr>
                  <w:r>
                    <w:rPr>
                      <w:rFonts w:hint="default" w:ascii="Times New Roman" w:hAnsi="Times New Roman" w:eastAsia="宋体" w:cs="Times New Roman"/>
                      <w:color w:val="auto"/>
                      <w:sz w:val="24"/>
                      <w:szCs w:val="24"/>
                      <w:highlight w:val="none"/>
                      <w:vertAlign w:val="baseline"/>
                      <w:lang w:val="en-US" w:eastAsia="zh-CN"/>
                    </w:rPr>
                    <w:t>国标代码：GB</w:t>
                  </w:r>
                  <w:r>
                    <w:rPr>
                      <w:rFonts w:hint="eastAsia" w:ascii="Times New Roman" w:hAnsi="Times New Roman" w:eastAsia="宋体" w:cs="Times New Roman"/>
                      <w:color w:val="auto"/>
                      <w:sz w:val="24"/>
                      <w:szCs w:val="24"/>
                      <w:highlight w:val="none"/>
                      <w:vertAlign w:val="baseline"/>
                      <w:lang w:val="en-US" w:eastAsia="zh-CN"/>
                    </w:rPr>
                    <w:t xml:space="preserve"> </w:t>
                  </w:r>
                  <w:r>
                    <w:rPr>
                      <w:rFonts w:hint="default" w:ascii="Times New Roman" w:hAnsi="Times New Roman" w:eastAsia="宋体" w:cs="Times New Roman"/>
                      <w:color w:val="auto"/>
                      <w:sz w:val="24"/>
                      <w:szCs w:val="24"/>
                      <w:highlight w:val="none"/>
                      <w:vertAlign w:val="baseline"/>
                      <w:lang w:val="en-US" w:eastAsia="zh-CN"/>
                    </w:rPr>
                    <w:t>15562.1-1995</w:t>
                  </w:r>
                </w:p>
              </w:tc>
              <w:tc>
                <w:tcPr>
                  <w:tcW w:w="1978" w:type="pct"/>
                  <w:shd w:val="clear" w:color="auto" w:fill="auto"/>
                  <w:noWrap w:val="0"/>
                  <w:vAlign w:val="center"/>
                </w:tcPr>
                <w:p w14:paraId="46D4012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2"/>
                      <w:sz w:val="24"/>
                      <w:szCs w:val="24"/>
                      <w:highlight w:val="none"/>
                      <w:vertAlign w:val="baseline"/>
                      <w:lang w:val="en-US" w:eastAsia="zh-CN" w:bidi="ar-SA"/>
                    </w:rPr>
                  </w:pPr>
                  <w:r>
                    <w:rPr>
                      <w:rFonts w:hint="default" w:ascii="Times New Roman" w:hAnsi="Times New Roman" w:eastAsia="宋体" w:cs="Times New Roman"/>
                      <w:color w:val="auto"/>
                      <w:sz w:val="24"/>
                      <w:szCs w:val="24"/>
                      <w:highlight w:val="none"/>
                      <w:vertAlign w:val="baseline"/>
                      <w:lang w:val="en-US" w:eastAsia="zh-CN"/>
                    </w:rPr>
                    <w:t>固体废物提示</w:t>
                  </w:r>
                </w:p>
              </w:tc>
            </w:tr>
            <w:tr w14:paraId="52282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0" w:type="pct"/>
                  <w:noWrap w:val="0"/>
                  <w:vAlign w:val="center"/>
                </w:tcPr>
                <w:p w14:paraId="2A0D81DB">
                  <w:pPr>
                    <w:adjustRightInd w:val="0"/>
                    <w:snapToGrid w:val="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drawing>
                      <wp:inline distT="0" distB="0" distL="114300" distR="114300">
                        <wp:extent cx="873125" cy="544195"/>
                        <wp:effectExtent l="0" t="0" r="3175" b="8255"/>
                        <wp:docPr id="14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图片 2"/>
                                <pic:cNvPicPr>
                                  <a:picLocks noChangeAspect="1"/>
                                </pic:cNvPicPr>
                              </pic:nvPicPr>
                              <pic:blipFill>
                                <a:blip r:embed="rId23"/>
                                <a:stretch>
                                  <a:fillRect/>
                                </a:stretch>
                              </pic:blipFill>
                              <pic:spPr>
                                <a:xfrm>
                                  <a:off x="0" y="0"/>
                                  <a:ext cx="873125" cy="544195"/>
                                </a:xfrm>
                                <a:prstGeom prst="rect">
                                  <a:avLst/>
                                </a:prstGeom>
                                <a:noFill/>
                                <a:ln>
                                  <a:noFill/>
                                </a:ln>
                              </pic:spPr>
                            </pic:pic>
                          </a:graphicData>
                        </a:graphic>
                      </wp:inline>
                    </w:drawing>
                  </w:r>
                </w:p>
              </w:tc>
              <w:tc>
                <w:tcPr>
                  <w:tcW w:w="1900" w:type="pct"/>
                  <w:noWrap w:val="0"/>
                  <w:vAlign w:val="center"/>
                </w:tcPr>
                <w:p w14:paraId="5E61CA86">
                  <w:pPr>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标志名称：危险废物</w:t>
                  </w:r>
                </w:p>
                <w:p w14:paraId="49B3533F">
                  <w:pPr>
                    <w:jc w:val="center"/>
                    <w:rPr>
                      <w:rFonts w:hint="default" w:ascii="Times New Roman" w:hAnsi="Times New Roman" w:cs="Times New Roman"/>
                      <w:color w:val="auto"/>
                      <w:sz w:val="24"/>
                      <w:szCs w:val="24"/>
                    </w:rPr>
                  </w:pPr>
                  <w:r>
                    <w:rPr>
                      <w:rFonts w:hint="default" w:ascii="Times New Roman" w:hAnsi="Times New Roman" w:eastAsia="宋体" w:cs="Times New Roman"/>
                      <w:color w:val="auto"/>
                      <w:sz w:val="24"/>
                      <w:szCs w:val="24"/>
                    </w:rPr>
                    <w:t>国标代码：</w:t>
                  </w:r>
                  <w:r>
                    <w:rPr>
                      <w:rFonts w:hint="default" w:ascii="Times New Roman" w:hAnsi="Times New Roman" w:eastAsia="宋体" w:cs="Times New Roman"/>
                      <w:color w:val="auto"/>
                      <w:sz w:val="24"/>
                      <w:szCs w:val="24"/>
                      <w:lang w:val="en-US" w:eastAsia="zh-CN"/>
                    </w:rPr>
                    <w:t>《危险废物识别标志设置技术规范》（HJ</w:t>
                  </w:r>
                  <w:r>
                    <w:rPr>
                      <w:rFonts w:hint="eastAsia" w:ascii="Times New Roman" w:hAnsi="Times New Roman" w:eastAsia="宋体" w:cs="Times New Roman"/>
                      <w:color w:val="auto"/>
                      <w:sz w:val="24"/>
                      <w:szCs w:val="24"/>
                      <w:lang w:val="en-US" w:eastAsia="zh-CN"/>
                    </w:rPr>
                    <w:t xml:space="preserve"> </w:t>
                  </w:r>
                  <w:r>
                    <w:rPr>
                      <w:rFonts w:hint="default" w:ascii="Times New Roman" w:hAnsi="Times New Roman" w:eastAsia="宋体" w:cs="Times New Roman"/>
                      <w:color w:val="auto"/>
                      <w:sz w:val="24"/>
                      <w:szCs w:val="24"/>
                      <w:lang w:val="en-US" w:eastAsia="zh-CN"/>
                    </w:rPr>
                    <w:t>1276-2022）</w:t>
                  </w:r>
                </w:p>
              </w:tc>
              <w:tc>
                <w:tcPr>
                  <w:tcW w:w="1978" w:type="pct"/>
                  <w:noWrap w:val="0"/>
                  <w:vAlign w:val="center"/>
                </w:tcPr>
                <w:p w14:paraId="75E33CD7">
                  <w:pPr>
                    <w:jc w:val="center"/>
                    <w:rPr>
                      <w:rFonts w:hint="default" w:ascii="Times New Roman" w:hAnsi="Times New Roman" w:cs="Times New Roman"/>
                      <w:color w:val="auto"/>
                      <w:sz w:val="24"/>
                      <w:szCs w:val="24"/>
                    </w:rPr>
                  </w:pPr>
                  <w:r>
                    <w:rPr>
                      <w:rFonts w:hint="default" w:ascii="Times New Roman" w:hAnsi="Times New Roman" w:eastAsia="宋体" w:cs="Times New Roman"/>
                      <w:color w:val="auto"/>
                      <w:sz w:val="24"/>
                      <w:szCs w:val="24"/>
                      <w:lang w:val="en-US" w:eastAsia="zh-CN"/>
                    </w:rPr>
                    <w:t>表示危险废物贮存、处置场</w:t>
                  </w:r>
                </w:p>
              </w:tc>
            </w:tr>
          </w:tbl>
          <w:p w14:paraId="26B114FC">
            <w:pPr>
              <w:adjustRightInd w:val="0"/>
              <w:snapToGrid w:val="0"/>
              <w:spacing w:line="360" w:lineRule="auto"/>
              <w:ind w:firstLine="482" w:firstLineChars="200"/>
              <w:jc w:val="left"/>
              <w:rPr>
                <w:rFonts w:hint="default" w:ascii="Times New Roman" w:hAnsi="Times New Roman" w:cs="Times New Roman"/>
                <w:b/>
                <w:bCs/>
                <w:color w:val="auto"/>
                <w:sz w:val="24"/>
                <w:szCs w:val="24"/>
                <w:highlight w:val="none"/>
                <w:lang w:val="en-US" w:eastAsia="zh-CN"/>
              </w:rPr>
            </w:pPr>
            <w:r>
              <w:rPr>
                <w:rFonts w:hint="default" w:ascii="Times New Roman" w:hAnsi="Times New Roman" w:cs="Times New Roman"/>
                <w:b/>
                <w:bCs/>
                <w:color w:val="auto"/>
                <w:sz w:val="24"/>
                <w:szCs w:val="24"/>
                <w:highlight w:val="none"/>
                <w:lang w:val="en-US" w:eastAsia="zh-CN"/>
              </w:rPr>
              <w:t>3.例行监测计划</w:t>
            </w:r>
          </w:p>
          <w:p w14:paraId="6BFAFDDB">
            <w:pPr>
              <w:adjustRightInd w:val="0"/>
              <w:snapToGrid w:val="0"/>
              <w:spacing w:line="360" w:lineRule="auto"/>
              <w:ind w:firstLine="480" w:firstLineChars="200"/>
              <w:jc w:val="left"/>
              <w:rPr>
                <w:rFonts w:hint="default" w:ascii="Times New Roman" w:hAnsi="Times New Roman" w:cs="Times New Roman"/>
                <w:b w:val="0"/>
                <w:bCs w:val="0"/>
                <w:color w:val="auto"/>
                <w:sz w:val="24"/>
                <w:szCs w:val="24"/>
                <w:highlight w:val="none"/>
                <w:lang w:val="en-US" w:eastAsia="zh-CN"/>
              </w:rPr>
            </w:pPr>
            <w:r>
              <w:rPr>
                <w:rFonts w:hint="default" w:ascii="Times New Roman" w:hAnsi="Times New Roman" w:cs="Times New Roman"/>
                <w:b w:val="0"/>
                <w:bCs w:val="0"/>
                <w:color w:val="auto"/>
                <w:sz w:val="24"/>
                <w:szCs w:val="24"/>
                <w:highlight w:val="none"/>
                <w:lang w:val="en-US" w:eastAsia="zh-CN"/>
              </w:rPr>
              <w:t>监测工作可委托有资质单位完成，具体监测计划详见表4-</w:t>
            </w:r>
            <w:r>
              <w:rPr>
                <w:rFonts w:hint="eastAsia" w:ascii="Times New Roman" w:hAnsi="Times New Roman" w:cs="Times New Roman"/>
                <w:b w:val="0"/>
                <w:bCs w:val="0"/>
                <w:color w:val="auto"/>
                <w:sz w:val="24"/>
                <w:szCs w:val="24"/>
                <w:highlight w:val="none"/>
                <w:lang w:val="en-US" w:eastAsia="zh-CN"/>
              </w:rPr>
              <w:t>4</w:t>
            </w:r>
            <w:r>
              <w:rPr>
                <w:rFonts w:hint="default" w:ascii="Times New Roman" w:hAnsi="Times New Roman" w:cs="Times New Roman"/>
                <w:b w:val="0"/>
                <w:bCs w:val="0"/>
                <w:color w:val="auto"/>
                <w:sz w:val="24"/>
                <w:szCs w:val="24"/>
                <w:highlight w:val="none"/>
                <w:lang w:val="en-US" w:eastAsia="zh-CN"/>
              </w:rPr>
              <w:t>、4-</w:t>
            </w:r>
            <w:r>
              <w:rPr>
                <w:rFonts w:hint="eastAsia" w:ascii="Times New Roman" w:hAnsi="Times New Roman" w:cs="Times New Roman"/>
                <w:b w:val="0"/>
                <w:bCs w:val="0"/>
                <w:color w:val="auto"/>
                <w:sz w:val="24"/>
                <w:szCs w:val="24"/>
                <w:highlight w:val="none"/>
                <w:lang w:val="en-US" w:eastAsia="zh-CN"/>
              </w:rPr>
              <w:t>9、4-12</w:t>
            </w:r>
            <w:r>
              <w:rPr>
                <w:rFonts w:hint="default" w:ascii="Times New Roman" w:hAnsi="Times New Roman" w:cs="Times New Roman"/>
                <w:b w:val="0"/>
                <w:bCs w:val="0"/>
                <w:color w:val="auto"/>
                <w:sz w:val="24"/>
                <w:szCs w:val="24"/>
                <w:highlight w:val="none"/>
                <w:lang w:val="en-US" w:eastAsia="zh-CN"/>
              </w:rPr>
              <w:t>。</w:t>
            </w:r>
          </w:p>
          <w:p w14:paraId="0FC1D7E3">
            <w:pPr>
              <w:adjustRightInd w:val="0"/>
              <w:snapToGrid w:val="0"/>
              <w:spacing w:line="360" w:lineRule="auto"/>
              <w:ind w:firstLine="482" w:firstLineChars="200"/>
              <w:jc w:val="left"/>
              <w:rPr>
                <w:rFonts w:hint="default" w:ascii="Times New Roman" w:hAnsi="Times New Roman" w:cs="Times New Roman"/>
                <w:b/>
                <w:bCs/>
                <w:color w:val="auto"/>
                <w:sz w:val="24"/>
                <w:szCs w:val="24"/>
                <w:highlight w:val="none"/>
                <w:lang w:val="en-US" w:eastAsia="zh-CN"/>
              </w:rPr>
            </w:pPr>
            <w:r>
              <w:rPr>
                <w:rFonts w:hint="default" w:ascii="Times New Roman" w:hAnsi="Times New Roman" w:cs="Times New Roman"/>
                <w:b/>
                <w:bCs/>
                <w:color w:val="auto"/>
                <w:sz w:val="24"/>
                <w:szCs w:val="24"/>
                <w:highlight w:val="none"/>
                <w:lang w:val="en-US" w:eastAsia="zh-CN"/>
              </w:rPr>
              <w:t>4.填报排污许可证</w:t>
            </w:r>
          </w:p>
          <w:p w14:paraId="6761DB9C">
            <w:pPr>
              <w:adjustRightInd w:val="0"/>
              <w:snapToGrid w:val="0"/>
              <w:spacing w:line="360" w:lineRule="auto"/>
              <w:ind w:firstLine="480" w:firstLineChars="200"/>
              <w:jc w:val="left"/>
              <w:rPr>
                <w:rFonts w:hint="default" w:ascii="Times New Roman" w:hAnsi="Times New Roman" w:cs="Times New Roman"/>
                <w:b w:val="0"/>
                <w:bCs w:val="0"/>
                <w:color w:val="auto"/>
                <w:sz w:val="24"/>
                <w:szCs w:val="24"/>
                <w:highlight w:val="none"/>
                <w:lang w:val="en-US" w:eastAsia="zh-CN"/>
              </w:rPr>
            </w:pPr>
            <w:r>
              <w:rPr>
                <w:rFonts w:hint="default" w:ascii="Times New Roman" w:hAnsi="Times New Roman" w:cs="Times New Roman"/>
                <w:b w:val="0"/>
                <w:bCs w:val="0"/>
                <w:color w:val="auto"/>
                <w:sz w:val="24"/>
                <w:szCs w:val="24"/>
                <w:highlight w:val="none"/>
                <w:lang w:val="en-US" w:eastAsia="zh-CN"/>
              </w:rPr>
              <w:t>建设单位在验收投产前需取得排污许可证，按照《固定污染源排污许可分类管理名录》（2019年版）的要求，在全国排污许可证管理平台填报。</w:t>
            </w:r>
          </w:p>
          <w:p w14:paraId="5A6B5435">
            <w:pPr>
              <w:adjustRightInd w:val="0"/>
              <w:snapToGrid w:val="0"/>
              <w:spacing w:line="360" w:lineRule="auto"/>
              <w:ind w:firstLine="482" w:firstLineChars="200"/>
              <w:jc w:val="left"/>
              <w:rPr>
                <w:rFonts w:hint="default" w:ascii="Times New Roman" w:hAnsi="Times New Roman" w:cs="Times New Roman"/>
                <w:b/>
                <w:bCs/>
                <w:color w:val="auto"/>
                <w:sz w:val="24"/>
                <w:szCs w:val="24"/>
                <w:highlight w:val="none"/>
                <w:lang w:val="en-US" w:eastAsia="zh-CN"/>
              </w:rPr>
            </w:pPr>
            <w:r>
              <w:rPr>
                <w:rFonts w:hint="default" w:ascii="Times New Roman" w:hAnsi="Times New Roman" w:cs="Times New Roman"/>
                <w:b/>
                <w:bCs/>
                <w:color w:val="auto"/>
                <w:sz w:val="24"/>
                <w:szCs w:val="24"/>
                <w:highlight w:val="none"/>
                <w:lang w:val="en-US" w:eastAsia="zh-CN"/>
              </w:rPr>
              <w:t>5.编制突发环境事件应急预案</w:t>
            </w:r>
          </w:p>
          <w:p w14:paraId="3C993837">
            <w:pPr>
              <w:adjustRightInd w:val="0"/>
              <w:snapToGrid w:val="0"/>
              <w:spacing w:line="360" w:lineRule="auto"/>
              <w:ind w:firstLine="480" w:firstLineChars="200"/>
              <w:jc w:val="left"/>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建设单位在验收投产前需编制突发环境事件应急预案，并报宝鸡市生态环境局</w:t>
            </w:r>
            <w:r>
              <w:rPr>
                <w:rFonts w:hint="eastAsia" w:ascii="Times New Roman" w:hAnsi="Times New Roman" w:cs="Times New Roman"/>
                <w:color w:val="auto"/>
                <w:sz w:val="24"/>
                <w:szCs w:val="24"/>
                <w:highlight w:val="none"/>
                <w:lang w:val="en-US" w:eastAsia="zh-CN"/>
              </w:rPr>
              <w:t>陈仓</w:t>
            </w:r>
            <w:r>
              <w:rPr>
                <w:rFonts w:hint="default" w:ascii="Times New Roman" w:hAnsi="Times New Roman" w:cs="Times New Roman"/>
                <w:color w:val="auto"/>
                <w:sz w:val="24"/>
                <w:szCs w:val="24"/>
                <w:highlight w:val="none"/>
                <w:lang w:val="en-US" w:eastAsia="zh-CN"/>
              </w:rPr>
              <w:t>分局进行备案。</w:t>
            </w:r>
          </w:p>
          <w:p w14:paraId="39165A78">
            <w:pPr>
              <w:adjustRightInd w:val="0"/>
              <w:snapToGrid w:val="0"/>
              <w:spacing w:line="360" w:lineRule="auto"/>
              <w:jc w:val="left"/>
              <w:rPr>
                <w:rFonts w:hint="default" w:ascii="Times New Roman" w:hAnsi="Times New Roman" w:cs="Times New Roman"/>
                <w:b/>
                <w:bCs/>
                <w:color w:val="auto"/>
                <w:sz w:val="24"/>
                <w:szCs w:val="24"/>
                <w:highlight w:val="none"/>
                <w:lang w:val="en-US" w:eastAsia="zh-CN"/>
              </w:rPr>
            </w:pPr>
            <w:r>
              <w:rPr>
                <w:rFonts w:hint="default" w:ascii="Times New Roman" w:hAnsi="Times New Roman" w:cs="Times New Roman"/>
                <w:color w:val="auto"/>
                <w:sz w:val="24"/>
                <w:szCs w:val="24"/>
                <w:lang w:val="en-US" w:eastAsia="zh-CN"/>
              </w:rPr>
              <w:t xml:space="preserve">    </w:t>
            </w:r>
            <w:r>
              <w:rPr>
                <w:rFonts w:hint="default" w:ascii="Times New Roman" w:hAnsi="Times New Roman" w:cs="Times New Roman"/>
                <w:b/>
                <w:bCs/>
                <w:color w:val="auto"/>
                <w:sz w:val="24"/>
                <w:szCs w:val="24"/>
                <w:highlight w:val="none"/>
                <w:lang w:val="en-US" w:eastAsia="zh-CN"/>
              </w:rPr>
              <w:t>6.竣工验收</w:t>
            </w:r>
          </w:p>
          <w:p w14:paraId="3B88C321">
            <w:pPr>
              <w:pStyle w:val="28"/>
              <w:keepNext w:val="0"/>
              <w:keepLines w:val="0"/>
              <w:pageBreakBefore w:val="0"/>
              <w:widowControl/>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color w:val="000000" w:themeColor="text1"/>
                <w:sz w:val="24"/>
                <w:szCs w:val="24"/>
                <w:lang w:eastAsia="zh-CN"/>
                <w14:textFill>
                  <w14:solidFill>
                    <w14:schemeClr w14:val="tx1"/>
                  </w14:solidFill>
                </w14:textFill>
              </w:rPr>
            </w:pPr>
            <w:r>
              <w:rPr>
                <w:rFonts w:hint="default" w:ascii="Times New Roman" w:hAnsi="Times New Roman" w:cs="Times New Roman" w:eastAsiaTheme="minorEastAsia"/>
                <w:color w:val="auto"/>
                <w:spacing w:val="0"/>
                <w:kern w:val="2"/>
                <w:sz w:val="24"/>
                <w:szCs w:val="24"/>
                <w:highlight w:val="none"/>
                <w:lang w:val="en-US" w:eastAsia="zh-CN" w:bidi="ar-SA"/>
              </w:rPr>
              <w:t>根据《建设项目竣工环境保护验收暂行办法》（国环规环评〔2017〕4号），建设单位自行验收。验收合格后，方可投入生产或使用。</w:t>
            </w:r>
          </w:p>
          <w:p w14:paraId="6E071318">
            <w:pPr>
              <w:rPr>
                <w:rFonts w:hint="default" w:ascii="Times New Roman" w:hAnsi="Times New Roman" w:eastAsia="宋体" w:cs="Times New Roman"/>
                <w:color w:val="000000" w:themeColor="text1"/>
                <w:sz w:val="24"/>
                <w:szCs w:val="24"/>
                <w:lang w:eastAsia="zh-CN"/>
                <w14:textFill>
                  <w14:solidFill>
                    <w14:schemeClr w14:val="tx1"/>
                  </w14:solidFill>
                </w14:textFill>
              </w:rPr>
            </w:pPr>
          </w:p>
          <w:p w14:paraId="2B53F634">
            <w:pPr>
              <w:pStyle w:val="28"/>
              <w:rPr>
                <w:rFonts w:hint="default" w:ascii="Times New Roman" w:hAnsi="Times New Roman" w:eastAsia="宋体" w:cs="Times New Roman"/>
                <w:color w:val="000000" w:themeColor="text1"/>
                <w:sz w:val="24"/>
                <w:szCs w:val="24"/>
                <w:lang w:eastAsia="zh-CN"/>
                <w14:textFill>
                  <w14:solidFill>
                    <w14:schemeClr w14:val="tx1"/>
                  </w14:solidFill>
                </w14:textFill>
              </w:rPr>
            </w:pPr>
          </w:p>
          <w:p w14:paraId="14421959">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both"/>
              <w:textAlignment w:val="auto"/>
              <w:rPr>
                <w:rFonts w:hint="default" w:ascii="Times New Roman" w:hAnsi="Times New Roman" w:eastAsia="宋体" w:cs="Times New Roman"/>
                <w:color w:val="000000" w:themeColor="text1"/>
                <w:sz w:val="24"/>
                <w:szCs w:val="24"/>
                <w:lang w:eastAsia="zh-CN"/>
                <w14:textFill>
                  <w14:solidFill>
                    <w14:schemeClr w14:val="tx1"/>
                  </w14:solidFill>
                </w14:textFill>
              </w:rPr>
            </w:pPr>
          </w:p>
        </w:tc>
      </w:tr>
    </w:tbl>
    <w:p w14:paraId="56CDCAF2">
      <w:pPr>
        <w:pStyle w:val="10"/>
        <w:numPr>
          <w:ilvl w:val="0"/>
          <w:numId w:val="5"/>
        </w:numPr>
        <w:jc w:val="center"/>
        <w:outlineLvl w:val="0"/>
        <w:rPr>
          <w:rFonts w:hint="default" w:ascii="Times New Roman" w:hAnsi="Times New Roman" w:eastAsia="黑体" w:cs="Times New Roman"/>
          <w:snapToGrid w:val="0"/>
          <w:color w:val="000000" w:themeColor="text1"/>
          <w:sz w:val="30"/>
          <w:szCs w:val="30"/>
          <w:lang w:val="en-US" w:eastAsia="zh-CN"/>
          <w14:textFill>
            <w14:solidFill>
              <w14:schemeClr w14:val="tx1"/>
            </w14:solidFill>
          </w14:textFill>
        </w:rPr>
      </w:pPr>
      <w:r>
        <w:rPr>
          <w:rFonts w:hint="default" w:ascii="Times New Roman" w:hAnsi="Times New Roman" w:eastAsia="黑体" w:cs="Times New Roman"/>
          <w:snapToGrid w:val="0"/>
          <w:color w:val="000000" w:themeColor="text1"/>
          <w:sz w:val="30"/>
          <w:szCs w:val="30"/>
          <w:lang w:val="en-US" w:eastAsia="zh-CN"/>
          <w14:textFill>
            <w14:solidFill>
              <w14:schemeClr w14:val="tx1"/>
            </w14:solidFill>
          </w14:textFill>
        </w:rPr>
        <w:br w:type="page"/>
      </w:r>
      <w:r>
        <w:rPr>
          <w:rFonts w:hint="default" w:ascii="Times New Roman" w:hAnsi="Times New Roman" w:eastAsia="黑体" w:cs="Times New Roman"/>
          <w:snapToGrid w:val="0"/>
          <w:color w:val="000000" w:themeColor="text1"/>
          <w:sz w:val="30"/>
          <w:szCs w:val="30"/>
          <w:lang w:val="en-US" w:eastAsia="zh-CN"/>
          <w14:textFill>
            <w14:solidFill>
              <w14:schemeClr w14:val="tx1"/>
            </w14:solidFill>
          </w14:textFill>
        </w:rPr>
        <w:t>结论</w:t>
      </w:r>
    </w:p>
    <w:tbl>
      <w:tblPr>
        <w:tblStyle w:val="11"/>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908"/>
      </w:tblGrid>
      <w:tr w14:paraId="5DDA196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54" w:hRule="atLeast"/>
          <w:jc w:val="center"/>
        </w:trPr>
        <w:tc>
          <w:tcPr>
            <w:tcW w:w="8908" w:type="dxa"/>
            <w:noWrap w:val="0"/>
            <w:tcMar>
              <w:left w:w="28" w:type="dxa"/>
              <w:right w:w="28" w:type="dxa"/>
            </w:tcMar>
            <w:vAlign w:val="center"/>
          </w:tcPr>
          <w:p w14:paraId="36B3EBB2">
            <w:pPr>
              <w:widowControl/>
              <w:adjustRightInd w:val="0"/>
              <w:spacing w:line="360" w:lineRule="auto"/>
              <w:ind w:firstLine="480" w:firstLineChars="200"/>
              <w:rPr>
                <w:rFonts w:hint="default" w:ascii="Times New Roman" w:hAnsi="Times New Roman" w:eastAsia="宋体" w:cs="Times New Roman"/>
                <w:snapToGrid w:val="0"/>
                <w:color w:val="000000" w:themeColor="text1"/>
                <w:kern w:val="0"/>
                <w:sz w:val="24"/>
                <w:szCs w:val="24"/>
                <w:lang w:eastAsia="zh-CN"/>
                <w14:textFill>
                  <w14:solidFill>
                    <w14:schemeClr w14:val="tx1"/>
                  </w14:solidFill>
                </w14:textFill>
              </w:rPr>
            </w:pPr>
            <w:r>
              <w:rPr>
                <w:rFonts w:hint="default" w:ascii="Times New Roman" w:hAnsi="Times New Roman" w:eastAsia="宋体" w:cs="Times New Roman"/>
                <w:snapToGrid w:val="0"/>
                <w:color w:val="000000" w:themeColor="text1"/>
                <w:kern w:val="0"/>
                <w:sz w:val="24"/>
                <w:szCs w:val="24"/>
                <w14:textFill>
                  <w14:solidFill>
                    <w14:schemeClr w14:val="tx1"/>
                  </w14:solidFill>
                </w14:textFill>
              </w:rPr>
              <w:t>从环境影响的角度分析，项目建设环境影响是可行的</w:t>
            </w:r>
            <w:r>
              <w:rPr>
                <w:rFonts w:hint="default" w:ascii="Times New Roman" w:hAnsi="Times New Roman" w:eastAsia="宋体" w:cs="Times New Roman"/>
                <w:snapToGrid w:val="0"/>
                <w:color w:val="000000" w:themeColor="text1"/>
                <w:kern w:val="0"/>
                <w:sz w:val="24"/>
                <w:szCs w:val="24"/>
                <w:lang w:eastAsia="zh-CN"/>
                <w14:textFill>
                  <w14:solidFill>
                    <w14:schemeClr w14:val="tx1"/>
                  </w14:solidFill>
                </w14:textFill>
              </w:rPr>
              <w:t>。</w:t>
            </w:r>
          </w:p>
          <w:p w14:paraId="4E739029">
            <w:pPr>
              <w:widowControl/>
              <w:adjustRightInd w:val="0"/>
              <w:spacing w:line="360" w:lineRule="auto"/>
              <w:ind w:firstLine="480" w:firstLineChars="200"/>
              <w:rPr>
                <w:rFonts w:hint="default" w:ascii="Times New Roman" w:hAnsi="Times New Roman" w:eastAsia="宋体" w:cs="Times New Roman"/>
                <w:snapToGrid w:val="0"/>
                <w:color w:val="000000" w:themeColor="text1"/>
                <w:kern w:val="0"/>
                <w:sz w:val="24"/>
                <w:szCs w:val="24"/>
                <w14:textFill>
                  <w14:solidFill>
                    <w14:schemeClr w14:val="tx1"/>
                  </w14:solidFill>
                </w14:textFill>
              </w:rPr>
            </w:pPr>
          </w:p>
          <w:p w14:paraId="4E1BB058">
            <w:pPr>
              <w:widowControl/>
              <w:adjustRightInd w:val="0"/>
              <w:spacing w:line="360" w:lineRule="auto"/>
              <w:ind w:firstLine="480" w:firstLineChars="200"/>
              <w:rPr>
                <w:rFonts w:hint="default" w:ascii="Times New Roman" w:hAnsi="Times New Roman" w:cs="Times New Roman"/>
                <w:snapToGrid w:val="0"/>
                <w:color w:val="000000" w:themeColor="text1"/>
                <w:kern w:val="0"/>
                <w:sz w:val="24"/>
                <w:szCs w:val="24"/>
                <w14:textFill>
                  <w14:solidFill>
                    <w14:schemeClr w14:val="tx1"/>
                  </w14:solidFill>
                </w14:textFill>
              </w:rPr>
            </w:pPr>
          </w:p>
          <w:p w14:paraId="55F9D6F6">
            <w:pPr>
              <w:widowControl/>
              <w:adjustRightInd w:val="0"/>
              <w:spacing w:line="360" w:lineRule="auto"/>
              <w:ind w:firstLine="480" w:firstLineChars="200"/>
              <w:rPr>
                <w:rFonts w:hint="default" w:ascii="Times New Roman" w:hAnsi="Times New Roman" w:cs="Times New Roman"/>
                <w:snapToGrid w:val="0"/>
                <w:color w:val="000000" w:themeColor="text1"/>
                <w:kern w:val="0"/>
                <w:sz w:val="24"/>
                <w:szCs w:val="24"/>
                <w14:textFill>
                  <w14:solidFill>
                    <w14:schemeClr w14:val="tx1"/>
                  </w14:solidFill>
                </w14:textFill>
              </w:rPr>
            </w:pPr>
          </w:p>
          <w:p w14:paraId="1CC58CD0">
            <w:pPr>
              <w:widowControl/>
              <w:adjustRightInd w:val="0"/>
              <w:spacing w:line="360" w:lineRule="auto"/>
              <w:ind w:firstLine="480" w:firstLineChars="200"/>
              <w:rPr>
                <w:rFonts w:hint="default" w:ascii="Times New Roman" w:hAnsi="Times New Roman" w:cs="Times New Roman"/>
                <w:snapToGrid w:val="0"/>
                <w:color w:val="000000" w:themeColor="text1"/>
                <w:kern w:val="0"/>
                <w:sz w:val="24"/>
                <w:szCs w:val="24"/>
                <w14:textFill>
                  <w14:solidFill>
                    <w14:schemeClr w14:val="tx1"/>
                  </w14:solidFill>
                </w14:textFill>
              </w:rPr>
            </w:pPr>
          </w:p>
          <w:p w14:paraId="695A14DC">
            <w:pPr>
              <w:widowControl/>
              <w:adjustRightInd w:val="0"/>
              <w:spacing w:line="360" w:lineRule="auto"/>
              <w:ind w:firstLine="480" w:firstLineChars="200"/>
              <w:rPr>
                <w:rFonts w:hint="default" w:ascii="Times New Roman" w:hAnsi="Times New Roman" w:cs="Times New Roman"/>
                <w:snapToGrid w:val="0"/>
                <w:color w:val="000000" w:themeColor="text1"/>
                <w:kern w:val="0"/>
                <w:sz w:val="24"/>
                <w:szCs w:val="24"/>
                <w14:textFill>
                  <w14:solidFill>
                    <w14:schemeClr w14:val="tx1"/>
                  </w14:solidFill>
                </w14:textFill>
              </w:rPr>
            </w:pPr>
          </w:p>
          <w:p w14:paraId="34DAE8CB">
            <w:pPr>
              <w:widowControl/>
              <w:adjustRightInd w:val="0"/>
              <w:spacing w:line="360" w:lineRule="auto"/>
              <w:ind w:firstLine="480" w:firstLineChars="200"/>
              <w:rPr>
                <w:rFonts w:hint="default" w:ascii="Times New Roman" w:hAnsi="Times New Roman" w:cs="Times New Roman"/>
                <w:snapToGrid w:val="0"/>
                <w:color w:val="000000" w:themeColor="text1"/>
                <w:kern w:val="0"/>
                <w:sz w:val="24"/>
                <w:szCs w:val="24"/>
                <w14:textFill>
                  <w14:solidFill>
                    <w14:schemeClr w14:val="tx1"/>
                  </w14:solidFill>
                </w14:textFill>
              </w:rPr>
            </w:pPr>
          </w:p>
          <w:p w14:paraId="5F2097D1">
            <w:pPr>
              <w:widowControl/>
              <w:adjustRightInd w:val="0"/>
              <w:spacing w:line="360" w:lineRule="auto"/>
              <w:ind w:firstLine="480" w:firstLineChars="200"/>
              <w:rPr>
                <w:rFonts w:hint="default" w:ascii="Times New Roman" w:hAnsi="Times New Roman" w:cs="Times New Roman"/>
                <w:snapToGrid w:val="0"/>
                <w:color w:val="000000" w:themeColor="text1"/>
                <w:kern w:val="0"/>
                <w:sz w:val="24"/>
                <w:szCs w:val="24"/>
                <w14:textFill>
                  <w14:solidFill>
                    <w14:schemeClr w14:val="tx1"/>
                  </w14:solidFill>
                </w14:textFill>
              </w:rPr>
            </w:pPr>
          </w:p>
          <w:p w14:paraId="2BC4CACD">
            <w:pPr>
              <w:widowControl/>
              <w:adjustRightInd w:val="0"/>
              <w:spacing w:line="360" w:lineRule="auto"/>
              <w:ind w:firstLine="480" w:firstLineChars="200"/>
              <w:rPr>
                <w:rFonts w:hint="default" w:ascii="Times New Roman" w:hAnsi="Times New Roman" w:cs="Times New Roman"/>
                <w:snapToGrid w:val="0"/>
                <w:color w:val="000000" w:themeColor="text1"/>
                <w:kern w:val="0"/>
                <w:sz w:val="24"/>
                <w:szCs w:val="24"/>
                <w14:textFill>
                  <w14:solidFill>
                    <w14:schemeClr w14:val="tx1"/>
                  </w14:solidFill>
                </w14:textFill>
              </w:rPr>
            </w:pPr>
          </w:p>
          <w:p w14:paraId="159E9500">
            <w:pPr>
              <w:widowControl/>
              <w:adjustRightInd w:val="0"/>
              <w:spacing w:line="360" w:lineRule="auto"/>
              <w:ind w:firstLine="480" w:firstLineChars="200"/>
              <w:rPr>
                <w:rFonts w:hint="default" w:ascii="Times New Roman" w:hAnsi="Times New Roman" w:cs="Times New Roman"/>
                <w:snapToGrid w:val="0"/>
                <w:color w:val="000000" w:themeColor="text1"/>
                <w:kern w:val="0"/>
                <w:sz w:val="24"/>
                <w:szCs w:val="24"/>
                <w14:textFill>
                  <w14:solidFill>
                    <w14:schemeClr w14:val="tx1"/>
                  </w14:solidFill>
                </w14:textFill>
              </w:rPr>
            </w:pPr>
          </w:p>
          <w:p w14:paraId="695262E8">
            <w:pPr>
              <w:widowControl/>
              <w:adjustRightInd w:val="0"/>
              <w:spacing w:line="360" w:lineRule="auto"/>
              <w:ind w:firstLine="480" w:firstLineChars="200"/>
              <w:rPr>
                <w:rFonts w:hint="default" w:ascii="Times New Roman" w:hAnsi="Times New Roman" w:cs="Times New Roman"/>
                <w:snapToGrid w:val="0"/>
                <w:color w:val="000000" w:themeColor="text1"/>
                <w:kern w:val="0"/>
                <w:sz w:val="24"/>
                <w:szCs w:val="24"/>
                <w14:textFill>
                  <w14:solidFill>
                    <w14:schemeClr w14:val="tx1"/>
                  </w14:solidFill>
                </w14:textFill>
              </w:rPr>
            </w:pPr>
          </w:p>
          <w:p w14:paraId="78B0B635">
            <w:pPr>
              <w:widowControl/>
              <w:adjustRightInd w:val="0"/>
              <w:spacing w:line="360" w:lineRule="auto"/>
              <w:ind w:firstLine="480" w:firstLineChars="200"/>
              <w:rPr>
                <w:rFonts w:hint="default" w:ascii="Times New Roman" w:hAnsi="Times New Roman" w:cs="Times New Roman"/>
                <w:snapToGrid w:val="0"/>
                <w:color w:val="000000" w:themeColor="text1"/>
                <w:kern w:val="0"/>
                <w:sz w:val="24"/>
                <w:szCs w:val="24"/>
                <w14:textFill>
                  <w14:solidFill>
                    <w14:schemeClr w14:val="tx1"/>
                  </w14:solidFill>
                </w14:textFill>
              </w:rPr>
            </w:pPr>
          </w:p>
          <w:p w14:paraId="3E419072">
            <w:pPr>
              <w:widowControl/>
              <w:adjustRightInd w:val="0"/>
              <w:spacing w:line="360" w:lineRule="auto"/>
              <w:ind w:firstLine="480" w:firstLineChars="200"/>
              <w:rPr>
                <w:rFonts w:hint="default" w:ascii="Times New Roman" w:hAnsi="Times New Roman" w:cs="Times New Roman"/>
                <w:snapToGrid w:val="0"/>
                <w:color w:val="000000" w:themeColor="text1"/>
                <w:kern w:val="0"/>
                <w:sz w:val="24"/>
                <w:szCs w:val="24"/>
                <w14:textFill>
                  <w14:solidFill>
                    <w14:schemeClr w14:val="tx1"/>
                  </w14:solidFill>
                </w14:textFill>
              </w:rPr>
            </w:pPr>
          </w:p>
          <w:p w14:paraId="640221D7">
            <w:pPr>
              <w:widowControl/>
              <w:adjustRightInd w:val="0"/>
              <w:spacing w:line="360" w:lineRule="auto"/>
              <w:ind w:firstLine="480" w:firstLineChars="200"/>
              <w:rPr>
                <w:rFonts w:hint="default" w:ascii="Times New Roman" w:hAnsi="Times New Roman" w:cs="Times New Roman"/>
                <w:snapToGrid w:val="0"/>
                <w:color w:val="000000" w:themeColor="text1"/>
                <w:kern w:val="0"/>
                <w:sz w:val="24"/>
                <w:szCs w:val="24"/>
                <w14:textFill>
                  <w14:solidFill>
                    <w14:schemeClr w14:val="tx1"/>
                  </w14:solidFill>
                </w14:textFill>
              </w:rPr>
            </w:pPr>
          </w:p>
          <w:p w14:paraId="40FB8C1E">
            <w:pPr>
              <w:widowControl/>
              <w:adjustRightInd w:val="0"/>
              <w:spacing w:line="360" w:lineRule="auto"/>
              <w:ind w:firstLine="480" w:firstLineChars="200"/>
              <w:rPr>
                <w:rFonts w:hint="default" w:ascii="Times New Roman" w:hAnsi="Times New Roman" w:cs="Times New Roman"/>
                <w:snapToGrid w:val="0"/>
                <w:color w:val="000000" w:themeColor="text1"/>
                <w:kern w:val="0"/>
                <w:sz w:val="24"/>
                <w:szCs w:val="24"/>
                <w14:textFill>
                  <w14:solidFill>
                    <w14:schemeClr w14:val="tx1"/>
                  </w14:solidFill>
                </w14:textFill>
              </w:rPr>
            </w:pPr>
          </w:p>
          <w:p w14:paraId="17FD44A7">
            <w:pPr>
              <w:widowControl/>
              <w:adjustRightInd w:val="0"/>
              <w:spacing w:line="360" w:lineRule="auto"/>
              <w:ind w:firstLine="480" w:firstLineChars="200"/>
              <w:rPr>
                <w:rFonts w:hint="default" w:ascii="Times New Roman" w:hAnsi="Times New Roman" w:cs="Times New Roman"/>
                <w:snapToGrid w:val="0"/>
                <w:color w:val="000000" w:themeColor="text1"/>
                <w:kern w:val="0"/>
                <w:sz w:val="24"/>
                <w:szCs w:val="24"/>
                <w14:textFill>
                  <w14:solidFill>
                    <w14:schemeClr w14:val="tx1"/>
                  </w14:solidFill>
                </w14:textFill>
              </w:rPr>
            </w:pPr>
          </w:p>
          <w:p w14:paraId="38A9314F">
            <w:pPr>
              <w:widowControl/>
              <w:adjustRightInd w:val="0"/>
              <w:spacing w:line="360" w:lineRule="auto"/>
              <w:ind w:firstLine="480" w:firstLineChars="200"/>
              <w:rPr>
                <w:rFonts w:hint="default" w:ascii="Times New Roman" w:hAnsi="Times New Roman" w:cs="Times New Roman"/>
                <w:snapToGrid w:val="0"/>
                <w:color w:val="000000" w:themeColor="text1"/>
                <w:kern w:val="0"/>
                <w:sz w:val="24"/>
                <w:szCs w:val="24"/>
                <w14:textFill>
                  <w14:solidFill>
                    <w14:schemeClr w14:val="tx1"/>
                  </w14:solidFill>
                </w14:textFill>
              </w:rPr>
            </w:pPr>
          </w:p>
          <w:p w14:paraId="4E067455">
            <w:pPr>
              <w:widowControl/>
              <w:adjustRightInd w:val="0"/>
              <w:spacing w:line="360" w:lineRule="auto"/>
              <w:ind w:firstLine="480" w:firstLineChars="200"/>
              <w:rPr>
                <w:rFonts w:hint="default" w:ascii="Times New Roman" w:hAnsi="Times New Roman" w:cs="Times New Roman"/>
                <w:snapToGrid w:val="0"/>
                <w:color w:val="000000" w:themeColor="text1"/>
                <w:kern w:val="0"/>
                <w:sz w:val="24"/>
                <w:szCs w:val="24"/>
                <w14:textFill>
                  <w14:solidFill>
                    <w14:schemeClr w14:val="tx1"/>
                  </w14:solidFill>
                </w14:textFill>
              </w:rPr>
            </w:pPr>
          </w:p>
          <w:p w14:paraId="17D8AFE2">
            <w:pPr>
              <w:widowControl/>
              <w:adjustRightInd w:val="0"/>
              <w:spacing w:line="360" w:lineRule="auto"/>
              <w:ind w:firstLine="480" w:firstLineChars="200"/>
              <w:rPr>
                <w:rFonts w:hint="default" w:ascii="Times New Roman" w:hAnsi="Times New Roman" w:cs="Times New Roman"/>
                <w:snapToGrid w:val="0"/>
                <w:color w:val="000000" w:themeColor="text1"/>
                <w:kern w:val="0"/>
                <w:sz w:val="24"/>
                <w:szCs w:val="24"/>
                <w14:textFill>
                  <w14:solidFill>
                    <w14:schemeClr w14:val="tx1"/>
                  </w14:solidFill>
                </w14:textFill>
              </w:rPr>
            </w:pPr>
          </w:p>
          <w:p w14:paraId="7E43BEE0">
            <w:pPr>
              <w:widowControl/>
              <w:adjustRightInd w:val="0"/>
              <w:spacing w:line="360" w:lineRule="auto"/>
              <w:ind w:firstLine="480" w:firstLineChars="200"/>
              <w:rPr>
                <w:rFonts w:hint="default" w:ascii="Times New Roman" w:hAnsi="Times New Roman" w:cs="Times New Roman"/>
                <w:snapToGrid w:val="0"/>
                <w:color w:val="000000" w:themeColor="text1"/>
                <w:kern w:val="0"/>
                <w:sz w:val="24"/>
                <w:szCs w:val="24"/>
                <w14:textFill>
                  <w14:solidFill>
                    <w14:schemeClr w14:val="tx1"/>
                  </w14:solidFill>
                </w14:textFill>
              </w:rPr>
            </w:pPr>
          </w:p>
          <w:p w14:paraId="77DCD075">
            <w:pPr>
              <w:widowControl/>
              <w:adjustRightInd w:val="0"/>
              <w:spacing w:line="360" w:lineRule="auto"/>
              <w:ind w:firstLine="480" w:firstLineChars="200"/>
              <w:rPr>
                <w:rFonts w:hint="default" w:ascii="Times New Roman" w:hAnsi="Times New Roman" w:cs="Times New Roman"/>
                <w:snapToGrid w:val="0"/>
                <w:color w:val="000000" w:themeColor="text1"/>
                <w:kern w:val="0"/>
                <w:sz w:val="24"/>
                <w:szCs w:val="24"/>
                <w14:textFill>
                  <w14:solidFill>
                    <w14:schemeClr w14:val="tx1"/>
                  </w14:solidFill>
                </w14:textFill>
              </w:rPr>
            </w:pPr>
          </w:p>
          <w:p w14:paraId="6FD24C23">
            <w:pPr>
              <w:widowControl/>
              <w:adjustRightInd w:val="0"/>
              <w:spacing w:line="360" w:lineRule="auto"/>
              <w:ind w:firstLine="480" w:firstLineChars="200"/>
              <w:rPr>
                <w:rFonts w:hint="default" w:ascii="Times New Roman" w:hAnsi="Times New Roman" w:cs="Times New Roman"/>
                <w:snapToGrid w:val="0"/>
                <w:color w:val="000000" w:themeColor="text1"/>
                <w:kern w:val="0"/>
                <w:sz w:val="24"/>
                <w:szCs w:val="24"/>
                <w14:textFill>
                  <w14:solidFill>
                    <w14:schemeClr w14:val="tx1"/>
                  </w14:solidFill>
                </w14:textFill>
              </w:rPr>
            </w:pPr>
          </w:p>
          <w:p w14:paraId="03EE08DF">
            <w:pPr>
              <w:widowControl/>
              <w:adjustRightInd w:val="0"/>
              <w:spacing w:line="360" w:lineRule="auto"/>
              <w:ind w:firstLine="480" w:firstLineChars="200"/>
              <w:rPr>
                <w:rFonts w:hint="default" w:ascii="Times New Roman" w:hAnsi="Times New Roman" w:cs="Times New Roman"/>
                <w:snapToGrid w:val="0"/>
                <w:color w:val="000000" w:themeColor="text1"/>
                <w:kern w:val="0"/>
                <w:sz w:val="24"/>
                <w:szCs w:val="24"/>
                <w14:textFill>
                  <w14:solidFill>
                    <w14:schemeClr w14:val="tx1"/>
                  </w14:solidFill>
                </w14:textFill>
              </w:rPr>
            </w:pPr>
          </w:p>
          <w:p w14:paraId="3C9F9E33">
            <w:pPr>
              <w:widowControl/>
              <w:adjustRightInd w:val="0"/>
              <w:spacing w:line="360" w:lineRule="auto"/>
              <w:ind w:firstLine="480" w:firstLineChars="200"/>
              <w:rPr>
                <w:rFonts w:hint="default" w:ascii="Times New Roman" w:hAnsi="Times New Roman" w:cs="Times New Roman"/>
                <w:snapToGrid w:val="0"/>
                <w:color w:val="000000" w:themeColor="text1"/>
                <w:kern w:val="0"/>
                <w:sz w:val="24"/>
                <w:szCs w:val="24"/>
                <w14:textFill>
                  <w14:solidFill>
                    <w14:schemeClr w14:val="tx1"/>
                  </w14:solidFill>
                </w14:textFill>
              </w:rPr>
            </w:pPr>
          </w:p>
          <w:p w14:paraId="00FFCF8C">
            <w:pPr>
              <w:widowControl/>
              <w:adjustRightInd w:val="0"/>
              <w:spacing w:line="360" w:lineRule="auto"/>
              <w:ind w:firstLine="480" w:firstLineChars="200"/>
              <w:rPr>
                <w:rFonts w:hint="default" w:ascii="Times New Roman" w:hAnsi="Times New Roman" w:cs="Times New Roman"/>
                <w:snapToGrid w:val="0"/>
                <w:color w:val="000000" w:themeColor="text1"/>
                <w:kern w:val="0"/>
                <w:sz w:val="24"/>
                <w:szCs w:val="24"/>
                <w14:textFill>
                  <w14:solidFill>
                    <w14:schemeClr w14:val="tx1"/>
                  </w14:solidFill>
                </w14:textFill>
              </w:rPr>
            </w:pPr>
          </w:p>
          <w:p w14:paraId="33C247EB">
            <w:pPr>
              <w:rPr>
                <w:rFonts w:hint="default" w:ascii="Times New Roman" w:hAnsi="Times New Roman" w:cs="Times New Roman"/>
                <w:color w:val="000000" w:themeColor="text1"/>
                <w:lang w:val="en-US" w:eastAsia="zh-CN"/>
                <w14:textFill>
                  <w14:solidFill>
                    <w14:schemeClr w14:val="tx1"/>
                  </w14:solidFill>
                </w14:textFill>
              </w:rPr>
            </w:pPr>
          </w:p>
        </w:tc>
      </w:tr>
    </w:tbl>
    <w:p w14:paraId="5E27A586">
      <w:pPr>
        <w:pStyle w:val="10"/>
        <w:widowControl/>
        <w:numPr>
          <w:ilvl w:val="0"/>
          <w:numId w:val="0"/>
        </w:numPr>
        <w:spacing w:before="100" w:beforeAutospacing="1" w:after="100" w:afterAutospacing="1"/>
        <w:jc w:val="center"/>
        <w:outlineLvl w:val="0"/>
        <w:rPr>
          <w:rFonts w:hint="default" w:ascii="Times New Roman" w:hAnsi="Times New Roman" w:eastAsia="黑体" w:cs="Times New Roman"/>
          <w:snapToGrid w:val="0"/>
          <w:color w:val="000000" w:themeColor="text1"/>
          <w:sz w:val="30"/>
          <w:szCs w:val="30"/>
          <w:lang w:val="en-US" w:eastAsia="zh-CN"/>
          <w14:textFill>
            <w14:solidFill>
              <w14:schemeClr w14:val="tx1"/>
            </w14:solidFill>
          </w14:textFill>
        </w:rPr>
        <w:sectPr>
          <w:pgSz w:w="11906" w:h="16838"/>
          <w:pgMar w:top="1417" w:right="1531" w:bottom="1701" w:left="1531" w:header="851" w:footer="851" w:gutter="0"/>
          <w:pgBorders>
            <w:top w:val="none" w:sz="0" w:space="0"/>
            <w:left w:val="none" w:sz="0" w:space="0"/>
            <w:bottom w:val="none" w:sz="0" w:space="0"/>
            <w:right w:val="none" w:sz="0" w:space="0"/>
          </w:pgBorders>
          <w:cols w:space="720" w:num="1"/>
          <w:docGrid w:linePitch="312" w:charSpace="0"/>
        </w:sectPr>
      </w:pPr>
    </w:p>
    <w:p w14:paraId="34518EC9">
      <w:pPr>
        <w:pStyle w:val="10"/>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jc w:val="center"/>
        <w:textAlignment w:val="auto"/>
        <w:outlineLvl w:val="0"/>
        <w:rPr>
          <w:rFonts w:hint="default" w:ascii="Times New Roman" w:hAnsi="Times New Roman" w:eastAsia="方正小标宋_GBK" w:cs="Times New Roman"/>
          <w:snapToGrid w:val="0"/>
          <w:color w:val="000000" w:themeColor="text1"/>
          <w:sz w:val="38"/>
          <w:szCs w:val="38"/>
          <w14:textFill>
            <w14:solidFill>
              <w14:schemeClr w14:val="tx1"/>
            </w14:solidFill>
          </w14:textFill>
        </w:rPr>
      </w:pPr>
      <w:r>
        <w:rPr>
          <w:rFonts w:hint="default" w:ascii="Times New Roman" w:hAnsi="Times New Roman" w:eastAsia="方正小标宋_GBK" w:cs="Times New Roman"/>
          <w:snapToGrid w:val="0"/>
          <w:color w:val="000000" w:themeColor="text1"/>
          <w:sz w:val="38"/>
          <w:szCs w:val="38"/>
          <w14:textFill>
            <w14:solidFill>
              <w14:schemeClr w14:val="tx1"/>
            </w14:solidFill>
          </w14:textFill>
        </w:rPr>
        <w:t>建设项目污染物排放量汇总表</w:t>
      </w:r>
    </w:p>
    <w:tbl>
      <w:tblPr>
        <w:tblStyle w:val="11"/>
        <w:tblW w:w="4998"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517"/>
        <w:gridCol w:w="1357"/>
        <w:gridCol w:w="1628"/>
        <w:gridCol w:w="807"/>
        <w:gridCol w:w="2036"/>
        <w:gridCol w:w="1491"/>
        <w:gridCol w:w="1688"/>
        <w:gridCol w:w="1526"/>
        <w:gridCol w:w="1437"/>
      </w:tblGrid>
      <w:tr w14:paraId="37D9AFB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62" w:type="pct"/>
            <w:tcBorders>
              <w:tl2br w:val="single" w:color="auto" w:sz="4" w:space="0"/>
            </w:tcBorders>
            <w:noWrap w:val="0"/>
            <w:tcMar>
              <w:left w:w="28" w:type="dxa"/>
              <w:right w:w="28" w:type="dxa"/>
            </w:tcMar>
            <w:vAlign w:val="center"/>
          </w:tcPr>
          <w:p w14:paraId="0EDE7990">
            <w:pPr>
              <w:pStyle w:val="19"/>
              <w:keepNext w:val="0"/>
              <w:keepLines w:val="0"/>
              <w:pageBreakBefore w:val="0"/>
              <w:widowControl w:val="0"/>
              <w:kinsoku/>
              <w:wordWrap/>
              <w:overflowPunct/>
              <w:topLinePunct w:val="0"/>
              <w:autoSpaceDE/>
              <w:autoSpaceDN/>
              <w:bidi w:val="0"/>
              <w:spacing w:beforeLines="0" w:afterLines="0" w:line="240" w:lineRule="auto"/>
              <w:ind w:firstLine="0" w:firstLineChars="0"/>
              <w:jc w:val="right"/>
              <w:textAlignment w:val="auto"/>
              <w:rPr>
                <w:rFonts w:hint="default" w:ascii="Times New Roman" w:hAnsi="Times New Roman" w:cs="Times New Roman"/>
                <w:snapToGrid w:val="0"/>
                <w:color w:val="000000" w:themeColor="text1"/>
                <w:spacing w:val="-6"/>
                <w:kern w:val="21"/>
                <w:szCs w:val="21"/>
                <w14:textFill>
                  <w14:solidFill>
                    <w14:schemeClr w14:val="tx1"/>
                  </w14:solidFill>
                </w14:textFill>
              </w:rPr>
            </w:pPr>
            <w:r>
              <w:rPr>
                <w:rFonts w:hint="default" w:ascii="Times New Roman" w:hAnsi="Times New Roman" w:cs="Times New Roman"/>
                <w:snapToGrid w:val="0"/>
                <w:color w:val="000000" w:themeColor="text1"/>
                <w:spacing w:val="-6"/>
                <w:kern w:val="21"/>
                <w:szCs w:val="21"/>
                <w14:textFill>
                  <w14:solidFill>
                    <w14:schemeClr w14:val="tx1"/>
                  </w14:solidFill>
                </w14:textFill>
              </w:rPr>
              <w:t>项目</w:t>
            </w:r>
          </w:p>
          <w:p w14:paraId="14397F2C">
            <w:pPr>
              <w:pStyle w:val="19"/>
              <w:keepNext w:val="0"/>
              <w:keepLines w:val="0"/>
              <w:pageBreakBefore w:val="0"/>
              <w:widowControl w:val="0"/>
              <w:kinsoku/>
              <w:wordWrap/>
              <w:overflowPunct/>
              <w:topLinePunct w:val="0"/>
              <w:autoSpaceDE/>
              <w:autoSpaceDN/>
              <w:bidi w:val="0"/>
              <w:spacing w:beforeLines="0" w:afterLines="0" w:line="240" w:lineRule="auto"/>
              <w:ind w:firstLine="0" w:firstLineChars="0"/>
              <w:jc w:val="left"/>
              <w:textAlignment w:val="auto"/>
              <w:rPr>
                <w:rFonts w:hint="default" w:ascii="Times New Roman" w:hAnsi="Times New Roman" w:cs="Times New Roman"/>
                <w:snapToGrid w:val="0"/>
                <w:color w:val="000000" w:themeColor="text1"/>
                <w:spacing w:val="-6"/>
                <w:kern w:val="21"/>
                <w:szCs w:val="21"/>
                <w14:textFill>
                  <w14:solidFill>
                    <w14:schemeClr w14:val="tx1"/>
                  </w14:solidFill>
                </w14:textFill>
              </w:rPr>
            </w:pPr>
            <w:r>
              <w:rPr>
                <w:rFonts w:hint="default" w:ascii="Times New Roman" w:hAnsi="Times New Roman" w:cs="Times New Roman"/>
                <w:snapToGrid w:val="0"/>
                <w:color w:val="000000" w:themeColor="text1"/>
                <w:spacing w:val="-6"/>
                <w:kern w:val="21"/>
                <w:szCs w:val="21"/>
                <w14:textFill>
                  <w14:solidFill>
                    <w14:schemeClr w14:val="tx1"/>
                  </w14:solidFill>
                </w14:textFill>
              </w:rPr>
              <w:t>分类</w:t>
            </w:r>
          </w:p>
        </w:tc>
        <w:tc>
          <w:tcPr>
            <w:tcW w:w="503" w:type="pct"/>
            <w:noWrap w:val="0"/>
            <w:tcMar>
              <w:left w:w="28" w:type="dxa"/>
              <w:right w:w="28" w:type="dxa"/>
            </w:tcMar>
            <w:vAlign w:val="center"/>
          </w:tcPr>
          <w:p w14:paraId="05C6AD46">
            <w:pPr>
              <w:pStyle w:val="19"/>
              <w:keepNext w:val="0"/>
              <w:keepLines w:val="0"/>
              <w:pageBreakBefore w:val="0"/>
              <w:widowControl w:val="0"/>
              <w:kinsoku/>
              <w:wordWrap/>
              <w:overflowPunct/>
              <w:topLinePunct w:val="0"/>
              <w:autoSpaceDE/>
              <w:autoSpaceDN/>
              <w:bidi w:val="0"/>
              <w:spacing w:beforeLines="0" w:afterLines="0" w:line="240" w:lineRule="auto"/>
              <w:ind w:firstLine="0" w:firstLineChars="0"/>
              <w:jc w:val="center"/>
              <w:textAlignment w:val="auto"/>
              <w:rPr>
                <w:rFonts w:hint="default" w:ascii="Times New Roman" w:hAnsi="Times New Roman" w:cs="Times New Roman"/>
                <w:snapToGrid w:val="0"/>
                <w:color w:val="000000" w:themeColor="text1"/>
                <w:spacing w:val="-6"/>
                <w:kern w:val="21"/>
                <w:szCs w:val="21"/>
                <w14:textFill>
                  <w14:solidFill>
                    <w14:schemeClr w14:val="tx1"/>
                  </w14:solidFill>
                </w14:textFill>
              </w:rPr>
            </w:pPr>
            <w:r>
              <w:rPr>
                <w:rFonts w:hint="default" w:ascii="Times New Roman" w:hAnsi="Times New Roman" w:cs="Times New Roman"/>
                <w:snapToGrid w:val="0"/>
                <w:color w:val="000000" w:themeColor="text1"/>
                <w:spacing w:val="-6"/>
                <w:kern w:val="21"/>
                <w:szCs w:val="21"/>
                <w14:textFill>
                  <w14:solidFill>
                    <w14:schemeClr w14:val="tx1"/>
                  </w14:solidFill>
                </w14:textFill>
              </w:rPr>
              <w:t>污染物名称</w:t>
            </w:r>
          </w:p>
        </w:tc>
        <w:tc>
          <w:tcPr>
            <w:tcW w:w="603" w:type="pct"/>
            <w:noWrap w:val="0"/>
            <w:tcMar>
              <w:left w:w="28" w:type="dxa"/>
              <w:right w:w="28" w:type="dxa"/>
            </w:tcMar>
            <w:vAlign w:val="center"/>
          </w:tcPr>
          <w:p w14:paraId="13344124">
            <w:pPr>
              <w:pStyle w:val="19"/>
              <w:keepNext w:val="0"/>
              <w:keepLines w:val="0"/>
              <w:pageBreakBefore w:val="0"/>
              <w:widowControl w:val="0"/>
              <w:kinsoku/>
              <w:wordWrap/>
              <w:overflowPunct/>
              <w:topLinePunct w:val="0"/>
              <w:autoSpaceDE/>
              <w:autoSpaceDN/>
              <w:bidi w:val="0"/>
              <w:spacing w:beforeLines="0" w:afterLines="0" w:line="240" w:lineRule="auto"/>
              <w:ind w:firstLine="0" w:firstLineChars="0"/>
              <w:jc w:val="center"/>
              <w:textAlignment w:val="auto"/>
              <w:rPr>
                <w:rFonts w:hint="default" w:ascii="Times New Roman" w:hAnsi="Times New Roman" w:cs="Times New Roman"/>
                <w:snapToGrid w:val="0"/>
                <w:color w:val="000000" w:themeColor="text1"/>
                <w:spacing w:val="-6"/>
                <w:kern w:val="21"/>
                <w:szCs w:val="21"/>
                <w14:textFill>
                  <w14:solidFill>
                    <w14:schemeClr w14:val="tx1"/>
                  </w14:solidFill>
                </w14:textFill>
              </w:rPr>
            </w:pPr>
            <w:r>
              <w:rPr>
                <w:rFonts w:hint="default" w:ascii="Times New Roman" w:hAnsi="Times New Roman" w:cs="Times New Roman"/>
                <w:snapToGrid w:val="0"/>
                <w:color w:val="000000" w:themeColor="text1"/>
                <w:spacing w:val="-6"/>
                <w:kern w:val="21"/>
                <w:szCs w:val="21"/>
                <w14:textFill>
                  <w14:solidFill>
                    <w14:schemeClr w14:val="tx1"/>
                  </w14:solidFill>
                </w14:textFill>
              </w:rPr>
              <w:t>现有工程</w:t>
            </w:r>
          </w:p>
          <w:p w14:paraId="41BDCAA3">
            <w:pPr>
              <w:pStyle w:val="19"/>
              <w:keepNext w:val="0"/>
              <w:keepLines w:val="0"/>
              <w:pageBreakBefore w:val="0"/>
              <w:widowControl w:val="0"/>
              <w:kinsoku/>
              <w:wordWrap/>
              <w:overflowPunct/>
              <w:topLinePunct w:val="0"/>
              <w:autoSpaceDE/>
              <w:autoSpaceDN/>
              <w:bidi w:val="0"/>
              <w:spacing w:beforeLines="0" w:afterLines="0" w:line="240" w:lineRule="auto"/>
              <w:ind w:firstLine="0" w:firstLineChars="0"/>
              <w:jc w:val="center"/>
              <w:textAlignment w:val="auto"/>
              <w:rPr>
                <w:rFonts w:hint="default" w:ascii="Times New Roman" w:hAnsi="Times New Roman" w:cs="Times New Roman"/>
                <w:snapToGrid w:val="0"/>
                <w:color w:val="000000" w:themeColor="text1"/>
                <w:spacing w:val="-6"/>
                <w:kern w:val="21"/>
                <w:szCs w:val="21"/>
                <w14:textFill>
                  <w14:solidFill>
                    <w14:schemeClr w14:val="tx1"/>
                  </w14:solidFill>
                </w14:textFill>
              </w:rPr>
            </w:pPr>
            <w:r>
              <w:rPr>
                <w:rFonts w:hint="default" w:ascii="Times New Roman" w:hAnsi="Times New Roman" w:cs="Times New Roman"/>
                <w:snapToGrid w:val="0"/>
                <w:color w:val="000000" w:themeColor="text1"/>
                <w:spacing w:val="-6"/>
                <w:kern w:val="21"/>
                <w:szCs w:val="21"/>
                <w14:textFill>
                  <w14:solidFill>
                    <w14:schemeClr w14:val="tx1"/>
                  </w14:solidFill>
                </w14:textFill>
              </w:rPr>
              <w:t>排放量（固体废物产生量）</w:t>
            </w:r>
            <w:r>
              <w:rPr>
                <w:rFonts w:hint="default" w:ascii="Times New Roman" w:hAnsi="Times New Roman" w:cs="Times New Roman"/>
                <w:snapToGrid w:val="0"/>
                <w:color w:val="000000" w:themeColor="text1"/>
                <w:spacing w:val="-6"/>
                <w:kern w:val="21"/>
                <w:szCs w:val="21"/>
                <w14:textFill>
                  <w14:solidFill>
                    <w14:schemeClr w14:val="tx1"/>
                  </w14:solidFill>
                </w14:textFill>
              </w:rPr>
              <w:fldChar w:fldCharType="begin"/>
            </w:r>
            <w:r>
              <w:rPr>
                <w:rFonts w:hint="default" w:ascii="Times New Roman" w:hAnsi="Times New Roman" w:cs="Times New Roman"/>
                <w:snapToGrid w:val="0"/>
                <w:color w:val="000000" w:themeColor="text1"/>
                <w:spacing w:val="-6"/>
                <w:kern w:val="21"/>
                <w:szCs w:val="21"/>
                <w14:textFill>
                  <w14:solidFill>
                    <w14:schemeClr w14:val="tx1"/>
                  </w14:solidFill>
                </w14:textFill>
              </w:rPr>
              <w:instrText xml:space="preserve"> = 1 \* GB3 \* MERGEFORMAT </w:instrText>
            </w:r>
            <w:r>
              <w:rPr>
                <w:rFonts w:hint="default" w:ascii="Times New Roman" w:hAnsi="Times New Roman" w:cs="Times New Roman"/>
                <w:snapToGrid w:val="0"/>
                <w:color w:val="000000" w:themeColor="text1"/>
                <w:spacing w:val="-6"/>
                <w:kern w:val="21"/>
                <w:szCs w:val="21"/>
                <w14:textFill>
                  <w14:solidFill>
                    <w14:schemeClr w14:val="tx1"/>
                  </w14:solidFill>
                </w14:textFill>
              </w:rPr>
              <w:fldChar w:fldCharType="separate"/>
            </w:r>
            <w:r>
              <w:rPr>
                <w:rFonts w:hint="default" w:ascii="Times New Roman" w:hAnsi="Times New Roman" w:cs="Times New Roman"/>
                <w:color w:val="000000" w:themeColor="text1"/>
                <w:kern w:val="2"/>
                <w:szCs w:val="21"/>
                <w14:textFill>
                  <w14:solidFill>
                    <w14:schemeClr w14:val="tx1"/>
                  </w14:solidFill>
                </w14:textFill>
              </w:rPr>
              <w:t>①</w:t>
            </w:r>
            <w:r>
              <w:rPr>
                <w:rFonts w:hint="default" w:ascii="Times New Roman" w:hAnsi="Times New Roman" w:cs="Times New Roman"/>
                <w:snapToGrid w:val="0"/>
                <w:color w:val="000000" w:themeColor="text1"/>
                <w:spacing w:val="-6"/>
                <w:kern w:val="21"/>
                <w:szCs w:val="21"/>
                <w14:textFill>
                  <w14:solidFill>
                    <w14:schemeClr w14:val="tx1"/>
                  </w14:solidFill>
                </w14:textFill>
              </w:rPr>
              <w:fldChar w:fldCharType="end"/>
            </w:r>
          </w:p>
        </w:tc>
        <w:tc>
          <w:tcPr>
            <w:tcW w:w="299" w:type="pct"/>
            <w:noWrap w:val="0"/>
            <w:tcMar>
              <w:left w:w="28" w:type="dxa"/>
              <w:right w:w="28" w:type="dxa"/>
            </w:tcMar>
            <w:vAlign w:val="center"/>
          </w:tcPr>
          <w:p w14:paraId="1AB55CF2">
            <w:pPr>
              <w:pStyle w:val="19"/>
              <w:keepNext w:val="0"/>
              <w:keepLines w:val="0"/>
              <w:pageBreakBefore w:val="0"/>
              <w:widowControl w:val="0"/>
              <w:kinsoku/>
              <w:wordWrap/>
              <w:overflowPunct/>
              <w:topLinePunct w:val="0"/>
              <w:autoSpaceDE/>
              <w:autoSpaceDN/>
              <w:bidi w:val="0"/>
              <w:spacing w:beforeLines="0" w:afterLines="0" w:line="240" w:lineRule="auto"/>
              <w:ind w:firstLine="0" w:firstLineChars="0"/>
              <w:jc w:val="center"/>
              <w:textAlignment w:val="auto"/>
              <w:rPr>
                <w:rFonts w:hint="default" w:ascii="Times New Roman" w:hAnsi="Times New Roman" w:cs="Times New Roman"/>
                <w:snapToGrid w:val="0"/>
                <w:color w:val="000000" w:themeColor="text1"/>
                <w:spacing w:val="-6"/>
                <w:kern w:val="21"/>
                <w:szCs w:val="21"/>
                <w14:textFill>
                  <w14:solidFill>
                    <w14:schemeClr w14:val="tx1"/>
                  </w14:solidFill>
                </w14:textFill>
              </w:rPr>
            </w:pPr>
            <w:r>
              <w:rPr>
                <w:rFonts w:hint="default" w:ascii="Times New Roman" w:hAnsi="Times New Roman" w:cs="Times New Roman"/>
                <w:snapToGrid w:val="0"/>
                <w:color w:val="000000" w:themeColor="text1"/>
                <w:spacing w:val="-6"/>
                <w:kern w:val="21"/>
                <w:szCs w:val="21"/>
                <w14:textFill>
                  <w14:solidFill>
                    <w14:schemeClr w14:val="tx1"/>
                  </w14:solidFill>
                </w14:textFill>
              </w:rPr>
              <w:t>现有工程</w:t>
            </w:r>
          </w:p>
          <w:p w14:paraId="28370E62">
            <w:pPr>
              <w:pStyle w:val="19"/>
              <w:keepNext w:val="0"/>
              <w:keepLines w:val="0"/>
              <w:pageBreakBefore w:val="0"/>
              <w:widowControl w:val="0"/>
              <w:kinsoku/>
              <w:wordWrap/>
              <w:overflowPunct/>
              <w:topLinePunct w:val="0"/>
              <w:autoSpaceDE/>
              <w:autoSpaceDN/>
              <w:bidi w:val="0"/>
              <w:spacing w:beforeLines="0" w:afterLines="0" w:line="240" w:lineRule="auto"/>
              <w:ind w:firstLine="0" w:firstLineChars="0"/>
              <w:jc w:val="center"/>
              <w:textAlignment w:val="auto"/>
              <w:rPr>
                <w:rFonts w:hint="default" w:ascii="Times New Roman" w:hAnsi="Times New Roman" w:cs="Times New Roman"/>
                <w:snapToGrid w:val="0"/>
                <w:color w:val="000000" w:themeColor="text1"/>
                <w:spacing w:val="-6"/>
                <w:kern w:val="21"/>
                <w:szCs w:val="21"/>
                <w14:textFill>
                  <w14:solidFill>
                    <w14:schemeClr w14:val="tx1"/>
                  </w14:solidFill>
                </w14:textFill>
              </w:rPr>
            </w:pPr>
            <w:r>
              <w:rPr>
                <w:rFonts w:hint="default" w:ascii="Times New Roman" w:hAnsi="Times New Roman" w:cs="Times New Roman"/>
                <w:snapToGrid w:val="0"/>
                <w:color w:val="000000" w:themeColor="text1"/>
                <w:spacing w:val="-6"/>
                <w:kern w:val="21"/>
                <w:szCs w:val="21"/>
                <w14:textFill>
                  <w14:solidFill>
                    <w14:schemeClr w14:val="tx1"/>
                  </w14:solidFill>
                </w14:textFill>
              </w:rPr>
              <w:t>许可排放量</w:t>
            </w:r>
            <w:r>
              <w:rPr>
                <w:rFonts w:hint="default" w:ascii="Times New Roman" w:hAnsi="Times New Roman" w:cs="Times New Roman"/>
                <w:snapToGrid w:val="0"/>
                <w:color w:val="000000" w:themeColor="text1"/>
                <w:spacing w:val="-6"/>
                <w:kern w:val="21"/>
                <w:szCs w:val="21"/>
                <w14:textFill>
                  <w14:solidFill>
                    <w14:schemeClr w14:val="tx1"/>
                  </w14:solidFill>
                </w14:textFill>
              </w:rPr>
              <w:fldChar w:fldCharType="begin"/>
            </w:r>
            <w:r>
              <w:rPr>
                <w:rFonts w:hint="default" w:ascii="Times New Roman" w:hAnsi="Times New Roman" w:cs="Times New Roman"/>
                <w:snapToGrid w:val="0"/>
                <w:color w:val="000000" w:themeColor="text1"/>
                <w:spacing w:val="-6"/>
                <w:kern w:val="21"/>
                <w:szCs w:val="21"/>
                <w14:textFill>
                  <w14:solidFill>
                    <w14:schemeClr w14:val="tx1"/>
                  </w14:solidFill>
                </w14:textFill>
              </w:rPr>
              <w:instrText xml:space="preserve"> = 2 \* GB3 \* MERGEFORMAT </w:instrText>
            </w:r>
            <w:r>
              <w:rPr>
                <w:rFonts w:hint="default" w:ascii="Times New Roman" w:hAnsi="Times New Roman" w:cs="Times New Roman"/>
                <w:snapToGrid w:val="0"/>
                <w:color w:val="000000" w:themeColor="text1"/>
                <w:spacing w:val="-6"/>
                <w:kern w:val="21"/>
                <w:szCs w:val="21"/>
                <w14:textFill>
                  <w14:solidFill>
                    <w14:schemeClr w14:val="tx1"/>
                  </w14:solidFill>
                </w14:textFill>
              </w:rPr>
              <w:fldChar w:fldCharType="separate"/>
            </w:r>
            <w:r>
              <w:rPr>
                <w:rFonts w:hint="default" w:ascii="Times New Roman" w:hAnsi="Times New Roman" w:cs="Times New Roman"/>
                <w:snapToGrid w:val="0"/>
                <w:color w:val="000000" w:themeColor="text1"/>
                <w:spacing w:val="-6"/>
                <w:kern w:val="21"/>
                <w:szCs w:val="21"/>
                <w14:textFill>
                  <w14:solidFill>
                    <w14:schemeClr w14:val="tx1"/>
                  </w14:solidFill>
                </w14:textFill>
              </w:rPr>
              <w:t>②</w:t>
            </w:r>
            <w:r>
              <w:rPr>
                <w:rFonts w:hint="default" w:ascii="Times New Roman" w:hAnsi="Times New Roman" w:cs="Times New Roman"/>
                <w:snapToGrid w:val="0"/>
                <w:color w:val="000000" w:themeColor="text1"/>
                <w:spacing w:val="-6"/>
                <w:kern w:val="21"/>
                <w:szCs w:val="21"/>
                <w14:textFill>
                  <w14:solidFill>
                    <w14:schemeClr w14:val="tx1"/>
                  </w14:solidFill>
                </w14:textFill>
              </w:rPr>
              <w:fldChar w:fldCharType="end"/>
            </w:r>
          </w:p>
        </w:tc>
        <w:tc>
          <w:tcPr>
            <w:tcW w:w="754" w:type="pct"/>
            <w:noWrap w:val="0"/>
            <w:tcMar>
              <w:left w:w="28" w:type="dxa"/>
              <w:right w:w="28" w:type="dxa"/>
            </w:tcMar>
            <w:vAlign w:val="center"/>
          </w:tcPr>
          <w:p w14:paraId="1DE5F62D">
            <w:pPr>
              <w:pStyle w:val="19"/>
              <w:keepNext w:val="0"/>
              <w:keepLines w:val="0"/>
              <w:pageBreakBefore w:val="0"/>
              <w:widowControl w:val="0"/>
              <w:kinsoku/>
              <w:wordWrap/>
              <w:overflowPunct/>
              <w:topLinePunct w:val="0"/>
              <w:autoSpaceDE/>
              <w:autoSpaceDN/>
              <w:bidi w:val="0"/>
              <w:spacing w:beforeLines="0" w:afterLines="0" w:line="240" w:lineRule="auto"/>
              <w:ind w:firstLine="0" w:firstLineChars="0"/>
              <w:jc w:val="center"/>
              <w:textAlignment w:val="auto"/>
              <w:rPr>
                <w:rFonts w:hint="default" w:ascii="Times New Roman" w:hAnsi="Times New Roman" w:cs="Times New Roman"/>
                <w:snapToGrid w:val="0"/>
                <w:color w:val="000000" w:themeColor="text1"/>
                <w:spacing w:val="-6"/>
                <w:kern w:val="21"/>
                <w:szCs w:val="21"/>
                <w14:textFill>
                  <w14:solidFill>
                    <w14:schemeClr w14:val="tx1"/>
                  </w14:solidFill>
                </w14:textFill>
              </w:rPr>
            </w:pPr>
            <w:r>
              <w:rPr>
                <w:rFonts w:hint="default" w:ascii="Times New Roman" w:hAnsi="Times New Roman" w:cs="Times New Roman"/>
                <w:snapToGrid w:val="0"/>
                <w:color w:val="000000" w:themeColor="text1"/>
                <w:spacing w:val="-6"/>
                <w:kern w:val="21"/>
                <w:szCs w:val="21"/>
                <w14:textFill>
                  <w14:solidFill>
                    <w14:schemeClr w14:val="tx1"/>
                  </w14:solidFill>
                </w14:textFill>
              </w:rPr>
              <w:t>在建工程</w:t>
            </w:r>
          </w:p>
          <w:p w14:paraId="12001CED">
            <w:pPr>
              <w:pStyle w:val="19"/>
              <w:keepNext w:val="0"/>
              <w:keepLines w:val="0"/>
              <w:pageBreakBefore w:val="0"/>
              <w:widowControl w:val="0"/>
              <w:kinsoku/>
              <w:wordWrap/>
              <w:overflowPunct/>
              <w:topLinePunct w:val="0"/>
              <w:autoSpaceDE/>
              <w:autoSpaceDN/>
              <w:bidi w:val="0"/>
              <w:spacing w:beforeLines="0" w:afterLines="0" w:line="240" w:lineRule="auto"/>
              <w:ind w:firstLine="0" w:firstLineChars="0"/>
              <w:jc w:val="center"/>
              <w:textAlignment w:val="auto"/>
              <w:rPr>
                <w:rFonts w:hint="default" w:ascii="Times New Roman" w:hAnsi="Times New Roman" w:cs="Times New Roman"/>
                <w:snapToGrid w:val="0"/>
                <w:color w:val="000000" w:themeColor="text1"/>
                <w:spacing w:val="-6"/>
                <w:kern w:val="21"/>
                <w:szCs w:val="21"/>
                <w14:textFill>
                  <w14:solidFill>
                    <w14:schemeClr w14:val="tx1"/>
                  </w14:solidFill>
                </w14:textFill>
              </w:rPr>
            </w:pPr>
            <w:r>
              <w:rPr>
                <w:rFonts w:hint="default" w:ascii="Times New Roman" w:hAnsi="Times New Roman" w:cs="Times New Roman"/>
                <w:snapToGrid w:val="0"/>
                <w:color w:val="000000" w:themeColor="text1"/>
                <w:spacing w:val="-6"/>
                <w:kern w:val="21"/>
                <w:szCs w:val="21"/>
                <w14:textFill>
                  <w14:solidFill>
                    <w14:schemeClr w14:val="tx1"/>
                  </w14:solidFill>
                </w14:textFill>
              </w:rPr>
              <w:t>排放量（固体废物产生量）</w:t>
            </w:r>
            <w:r>
              <w:rPr>
                <w:rFonts w:hint="default" w:ascii="Times New Roman" w:hAnsi="Times New Roman" w:cs="Times New Roman"/>
                <w:snapToGrid w:val="0"/>
                <w:color w:val="000000" w:themeColor="text1"/>
                <w:spacing w:val="-6"/>
                <w:kern w:val="21"/>
                <w:szCs w:val="21"/>
                <w14:textFill>
                  <w14:solidFill>
                    <w14:schemeClr w14:val="tx1"/>
                  </w14:solidFill>
                </w14:textFill>
              </w:rPr>
              <w:fldChar w:fldCharType="begin"/>
            </w:r>
            <w:r>
              <w:rPr>
                <w:rFonts w:hint="default" w:ascii="Times New Roman" w:hAnsi="Times New Roman" w:cs="Times New Roman"/>
                <w:snapToGrid w:val="0"/>
                <w:color w:val="000000" w:themeColor="text1"/>
                <w:spacing w:val="-6"/>
                <w:kern w:val="21"/>
                <w:szCs w:val="21"/>
                <w14:textFill>
                  <w14:solidFill>
                    <w14:schemeClr w14:val="tx1"/>
                  </w14:solidFill>
                </w14:textFill>
              </w:rPr>
              <w:instrText xml:space="preserve"> = 3 \* GB3 \* MERGEFORMAT </w:instrText>
            </w:r>
            <w:r>
              <w:rPr>
                <w:rFonts w:hint="default" w:ascii="Times New Roman" w:hAnsi="Times New Roman" w:cs="Times New Roman"/>
                <w:snapToGrid w:val="0"/>
                <w:color w:val="000000" w:themeColor="text1"/>
                <w:spacing w:val="-6"/>
                <w:kern w:val="21"/>
                <w:szCs w:val="21"/>
                <w14:textFill>
                  <w14:solidFill>
                    <w14:schemeClr w14:val="tx1"/>
                  </w14:solidFill>
                </w14:textFill>
              </w:rPr>
              <w:fldChar w:fldCharType="separate"/>
            </w:r>
            <w:r>
              <w:rPr>
                <w:rFonts w:hint="default" w:ascii="Times New Roman" w:hAnsi="Times New Roman" w:cs="Times New Roman"/>
                <w:color w:val="000000" w:themeColor="text1"/>
                <w:kern w:val="2"/>
                <w:szCs w:val="21"/>
                <w14:textFill>
                  <w14:solidFill>
                    <w14:schemeClr w14:val="tx1"/>
                  </w14:solidFill>
                </w14:textFill>
              </w:rPr>
              <w:t>③</w:t>
            </w:r>
            <w:r>
              <w:rPr>
                <w:rFonts w:hint="default" w:ascii="Times New Roman" w:hAnsi="Times New Roman" w:cs="Times New Roman"/>
                <w:snapToGrid w:val="0"/>
                <w:color w:val="000000" w:themeColor="text1"/>
                <w:spacing w:val="-6"/>
                <w:kern w:val="21"/>
                <w:szCs w:val="21"/>
                <w14:textFill>
                  <w14:solidFill>
                    <w14:schemeClr w14:val="tx1"/>
                  </w14:solidFill>
                </w14:textFill>
              </w:rPr>
              <w:fldChar w:fldCharType="end"/>
            </w:r>
          </w:p>
        </w:tc>
        <w:tc>
          <w:tcPr>
            <w:tcW w:w="552" w:type="pct"/>
            <w:noWrap w:val="0"/>
            <w:tcMar>
              <w:left w:w="28" w:type="dxa"/>
              <w:right w:w="28" w:type="dxa"/>
            </w:tcMar>
            <w:vAlign w:val="center"/>
          </w:tcPr>
          <w:p w14:paraId="58C1707B">
            <w:pPr>
              <w:pStyle w:val="19"/>
              <w:keepNext w:val="0"/>
              <w:keepLines w:val="0"/>
              <w:pageBreakBefore w:val="0"/>
              <w:widowControl w:val="0"/>
              <w:kinsoku/>
              <w:wordWrap/>
              <w:overflowPunct/>
              <w:topLinePunct w:val="0"/>
              <w:autoSpaceDE/>
              <w:autoSpaceDN/>
              <w:bidi w:val="0"/>
              <w:spacing w:beforeLines="0" w:afterLines="0" w:line="240" w:lineRule="auto"/>
              <w:ind w:firstLine="0" w:firstLineChars="0"/>
              <w:jc w:val="center"/>
              <w:textAlignment w:val="auto"/>
              <w:rPr>
                <w:rFonts w:hint="default" w:ascii="Times New Roman" w:hAnsi="Times New Roman" w:cs="Times New Roman"/>
                <w:snapToGrid w:val="0"/>
                <w:color w:val="000000" w:themeColor="text1"/>
                <w:spacing w:val="-6"/>
                <w:kern w:val="21"/>
                <w:szCs w:val="21"/>
                <w14:textFill>
                  <w14:solidFill>
                    <w14:schemeClr w14:val="tx1"/>
                  </w14:solidFill>
                </w14:textFill>
              </w:rPr>
            </w:pPr>
            <w:r>
              <w:rPr>
                <w:rFonts w:hint="default" w:ascii="Times New Roman" w:hAnsi="Times New Roman" w:cs="Times New Roman"/>
                <w:snapToGrid w:val="0"/>
                <w:color w:val="000000" w:themeColor="text1"/>
                <w:spacing w:val="-6"/>
                <w:kern w:val="21"/>
                <w:szCs w:val="21"/>
                <w14:textFill>
                  <w14:solidFill>
                    <w14:schemeClr w14:val="tx1"/>
                  </w14:solidFill>
                </w14:textFill>
              </w:rPr>
              <w:t>本项目</w:t>
            </w:r>
          </w:p>
          <w:p w14:paraId="020F681B">
            <w:pPr>
              <w:pStyle w:val="19"/>
              <w:keepNext w:val="0"/>
              <w:keepLines w:val="0"/>
              <w:pageBreakBefore w:val="0"/>
              <w:widowControl w:val="0"/>
              <w:kinsoku/>
              <w:wordWrap/>
              <w:overflowPunct/>
              <w:topLinePunct w:val="0"/>
              <w:autoSpaceDE/>
              <w:autoSpaceDN/>
              <w:bidi w:val="0"/>
              <w:spacing w:beforeLines="0" w:afterLines="0" w:line="240" w:lineRule="auto"/>
              <w:ind w:firstLine="0" w:firstLineChars="0"/>
              <w:jc w:val="center"/>
              <w:textAlignment w:val="auto"/>
              <w:rPr>
                <w:rFonts w:hint="default" w:ascii="Times New Roman" w:hAnsi="Times New Roman" w:cs="Times New Roman"/>
                <w:snapToGrid w:val="0"/>
                <w:color w:val="000000" w:themeColor="text1"/>
                <w:spacing w:val="-6"/>
                <w:kern w:val="21"/>
                <w:szCs w:val="21"/>
                <w14:textFill>
                  <w14:solidFill>
                    <w14:schemeClr w14:val="tx1"/>
                  </w14:solidFill>
                </w14:textFill>
              </w:rPr>
            </w:pPr>
            <w:r>
              <w:rPr>
                <w:rFonts w:hint="default" w:ascii="Times New Roman" w:hAnsi="Times New Roman" w:cs="Times New Roman"/>
                <w:snapToGrid w:val="0"/>
                <w:color w:val="000000" w:themeColor="text1"/>
                <w:spacing w:val="-6"/>
                <w:kern w:val="21"/>
                <w:szCs w:val="21"/>
                <w14:textFill>
                  <w14:solidFill>
                    <w14:schemeClr w14:val="tx1"/>
                  </w14:solidFill>
                </w14:textFill>
              </w:rPr>
              <w:t>排放量（固体废物产生量）</w:t>
            </w:r>
            <w:r>
              <w:rPr>
                <w:rFonts w:hint="default" w:ascii="Times New Roman" w:hAnsi="Times New Roman" w:cs="Times New Roman"/>
                <w:snapToGrid w:val="0"/>
                <w:color w:val="000000" w:themeColor="text1"/>
                <w:spacing w:val="-6"/>
                <w:kern w:val="21"/>
                <w:szCs w:val="21"/>
                <w14:textFill>
                  <w14:solidFill>
                    <w14:schemeClr w14:val="tx1"/>
                  </w14:solidFill>
                </w14:textFill>
              </w:rPr>
              <w:fldChar w:fldCharType="begin"/>
            </w:r>
            <w:r>
              <w:rPr>
                <w:rFonts w:hint="default" w:ascii="Times New Roman" w:hAnsi="Times New Roman" w:cs="Times New Roman"/>
                <w:snapToGrid w:val="0"/>
                <w:color w:val="000000" w:themeColor="text1"/>
                <w:spacing w:val="-6"/>
                <w:kern w:val="21"/>
                <w:szCs w:val="21"/>
                <w14:textFill>
                  <w14:solidFill>
                    <w14:schemeClr w14:val="tx1"/>
                  </w14:solidFill>
                </w14:textFill>
              </w:rPr>
              <w:instrText xml:space="preserve"> = 4 \* GB3 \* MERGEFORMAT </w:instrText>
            </w:r>
            <w:r>
              <w:rPr>
                <w:rFonts w:hint="default" w:ascii="Times New Roman" w:hAnsi="Times New Roman" w:cs="Times New Roman"/>
                <w:snapToGrid w:val="0"/>
                <w:color w:val="000000" w:themeColor="text1"/>
                <w:spacing w:val="-6"/>
                <w:kern w:val="21"/>
                <w:szCs w:val="21"/>
                <w14:textFill>
                  <w14:solidFill>
                    <w14:schemeClr w14:val="tx1"/>
                  </w14:solidFill>
                </w14:textFill>
              </w:rPr>
              <w:fldChar w:fldCharType="separate"/>
            </w:r>
            <w:r>
              <w:rPr>
                <w:rFonts w:hint="default" w:ascii="Times New Roman" w:hAnsi="Times New Roman" w:cs="Times New Roman"/>
                <w:color w:val="000000" w:themeColor="text1"/>
                <w:kern w:val="2"/>
                <w:szCs w:val="21"/>
                <w14:textFill>
                  <w14:solidFill>
                    <w14:schemeClr w14:val="tx1"/>
                  </w14:solidFill>
                </w14:textFill>
              </w:rPr>
              <w:t>④</w:t>
            </w:r>
            <w:r>
              <w:rPr>
                <w:rFonts w:hint="default" w:ascii="Times New Roman" w:hAnsi="Times New Roman" w:cs="Times New Roman"/>
                <w:snapToGrid w:val="0"/>
                <w:color w:val="000000" w:themeColor="text1"/>
                <w:spacing w:val="-6"/>
                <w:kern w:val="21"/>
                <w:szCs w:val="21"/>
                <w14:textFill>
                  <w14:solidFill>
                    <w14:schemeClr w14:val="tx1"/>
                  </w14:solidFill>
                </w14:textFill>
              </w:rPr>
              <w:fldChar w:fldCharType="end"/>
            </w:r>
          </w:p>
        </w:tc>
        <w:tc>
          <w:tcPr>
            <w:tcW w:w="625" w:type="pct"/>
            <w:noWrap w:val="0"/>
            <w:tcMar>
              <w:left w:w="28" w:type="dxa"/>
              <w:right w:w="28" w:type="dxa"/>
            </w:tcMar>
            <w:vAlign w:val="center"/>
          </w:tcPr>
          <w:p w14:paraId="4AA58B0E">
            <w:pPr>
              <w:pStyle w:val="19"/>
              <w:keepNext w:val="0"/>
              <w:keepLines w:val="0"/>
              <w:pageBreakBefore w:val="0"/>
              <w:widowControl w:val="0"/>
              <w:kinsoku/>
              <w:wordWrap/>
              <w:overflowPunct/>
              <w:topLinePunct w:val="0"/>
              <w:autoSpaceDE/>
              <w:autoSpaceDN/>
              <w:bidi w:val="0"/>
              <w:spacing w:beforeLines="0" w:afterLines="0" w:line="240" w:lineRule="auto"/>
              <w:ind w:firstLine="0" w:firstLineChars="0"/>
              <w:jc w:val="center"/>
              <w:textAlignment w:val="auto"/>
              <w:rPr>
                <w:rFonts w:hint="default" w:ascii="Times New Roman" w:hAnsi="Times New Roman" w:cs="Times New Roman"/>
                <w:snapToGrid w:val="0"/>
                <w:color w:val="000000" w:themeColor="text1"/>
                <w:spacing w:val="-16"/>
                <w:kern w:val="21"/>
                <w:szCs w:val="21"/>
                <w14:textFill>
                  <w14:solidFill>
                    <w14:schemeClr w14:val="tx1"/>
                  </w14:solidFill>
                </w14:textFill>
              </w:rPr>
            </w:pPr>
            <w:r>
              <w:rPr>
                <w:rFonts w:hint="default" w:ascii="Times New Roman" w:hAnsi="Times New Roman" w:cs="Times New Roman"/>
                <w:snapToGrid w:val="0"/>
                <w:color w:val="000000" w:themeColor="text1"/>
                <w:spacing w:val="-16"/>
                <w:kern w:val="21"/>
                <w:szCs w:val="21"/>
                <w14:textFill>
                  <w14:solidFill>
                    <w14:schemeClr w14:val="tx1"/>
                  </w14:solidFill>
                </w14:textFill>
              </w:rPr>
              <w:t>以新带老削减量</w:t>
            </w:r>
          </w:p>
          <w:p w14:paraId="0D16D1BE">
            <w:pPr>
              <w:pStyle w:val="19"/>
              <w:keepNext w:val="0"/>
              <w:keepLines w:val="0"/>
              <w:pageBreakBefore w:val="0"/>
              <w:widowControl w:val="0"/>
              <w:kinsoku/>
              <w:wordWrap/>
              <w:overflowPunct/>
              <w:topLinePunct w:val="0"/>
              <w:autoSpaceDE/>
              <w:autoSpaceDN/>
              <w:bidi w:val="0"/>
              <w:spacing w:beforeLines="0" w:afterLines="0" w:line="240" w:lineRule="auto"/>
              <w:ind w:firstLine="0" w:firstLineChars="0"/>
              <w:jc w:val="center"/>
              <w:textAlignment w:val="auto"/>
              <w:rPr>
                <w:rFonts w:hint="default" w:ascii="Times New Roman" w:hAnsi="Times New Roman" w:cs="Times New Roman"/>
                <w:snapToGrid w:val="0"/>
                <w:color w:val="000000" w:themeColor="text1"/>
                <w:spacing w:val="-16"/>
                <w:kern w:val="21"/>
                <w:szCs w:val="21"/>
                <w14:textFill>
                  <w14:solidFill>
                    <w14:schemeClr w14:val="tx1"/>
                  </w14:solidFill>
                </w14:textFill>
              </w:rPr>
            </w:pPr>
            <w:r>
              <w:rPr>
                <w:rFonts w:hint="default" w:ascii="Times New Roman" w:hAnsi="Times New Roman" w:cs="Times New Roman"/>
                <w:snapToGrid w:val="0"/>
                <w:color w:val="000000" w:themeColor="text1"/>
                <w:spacing w:val="-16"/>
                <w:kern w:val="21"/>
                <w:szCs w:val="21"/>
                <w14:textFill>
                  <w14:solidFill>
                    <w14:schemeClr w14:val="tx1"/>
                  </w14:solidFill>
                </w14:textFill>
              </w:rPr>
              <w:t>（新建项目不填）</w:t>
            </w:r>
            <w:r>
              <w:rPr>
                <w:rFonts w:hint="default" w:ascii="Times New Roman" w:hAnsi="Times New Roman" w:cs="Times New Roman"/>
                <w:snapToGrid w:val="0"/>
                <w:color w:val="000000" w:themeColor="text1"/>
                <w:spacing w:val="-16"/>
                <w:kern w:val="21"/>
                <w:szCs w:val="21"/>
                <w14:textFill>
                  <w14:solidFill>
                    <w14:schemeClr w14:val="tx1"/>
                  </w14:solidFill>
                </w14:textFill>
              </w:rPr>
              <w:fldChar w:fldCharType="begin"/>
            </w:r>
            <w:r>
              <w:rPr>
                <w:rFonts w:hint="default" w:ascii="Times New Roman" w:hAnsi="Times New Roman" w:cs="Times New Roman"/>
                <w:snapToGrid w:val="0"/>
                <w:color w:val="000000" w:themeColor="text1"/>
                <w:spacing w:val="-16"/>
                <w:kern w:val="21"/>
                <w:szCs w:val="21"/>
                <w14:textFill>
                  <w14:solidFill>
                    <w14:schemeClr w14:val="tx1"/>
                  </w14:solidFill>
                </w14:textFill>
              </w:rPr>
              <w:instrText xml:space="preserve"> = 5 \* GB3 \* MERGEFORMAT </w:instrText>
            </w:r>
            <w:r>
              <w:rPr>
                <w:rFonts w:hint="default" w:ascii="Times New Roman" w:hAnsi="Times New Roman" w:cs="Times New Roman"/>
                <w:snapToGrid w:val="0"/>
                <w:color w:val="000000" w:themeColor="text1"/>
                <w:spacing w:val="-16"/>
                <w:kern w:val="21"/>
                <w:szCs w:val="21"/>
                <w14:textFill>
                  <w14:solidFill>
                    <w14:schemeClr w14:val="tx1"/>
                  </w14:solidFill>
                </w14:textFill>
              </w:rPr>
              <w:fldChar w:fldCharType="separate"/>
            </w:r>
            <w:r>
              <w:rPr>
                <w:rFonts w:hint="default" w:ascii="Times New Roman" w:hAnsi="Times New Roman" w:cs="Times New Roman"/>
                <w:color w:val="000000" w:themeColor="text1"/>
                <w:kern w:val="2"/>
                <w:szCs w:val="21"/>
                <w14:textFill>
                  <w14:solidFill>
                    <w14:schemeClr w14:val="tx1"/>
                  </w14:solidFill>
                </w14:textFill>
              </w:rPr>
              <w:t>⑤</w:t>
            </w:r>
            <w:r>
              <w:rPr>
                <w:rFonts w:hint="default" w:ascii="Times New Roman" w:hAnsi="Times New Roman" w:cs="Times New Roman"/>
                <w:snapToGrid w:val="0"/>
                <w:color w:val="000000" w:themeColor="text1"/>
                <w:spacing w:val="-16"/>
                <w:kern w:val="21"/>
                <w:szCs w:val="21"/>
                <w14:textFill>
                  <w14:solidFill>
                    <w14:schemeClr w14:val="tx1"/>
                  </w14:solidFill>
                </w14:textFill>
              </w:rPr>
              <w:fldChar w:fldCharType="end"/>
            </w:r>
          </w:p>
        </w:tc>
        <w:tc>
          <w:tcPr>
            <w:tcW w:w="565" w:type="pct"/>
            <w:noWrap w:val="0"/>
            <w:tcMar>
              <w:left w:w="28" w:type="dxa"/>
              <w:right w:w="28" w:type="dxa"/>
            </w:tcMar>
            <w:vAlign w:val="center"/>
          </w:tcPr>
          <w:p w14:paraId="07F963E4">
            <w:pPr>
              <w:pStyle w:val="19"/>
              <w:keepNext w:val="0"/>
              <w:keepLines w:val="0"/>
              <w:pageBreakBefore w:val="0"/>
              <w:widowControl w:val="0"/>
              <w:kinsoku/>
              <w:wordWrap/>
              <w:overflowPunct/>
              <w:topLinePunct w:val="0"/>
              <w:autoSpaceDE/>
              <w:autoSpaceDN/>
              <w:bidi w:val="0"/>
              <w:spacing w:beforeLines="0" w:afterLines="0" w:line="240" w:lineRule="auto"/>
              <w:ind w:firstLine="0" w:firstLineChars="0"/>
              <w:jc w:val="center"/>
              <w:textAlignment w:val="auto"/>
              <w:rPr>
                <w:rFonts w:hint="default" w:ascii="Times New Roman" w:hAnsi="Times New Roman" w:cs="Times New Roman"/>
                <w:snapToGrid w:val="0"/>
                <w:color w:val="000000" w:themeColor="text1"/>
                <w:spacing w:val="-16"/>
                <w:kern w:val="21"/>
                <w:szCs w:val="21"/>
                <w14:textFill>
                  <w14:solidFill>
                    <w14:schemeClr w14:val="tx1"/>
                  </w14:solidFill>
                </w14:textFill>
              </w:rPr>
            </w:pPr>
            <w:r>
              <w:rPr>
                <w:rFonts w:hint="default" w:ascii="Times New Roman" w:hAnsi="Times New Roman" w:cs="Times New Roman"/>
                <w:snapToGrid w:val="0"/>
                <w:color w:val="000000" w:themeColor="text1"/>
                <w:spacing w:val="-16"/>
                <w:kern w:val="21"/>
                <w:szCs w:val="21"/>
                <w14:textFill>
                  <w14:solidFill>
                    <w14:schemeClr w14:val="tx1"/>
                  </w14:solidFill>
                </w14:textFill>
              </w:rPr>
              <w:t>本项目建成后</w:t>
            </w:r>
          </w:p>
          <w:p w14:paraId="2D14CD12">
            <w:pPr>
              <w:pStyle w:val="19"/>
              <w:keepNext w:val="0"/>
              <w:keepLines w:val="0"/>
              <w:pageBreakBefore w:val="0"/>
              <w:widowControl w:val="0"/>
              <w:kinsoku/>
              <w:wordWrap/>
              <w:overflowPunct/>
              <w:topLinePunct w:val="0"/>
              <w:autoSpaceDE/>
              <w:autoSpaceDN/>
              <w:bidi w:val="0"/>
              <w:spacing w:beforeLines="0" w:afterLines="0" w:line="240" w:lineRule="auto"/>
              <w:ind w:firstLine="0" w:firstLineChars="0"/>
              <w:jc w:val="center"/>
              <w:textAlignment w:val="auto"/>
              <w:rPr>
                <w:rFonts w:hint="default" w:ascii="Times New Roman" w:hAnsi="Times New Roman" w:cs="Times New Roman"/>
                <w:snapToGrid w:val="0"/>
                <w:color w:val="000000" w:themeColor="text1"/>
                <w:spacing w:val="-16"/>
                <w:kern w:val="21"/>
                <w:szCs w:val="21"/>
                <w14:textFill>
                  <w14:solidFill>
                    <w14:schemeClr w14:val="tx1"/>
                  </w14:solidFill>
                </w14:textFill>
              </w:rPr>
            </w:pPr>
            <w:r>
              <w:rPr>
                <w:rFonts w:hint="default" w:ascii="Times New Roman" w:hAnsi="Times New Roman" w:cs="Times New Roman"/>
                <w:snapToGrid w:val="0"/>
                <w:color w:val="000000" w:themeColor="text1"/>
                <w:spacing w:val="-16"/>
                <w:kern w:val="21"/>
                <w:szCs w:val="21"/>
                <w14:textFill>
                  <w14:solidFill>
                    <w14:schemeClr w14:val="tx1"/>
                  </w14:solidFill>
                </w14:textFill>
              </w:rPr>
              <w:t>全厂排放量（固体废物产生量）</w:t>
            </w:r>
            <w:r>
              <w:rPr>
                <w:rFonts w:hint="default" w:ascii="Times New Roman" w:hAnsi="Times New Roman" w:cs="Times New Roman"/>
                <w:snapToGrid w:val="0"/>
                <w:color w:val="000000" w:themeColor="text1"/>
                <w:spacing w:val="-16"/>
                <w:kern w:val="21"/>
                <w:szCs w:val="21"/>
                <w14:textFill>
                  <w14:solidFill>
                    <w14:schemeClr w14:val="tx1"/>
                  </w14:solidFill>
                </w14:textFill>
              </w:rPr>
              <w:fldChar w:fldCharType="begin"/>
            </w:r>
            <w:r>
              <w:rPr>
                <w:rFonts w:hint="default" w:ascii="Times New Roman" w:hAnsi="Times New Roman" w:cs="Times New Roman"/>
                <w:snapToGrid w:val="0"/>
                <w:color w:val="000000" w:themeColor="text1"/>
                <w:spacing w:val="-16"/>
                <w:kern w:val="21"/>
                <w:szCs w:val="21"/>
                <w14:textFill>
                  <w14:solidFill>
                    <w14:schemeClr w14:val="tx1"/>
                  </w14:solidFill>
                </w14:textFill>
              </w:rPr>
              <w:instrText xml:space="preserve"> = 6 \* GB3 \* MERGEFORMAT </w:instrText>
            </w:r>
            <w:r>
              <w:rPr>
                <w:rFonts w:hint="default" w:ascii="Times New Roman" w:hAnsi="Times New Roman" w:cs="Times New Roman"/>
                <w:snapToGrid w:val="0"/>
                <w:color w:val="000000" w:themeColor="text1"/>
                <w:spacing w:val="-16"/>
                <w:kern w:val="21"/>
                <w:szCs w:val="21"/>
                <w14:textFill>
                  <w14:solidFill>
                    <w14:schemeClr w14:val="tx1"/>
                  </w14:solidFill>
                </w14:textFill>
              </w:rPr>
              <w:fldChar w:fldCharType="separate"/>
            </w:r>
            <w:r>
              <w:rPr>
                <w:rFonts w:hint="default" w:ascii="Times New Roman" w:hAnsi="Times New Roman" w:cs="Times New Roman"/>
                <w:color w:val="000000" w:themeColor="text1"/>
                <w:kern w:val="2"/>
                <w:szCs w:val="21"/>
                <w14:textFill>
                  <w14:solidFill>
                    <w14:schemeClr w14:val="tx1"/>
                  </w14:solidFill>
                </w14:textFill>
              </w:rPr>
              <w:t>⑥</w:t>
            </w:r>
            <w:r>
              <w:rPr>
                <w:rFonts w:hint="default" w:ascii="Times New Roman" w:hAnsi="Times New Roman" w:cs="Times New Roman"/>
                <w:snapToGrid w:val="0"/>
                <w:color w:val="000000" w:themeColor="text1"/>
                <w:spacing w:val="-16"/>
                <w:kern w:val="21"/>
                <w:szCs w:val="21"/>
                <w14:textFill>
                  <w14:solidFill>
                    <w14:schemeClr w14:val="tx1"/>
                  </w14:solidFill>
                </w14:textFill>
              </w:rPr>
              <w:fldChar w:fldCharType="end"/>
            </w:r>
          </w:p>
        </w:tc>
        <w:tc>
          <w:tcPr>
            <w:tcW w:w="532" w:type="pct"/>
            <w:noWrap w:val="0"/>
            <w:tcMar>
              <w:left w:w="28" w:type="dxa"/>
              <w:right w:w="28" w:type="dxa"/>
            </w:tcMar>
            <w:vAlign w:val="center"/>
          </w:tcPr>
          <w:p w14:paraId="7BDBE76E">
            <w:pPr>
              <w:pStyle w:val="19"/>
              <w:keepNext w:val="0"/>
              <w:keepLines w:val="0"/>
              <w:pageBreakBefore w:val="0"/>
              <w:widowControl w:val="0"/>
              <w:kinsoku/>
              <w:wordWrap/>
              <w:overflowPunct/>
              <w:topLinePunct w:val="0"/>
              <w:autoSpaceDE/>
              <w:autoSpaceDN/>
              <w:bidi w:val="0"/>
              <w:spacing w:beforeLines="0" w:afterLines="0" w:line="240" w:lineRule="auto"/>
              <w:ind w:firstLine="0" w:firstLineChars="0"/>
              <w:jc w:val="center"/>
              <w:textAlignment w:val="auto"/>
              <w:rPr>
                <w:rFonts w:hint="default" w:ascii="Times New Roman" w:hAnsi="Times New Roman" w:cs="Times New Roman"/>
                <w:snapToGrid w:val="0"/>
                <w:color w:val="000000" w:themeColor="text1"/>
                <w:spacing w:val="-6"/>
                <w:kern w:val="21"/>
                <w:szCs w:val="21"/>
                <w14:textFill>
                  <w14:solidFill>
                    <w14:schemeClr w14:val="tx1"/>
                  </w14:solidFill>
                </w14:textFill>
              </w:rPr>
            </w:pPr>
            <w:r>
              <w:rPr>
                <w:rFonts w:hint="default" w:ascii="Times New Roman" w:hAnsi="Times New Roman" w:cs="Times New Roman"/>
                <w:snapToGrid w:val="0"/>
                <w:color w:val="000000" w:themeColor="text1"/>
                <w:spacing w:val="-6"/>
                <w:kern w:val="21"/>
                <w:szCs w:val="21"/>
                <w14:textFill>
                  <w14:solidFill>
                    <w14:schemeClr w14:val="tx1"/>
                  </w14:solidFill>
                </w14:textFill>
              </w:rPr>
              <w:t>变化量</w:t>
            </w:r>
            <w:r>
              <w:rPr>
                <w:rFonts w:hint="default" w:ascii="Times New Roman" w:hAnsi="Times New Roman" w:cs="Times New Roman"/>
                <w:snapToGrid w:val="0"/>
                <w:color w:val="000000" w:themeColor="text1"/>
                <w:spacing w:val="-6"/>
                <w:kern w:val="21"/>
                <w:szCs w:val="21"/>
                <w14:textFill>
                  <w14:solidFill>
                    <w14:schemeClr w14:val="tx1"/>
                  </w14:solidFill>
                </w14:textFill>
              </w:rPr>
              <w:fldChar w:fldCharType="begin"/>
            </w:r>
            <w:r>
              <w:rPr>
                <w:rFonts w:hint="default" w:ascii="Times New Roman" w:hAnsi="Times New Roman" w:cs="Times New Roman"/>
                <w:snapToGrid w:val="0"/>
                <w:color w:val="000000" w:themeColor="text1"/>
                <w:spacing w:val="-6"/>
                <w:kern w:val="21"/>
                <w:szCs w:val="21"/>
                <w14:textFill>
                  <w14:solidFill>
                    <w14:schemeClr w14:val="tx1"/>
                  </w14:solidFill>
                </w14:textFill>
              </w:rPr>
              <w:instrText xml:space="preserve"> = 7 \* GB3 \* MERGEFORMAT </w:instrText>
            </w:r>
            <w:r>
              <w:rPr>
                <w:rFonts w:hint="default" w:ascii="Times New Roman" w:hAnsi="Times New Roman" w:cs="Times New Roman"/>
                <w:snapToGrid w:val="0"/>
                <w:color w:val="000000" w:themeColor="text1"/>
                <w:spacing w:val="-6"/>
                <w:kern w:val="21"/>
                <w:szCs w:val="21"/>
                <w14:textFill>
                  <w14:solidFill>
                    <w14:schemeClr w14:val="tx1"/>
                  </w14:solidFill>
                </w14:textFill>
              </w:rPr>
              <w:fldChar w:fldCharType="separate"/>
            </w:r>
            <w:r>
              <w:rPr>
                <w:rFonts w:hint="default" w:ascii="Times New Roman" w:hAnsi="Times New Roman" w:cs="Times New Roman"/>
                <w:color w:val="000000" w:themeColor="text1"/>
                <w:kern w:val="2"/>
                <w:szCs w:val="21"/>
                <w14:textFill>
                  <w14:solidFill>
                    <w14:schemeClr w14:val="tx1"/>
                  </w14:solidFill>
                </w14:textFill>
              </w:rPr>
              <w:t>⑦</w:t>
            </w:r>
            <w:r>
              <w:rPr>
                <w:rFonts w:hint="default" w:ascii="Times New Roman" w:hAnsi="Times New Roman" w:cs="Times New Roman"/>
                <w:snapToGrid w:val="0"/>
                <w:color w:val="000000" w:themeColor="text1"/>
                <w:spacing w:val="-6"/>
                <w:kern w:val="21"/>
                <w:szCs w:val="21"/>
                <w14:textFill>
                  <w14:solidFill>
                    <w14:schemeClr w14:val="tx1"/>
                  </w14:solidFill>
                </w14:textFill>
              </w:rPr>
              <w:fldChar w:fldCharType="end"/>
            </w:r>
          </w:p>
        </w:tc>
      </w:tr>
      <w:tr w14:paraId="5795062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62" w:type="pct"/>
            <w:vMerge w:val="restart"/>
            <w:noWrap w:val="0"/>
            <w:vAlign w:val="center"/>
          </w:tcPr>
          <w:p w14:paraId="5510F3CC">
            <w:pPr>
              <w:pStyle w:val="19"/>
              <w:keepNext w:val="0"/>
              <w:keepLines w:val="0"/>
              <w:pageBreakBefore w:val="0"/>
              <w:widowControl w:val="0"/>
              <w:kinsoku/>
              <w:wordWrap/>
              <w:overflowPunct/>
              <w:topLinePunct w:val="0"/>
              <w:autoSpaceDE/>
              <w:autoSpaceDN/>
              <w:bidi w:val="0"/>
              <w:spacing w:beforeLines="0" w:afterLines="0" w:line="240" w:lineRule="auto"/>
              <w:ind w:firstLine="0" w:firstLineChars="0"/>
              <w:jc w:val="center"/>
              <w:textAlignment w:val="auto"/>
              <w:rPr>
                <w:rFonts w:hint="default" w:ascii="Times New Roman" w:hAnsi="Times New Roman" w:eastAsia="宋体" w:cs="Times New Roman"/>
                <w:snapToGrid w:val="0"/>
                <w:color w:val="000000" w:themeColor="text1"/>
                <w:kern w:val="21"/>
                <w:szCs w:val="21"/>
                <w:lang w:val="en-US" w:eastAsia="zh-CN"/>
                <w14:textFill>
                  <w14:solidFill>
                    <w14:schemeClr w14:val="tx1"/>
                  </w14:solidFill>
                </w14:textFill>
              </w:rPr>
            </w:pPr>
            <w:r>
              <w:rPr>
                <w:rFonts w:hint="default" w:ascii="Times New Roman" w:hAnsi="Times New Roman" w:cs="Times New Roman"/>
                <w:snapToGrid w:val="0"/>
                <w:color w:val="000000" w:themeColor="text1"/>
                <w:kern w:val="21"/>
                <w:szCs w:val="21"/>
                <w:lang w:val="en-US" w:eastAsia="zh-CN"/>
                <w14:textFill>
                  <w14:solidFill>
                    <w14:schemeClr w14:val="tx1"/>
                  </w14:solidFill>
                </w14:textFill>
              </w:rPr>
              <w:t>废气</w:t>
            </w:r>
          </w:p>
        </w:tc>
        <w:tc>
          <w:tcPr>
            <w:tcW w:w="503" w:type="pct"/>
            <w:noWrap w:val="0"/>
            <w:vAlign w:val="center"/>
          </w:tcPr>
          <w:p w14:paraId="0AB30164">
            <w:pPr>
              <w:pStyle w:val="19"/>
              <w:keepNext w:val="0"/>
              <w:keepLines w:val="0"/>
              <w:pageBreakBefore w:val="0"/>
              <w:widowControl w:val="0"/>
              <w:kinsoku/>
              <w:wordWrap/>
              <w:overflowPunct/>
              <w:topLinePunct w:val="0"/>
              <w:autoSpaceDE/>
              <w:autoSpaceDN/>
              <w:bidi w:val="0"/>
              <w:spacing w:beforeLines="0" w:afterLines="0" w:line="240" w:lineRule="auto"/>
              <w:ind w:firstLine="0" w:firstLineChars="0"/>
              <w:jc w:val="center"/>
              <w:textAlignment w:val="auto"/>
              <w:rPr>
                <w:rFonts w:hint="default" w:ascii="Times New Roman" w:hAnsi="Times New Roman" w:cs="Times New Roman"/>
                <w:snapToGrid w:val="0"/>
                <w:color w:val="000000" w:themeColor="text1"/>
                <w:kern w:val="21"/>
                <w:szCs w:val="21"/>
                <w:lang w:val="en-US" w:eastAsia="zh-CN"/>
                <w14:textFill>
                  <w14:solidFill>
                    <w14:schemeClr w14:val="tx1"/>
                  </w14:solidFill>
                </w14:textFill>
              </w:rPr>
            </w:pPr>
            <w:r>
              <w:rPr>
                <w:rFonts w:hint="default" w:ascii="Times New Roman" w:hAnsi="Times New Roman" w:cs="Times New Roman"/>
                <w:snapToGrid w:val="0"/>
                <w:color w:val="000000" w:themeColor="text1"/>
                <w:kern w:val="21"/>
                <w:szCs w:val="21"/>
                <w:lang w:val="en-US" w:eastAsia="zh-CN"/>
                <w14:textFill>
                  <w14:solidFill>
                    <w14:schemeClr w14:val="tx1"/>
                  </w14:solidFill>
                </w14:textFill>
              </w:rPr>
              <w:t>颗粒物</w:t>
            </w:r>
          </w:p>
        </w:tc>
        <w:tc>
          <w:tcPr>
            <w:tcW w:w="603" w:type="pct"/>
            <w:noWrap w:val="0"/>
            <w:vAlign w:val="center"/>
          </w:tcPr>
          <w:p w14:paraId="60909E2A">
            <w:pPr>
              <w:pStyle w:val="19"/>
              <w:keepNext w:val="0"/>
              <w:keepLines w:val="0"/>
              <w:pageBreakBefore w:val="0"/>
              <w:widowControl w:val="0"/>
              <w:kinsoku/>
              <w:wordWrap/>
              <w:overflowPunct/>
              <w:topLinePunct w:val="0"/>
              <w:autoSpaceDE/>
              <w:autoSpaceDN/>
              <w:bidi w:val="0"/>
              <w:spacing w:beforeLines="0" w:afterLines="0" w:line="240" w:lineRule="auto"/>
              <w:ind w:firstLine="0" w:firstLineChars="0"/>
              <w:jc w:val="center"/>
              <w:textAlignment w:val="auto"/>
              <w:rPr>
                <w:rFonts w:hint="default" w:ascii="Times New Roman" w:hAnsi="Times New Roman" w:eastAsia="宋体" w:cs="Times New Roman"/>
                <w:snapToGrid w:val="0"/>
                <w:color w:val="000000" w:themeColor="text1"/>
                <w:kern w:val="21"/>
                <w:szCs w:val="21"/>
                <w:lang w:val="en-US" w:eastAsia="zh-CN"/>
                <w14:textFill>
                  <w14:solidFill>
                    <w14:schemeClr w14:val="tx1"/>
                  </w14:solidFill>
                </w14:textFill>
              </w:rPr>
            </w:pPr>
            <w:r>
              <w:rPr>
                <w:rFonts w:hint="default" w:ascii="Times New Roman" w:hAnsi="Times New Roman" w:eastAsia="宋体" w:cs="Times New Roman"/>
                <w:snapToGrid w:val="0"/>
                <w:color w:val="000000" w:themeColor="text1"/>
                <w:kern w:val="21"/>
                <w:szCs w:val="21"/>
                <w:lang w:val="en-US" w:eastAsia="zh-CN"/>
                <w14:textFill>
                  <w14:solidFill>
                    <w14:schemeClr w14:val="tx1"/>
                  </w14:solidFill>
                </w14:textFill>
              </w:rPr>
              <w:t>/</w:t>
            </w:r>
          </w:p>
        </w:tc>
        <w:tc>
          <w:tcPr>
            <w:tcW w:w="299" w:type="pct"/>
            <w:noWrap w:val="0"/>
            <w:vAlign w:val="center"/>
          </w:tcPr>
          <w:p w14:paraId="2DD5B764">
            <w:pPr>
              <w:keepNext w:val="0"/>
              <w:keepLines w:val="0"/>
              <w:pageBreakBefore w:val="0"/>
              <w:widowControl w:val="0"/>
              <w:kinsoku/>
              <w:wordWrap/>
              <w:overflowPunct/>
              <w:topLinePunct w:val="0"/>
              <w:autoSpaceDE/>
              <w:autoSpaceDN/>
              <w:bidi w:val="0"/>
              <w:spacing w:beforeLines="0" w:afterLines="0" w:line="240" w:lineRule="auto"/>
              <w:ind w:firstLine="0" w:firstLineChars="0"/>
              <w:jc w:val="center"/>
              <w:textAlignment w:val="auto"/>
              <w:rPr>
                <w:rFonts w:hint="default" w:ascii="Times New Roman" w:hAnsi="Times New Roman" w:eastAsia="宋体" w:cs="Times New Roman"/>
                <w:snapToGrid w:val="0"/>
                <w:color w:val="000000" w:themeColor="text1"/>
                <w:kern w:val="21"/>
                <w:szCs w:val="21"/>
                <w:lang w:val="en-US" w:eastAsia="zh-CN"/>
                <w14:textFill>
                  <w14:solidFill>
                    <w14:schemeClr w14:val="tx1"/>
                  </w14:solidFill>
                </w14:textFill>
              </w:rPr>
            </w:pPr>
            <w:r>
              <w:rPr>
                <w:rFonts w:hint="default" w:ascii="Times New Roman" w:hAnsi="Times New Roman" w:eastAsia="宋体" w:cs="Times New Roman"/>
                <w:snapToGrid w:val="0"/>
                <w:color w:val="000000" w:themeColor="text1"/>
                <w:kern w:val="21"/>
                <w:szCs w:val="21"/>
                <w:lang w:val="en-US" w:eastAsia="zh-CN"/>
                <w14:textFill>
                  <w14:solidFill>
                    <w14:schemeClr w14:val="tx1"/>
                  </w14:solidFill>
                </w14:textFill>
              </w:rPr>
              <w:t>/</w:t>
            </w:r>
          </w:p>
        </w:tc>
        <w:tc>
          <w:tcPr>
            <w:tcW w:w="754" w:type="pct"/>
            <w:noWrap w:val="0"/>
            <w:vAlign w:val="center"/>
          </w:tcPr>
          <w:p w14:paraId="62F588DF">
            <w:pPr>
              <w:pStyle w:val="19"/>
              <w:keepNext w:val="0"/>
              <w:keepLines w:val="0"/>
              <w:pageBreakBefore w:val="0"/>
              <w:widowControl w:val="0"/>
              <w:kinsoku/>
              <w:wordWrap/>
              <w:overflowPunct/>
              <w:topLinePunct w:val="0"/>
              <w:autoSpaceDE/>
              <w:autoSpaceDN/>
              <w:bidi w:val="0"/>
              <w:spacing w:beforeLines="0" w:afterLines="0" w:line="240" w:lineRule="auto"/>
              <w:ind w:firstLine="0" w:firstLineChars="0"/>
              <w:jc w:val="center"/>
              <w:textAlignment w:val="auto"/>
              <w:rPr>
                <w:rFonts w:hint="default" w:ascii="Times New Roman" w:hAnsi="Times New Roman" w:eastAsia="宋体" w:cs="Times New Roman"/>
                <w:snapToGrid w:val="0"/>
                <w:color w:val="000000" w:themeColor="text1"/>
                <w:kern w:val="21"/>
                <w:szCs w:val="21"/>
                <w:lang w:val="en-US" w:eastAsia="zh-CN"/>
                <w14:textFill>
                  <w14:solidFill>
                    <w14:schemeClr w14:val="tx1"/>
                  </w14:solidFill>
                </w14:textFill>
              </w:rPr>
            </w:pPr>
            <w:r>
              <w:rPr>
                <w:rFonts w:hint="default" w:ascii="Times New Roman" w:hAnsi="Times New Roman" w:cs="Times New Roman"/>
                <w:snapToGrid w:val="0"/>
                <w:color w:val="000000" w:themeColor="text1"/>
                <w:kern w:val="21"/>
                <w:szCs w:val="21"/>
                <w:lang w:val="en-US" w:eastAsia="zh-CN"/>
                <w14:textFill>
                  <w14:solidFill>
                    <w14:schemeClr w14:val="tx1"/>
                  </w14:solidFill>
                </w14:textFill>
              </w:rPr>
              <w:t>0.0513t/a</w:t>
            </w:r>
          </w:p>
        </w:tc>
        <w:tc>
          <w:tcPr>
            <w:tcW w:w="552" w:type="pct"/>
            <w:noWrap w:val="0"/>
            <w:vAlign w:val="center"/>
          </w:tcPr>
          <w:p w14:paraId="5A94B296">
            <w:pPr>
              <w:pStyle w:val="19"/>
              <w:keepNext w:val="0"/>
              <w:keepLines w:val="0"/>
              <w:pageBreakBefore w:val="0"/>
              <w:widowControl w:val="0"/>
              <w:kinsoku/>
              <w:wordWrap/>
              <w:overflowPunct/>
              <w:topLinePunct w:val="0"/>
              <w:autoSpaceDE/>
              <w:autoSpaceDN/>
              <w:bidi w:val="0"/>
              <w:spacing w:beforeLines="0" w:afterLines="0" w:line="240" w:lineRule="auto"/>
              <w:ind w:firstLine="0" w:firstLineChars="0"/>
              <w:jc w:val="center"/>
              <w:textAlignment w:val="auto"/>
              <w:rPr>
                <w:rFonts w:hint="default" w:ascii="Times New Roman" w:hAnsi="Times New Roman" w:cs="Times New Roman"/>
                <w:snapToGrid w:val="0"/>
                <w:color w:val="000000" w:themeColor="text1"/>
                <w:kern w:val="21"/>
                <w:szCs w:val="21"/>
                <w14:textFill>
                  <w14:solidFill>
                    <w14:schemeClr w14:val="tx1"/>
                  </w14:solidFill>
                </w14:textFill>
              </w:rPr>
            </w:pPr>
            <w:r>
              <w:rPr>
                <w:rFonts w:hint="eastAsia" w:ascii="Times New Roman" w:hAnsi="Times New Roman" w:cs="Times New Roman"/>
                <w:snapToGrid w:val="0"/>
                <w:color w:val="000000" w:themeColor="text1"/>
                <w:kern w:val="21"/>
                <w:szCs w:val="21"/>
                <w:lang w:val="en-US" w:eastAsia="zh-CN"/>
                <w14:textFill>
                  <w14:solidFill>
                    <w14:schemeClr w14:val="tx1"/>
                  </w14:solidFill>
                </w14:textFill>
              </w:rPr>
              <w:t>0.0026</w:t>
            </w:r>
            <w:r>
              <w:rPr>
                <w:rFonts w:hint="default" w:ascii="Times New Roman" w:hAnsi="Times New Roman" w:cs="Times New Roman"/>
                <w:snapToGrid w:val="0"/>
                <w:color w:val="000000" w:themeColor="text1"/>
                <w:kern w:val="21"/>
                <w:szCs w:val="21"/>
                <w:lang w:val="en-US" w:eastAsia="zh-CN"/>
                <w14:textFill>
                  <w14:solidFill>
                    <w14:schemeClr w14:val="tx1"/>
                  </w14:solidFill>
                </w14:textFill>
              </w:rPr>
              <w:t>t/a</w:t>
            </w:r>
          </w:p>
        </w:tc>
        <w:tc>
          <w:tcPr>
            <w:tcW w:w="625" w:type="pct"/>
            <w:noWrap w:val="0"/>
            <w:vAlign w:val="center"/>
          </w:tcPr>
          <w:p w14:paraId="49B60EB8">
            <w:pPr>
              <w:pStyle w:val="19"/>
              <w:keepNext w:val="0"/>
              <w:keepLines w:val="0"/>
              <w:pageBreakBefore w:val="0"/>
              <w:widowControl w:val="0"/>
              <w:kinsoku/>
              <w:wordWrap/>
              <w:overflowPunct/>
              <w:topLinePunct w:val="0"/>
              <w:autoSpaceDE/>
              <w:autoSpaceDN/>
              <w:bidi w:val="0"/>
              <w:spacing w:beforeLines="0" w:afterLines="0" w:line="240" w:lineRule="auto"/>
              <w:ind w:firstLine="0" w:firstLineChars="0"/>
              <w:jc w:val="center"/>
              <w:textAlignment w:val="auto"/>
              <w:rPr>
                <w:rFonts w:hint="default" w:ascii="Times New Roman" w:hAnsi="Times New Roman" w:eastAsia="宋体" w:cs="Times New Roman"/>
                <w:snapToGrid w:val="0"/>
                <w:color w:val="000000" w:themeColor="text1"/>
                <w:kern w:val="21"/>
                <w:szCs w:val="21"/>
                <w:lang w:val="en-US" w:eastAsia="zh-CN"/>
                <w14:textFill>
                  <w14:solidFill>
                    <w14:schemeClr w14:val="tx1"/>
                  </w14:solidFill>
                </w14:textFill>
              </w:rPr>
            </w:pPr>
            <w:r>
              <w:rPr>
                <w:rFonts w:hint="default" w:ascii="Times New Roman" w:hAnsi="Times New Roman" w:cs="Times New Roman"/>
                <w:snapToGrid w:val="0"/>
                <w:color w:val="000000" w:themeColor="text1"/>
                <w:kern w:val="21"/>
                <w:szCs w:val="21"/>
                <w:lang w:val="en-US" w:eastAsia="zh-CN"/>
                <w14:textFill>
                  <w14:solidFill>
                    <w14:schemeClr w14:val="tx1"/>
                  </w14:solidFill>
                </w14:textFill>
              </w:rPr>
              <w:t>/</w:t>
            </w:r>
          </w:p>
        </w:tc>
        <w:tc>
          <w:tcPr>
            <w:tcW w:w="565" w:type="pct"/>
            <w:noWrap w:val="0"/>
            <w:vAlign w:val="center"/>
          </w:tcPr>
          <w:p w14:paraId="62BE8705">
            <w:pPr>
              <w:pStyle w:val="19"/>
              <w:keepNext w:val="0"/>
              <w:keepLines w:val="0"/>
              <w:pageBreakBefore w:val="0"/>
              <w:widowControl w:val="0"/>
              <w:kinsoku/>
              <w:wordWrap/>
              <w:overflowPunct/>
              <w:topLinePunct w:val="0"/>
              <w:autoSpaceDE/>
              <w:autoSpaceDN/>
              <w:bidi w:val="0"/>
              <w:spacing w:beforeLines="0" w:afterLines="0" w:line="240" w:lineRule="auto"/>
              <w:ind w:firstLine="0" w:firstLineChars="0"/>
              <w:jc w:val="center"/>
              <w:textAlignment w:val="auto"/>
              <w:rPr>
                <w:rFonts w:hint="default" w:ascii="Times New Roman" w:hAnsi="Times New Roman" w:eastAsia="宋体" w:cs="Times New Roman"/>
                <w:snapToGrid w:val="0"/>
                <w:color w:val="000000" w:themeColor="text1"/>
                <w:kern w:val="21"/>
                <w:szCs w:val="21"/>
                <w:lang w:val="en-US" w:eastAsia="zh-CN"/>
                <w14:textFill>
                  <w14:solidFill>
                    <w14:schemeClr w14:val="tx1"/>
                  </w14:solidFill>
                </w14:textFill>
              </w:rPr>
            </w:pPr>
            <w:r>
              <w:rPr>
                <w:rFonts w:hint="default" w:ascii="Times New Roman" w:hAnsi="Times New Roman" w:cs="Times New Roman"/>
                <w:snapToGrid w:val="0"/>
                <w:color w:val="000000" w:themeColor="text1"/>
                <w:kern w:val="21"/>
                <w:szCs w:val="21"/>
                <w:lang w:val="en-US" w:eastAsia="zh-CN"/>
                <w14:textFill>
                  <w14:solidFill>
                    <w14:schemeClr w14:val="tx1"/>
                  </w14:solidFill>
                </w14:textFill>
              </w:rPr>
              <w:t>0.0</w:t>
            </w:r>
            <w:r>
              <w:rPr>
                <w:rFonts w:hint="eastAsia" w:ascii="Times New Roman" w:hAnsi="Times New Roman" w:cs="Times New Roman"/>
                <w:snapToGrid w:val="0"/>
                <w:color w:val="000000" w:themeColor="text1"/>
                <w:kern w:val="21"/>
                <w:szCs w:val="21"/>
                <w:lang w:val="en-US" w:eastAsia="zh-CN"/>
                <w14:textFill>
                  <w14:solidFill>
                    <w14:schemeClr w14:val="tx1"/>
                  </w14:solidFill>
                </w14:textFill>
              </w:rPr>
              <w:t>539</w:t>
            </w:r>
            <w:r>
              <w:rPr>
                <w:rFonts w:hint="default" w:ascii="Times New Roman" w:hAnsi="Times New Roman" w:cs="Times New Roman"/>
                <w:snapToGrid w:val="0"/>
                <w:color w:val="000000" w:themeColor="text1"/>
                <w:kern w:val="21"/>
                <w:szCs w:val="21"/>
                <w:lang w:val="en-US" w:eastAsia="zh-CN"/>
                <w14:textFill>
                  <w14:solidFill>
                    <w14:schemeClr w14:val="tx1"/>
                  </w14:solidFill>
                </w14:textFill>
              </w:rPr>
              <w:t>t/a</w:t>
            </w:r>
          </w:p>
        </w:tc>
        <w:tc>
          <w:tcPr>
            <w:tcW w:w="532" w:type="pct"/>
            <w:noWrap w:val="0"/>
            <w:vAlign w:val="center"/>
          </w:tcPr>
          <w:p w14:paraId="7C89ACF8">
            <w:pPr>
              <w:pStyle w:val="19"/>
              <w:keepNext w:val="0"/>
              <w:keepLines w:val="0"/>
              <w:pageBreakBefore w:val="0"/>
              <w:widowControl w:val="0"/>
              <w:kinsoku/>
              <w:wordWrap/>
              <w:overflowPunct/>
              <w:topLinePunct w:val="0"/>
              <w:autoSpaceDE/>
              <w:autoSpaceDN/>
              <w:bidi w:val="0"/>
              <w:spacing w:beforeLines="0" w:afterLines="0" w:line="240" w:lineRule="auto"/>
              <w:ind w:firstLine="0" w:firstLineChars="0"/>
              <w:jc w:val="center"/>
              <w:textAlignment w:val="auto"/>
              <w:rPr>
                <w:rFonts w:hint="default" w:ascii="Times New Roman" w:hAnsi="Times New Roman" w:eastAsia="宋体" w:cs="Times New Roman"/>
                <w:snapToGrid w:val="0"/>
                <w:color w:val="000000" w:themeColor="text1"/>
                <w:kern w:val="21"/>
                <w:sz w:val="21"/>
                <w:szCs w:val="21"/>
                <w:lang w:val="en-US" w:eastAsia="zh-CN" w:bidi="ar-SA"/>
                <w14:textFill>
                  <w14:solidFill>
                    <w14:schemeClr w14:val="tx1"/>
                  </w14:solidFill>
                </w14:textFill>
              </w:rPr>
            </w:pPr>
            <w:r>
              <w:rPr>
                <w:rFonts w:hint="default" w:ascii="Times New Roman" w:hAnsi="Times New Roman" w:cs="Times New Roman"/>
                <w:snapToGrid w:val="0"/>
                <w:color w:val="000000" w:themeColor="text1"/>
                <w:kern w:val="21"/>
                <w:szCs w:val="21"/>
                <w:lang w:val="en-US" w:eastAsia="zh-CN"/>
                <w14:textFill>
                  <w14:solidFill>
                    <w14:schemeClr w14:val="tx1"/>
                  </w14:solidFill>
                </w14:textFill>
              </w:rPr>
              <w:t>+0.0</w:t>
            </w:r>
            <w:r>
              <w:rPr>
                <w:rFonts w:hint="eastAsia" w:ascii="Times New Roman" w:hAnsi="Times New Roman" w:cs="Times New Roman"/>
                <w:snapToGrid w:val="0"/>
                <w:color w:val="000000" w:themeColor="text1"/>
                <w:kern w:val="21"/>
                <w:szCs w:val="21"/>
                <w:lang w:val="en-US" w:eastAsia="zh-CN"/>
                <w14:textFill>
                  <w14:solidFill>
                    <w14:schemeClr w14:val="tx1"/>
                  </w14:solidFill>
                </w14:textFill>
              </w:rPr>
              <w:t>026</w:t>
            </w:r>
            <w:r>
              <w:rPr>
                <w:rFonts w:hint="default" w:ascii="Times New Roman" w:hAnsi="Times New Roman" w:cs="Times New Roman"/>
                <w:snapToGrid w:val="0"/>
                <w:color w:val="000000" w:themeColor="text1"/>
                <w:kern w:val="21"/>
                <w:szCs w:val="21"/>
                <w:lang w:val="en-US" w:eastAsia="zh-CN"/>
                <w14:textFill>
                  <w14:solidFill>
                    <w14:schemeClr w14:val="tx1"/>
                  </w14:solidFill>
                </w14:textFill>
              </w:rPr>
              <w:t>t/a</w:t>
            </w:r>
          </w:p>
        </w:tc>
      </w:tr>
      <w:tr w14:paraId="3175EDA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62" w:type="pct"/>
            <w:vMerge w:val="continue"/>
            <w:noWrap w:val="0"/>
            <w:vAlign w:val="center"/>
          </w:tcPr>
          <w:p w14:paraId="1D3E9D41">
            <w:pPr>
              <w:pStyle w:val="19"/>
              <w:keepNext w:val="0"/>
              <w:keepLines w:val="0"/>
              <w:pageBreakBefore w:val="0"/>
              <w:widowControl w:val="0"/>
              <w:kinsoku/>
              <w:wordWrap/>
              <w:overflowPunct/>
              <w:topLinePunct w:val="0"/>
              <w:autoSpaceDE/>
              <w:autoSpaceDN/>
              <w:bidi w:val="0"/>
              <w:spacing w:beforeLines="0" w:afterLines="0" w:line="240" w:lineRule="auto"/>
              <w:ind w:firstLine="0" w:firstLineChars="0"/>
              <w:jc w:val="center"/>
              <w:textAlignment w:val="auto"/>
              <w:rPr>
                <w:rFonts w:hint="default" w:ascii="Times New Roman" w:hAnsi="Times New Roman" w:cs="Times New Roman"/>
                <w:snapToGrid w:val="0"/>
                <w:color w:val="000000" w:themeColor="text1"/>
                <w:kern w:val="21"/>
                <w:szCs w:val="21"/>
                <w:lang w:val="en-US" w:eastAsia="zh-CN"/>
                <w14:textFill>
                  <w14:solidFill>
                    <w14:schemeClr w14:val="tx1"/>
                  </w14:solidFill>
                </w14:textFill>
              </w:rPr>
            </w:pPr>
          </w:p>
        </w:tc>
        <w:tc>
          <w:tcPr>
            <w:tcW w:w="503" w:type="pct"/>
            <w:noWrap w:val="0"/>
            <w:vAlign w:val="center"/>
          </w:tcPr>
          <w:p w14:paraId="12FA289D">
            <w:pPr>
              <w:pStyle w:val="19"/>
              <w:keepNext w:val="0"/>
              <w:keepLines w:val="0"/>
              <w:pageBreakBefore w:val="0"/>
              <w:widowControl w:val="0"/>
              <w:kinsoku/>
              <w:wordWrap/>
              <w:overflowPunct/>
              <w:topLinePunct w:val="0"/>
              <w:autoSpaceDE/>
              <w:autoSpaceDN/>
              <w:bidi w:val="0"/>
              <w:spacing w:beforeLines="0" w:afterLines="0" w:line="240" w:lineRule="auto"/>
              <w:ind w:firstLine="0" w:firstLineChars="0"/>
              <w:jc w:val="center"/>
              <w:textAlignment w:val="auto"/>
              <w:rPr>
                <w:rFonts w:hint="default" w:ascii="Times New Roman" w:hAnsi="Times New Roman" w:cs="Times New Roman"/>
                <w:snapToGrid w:val="0"/>
                <w:color w:val="000000" w:themeColor="text1"/>
                <w:kern w:val="21"/>
                <w:szCs w:val="21"/>
                <w:lang w:val="en-US" w:eastAsia="zh-CN"/>
                <w14:textFill>
                  <w14:solidFill>
                    <w14:schemeClr w14:val="tx1"/>
                  </w14:solidFill>
                </w14:textFill>
              </w:rPr>
            </w:pPr>
            <w:r>
              <w:rPr>
                <w:rFonts w:hint="default" w:ascii="Times New Roman" w:hAnsi="Times New Roman" w:cs="Times New Roman"/>
                <w:snapToGrid w:val="0"/>
                <w:color w:val="000000" w:themeColor="text1"/>
                <w:kern w:val="21"/>
                <w:szCs w:val="21"/>
                <w:lang w:val="en-US" w:eastAsia="zh-CN"/>
                <w14:textFill>
                  <w14:solidFill>
                    <w14:schemeClr w14:val="tx1"/>
                  </w14:solidFill>
                </w14:textFill>
              </w:rPr>
              <w:t>二氧化硫</w:t>
            </w:r>
          </w:p>
        </w:tc>
        <w:tc>
          <w:tcPr>
            <w:tcW w:w="603" w:type="pct"/>
            <w:noWrap w:val="0"/>
            <w:vAlign w:val="center"/>
          </w:tcPr>
          <w:p w14:paraId="17AEB457">
            <w:pPr>
              <w:keepNext w:val="0"/>
              <w:keepLines w:val="0"/>
              <w:pageBreakBefore w:val="0"/>
              <w:widowControl w:val="0"/>
              <w:kinsoku/>
              <w:wordWrap/>
              <w:overflowPunct/>
              <w:topLinePunct w:val="0"/>
              <w:autoSpaceDE/>
              <w:autoSpaceDN/>
              <w:bidi w:val="0"/>
              <w:spacing w:beforeLines="0" w:afterLines="0" w:line="240" w:lineRule="auto"/>
              <w:ind w:firstLine="0" w:firstLineChars="0"/>
              <w:jc w:val="center"/>
              <w:textAlignment w:val="auto"/>
              <w:rPr>
                <w:rFonts w:hint="default" w:ascii="Times New Roman" w:hAnsi="Times New Roman" w:eastAsia="宋体" w:cs="Times New Roman"/>
                <w:snapToGrid w:val="0"/>
                <w:color w:val="000000" w:themeColor="text1"/>
                <w:kern w:val="21"/>
                <w:szCs w:val="21"/>
                <w:lang w:val="en-US" w:eastAsia="zh-CN"/>
                <w14:textFill>
                  <w14:solidFill>
                    <w14:schemeClr w14:val="tx1"/>
                  </w14:solidFill>
                </w14:textFill>
              </w:rPr>
            </w:pPr>
            <w:r>
              <w:rPr>
                <w:rFonts w:hint="default" w:ascii="Times New Roman" w:hAnsi="Times New Roman" w:eastAsia="宋体" w:cs="Times New Roman"/>
                <w:snapToGrid w:val="0"/>
                <w:color w:val="000000" w:themeColor="text1"/>
                <w:kern w:val="21"/>
                <w:szCs w:val="21"/>
                <w:lang w:val="en-US" w:eastAsia="zh-CN"/>
                <w14:textFill>
                  <w14:solidFill>
                    <w14:schemeClr w14:val="tx1"/>
                  </w14:solidFill>
                </w14:textFill>
              </w:rPr>
              <w:t>/</w:t>
            </w:r>
          </w:p>
        </w:tc>
        <w:tc>
          <w:tcPr>
            <w:tcW w:w="299" w:type="pct"/>
            <w:noWrap w:val="0"/>
            <w:vAlign w:val="center"/>
          </w:tcPr>
          <w:p w14:paraId="661BB0A4">
            <w:pPr>
              <w:keepNext w:val="0"/>
              <w:keepLines w:val="0"/>
              <w:pageBreakBefore w:val="0"/>
              <w:widowControl w:val="0"/>
              <w:kinsoku/>
              <w:wordWrap/>
              <w:overflowPunct/>
              <w:topLinePunct w:val="0"/>
              <w:autoSpaceDE/>
              <w:autoSpaceDN/>
              <w:bidi w:val="0"/>
              <w:spacing w:beforeLines="0" w:afterLines="0" w:line="240" w:lineRule="auto"/>
              <w:ind w:firstLine="0" w:firstLineChars="0"/>
              <w:jc w:val="center"/>
              <w:textAlignment w:val="auto"/>
              <w:rPr>
                <w:rFonts w:hint="default" w:ascii="Times New Roman" w:hAnsi="Times New Roman" w:cs="Times New Roman"/>
                <w:snapToGrid w:val="0"/>
                <w:color w:val="000000" w:themeColor="text1"/>
                <w:kern w:val="21"/>
                <w:szCs w:val="21"/>
                <w:lang w:val="en-US" w:eastAsia="zh-CN"/>
                <w14:textFill>
                  <w14:solidFill>
                    <w14:schemeClr w14:val="tx1"/>
                  </w14:solidFill>
                </w14:textFill>
              </w:rPr>
            </w:pPr>
            <w:r>
              <w:rPr>
                <w:rFonts w:hint="default" w:ascii="Times New Roman" w:hAnsi="Times New Roman" w:eastAsia="宋体" w:cs="Times New Roman"/>
                <w:snapToGrid w:val="0"/>
                <w:color w:val="000000" w:themeColor="text1"/>
                <w:kern w:val="21"/>
                <w:szCs w:val="21"/>
                <w:lang w:val="en-US" w:eastAsia="zh-CN"/>
                <w14:textFill>
                  <w14:solidFill>
                    <w14:schemeClr w14:val="tx1"/>
                  </w14:solidFill>
                </w14:textFill>
              </w:rPr>
              <w:t>/</w:t>
            </w:r>
          </w:p>
        </w:tc>
        <w:tc>
          <w:tcPr>
            <w:tcW w:w="754" w:type="pct"/>
            <w:noWrap w:val="0"/>
            <w:vAlign w:val="center"/>
          </w:tcPr>
          <w:p w14:paraId="16C901B5">
            <w:pPr>
              <w:pStyle w:val="19"/>
              <w:keepNext w:val="0"/>
              <w:keepLines w:val="0"/>
              <w:pageBreakBefore w:val="0"/>
              <w:widowControl w:val="0"/>
              <w:kinsoku/>
              <w:wordWrap/>
              <w:overflowPunct/>
              <w:topLinePunct w:val="0"/>
              <w:autoSpaceDE/>
              <w:autoSpaceDN/>
              <w:bidi w:val="0"/>
              <w:spacing w:beforeLines="0" w:afterLines="0" w:line="240" w:lineRule="auto"/>
              <w:ind w:firstLine="0" w:firstLineChars="0"/>
              <w:jc w:val="center"/>
              <w:textAlignment w:val="auto"/>
              <w:rPr>
                <w:rFonts w:hint="default" w:ascii="Times New Roman" w:hAnsi="Times New Roman" w:cs="Times New Roman"/>
                <w:snapToGrid w:val="0"/>
                <w:color w:val="000000" w:themeColor="text1"/>
                <w:kern w:val="21"/>
                <w:szCs w:val="21"/>
                <w:lang w:val="en-US" w:eastAsia="zh-CN"/>
                <w14:textFill>
                  <w14:solidFill>
                    <w14:schemeClr w14:val="tx1"/>
                  </w14:solidFill>
                </w14:textFill>
              </w:rPr>
            </w:pPr>
            <w:r>
              <w:rPr>
                <w:rFonts w:hint="default" w:ascii="Times New Roman" w:hAnsi="Times New Roman" w:cs="Times New Roman"/>
                <w:snapToGrid w:val="0"/>
                <w:color w:val="000000" w:themeColor="text1"/>
                <w:kern w:val="21"/>
                <w:szCs w:val="21"/>
                <w:lang w:val="en-US" w:eastAsia="zh-CN"/>
                <w14:textFill>
                  <w14:solidFill>
                    <w14:schemeClr w14:val="tx1"/>
                  </w14:solidFill>
                </w14:textFill>
              </w:rPr>
              <w:t>0.0605t/a</w:t>
            </w:r>
          </w:p>
        </w:tc>
        <w:tc>
          <w:tcPr>
            <w:tcW w:w="552" w:type="pct"/>
            <w:noWrap w:val="0"/>
            <w:vAlign w:val="center"/>
          </w:tcPr>
          <w:p w14:paraId="5D4A26F2">
            <w:pPr>
              <w:pStyle w:val="19"/>
              <w:keepNext w:val="0"/>
              <w:keepLines w:val="0"/>
              <w:pageBreakBefore w:val="0"/>
              <w:widowControl w:val="0"/>
              <w:kinsoku/>
              <w:wordWrap/>
              <w:overflowPunct/>
              <w:topLinePunct w:val="0"/>
              <w:autoSpaceDE/>
              <w:autoSpaceDN/>
              <w:bidi w:val="0"/>
              <w:spacing w:beforeLines="0" w:afterLines="0" w:line="240" w:lineRule="auto"/>
              <w:ind w:firstLine="0" w:firstLineChars="0"/>
              <w:jc w:val="center"/>
              <w:textAlignment w:val="auto"/>
              <w:rPr>
                <w:rFonts w:hint="default" w:ascii="Times New Roman" w:hAnsi="Times New Roman" w:cs="Times New Roman"/>
                <w:snapToGrid w:val="0"/>
                <w:color w:val="000000" w:themeColor="text1"/>
                <w:kern w:val="21"/>
                <w:szCs w:val="21"/>
                <w:lang w:val="en-US" w:eastAsia="zh-CN"/>
                <w14:textFill>
                  <w14:solidFill>
                    <w14:schemeClr w14:val="tx1"/>
                  </w14:solidFill>
                </w14:textFill>
              </w:rPr>
            </w:pPr>
            <w:r>
              <w:rPr>
                <w:rFonts w:hint="default" w:ascii="Times New Roman" w:hAnsi="Times New Roman" w:cs="Times New Roman"/>
                <w:snapToGrid w:val="0"/>
                <w:color w:val="000000" w:themeColor="text1"/>
                <w:kern w:val="21"/>
                <w:szCs w:val="21"/>
                <w:lang w:val="en-US" w:eastAsia="zh-CN"/>
                <w14:textFill>
                  <w14:solidFill>
                    <w14:schemeClr w14:val="tx1"/>
                  </w14:solidFill>
                </w14:textFill>
              </w:rPr>
              <w:t>0.</w:t>
            </w:r>
            <w:r>
              <w:rPr>
                <w:rFonts w:hint="eastAsia" w:ascii="Times New Roman" w:hAnsi="Times New Roman" w:cs="Times New Roman"/>
                <w:snapToGrid w:val="0"/>
                <w:color w:val="000000" w:themeColor="text1"/>
                <w:kern w:val="21"/>
                <w:szCs w:val="21"/>
                <w:lang w:val="en-US" w:eastAsia="zh-CN"/>
                <w14:textFill>
                  <w14:solidFill>
                    <w14:schemeClr w14:val="tx1"/>
                  </w14:solidFill>
                </w14:textFill>
              </w:rPr>
              <w:t>0001</w:t>
            </w:r>
            <w:r>
              <w:rPr>
                <w:rFonts w:hint="default" w:ascii="Times New Roman" w:hAnsi="Times New Roman" w:cs="Times New Roman"/>
                <w:snapToGrid w:val="0"/>
                <w:color w:val="000000" w:themeColor="text1"/>
                <w:kern w:val="21"/>
                <w:szCs w:val="21"/>
                <w:lang w:val="en-US" w:eastAsia="zh-CN"/>
                <w14:textFill>
                  <w14:solidFill>
                    <w14:schemeClr w14:val="tx1"/>
                  </w14:solidFill>
                </w14:textFill>
              </w:rPr>
              <w:t>t/a</w:t>
            </w:r>
          </w:p>
        </w:tc>
        <w:tc>
          <w:tcPr>
            <w:tcW w:w="625" w:type="pct"/>
            <w:noWrap w:val="0"/>
            <w:vAlign w:val="center"/>
          </w:tcPr>
          <w:p w14:paraId="79ECC87D">
            <w:pPr>
              <w:keepNext w:val="0"/>
              <w:keepLines w:val="0"/>
              <w:pageBreakBefore w:val="0"/>
              <w:widowControl w:val="0"/>
              <w:kinsoku/>
              <w:wordWrap/>
              <w:overflowPunct/>
              <w:topLinePunct w:val="0"/>
              <w:autoSpaceDE/>
              <w:autoSpaceDN/>
              <w:bidi w:val="0"/>
              <w:spacing w:beforeLines="0" w:afterLines="0" w:line="240" w:lineRule="auto"/>
              <w:ind w:firstLine="0" w:firstLineChars="0"/>
              <w:jc w:val="center"/>
              <w:textAlignment w:val="auto"/>
              <w:rPr>
                <w:rFonts w:hint="default" w:ascii="Times New Roman" w:hAnsi="Times New Roman" w:cs="Times New Roman"/>
                <w:snapToGrid w:val="0"/>
                <w:color w:val="000000" w:themeColor="text1"/>
                <w:kern w:val="21"/>
                <w:szCs w:val="21"/>
                <w:lang w:val="en-US" w:eastAsia="zh-CN"/>
                <w14:textFill>
                  <w14:solidFill>
                    <w14:schemeClr w14:val="tx1"/>
                  </w14:solidFill>
                </w14:textFill>
              </w:rPr>
            </w:pPr>
            <w:r>
              <w:rPr>
                <w:rFonts w:hint="default" w:ascii="Times New Roman" w:hAnsi="Times New Roman" w:eastAsia="宋体" w:cs="Times New Roman"/>
                <w:snapToGrid w:val="0"/>
                <w:color w:val="000000" w:themeColor="text1"/>
                <w:kern w:val="21"/>
                <w:szCs w:val="21"/>
                <w:lang w:val="en-US" w:eastAsia="zh-CN"/>
                <w14:textFill>
                  <w14:solidFill>
                    <w14:schemeClr w14:val="tx1"/>
                  </w14:solidFill>
                </w14:textFill>
              </w:rPr>
              <w:t>/</w:t>
            </w:r>
          </w:p>
        </w:tc>
        <w:tc>
          <w:tcPr>
            <w:tcW w:w="565" w:type="pct"/>
            <w:noWrap w:val="0"/>
            <w:vAlign w:val="center"/>
          </w:tcPr>
          <w:p w14:paraId="0904709D">
            <w:pPr>
              <w:pStyle w:val="19"/>
              <w:keepNext w:val="0"/>
              <w:keepLines w:val="0"/>
              <w:pageBreakBefore w:val="0"/>
              <w:widowControl w:val="0"/>
              <w:kinsoku/>
              <w:wordWrap/>
              <w:overflowPunct/>
              <w:topLinePunct w:val="0"/>
              <w:autoSpaceDE/>
              <w:autoSpaceDN/>
              <w:bidi w:val="0"/>
              <w:spacing w:beforeLines="0" w:afterLines="0" w:line="240" w:lineRule="auto"/>
              <w:ind w:firstLine="0" w:firstLineChars="0"/>
              <w:jc w:val="center"/>
              <w:textAlignment w:val="auto"/>
              <w:rPr>
                <w:rFonts w:hint="default" w:ascii="Times New Roman" w:hAnsi="Times New Roman" w:cs="Times New Roman"/>
                <w:snapToGrid w:val="0"/>
                <w:color w:val="000000" w:themeColor="text1"/>
                <w:kern w:val="21"/>
                <w:szCs w:val="21"/>
                <w:lang w:val="en-US" w:eastAsia="zh-CN"/>
                <w14:textFill>
                  <w14:solidFill>
                    <w14:schemeClr w14:val="tx1"/>
                  </w14:solidFill>
                </w14:textFill>
              </w:rPr>
            </w:pPr>
            <w:r>
              <w:rPr>
                <w:rFonts w:hint="default" w:ascii="Times New Roman" w:hAnsi="Times New Roman" w:cs="Times New Roman"/>
                <w:snapToGrid w:val="0"/>
                <w:color w:val="000000" w:themeColor="text1"/>
                <w:kern w:val="21"/>
                <w:szCs w:val="21"/>
                <w:lang w:val="en-US" w:eastAsia="zh-CN"/>
                <w14:textFill>
                  <w14:solidFill>
                    <w14:schemeClr w14:val="tx1"/>
                  </w14:solidFill>
                </w14:textFill>
              </w:rPr>
              <w:t>0.06</w:t>
            </w:r>
            <w:r>
              <w:rPr>
                <w:rFonts w:hint="eastAsia" w:ascii="Times New Roman" w:hAnsi="Times New Roman" w:cs="Times New Roman"/>
                <w:snapToGrid w:val="0"/>
                <w:color w:val="000000" w:themeColor="text1"/>
                <w:kern w:val="21"/>
                <w:szCs w:val="21"/>
                <w:lang w:val="en-US" w:eastAsia="zh-CN"/>
                <w14:textFill>
                  <w14:solidFill>
                    <w14:schemeClr w14:val="tx1"/>
                  </w14:solidFill>
                </w14:textFill>
              </w:rPr>
              <w:t>06</w:t>
            </w:r>
            <w:r>
              <w:rPr>
                <w:rFonts w:hint="default" w:ascii="Times New Roman" w:hAnsi="Times New Roman" w:cs="Times New Roman"/>
                <w:snapToGrid w:val="0"/>
                <w:color w:val="000000" w:themeColor="text1"/>
                <w:kern w:val="21"/>
                <w:szCs w:val="21"/>
                <w:lang w:val="en-US" w:eastAsia="zh-CN"/>
                <w14:textFill>
                  <w14:solidFill>
                    <w14:schemeClr w14:val="tx1"/>
                  </w14:solidFill>
                </w14:textFill>
              </w:rPr>
              <w:t>t/a</w:t>
            </w:r>
          </w:p>
        </w:tc>
        <w:tc>
          <w:tcPr>
            <w:tcW w:w="532" w:type="pct"/>
            <w:noWrap w:val="0"/>
            <w:vAlign w:val="center"/>
          </w:tcPr>
          <w:p w14:paraId="64BCCFF7">
            <w:pPr>
              <w:pStyle w:val="19"/>
              <w:keepNext w:val="0"/>
              <w:keepLines w:val="0"/>
              <w:pageBreakBefore w:val="0"/>
              <w:widowControl w:val="0"/>
              <w:kinsoku/>
              <w:wordWrap/>
              <w:overflowPunct/>
              <w:topLinePunct w:val="0"/>
              <w:autoSpaceDE/>
              <w:autoSpaceDN/>
              <w:bidi w:val="0"/>
              <w:spacing w:beforeLines="0" w:afterLines="0" w:line="240" w:lineRule="auto"/>
              <w:ind w:firstLine="0" w:firstLineChars="0"/>
              <w:jc w:val="center"/>
              <w:textAlignment w:val="auto"/>
              <w:rPr>
                <w:rFonts w:hint="default" w:ascii="Times New Roman" w:hAnsi="Times New Roman" w:cs="Times New Roman"/>
                <w:snapToGrid w:val="0"/>
                <w:color w:val="000000" w:themeColor="text1"/>
                <w:kern w:val="21"/>
                <w:szCs w:val="21"/>
                <w:lang w:val="en-US" w:eastAsia="zh-CN"/>
                <w14:textFill>
                  <w14:solidFill>
                    <w14:schemeClr w14:val="tx1"/>
                  </w14:solidFill>
                </w14:textFill>
              </w:rPr>
            </w:pPr>
            <w:r>
              <w:rPr>
                <w:rFonts w:hint="default" w:ascii="Times New Roman" w:hAnsi="Times New Roman" w:cs="Times New Roman"/>
                <w:snapToGrid w:val="0"/>
                <w:color w:val="000000" w:themeColor="text1"/>
                <w:kern w:val="21"/>
                <w:szCs w:val="21"/>
                <w:lang w:val="en-US" w:eastAsia="zh-CN"/>
                <w14:textFill>
                  <w14:solidFill>
                    <w14:schemeClr w14:val="tx1"/>
                  </w14:solidFill>
                </w14:textFill>
              </w:rPr>
              <w:t>+0.</w:t>
            </w:r>
            <w:r>
              <w:rPr>
                <w:rFonts w:hint="eastAsia" w:ascii="Times New Roman" w:hAnsi="Times New Roman" w:cs="Times New Roman"/>
                <w:snapToGrid w:val="0"/>
                <w:color w:val="000000" w:themeColor="text1"/>
                <w:kern w:val="21"/>
                <w:szCs w:val="21"/>
                <w:lang w:val="en-US" w:eastAsia="zh-CN"/>
                <w14:textFill>
                  <w14:solidFill>
                    <w14:schemeClr w14:val="tx1"/>
                  </w14:solidFill>
                </w14:textFill>
              </w:rPr>
              <w:t>0001</w:t>
            </w:r>
            <w:r>
              <w:rPr>
                <w:rFonts w:hint="default" w:ascii="Times New Roman" w:hAnsi="Times New Roman" w:cs="Times New Roman"/>
                <w:snapToGrid w:val="0"/>
                <w:color w:val="000000" w:themeColor="text1"/>
                <w:kern w:val="21"/>
                <w:szCs w:val="21"/>
                <w:lang w:val="en-US" w:eastAsia="zh-CN"/>
                <w14:textFill>
                  <w14:solidFill>
                    <w14:schemeClr w14:val="tx1"/>
                  </w14:solidFill>
                </w14:textFill>
              </w:rPr>
              <w:t>t/a</w:t>
            </w:r>
          </w:p>
        </w:tc>
      </w:tr>
      <w:tr w14:paraId="263E0FD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62" w:type="pct"/>
            <w:vMerge w:val="continue"/>
            <w:noWrap w:val="0"/>
            <w:vAlign w:val="center"/>
          </w:tcPr>
          <w:p w14:paraId="25DBC653">
            <w:pPr>
              <w:pStyle w:val="19"/>
              <w:keepNext w:val="0"/>
              <w:keepLines w:val="0"/>
              <w:pageBreakBefore w:val="0"/>
              <w:widowControl w:val="0"/>
              <w:kinsoku/>
              <w:wordWrap/>
              <w:overflowPunct/>
              <w:topLinePunct w:val="0"/>
              <w:autoSpaceDE/>
              <w:autoSpaceDN/>
              <w:bidi w:val="0"/>
              <w:spacing w:beforeLines="0" w:afterLines="0" w:line="240" w:lineRule="auto"/>
              <w:ind w:firstLine="0" w:firstLineChars="0"/>
              <w:jc w:val="center"/>
              <w:textAlignment w:val="auto"/>
              <w:rPr>
                <w:rFonts w:hint="default" w:ascii="Times New Roman" w:hAnsi="Times New Roman" w:cs="Times New Roman"/>
                <w:snapToGrid w:val="0"/>
                <w:color w:val="000000" w:themeColor="text1"/>
                <w:kern w:val="21"/>
                <w:szCs w:val="21"/>
                <w:lang w:val="en-US" w:eastAsia="zh-CN"/>
                <w14:textFill>
                  <w14:solidFill>
                    <w14:schemeClr w14:val="tx1"/>
                  </w14:solidFill>
                </w14:textFill>
              </w:rPr>
            </w:pPr>
          </w:p>
        </w:tc>
        <w:tc>
          <w:tcPr>
            <w:tcW w:w="503" w:type="pct"/>
            <w:noWrap w:val="0"/>
            <w:vAlign w:val="center"/>
          </w:tcPr>
          <w:p w14:paraId="56FF15DC">
            <w:pPr>
              <w:pStyle w:val="19"/>
              <w:keepNext w:val="0"/>
              <w:keepLines w:val="0"/>
              <w:pageBreakBefore w:val="0"/>
              <w:widowControl w:val="0"/>
              <w:kinsoku/>
              <w:wordWrap/>
              <w:overflowPunct/>
              <w:topLinePunct w:val="0"/>
              <w:autoSpaceDE/>
              <w:autoSpaceDN/>
              <w:bidi w:val="0"/>
              <w:spacing w:beforeLines="0" w:afterLines="0" w:line="240" w:lineRule="auto"/>
              <w:ind w:firstLine="0" w:firstLineChars="0"/>
              <w:jc w:val="center"/>
              <w:textAlignment w:val="auto"/>
              <w:rPr>
                <w:rFonts w:hint="default" w:ascii="Times New Roman" w:hAnsi="Times New Roman" w:cs="Times New Roman"/>
                <w:snapToGrid w:val="0"/>
                <w:color w:val="000000" w:themeColor="text1"/>
                <w:kern w:val="21"/>
                <w:szCs w:val="21"/>
                <w:lang w:val="en-US" w:eastAsia="zh-CN"/>
                <w14:textFill>
                  <w14:solidFill>
                    <w14:schemeClr w14:val="tx1"/>
                  </w14:solidFill>
                </w14:textFill>
              </w:rPr>
            </w:pPr>
            <w:r>
              <w:rPr>
                <w:rFonts w:hint="default" w:ascii="Times New Roman" w:hAnsi="Times New Roman" w:cs="Times New Roman"/>
                <w:snapToGrid w:val="0"/>
                <w:color w:val="000000" w:themeColor="text1"/>
                <w:kern w:val="21"/>
                <w:szCs w:val="21"/>
                <w:lang w:val="en-US" w:eastAsia="zh-CN"/>
                <w14:textFill>
                  <w14:solidFill>
                    <w14:schemeClr w14:val="tx1"/>
                  </w14:solidFill>
                </w14:textFill>
              </w:rPr>
              <w:t>氮氧化物</w:t>
            </w:r>
          </w:p>
        </w:tc>
        <w:tc>
          <w:tcPr>
            <w:tcW w:w="603" w:type="pct"/>
            <w:noWrap w:val="0"/>
            <w:vAlign w:val="center"/>
          </w:tcPr>
          <w:p w14:paraId="5073D03B">
            <w:pPr>
              <w:keepNext w:val="0"/>
              <w:keepLines w:val="0"/>
              <w:pageBreakBefore w:val="0"/>
              <w:widowControl w:val="0"/>
              <w:kinsoku/>
              <w:wordWrap/>
              <w:overflowPunct/>
              <w:topLinePunct w:val="0"/>
              <w:autoSpaceDE/>
              <w:autoSpaceDN/>
              <w:bidi w:val="0"/>
              <w:spacing w:beforeLines="0" w:afterLines="0" w:line="240" w:lineRule="auto"/>
              <w:ind w:firstLine="0" w:firstLineChars="0"/>
              <w:jc w:val="center"/>
              <w:textAlignment w:val="auto"/>
              <w:rPr>
                <w:rFonts w:hint="default" w:ascii="Times New Roman" w:hAnsi="Times New Roman" w:eastAsia="宋体" w:cs="Times New Roman"/>
                <w:snapToGrid w:val="0"/>
                <w:color w:val="000000" w:themeColor="text1"/>
                <w:kern w:val="21"/>
                <w:szCs w:val="21"/>
                <w:lang w:val="en-US" w:eastAsia="zh-CN"/>
                <w14:textFill>
                  <w14:solidFill>
                    <w14:schemeClr w14:val="tx1"/>
                  </w14:solidFill>
                </w14:textFill>
              </w:rPr>
            </w:pPr>
            <w:r>
              <w:rPr>
                <w:rFonts w:hint="default" w:ascii="Times New Roman" w:hAnsi="Times New Roman" w:eastAsia="宋体" w:cs="Times New Roman"/>
                <w:snapToGrid w:val="0"/>
                <w:color w:val="000000" w:themeColor="text1"/>
                <w:kern w:val="21"/>
                <w:szCs w:val="21"/>
                <w:lang w:val="en-US" w:eastAsia="zh-CN"/>
                <w14:textFill>
                  <w14:solidFill>
                    <w14:schemeClr w14:val="tx1"/>
                  </w14:solidFill>
                </w14:textFill>
              </w:rPr>
              <w:t>/</w:t>
            </w:r>
          </w:p>
        </w:tc>
        <w:tc>
          <w:tcPr>
            <w:tcW w:w="299" w:type="pct"/>
            <w:noWrap w:val="0"/>
            <w:vAlign w:val="center"/>
          </w:tcPr>
          <w:p w14:paraId="097AA4B1">
            <w:pPr>
              <w:keepNext w:val="0"/>
              <w:keepLines w:val="0"/>
              <w:pageBreakBefore w:val="0"/>
              <w:widowControl w:val="0"/>
              <w:kinsoku/>
              <w:wordWrap/>
              <w:overflowPunct/>
              <w:topLinePunct w:val="0"/>
              <w:autoSpaceDE/>
              <w:autoSpaceDN/>
              <w:bidi w:val="0"/>
              <w:spacing w:beforeLines="0" w:afterLines="0" w:line="240" w:lineRule="auto"/>
              <w:ind w:firstLine="0" w:firstLineChars="0"/>
              <w:jc w:val="center"/>
              <w:textAlignment w:val="auto"/>
              <w:rPr>
                <w:rFonts w:hint="default" w:ascii="Times New Roman" w:hAnsi="Times New Roman" w:cs="Times New Roman"/>
                <w:snapToGrid w:val="0"/>
                <w:color w:val="000000" w:themeColor="text1"/>
                <w:kern w:val="21"/>
                <w:szCs w:val="21"/>
                <w:lang w:val="en-US" w:eastAsia="zh-CN"/>
                <w14:textFill>
                  <w14:solidFill>
                    <w14:schemeClr w14:val="tx1"/>
                  </w14:solidFill>
                </w14:textFill>
              </w:rPr>
            </w:pPr>
            <w:r>
              <w:rPr>
                <w:rFonts w:hint="default" w:ascii="Times New Roman" w:hAnsi="Times New Roman" w:eastAsia="宋体" w:cs="Times New Roman"/>
                <w:snapToGrid w:val="0"/>
                <w:color w:val="000000" w:themeColor="text1"/>
                <w:kern w:val="21"/>
                <w:szCs w:val="21"/>
                <w:lang w:val="en-US" w:eastAsia="zh-CN"/>
                <w14:textFill>
                  <w14:solidFill>
                    <w14:schemeClr w14:val="tx1"/>
                  </w14:solidFill>
                </w14:textFill>
              </w:rPr>
              <w:t>/</w:t>
            </w:r>
          </w:p>
        </w:tc>
        <w:tc>
          <w:tcPr>
            <w:tcW w:w="754" w:type="pct"/>
            <w:noWrap w:val="0"/>
            <w:vAlign w:val="center"/>
          </w:tcPr>
          <w:p w14:paraId="1B225FA4">
            <w:pPr>
              <w:pStyle w:val="19"/>
              <w:keepNext w:val="0"/>
              <w:keepLines w:val="0"/>
              <w:pageBreakBefore w:val="0"/>
              <w:widowControl w:val="0"/>
              <w:kinsoku/>
              <w:wordWrap/>
              <w:overflowPunct/>
              <w:topLinePunct w:val="0"/>
              <w:autoSpaceDE/>
              <w:autoSpaceDN/>
              <w:bidi w:val="0"/>
              <w:spacing w:beforeLines="0" w:afterLines="0" w:line="240" w:lineRule="auto"/>
              <w:ind w:firstLine="0" w:firstLineChars="0"/>
              <w:jc w:val="center"/>
              <w:textAlignment w:val="auto"/>
              <w:rPr>
                <w:rFonts w:hint="default" w:ascii="Times New Roman" w:hAnsi="Times New Roman" w:cs="Times New Roman"/>
                <w:snapToGrid w:val="0"/>
                <w:color w:val="000000" w:themeColor="text1"/>
                <w:kern w:val="21"/>
                <w:szCs w:val="21"/>
                <w:lang w:val="en-US" w:eastAsia="zh-CN"/>
                <w14:textFill>
                  <w14:solidFill>
                    <w14:schemeClr w14:val="tx1"/>
                  </w14:solidFill>
                </w14:textFill>
              </w:rPr>
            </w:pPr>
            <w:r>
              <w:rPr>
                <w:rFonts w:hint="default" w:ascii="Times New Roman" w:hAnsi="Times New Roman" w:cs="Times New Roman"/>
                <w:snapToGrid w:val="0"/>
                <w:color w:val="000000" w:themeColor="text1"/>
                <w:kern w:val="21"/>
                <w:szCs w:val="21"/>
                <w:lang w:val="en-US" w:eastAsia="zh-CN"/>
                <w14:textFill>
                  <w14:solidFill>
                    <w14:schemeClr w14:val="tx1"/>
                  </w14:solidFill>
                </w14:textFill>
              </w:rPr>
              <w:t>0.12t/a</w:t>
            </w:r>
          </w:p>
        </w:tc>
        <w:tc>
          <w:tcPr>
            <w:tcW w:w="552" w:type="pct"/>
            <w:noWrap w:val="0"/>
            <w:vAlign w:val="center"/>
          </w:tcPr>
          <w:p w14:paraId="0155B881">
            <w:pPr>
              <w:pStyle w:val="19"/>
              <w:keepNext w:val="0"/>
              <w:keepLines w:val="0"/>
              <w:pageBreakBefore w:val="0"/>
              <w:widowControl w:val="0"/>
              <w:kinsoku/>
              <w:wordWrap/>
              <w:overflowPunct/>
              <w:topLinePunct w:val="0"/>
              <w:autoSpaceDE/>
              <w:autoSpaceDN/>
              <w:bidi w:val="0"/>
              <w:spacing w:beforeLines="0" w:afterLines="0" w:line="240" w:lineRule="auto"/>
              <w:ind w:firstLine="0" w:firstLineChars="0"/>
              <w:jc w:val="center"/>
              <w:textAlignment w:val="auto"/>
              <w:rPr>
                <w:rFonts w:hint="default" w:ascii="Times New Roman" w:hAnsi="Times New Roman" w:cs="Times New Roman"/>
                <w:snapToGrid w:val="0"/>
                <w:color w:val="000000" w:themeColor="text1"/>
                <w:kern w:val="21"/>
                <w:szCs w:val="21"/>
                <w:lang w:val="en-US" w:eastAsia="zh-CN"/>
                <w14:textFill>
                  <w14:solidFill>
                    <w14:schemeClr w14:val="tx1"/>
                  </w14:solidFill>
                </w14:textFill>
              </w:rPr>
            </w:pPr>
            <w:r>
              <w:rPr>
                <w:rFonts w:hint="default" w:ascii="Times New Roman" w:hAnsi="Times New Roman" w:cs="Times New Roman"/>
                <w:snapToGrid w:val="0"/>
                <w:color w:val="000000" w:themeColor="text1"/>
                <w:kern w:val="21"/>
                <w:szCs w:val="21"/>
                <w:lang w:val="en-US" w:eastAsia="zh-CN"/>
                <w14:textFill>
                  <w14:solidFill>
                    <w14:schemeClr w14:val="tx1"/>
                  </w14:solidFill>
                </w14:textFill>
              </w:rPr>
              <w:t>0.</w:t>
            </w:r>
            <w:r>
              <w:rPr>
                <w:rFonts w:hint="eastAsia" w:ascii="Times New Roman" w:hAnsi="Times New Roman" w:cs="Times New Roman"/>
                <w:snapToGrid w:val="0"/>
                <w:color w:val="000000" w:themeColor="text1"/>
                <w:kern w:val="21"/>
                <w:szCs w:val="21"/>
                <w:lang w:val="en-US" w:eastAsia="zh-CN"/>
                <w14:textFill>
                  <w14:solidFill>
                    <w14:schemeClr w14:val="tx1"/>
                  </w14:solidFill>
                </w14:textFill>
              </w:rPr>
              <w:t>0065</w:t>
            </w:r>
            <w:r>
              <w:rPr>
                <w:rFonts w:hint="default" w:ascii="Times New Roman" w:hAnsi="Times New Roman" w:cs="Times New Roman"/>
                <w:snapToGrid w:val="0"/>
                <w:color w:val="000000" w:themeColor="text1"/>
                <w:kern w:val="21"/>
                <w:szCs w:val="21"/>
                <w:lang w:val="en-US" w:eastAsia="zh-CN"/>
                <w14:textFill>
                  <w14:solidFill>
                    <w14:schemeClr w14:val="tx1"/>
                  </w14:solidFill>
                </w14:textFill>
              </w:rPr>
              <w:t>t/a</w:t>
            </w:r>
          </w:p>
        </w:tc>
        <w:tc>
          <w:tcPr>
            <w:tcW w:w="625" w:type="pct"/>
            <w:noWrap w:val="0"/>
            <w:vAlign w:val="center"/>
          </w:tcPr>
          <w:p w14:paraId="44CD267A">
            <w:pPr>
              <w:keepNext w:val="0"/>
              <w:keepLines w:val="0"/>
              <w:pageBreakBefore w:val="0"/>
              <w:widowControl w:val="0"/>
              <w:kinsoku/>
              <w:wordWrap/>
              <w:overflowPunct/>
              <w:topLinePunct w:val="0"/>
              <w:autoSpaceDE/>
              <w:autoSpaceDN/>
              <w:bidi w:val="0"/>
              <w:spacing w:beforeLines="0" w:afterLines="0" w:line="240" w:lineRule="auto"/>
              <w:ind w:firstLine="0" w:firstLineChars="0"/>
              <w:jc w:val="center"/>
              <w:textAlignment w:val="auto"/>
              <w:rPr>
                <w:rFonts w:hint="default" w:ascii="Times New Roman" w:hAnsi="Times New Roman" w:cs="Times New Roman"/>
                <w:snapToGrid w:val="0"/>
                <w:color w:val="000000" w:themeColor="text1"/>
                <w:kern w:val="21"/>
                <w:szCs w:val="21"/>
                <w:lang w:val="en-US" w:eastAsia="zh-CN"/>
                <w14:textFill>
                  <w14:solidFill>
                    <w14:schemeClr w14:val="tx1"/>
                  </w14:solidFill>
                </w14:textFill>
              </w:rPr>
            </w:pPr>
            <w:r>
              <w:rPr>
                <w:rFonts w:hint="default" w:ascii="Times New Roman" w:hAnsi="Times New Roman" w:eastAsia="宋体" w:cs="Times New Roman"/>
                <w:snapToGrid w:val="0"/>
                <w:color w:val="000000" w:themeColor="text1"/>
                <w:kern w:val="21"/>
                <w:szCs w:val="21"/>
                <w:lang w:val="en-US" w:eastAsia="zh-CN"/>
                <w14:textFill>
                  <w14:solidFill>
                    <w14:schemeClr w14:val="tx1"/>
                  </w14:solidFill>
                </w14:textFill>
              </w:rPr>
              <w:t>/</w:t>
            </w:r>
          </w:p>
        </w:tc>
        <w:tc>
          <w:tcPr>
            <w:tcW w:w="565" w:type="pct"/>
            <w:noWrap w:val="0"/>
            <w:vAlign w:val="center"/>
          </w:tcPr>
          <w:p w14:paraId="3499137F">
            <w:pPr>
              <w:pStyle w:val="19"/>
              <w:keepNext w:val="0"/>
              <w:keepLines w:val="0"/>
              <w:pageBreakBefore w:val="0"/>
              <w:widowControl w:val="0"/>
              <w:kinsoku/>
              <w:wordWrap/>
              <w:overflowPunct/>
              <w:topLinePunct w:val="0"/>
              <w:autoSpaceDE/>
              <w:autoSpaceDN/>
              <w:bidi w:val="0"/>
              <w:spacing w:beforeLines="0" w:afterLines="0" w:line="240" w:lineRule="auto"/>
              <w:ind w:firstLine="0" w:firstLineChars="0"/>
              <w:jc w:val="center"/>
              <w:textAlignment w:val="auto"/>
              <w:rPr>
                <w:rFonts w:hint="default" w:ascii="Times New Roman" w:hAnsi="Times New Roman" w:cs="Times New Roman"/>
                <w:snapToGrid w:val="0"/>
                <w:color w:val="000000" w:themeColor="text1"/>
                <w:kern w:val="21"/>
                <w:szCs w:val="21"/>
                <w:lang w:val="en-US" w:eastAsia="zh-CN"/>
                <w14:textFill>
                  <w14:solidFill>
                    <w14:schemeClr w14:val="tx1"/>
                  </w14:solidFill>
                </w14:textFill>
              </w:rPr>
            </w:pPr>
            <w:r>
              <w:rPr>
                <w:rFonts w:hint="default" w:ascii="Times New Roman" w:hAnsi="Times New Roman" w:cs="Times New Roman"/>
                <w:snapToGrid w:val="0"/>
                <w:color w:val="000000" w:themeColor="text1"/>
                <w:kern w:val="21"/>
                <w:szCs w:val="21"/>
                <w:lang w:val="en-US" w:eastAsia="zh-CN"/>
                <w14:textFill>
                  <w14:solidFill>
                    <w14:schemeClr w14:val="tx1"/>
                  </w14:solidFill>
                </w14:textFill>
              </w:rPr>
              <w:t>0.1</w:t>
            </w:r>
            <w:r>
              <w:rPr>
                <w:rFonts w:hint="eastAsia" w:ascii="Times New Roman" w:hAnsi="Times New Roman" w:cs="Times New Roman"/>
                <w:snapToGrid w:val="0"/>
                <w:color w:val="000000" w:themeColor="text1"/>
                <w:kern w:val="21"/>
                <w:szCs w:val="21"/>
                <w:lang w:val="en-US" w:eastAsia="zh-CN"/>
                <w14:textFill>
                  <w14:solidFill>
                    <w14:schemeClr w14:val="tx1"/>
                  </w14:solidFill>
                </w14:textFill>
              </w:rPr>
              <w:t>265</w:t>
            </w:r>
            <w:r>
              <w:rPr>
                <w:rFonts w:hint="default" w:ascii="Times New Roman" w:hAnsi="Times New Roman" w:cs="Times New Roman"/>
                <w:snapToGrid w:val="0"/>
                <w:color w:val="000000" w:themeColor="text1"/>
                <w:kern w:val="21"/>
                <w:szCs w:val="21"/>
                <w:lang w:val="en-US" w:eastAsia="zh-CN"/>
                <w14:textFill>
                  <w14:solidFill>
                    <w14:schemeClr w14:val="tx1"/>
                  </w14:solidFill>
                </w14:textFill>
              </w:rPr>
              <w:t>t/a</w:t>
            </w:r>
          </w:p>
        </w:tc>
        <w:tc>
          <w:tcPr>
            <w:tcW w:w="532" w:type="pct"/>
            <w:noWrap w:val="0"/>
            <w:vAlign w:val="center"/>
          </w:tcPr>
          <w:p w14:paraId="269454B7">
            <w:pPr>
              <w:pStyle w:val="19"/>
              <w:keepNext w:val="0"/>
              <w:keepLines w:val="0"/>
              <w:pageBreakBefore w:val="0"/>
              <w:widowControl w:val="0"/>
              <w:kinsoku/>
              <w:wordWrap/>
              <w:overflowPunct/>
              <w:topLinePunct w:val="0"/>
              <w:autoSpaceDE/>
              <w:autoSpaceDN/>
              <w:bidi w:val="0"/>
              <w:spacing w:beforeLines="0" w:afterLines="0" w:line="240" w:lineRule="auto"/>
              <w:ind w:firstLine="0" w:firstLineChars="0"/>
              <w:jc w:val="center"/>
              <w:textAlignment w:val="auto"/>
              <w:rPr>
                <w:rFonts w:hint="default" w:ascii="Times New Roman" w:hAnsi="Times New Roman" w:cs="Times New Roman"/>
                <w:snapToGrid w:val="0"/>
                <w:color w:val="000000" w:themeColor="text1"/>
                <w:kern w:val="21"/>
                <w:szCs w:val="21"/>
                <w:lang w:val="en-US" w:eastAsia="zh-CN"/>
                <w14:textFill>
                  <w14:solidFill>
                    <w14:schemeClr w14:val="tx1"/>
                  </w14:solidFill>
                </w14:textFill>
              </w:rPr>
            </w:pPr>
            <w:r>
              <w:rPr>
                <w:rFonts w:hint="default" w:ascii="Times New Roman" w:hAnsi="Times New Roman" w:cs="Times New Roman"/>
                <w:snapToGrid w:val="0"/>
                <w:color w:val="000000" w:themeColor="text1"/>
                <w:kern w:val="21"/>
                <w:szCs w:val="21"/>
                <w:lang w:val="en-US" w:eastAsia="zh-CN"/>
                <w14:textFill>
                  <w14:solidFill>
                    <w14:schemeClr w14:val="tx1"/>
                  </w14:solidFill>
                </w14:textFill>
              </w:rPr>
              <w:t>+0.</w:t>
            </w:r>
            <w:r>
              <w:rPr>
                <w:rFonts w:hint="eastAsia" w:ascii="Times New Roman" w:hAnsi="Times New Roman" w:cs="Times New Roman"/>
                <w:snapToGrid w:val="0"/>
                <w:color w:val="000000" w:themeColor="text1"/>
                <w:kern w:val="21"/>
                <w:szCs w:val="21"/>
                <w:lang w:val="en-US" w:eastAsia="zh-CN"/>
                <w14:textFill>
                  <w14:solidFill>
                    <w14:schemeClr w14:val="tx1"/>
                  </w14:solidFill>
                </w14:textFill>
              </w:rPr>
              <w:t>0065</w:t>
            </w:r>
            <w:r>
              <w:rPr>
                <w:rFonts w:hint="default" w:ascii="Times New Roman" w:hAnsi="Times New Roman" w:cs="Times New Roman"/>
                <w:snapToGrid w:val="0"/>
                <w:color w:val="000000" w:themeColor="text1"/>
                <w:kern w:val="21"/>
                <w:szCs w:val="21"/>
                <w:lang w:val="en-US" w:eastAsia="zh-CN"/>
                <w14:textFill>
                  <w14:solidFill>
                    <w14:schemeClr w14:val="tx1"/>
                  </w14:solidFill>
                </w14:textFill>
              </w:rPr>
              <w:t>t/a</w:t>
            </w:r>
          </w:p>
        </w:tc>
      </w:tr>
      <w:tr w14:paraId="3CFA209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62" w:type="pct"/>
            <w:vMerge w:val="continue"/>
            <w:noWrap w:val="0"/>
            <w:vAlign w:val="center"/>
          </w:tcPr>
          <w:p w14:paraId="147223E1">
            <w:pPr>
              <w:pStyle w:val="19"/>
              <w:keepNext w:val="0"/>
              <w:keepLines w:val="0"/>
              <w:pageBreakBefore w:val="0"/>
              <w:widowControl w:val="0"/>
              <w:kinsoku/>
              <w:wordWrap/>
              <w:overflowPunct/>
              <w:topLinePunct w:val="0"/>
              <w:autoSpaceDE/>
              <w:autoSpaceDN/>
              <w:bidi w:val="0"/>
              <w:spacing w:beforeLines="0" w:afterLines="0" w:line="240" w:lineRule="auto"/>
              <w:ind w:firstLine="0" w:firstLineChars="0"/>
              <w:jc w:val="center"/>
              <w:textAlignment w:val="auto"/>
              <w:rPr>
                <w:rFonts w:hint="default" w:ascii="Times New Roman" w:hAnsi="Times New Roman" w:cs="Times New Roman"/>
                <w:snapToGrid w:val="0"/>
                <w:color w:val="000000" w:themeColor="text1"/>
                <w:kern w:val="21"/>
                <w:szCs w:val="21"/>
                <w:lang w:val="en-US" w:eastAsia="zh-CN"/>
                <w14:textFill>
                  <w14:solidFill>
                    <w14:schemeClr w14:val="tx1"/>
                  </w14:solidFill>
                </w14:textFill>
              </w:rPr>
            </w:pPr>
          </w:p>
        </w:tc>
        <w:tc>
          <w:tcPr>
            <w:tcW w:w="503" w:type="pct"/>
            <w:noWrap w:val="0"/>
            <w:vAlign w:val="center"/>
          </w:tcPr>
          <w:p w14:paraId="6B53B430">
            <w:pPr>
              <w:pStyle w:val="19"/>
              <w:keepNext w:val="0"/>
              <w:keepLines w:val="0"/>
              <w:pageBreakBefore w:val="0"/>
              <w:widowControl w:val="0"/>
              <w:kinsoku/>
              <w:wordWrap/>
              <w:overflowPunct/>
              <w:topLinePunct w:val="0"/>
              <w:autoSpaceDE/>
              <w:autoSpaceDN/>
              <w:bidi w:val="0"/>
              <w:spacing w:beforeLines="0" w:afterLines="0" w:line="240" w:lineRule="auto"/>
              <w:ind w:firstLine="0" w:firstLineChars="0"/>
              <w:jc w:val="center"/>
              <w:textAlignment w:val="auto"/>
              <w:rPr>
                <w:rFonts w:hint="default" w:ascii="Times New Roman" w:hAnsi="Times New Roman" w:cs="Times New Roman"/>
                <w:snapToGrid w:val="0"/>
                <w:color w:val="000000" w:themeColor="text1"/>
                <w:kern w:val="21"/>
                <w:szCs w:val="21"/>
                <w:lang w:val="en-US" w:eastAsia="zh-CN"/>
                <w14:textFill>
                  <w14:solidFill>
                    <w14:schemeClr w14:val="tx1"/>
                  </w14:solidFill>
                </w14:textFill>
              </w:rPr>
            </w:pPr>
            <w:r>
              <w:rPr>
                <w:rFonts w:hint="eastAsia" w:ascii="Times New Roman" w:hAnsi="Times New Roman" w:cs="Times New Roman"/>
                <w:snapToGrid w:val="0"/>
                <w:color w:val="000000" w:themeColor="text1"/>
                <w:kern w:val="21"/>
                <w:szCs w:val="21"/>
                <w:lang w:val="en-US" w:eastAsia="zh-CN"/>
                <w14:textFill>
                  <w14:solidFill>
                    <w14:schemeClr w14:val="tx1"/>
                  </w14:solidFill>
                </w14:textFill>
              </w:rPr>
              <w:t>氨气</w:t>
            </w:r>
          </w:p>
        </w:tc>
        <w:tc>
          <w:tcPr>
            <w:tcW w:w="603" w:type="pct"/>
            <w:noWrap w:val="0"/>
            <w:vAlign w:val="center"/>
          </w:tcPr>
          <w:p w14:paraId="3EAC1E76">
            <w:pPr>
              <w:keepNext w:val="0"/>
              <w:keepLines w:val="0"/>
              <w:pageBreakBefore w:val="0"/>
              <w:widowControl w:val="0"/>
              <w:kinsoku/>
              <w:wordWrap/>
              <w:overflowPunct/>
              <w:topLinePunct w:val="0"/>
              <w:autoSpaceDE/>
              <w:autoSpaceDN/>
              <w:bidi w:val="0"/>
              <w:spacing w:beforeLines="0" w:afterLines="0" w:line="240" w:lineRule="auto"/>
              <w:ind w:firstLine="0" w:firstLineChars="0"/>
              <w:jc w:val="center"/>
              <w:textAlignment w:val="auto"/>
              <w:rPr>
                <w:rFonts w:hint="default" w:ascii="Times New Roman" w:hAnsi="Times New Roman" w:eastAsia="宋体" w:cs="Times New Roman"/>
                <w:snapToGrid w:val="0"/>
                <w:color w:val="000000" w:themeColor="text1"/>
                <w:kern w:val="21"/>
                <w:szCs w:val="21"/>
                <w:lang w:val="en-US" w:eastAsia="zh-CN"/>
                <w14:textFill>
                  <w14:solidFill>
                    <w14:schemeClr w14:val="tx1"/>
                  </w14:solidFill>
                </w14:textFill>
              </w:rPr>
            </w:pPr>
          </w:p>
        </w:tc>
        <w:tc>
          <w:tcPr>
            <w:tcW w:w="299" w:type="pct"/>
            <w:noWrap w:val="0"/>
            <w:vAlign w:val="center"/>
          </w:tcPr>
          <w:p w14:paraId="533F8E9E">
            <w:pPr>
              <w:keepNext w:val="0"/>
              <w:keepLines w:val="0"/>
              <w:pageBreakBefore w:val="0"/>
              <w:widowControl w:val="0"/>
              <w:kinsoku/>
              <w:wordWrap/>
              <w:overflowPunct/>
              <w:topLinePunct w:val="0"/>
              <w:autoSpaceDE/>
              <w:autoSpaceDN/>
              <w:bidi w:val="0"/>
              <w:spacing w:beforeLines="0" w:afterLines="0" w:line="240" w:lineRule="auto"/>
              <w:ind w:firstLine="0" w:firstLineChars="0"/>
              <w:jc w:val="center"/>
              <w:textAlignment w:val="auto"/>
              <w:rPr>
                <w:rFonts w:hint="default" w:ascii="Times New Roman" w:hAnsi="Times New Roman" w:eastAsia="宋体" w:cs="Times New Roman"/>
                <w:snapToGrid w:val="0"/>
                <w:color w:val="000000" w:themeColor="text1"/>
                <w:kern w:val="21"/>
                <w:szCs w:val="21"/>
                <w:lang w:val="en-US" w:eastAsia="zh-CN"/>
                <w14:textFill>
                  <w14:solidFill>
                    <w14:schemeClr w14:val="tx1"/>
                  </w14:solidFill>
                </w14:textFill>
              </w:rPr>
            </w:pPr>
          </w:p>
        </w:tc>
        <w:tc>
          <w:tcPr>
            <w:tcW w:w="754" w:type="pct"/>
            <w:noWrap w:val="0"/>
            <w:vAlign w:val="center"/>
          </w:tcPr>
          <w:p w14:paraId="23437519">
            <w:pPr>
              <w:pStyle w:val="19"/>
              <w:keepNext w:val="0"/>
              <w:keepLines w:val="0"/>
              <w:pageBreakBefore w:val="0"/>
              <w:widowControl w:val="0"/>
              <w:kinsoku/>
              <w:wordWrap/>
              <w:overflowPunct/>
              <w:topLinePunct w:val="0"/>
              <w:autoSpaceDE/>
              <w:autoSpaceDN/>
              <w:bidi w:val="0"/>
              <w:spacing w:beforeLines="0" w:afterLines="0" w:line="240" w:lineRule="auto"/>
              <w:ind w:firstLine="0" w:firstLineChars="0"/>
              <w:jc w:val="center"/>
              <w:textAlignment w:val="auto"/>
              <w:rPr>
                <w:rFonts w:hint="default" w:ascii="Times New Roman" w:hAnsi="Times New Roman" w:cs="Times New Roman"/>
                <w:snapToGrid w:val="0"/>
                <w:color w:val="000000" w:themeColor="text1"/>
                <w:kern w:val="21"/>
                <w:szCs w:val="21"/>
                <w:lang w:val="en-US" w:eastAsia="zh-CN"/>
                <w14:textFill>
                  <w14:solidFill>
                    <w14:schemeClr w14:val="tx1"/>
                  </w14:solidFill>
                </w14:textFill>
              </w:rPr>
            </w:pPr>
            <w:r>
              <w:rPr>
                <w:rFonts w:hint="eastAsia" w:ascii="Times New Roman" w:hAnsi="Times New Roman" w:cs="Times New Roman"/>
                <w:snapToGrid w:val="0"/>
                <w:color w:val="000000" w:themeColor="text1"/>
                <w:kern w:val="21"/>
                <w:szCs w:val="21"/>
                <w:lang w:val="en-US" w:eastAsia="zh-CN"/>
                <w14:textFill>
                  <w14:solidFill>
                    <w14:schemeClr w14:val="tx1"/>
                  </w14:solidFill>
                </w14:textFill>
              </w:rPr>
              <w:t>0.0018</w:t>
            </w:r>
          </w:p>
        </w:tc>
        <w:tc>
          <w:tcPr>
            <w:tcW w:w="552" w:type="pct"/>
            <w:noWrap w:val="0"/>
            <w:vAlign w:val="center"/>
          </w:tcPr>
          <w:p w14:paraId="5F6F2307">
            <w:pPr>
              <w:pStyle w:val="19"/>
              <w:keepNext w:val="0"/>
              <w:keepLines w:val="0"/>
              <w:pageBreakBefore w:val="0"/>
              <w:widowControl w:val="0"/>
              <w:kinsoku/>
              <w:wordWrap/>
              <w:overflowPunct/>
              <w:topLinePunct w:val="0"/>
              <w:autoSpaceDE/>
              <w:autoSpaceDN/>
              <w:bidi w:val="0"/>
              <w:spacing w:beforeLines="0" w:afterLines="0" w:line="240" w:lineRule="auto"/>
              <w:ind w:firstLine="0" w:firstLineChars="0"/>
              <w:jc w:val="center"/>
              <w:textAlignment w:val="auto"/>
              <w:rPr>
                <w:rFonts w:hint="default" w:ascii="Times New Roman" w:hAnsi="Times New Roman" w:cs="Times New Roman"/>
                <w:snapToGrid w:val="0"/>
                <w:color w:val="000000" w:themeColor="text1"/>
                <w:kern w:val="21"/>
                <w:szCs w:val="21"/>
                <w:lang w:val="en-US" w:eastAsia="zh-CN"/>
                <w14:textFill>
                  <w14:solidFill>
                    <w14:schemeClr w14:val="tx1"/>
                  </w14:solidFill>
                </w14:textFill>
              </w:rPr>
            </w:pPr>
            <w:r>
              <w:rPr>
                <w:rFonts w:hint="eastAsia" w:ascii="Times New Roman" w:hAnsi="Times New Roman" w:cs="Times New Roman"/>
                <w:snapToGrid w:val="0"/>
                <w:color w:val="000000" w:themeColor="text1"/>
                <w:kern w:val="21"/>
                <w:szCs w:val="21"/>
                <w:lang w:val="en-US" w:eastAsia="zh-CN"/>
                <w14:textFill>
                  <w14:solidFill>
                    <w14:schemeClr w14:val="tx1"/>
                  </w14:solidFill>
                </w14:textFill>
              </w:rPr>
              <w:t>0</w:t>
            </w:r>
            <w:r>
              <w:rPr>
                <w:rFonts w:hint="default" w:ascii="Times New Roman" w:hAnsi="Times New Roman" w:cs="Times New Roman"/>
                <w:snapToGrid w:val="0"/>
                <w:color w:val="000000" w:themeColor="text1"/>
                <w:kern w:val="21"/>
                <w:szCs w:val="21"/>
                <w:lang w:val="en-US" w:eastAsia="zh-CN"/>
                <w14:textFill>
                  <w14:solidFill>
                    <w14:schemeClr w14:val="tx1"/>
                  </w14:solidFill>
                </w14:textFill>
              </w:rPr>
              <w:t>t/a</w:t>
            </w:r>
          </w:p>
        </w:tc>
        <w:tc>
          <w:tcPr>
            <w:tcW w:w="625" w:type="pct"/>
            <w:noWrap w:val="0"/>
            <w:vAlign w:val="center"/>
          </w:tcPr>
          <w:p w14:paraId="16590E46">
            <w:pPr>
              <w:keepNext w:val="0"/>
              <w:keepLines w:val="0"/>
              <w:pageBreakBefore w:val="0"/>
              <w:widowControl w:val="0"/>
              <w:kinsoku/>
              <w:wordWrap/>
              <w:overflowPunct/>
              <w:topLinePunct w:val="0"/>
              <w:autoSpaceDE/>
              <w:autoSpaceDN/>
              <w:bidi w:val="0"/>
              <w:spacing w:beforeLines="0" w:afterLines="0" w:line="240" w:lineRule="auto"/>
              <w:ind w:firstLine="0" w:firstLineChars="0"/>
              <w:jc w:val="center"/>
              <w:textAlignment w:val="auto"/>
              <w:rPr>
                <w:rFonts w:hint="default" w:ascii="Times New Roman" w:hAnsi="Times New Roman" w:eastAsia="宋体" w:cs="Times New Roman"/>
                <w:snapToGrid w:val="0"/>
                <w:color w:val="000000" w:themeColor="text1"/>
                <w:kern w:val="21"/>
                <w:szCs w:val="21"/>
                <w:lang w:val="en-US" w:eastAsia="zh-CN"/>
                <w14:textFill>
                  <w14:solidFill>
                    <w14:schemeClr w14:val="tx1"/>
                  </w14:solidFill>
                </w14:textFill>
              </w:rPr>
            </w:pPr>
          </w:p>
        </w:tc>
        <w:tc>
          <w:tcPr>
            <w:tcW w:w="565" w:type="pct"/>
            <w:noWrap w:val="0"/>
            <w:vAlign w:val="center"/>
          </w:tcPr>
          <w:p w14:paraId="074B5356">
            <w:pPr>
              <w:pStyle w:val="19"/>
              <w:keepNext w:val="0"/>
              <w:keepLines w:val="0"/>
              <w:pageBreakBefore w:val="0"/>
              <w:widowControl w:val="0"/>
              <w:kinsoku/>
              <w:wordWrap/>
              <w:overflowPunct/>
              <w:topLinePunct w:val="0"/>
              <w:autoSpaceDE/>
              <w:autoSpaceDN/>
              <w:bidi w:val="0"/>
              <w:spacing w:beforeLines="0" w:afterLines="0" w:line="240" w:lineRule="auto"/>
              <w:ind w:firstLine="0" w:firstLineChars="0"/>
              <w:jc w:val="center"/>
              <w:textAlignment w:val="auto"/>
              <w:rPr>
                <w:rFonts w:hint="default" w:ascii="Times New Roman" w:hAnsi="Times New Roman" w:cs="Times New Roman"/>
                <w:snapToGrid w:val="0"/>
                <w:color w:val="000000" w:themeColor="text1"/>
                <w:kern w:val="21"/>
                <w:szCs w:val="21"/>
                <w:lang w:val="en-US" w:eastAsia="zh-CN"/>
                <w14:textFill>
                  <w14:solidFill>
                    <w14:schemeClr w14:val="tx1"/>
                  </w14:solidFill>
                </w14:textFill>
              </w:rPr>
            </w:pPr>
            <w:r>
              <w:rPr>
                <w:rFonts w:hint="eastAsia" w:ascii="Times New Roman" w:hAnsi="Times New Roman" w:cs="Times New Roman"/>
                <w:snapToGrid w:val="0"/>
                <w:color w:val="000000" w:themeColor="text1"/>
                <w:kern w:val="21"/>
                <w:szCs w:val="21"/>
                <w:lang w:val="en-US" w:eastAsia="zh-CN"/>
                <w14:textFill>
                  <w14:solidFill>
                    <w14:schemeClr w14:val="tx1"/>
                  </w14:solidFill>
                </w14:textFill>
              </w:rPr>
              <w:t>0.0018</w:t>
            </w:r>
            <w:r>
              <w:rPr>
                <w:rFonts w:hint="default" w:ascii="Times New Roman" w:hAnsi="Times New Roman" w:cs="Times New Roman"/>
                <w:snapToGrid w:val="0"/>
                <w:color w:val="000000" w:themeColor="text1"/>
                <w:kern w:val="21"/>
                <w:szCs w:val="21"/>
                <w:lang w:val="en-US" w:eastAsia="zh-CN"/>
                <w14:textFill>
                  <w14:solidFill>
                    <w14:schemeClr w14:val="tx1"/>
                  </w14:solidFill>
                </w14:textFill>
              </w:rPr>
              <w:t>t/a</w:t>
            </w:r>
          </w:p>
        </w:tc>
        <w:tc>
          <w:tcPr>
            <w:tcW w:w="532" w:type="pct"/>
            <w:noWrap w:val="0"/>
            <w:vAlign w:val="center"/>
          </w:tcPr>
          <w:p w14:paraId="38322C9F">
            <w:pPr>
              <w:pStyle w:val="19"/>
              <w:keepNext w:val="0"/>
              <w:keepLines w:val="0"/>
              <w:pageBreakBefore w:val="0"/>
              <w:widowControl w:val="0"/>
              <w:kinsoku/>
              <w:wordWrap/>
              <w:overflowPunct/>
              <w:topLinePunct w:val="0"/>
              <w:autoSpaceDE/>
              <w:autoSpaceDN/>
              <w:bidi w:val="0"/>
              <w:spacing w:beforeLines="0" w:afterLines="0" w:line="240" w:lineRule="auto"/>
              <w:ind w:firstLine="0" w:firstLineChars="0"/>
              <w:jc w:val="center"/>
              <w:textAlignment w:val="auto"/>
              <w:rPr>
                <w:rFonts w:hint="default" w:ascii="Times New Roman" w:hAnsi="Times New Roman" w:cs="Times New Roman"/>
                <w:snapToGrid w:val="0"/>
                <w:color w:val="000000" w:themeColor="text1"/>
                <w:kern w:val="21"/>
                <w:szCs w:val="21"/>
                <w:lang w:val="en-US" w:eastAsia="zh-CN"/>
                <w14:textFill>
                  <w14:solidFill>
                    <w14:schemeClr w14:val="tx1"/>
                  </w14:solidFill>
                </w14:textFill>
              </w:rPr>
            </w:pPr>
            <w:r>
              <w:rPr>
                <w:rFonts w:hint="eastAsia" w:ascii="Times New Roman" w:hAnsi="Times New Roman" w:cs="Times New Roman"/>
                <w:snapToGrid w:val="0"/>
                <w:color w:val="000000" w:themeColor="text1"/>
                <w:kern w:val="21"/>
                <w:szCs w:val="21"/>
                <w:lang w:val="en-US" w:eastAsia="zh-CN"/>
                <w14:textFill>
                  <w14:solidFill>
                    <w14:schemeClr w14:val="tx1"/>
                  </w14:solidFill>
                </w14:textFill>
              </w:rPr>
              <w:t>+0</w:t>
            </w:r>
            <w:r>
              <w:rPr>
                <w:rFonts w:hint="default" w:ascii="Times New Roman" w:hAnsi="Times New Roman" w:cs="Times New Roman"/>
                <w:snapToGrid w:val="0"/>
                <w:color w:val="000000" w:themeColor="text1"/>
                <w:kern w:val="21"/>
                <w:szCs w:val="21"/>
                <w:lang w:val="en-US" w:eastAsia="zh-CN"/>
                <w14:textFill>
                  <w14:solidFill>
                    <w14:schemeClr w14:val="tx1"/>
                  </w14:solidFill>
                </w14:textFill>
              </w:rPr>
              <w:t>t/a</w:t>
            </w:r>
          </w:p>
        </w:tc>
      </w:tr>
      <w:tr w14:paraId="3EC6CEB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62" w:type="pct"/>
            <w:vMerge w:val="continue"/>
            <w:noWrap w:val="0"/>
            <w:vAlign w:val="center"/>
          </w:tcPr>
          <w:p w14:paraId="2623DF8E">
            <w:pPr>
              <w:pStyle w:val="19"/>
              <w:keepNext w:val="0"/>
              <w:keepLines w:val="0"/>
              <w:pageBreakBefore w:val="0"/>
              <w:widowControl w:val="0"/>
              <w:kinsoku/>
              <w:wordWrap/>
              <w:overflowPunct/>
              <w:topLinePunct w:val="0"/>
              <w:autoSpaceDE/>
              <w:autoSpaceDN/>
              <w:bidi w:val="0"/>
              <w:spacing w:beforeLines="0" w:afterLines="0" w:line="240" w:lineRule="auto"/>
              <w:ind w:firstLine="0" w:firstLineChars="0"/>
              <w:jc w:val="center"/>
              <w:textAlignment w:val="auto"/>
              <w:rPr>
                <w:rFonts w:hint="default" w:ascii="Times New Roman" w:hAnsi="Times New Roman" w:cs="Times New Roman"/>
                <w:snapToGrid w:val="0"/>
                <w:color w:val="000000" w:themeColor="text1"/>
                <w:kern w:val="21"/>
                <w:szCs w:val="21"/>
                <w:lang w:val="en-US" w:eastAsia="zh-CN"/>
                <w14:textFill>
                  <w14:solidFill>
                    <w14:schemeClr w14:val="tx1"/>
                  </w14:solidFill>
                </w14:textFill>
              </w:rPr>
            </w:pPr>
          </w:p>
        </w:tc>
        <w:tc>
          <w:tcPr>
            <w:tcW w:w="503" w:type="pct"/>
            <w:noWrap w:val="0"/>
            <w:vAlign w:val="center"/>
          </w:tcPr>
          <w:p w14:paraId="1B37108E">
            <w:pPr>
              <w:pStyle w:val="19"/>
              <w:keepNext w:val="0"/>
              <w:keepLines w:val="0"/>
              <w:pageBreakBefore w:val="0"/>
              <w:widowControl w:val="0"/>
              <w:kinsoku/>
              <w:wordWrap/>
              <w:overflowPunct/>
              <w:topLinePunct w:val="0"/>
              <w:autoSpaceDE/>
              <w:autoSpaceDN/>
              <w:bidi w:val="0"/>
              <w:spacing w:beforeLines="0" w:afterLines="0" w:line="240" w:lineRule="auto"/>
              <w:ind w:firstLine="0" w:firstLineChars="0"/>
              <w:jc w:val="center"/>
              <w:textAlignment w:val="auto"/>
              <w:rPr>
                <w:rFonts w:hint="default" w:ascii="Times New Roman" w:hAnsi="Times New Roman" w:cs="Times New Roman"/>
                <w:snapToGrid w:val="0"/>
                <w:color w:val="000000" w:themeColor="text1"/>
                <w:kern w:val="21"/>
                <w:szCs w:val="21"/>
                <w:lang w:val="en-US" w:eastAsia="zh-CN"/>
                <w14:textFill>
                  <w14:solidFill>
                    <w14:schemeClr w14:val="tx1"/>
                  </w14:solidFill>
                </w14:textFill>
              </w:rPr>
            </w:pPr>
            <w:r>
              <w:rPr>
                <w:rFonts w:hint="eastAsia" w:ascii="Times New Roman" w:hAnsi="Times New Roman" w:cs="Times New Roman"/>
                <w:snapToGrid w:val="0"/>
                <w:color w:val="000000" w:themeColor="text1"/>
                <w:kern w:val="21"/>
                <w:szCs w:val="21"/>
                <w:lang w:val="en-US" w:eastAsia="zh-CN"/>
                <w14:textFill>
                  <w14:solidFill>
                    <w14:schemeClr w14:val="tx1"/>
                  </w14:solidFill>
                </w14:textFill>
              </w:rPr>
              <w:t>硫化氢</w:t>
            </w:r>
          </w:p>
        </w:tc>
        <w:tc>
          <w:tcPr>
            <w:tcW w:w="603" w:type="pct"/>
            <w:noWrap w:val="0"/>
            <w:vAlign w:val="center"/>
          </w:tcPr>
          <w:p w14:paraId="5E57FC16">
            <w:pPr>
              <w:keepNext w:val="0"/>
              <w:keepLines w:val="0"/>
              <w:pageBreakBefore w:val="0"/>
              <w:widowControl w:val="0"/>
              <w:kinsoku/>
              <w:wordWrap/>
              <w:overflowPunct/>
              <w:topLinePunct w:val="0"/>
              <w:autoSpaceDE/>
              <w:autoSpaceDN/>
              <w:bidi w:val="0"/>
              <w:spacing w:beforeLines="0" w:afterLines="0" w:line="240" w:lineRule="auto"/>
              <w:ind w:firstLine="0" w:firstLineChars="0"/>
              <w:jc w:val="center"/>
              <w:textAlignment w:val="auto"/>
              <w:rPr>
                <w:rFonts w:hint="default" w:ascii="Times New Roman" w:hAnsi="Times New Roman" w:eastAsia="宋体" w:cs="Times New Roman"/>
                <w:snapToGrid w:val="0"/>
                <w:color w:val="000000" w:themeColor="text1"/>
                <w:kern w:val="21"/>
                <w:szCs w:val="21"/>
                <w:lang w:val="en-US" w:eastAsia="zh-CN"/>
                <w14:textFill>
                  <w14:solidFill>
                    <w14:schemeClr w14:val="tx1"/>
                  </w14:solidFill>
                </w14:textFill>
              </w:rPr>
            </w:pPr>
          </w:p>
        </w:tc>
        <w:tc>
          <w:tcPr>
            <w:tcW w:w="299" w:type="pct"/>
            <w:noWrap w:val="0"/>
            <w:vAlign w:val="center"/>
          </w:tcPr>
          <w:p w14:paraId="11871293">
            <w:pPr>
              <w:keepNext w:val="0"/>
              <w:keepLines w:val="0"/>
              <w:pageBreakBefore w:val="0"/>
              <w:widowControl w:val="0"/>
              <w:kinsoku/>
              <w:wordWrap/>
              <w:overflowPunct/>
              <w:topLinePunct w:val="0"/>
              <w:autoSpaceDE/>
              <w:autoSpaceDN/>
              <w:bidi w:val="0"/>
              <w:spacing w:beforeLines="0" w:afterLines="0" w:line="240" w:lineRule="auto"/>
              <w:ind w:firstLine="0" w:firstLineChars="0"/>
              <w:jc w:val="center"/>
              <w:textAlignment w:val="auto"/>
              <w:rPr>
                <w:rFonts w:hint="default" w:ascii="Times New Roman" w:hAnsi="Times New Roman" w:eastAsia="宋体" w:cs="Times New Roman"/>
                <w:snapToGrid w:val="0"/>
                <w:color w:val="000000" w:themeColor="text1"/>
                <w:kern w:val="21"/>
                <w:szCs w:val="21"/>
                <w:lang w:val="en-US" w:eastAsia="zh-CN"/>
                <w14:textFill>
                  <w14:solidFill>
                    <w14:schemeClr w14:val="tx1"/>
                  </w14:solidFill>
                </w14:textFill>
              </w:rPr>
            </w:pPr>
          </w:p>
        </w:tc>
        <w:tc>
          <w:tcPr>
            <w:tcW w:w="754" w:type="pct"/>
            <w:noWrap w:val="0"/>
            <w:vAlign w:val="center"/>
          </w:tcPr>
          <w:p w14:paraId="5448C2D1">
            <w:pPr>
              <w:pStyle w:val="19"/>
              <w:keepNext w:val="0"/>
              <w:keepLines w:val="0"/>
              <w:pageBreakBefore w:val="0"/>
              <w:widowControl w:val="0"/>
              <w:kinsoku/>
              <w:wordWrap/>
              <w:overflowPunct/>
              <w:topLinePunct w:val="0"/>
              <w:autoSpaceDE/>
              <w:autoSpaceDN/>
              <w:bidi w:val="0"/>
              <w:spacing w:beforeLines="0" w:afterLines="0" w:line="240" w:lineRule="auto"/>
              <w:ind w:firstLine="0" w:firstLineChars="0"/>
              <w:jc w:val="center"/>
              <w:textAlignment w:val="auto"/>
              <w:rPr>
                <w:rFonts w:hint="default" w:ascii="Times New Roman" w:hAnsi="Times New Roman" w:cs="Times New Roman"/>
                <w:snapToGrid w:val="0"/>
                <w:color w:val="000000" w:themeColor="text1"/>
                <w:kern w:val="21"/>
                <w:szCs w:val="21"/>
                <w:lang w:val="en-US" w:eastAsia="zh-CN"/>
                <w14:textFill>
                  <w14:solidFill>
                    <w14:schemeClr w14:val="tx1"/>
                  </w14:solidFill>
                </w14:textFill>
              </w:rPr>
            </w:pPr>
            <w:r>
              <w:rPr>
                <w:rFonts w:hint="eastAsia" w:ascii="Times New Roman" w:hAnsi="Times New Roman" w:cs="Times New Roman"/>
                <w:snapToGrid w:val="0"/>
                <w:color w:val="000000" w:themeColor="text1"/>
                <w:kern w:val="21"/>
                <w:szCs w:val="21"/>
                <w:lang w:val="en-US" w:eastAsia="zh-CN"/>
                <w14:textFill>
                  <w14:solidFill>
                    <w14:schemeClr w14:val="tx1"/>
                  </w14:solidFill>
                </w14:textFill>
              </w:rPr>
              <w:t>0.0000828</w:t>
            </w:r>
          </w:p>
        </w:tc>
        <w:tc>
          <w:tcPr>
            <w:tcW w:w="552" w:type="pct"/>
            <w:noWrap w:val="0"/>
            <w:vAlign w:val="center"/>
          </w:tcPr>
          <w:p w14:paraId="7522E948">
            <w:pPr>
              <w:pStyle w:val="19"/>
              <w:keepNext w:val="0"/>
              <w:keepLines w:val="0"/>
              <w:pageBreakBefore w:val="0"/>
              <w:widowControl w:val="0"/>
              <w:kinsoku/>
              <w:wordWrap/>
              <w:overflowPunct/>
              <w:topLinePunct w:val="0"/>
              <w:autoSpaceDE/>
              <w:autoSpaceDN/>
              <w:bidi w:val="0"/>
              <w:spacing w:beforeLines="0" w:afterLines="0" w:line="240" w:lineRule="auto"/>
              <w:ind w:firstLine="0" w:firstLineChars="0"/>
              <w:jc w:val="center"/>
              <w:textAlignment w:val="auto"/>
              <w:rPr>
                <w:rFonts w:hint="default" w:ascii="Times New Roman" w:hAnsi="Times New Roman" w:cs="Times New Roman"/>
                <w:snapToGrid w:val="0"/>
                <w:color w:val="000000" w:themeColor="text1"/>
                <w:kern w:val="21"/>
                <w:szCs w:val="21"/>
                <w:lang w:val="en-US" w:eastAsia="zh-CN"/>
                <w14:textFill>
                  <w14:solidFill>
                    <w14:schemeClr w14:val="tx1"/>
                  </w14:solidFill>
                </w14:textFill>
              </w:rPr>
            </w:pPr>
            <w:r>
              <w:rPr>
                <w:rFonts w:hint="eastAsia" w:ascii="Times New Roman" w:hAnsi="Times New Roman" w:cs="Times New Roman"/>
                <w:snapToGrid w:val="0"/>
                <w:color w:val="000000" w:themeColor="text1"/>
                <w:kern w:val="21"/>
                <w:szCs w:val="21"/>
                <w:lang w:val="en-US" w:eastAsia="zh-CN"/>
                <w14:textFill>
                  <w14:solidFill>
                    <w14:schemeClr w14:val="tx1"/>
                  </w14:solidFill>
                </w14:textFill>
              </w:rPr>
              <w:t>0</w:t>
            </w:r>
            <w:r>
              <w:rPr>
                <w:rFonts w:hint="default" w:ascii="Times New Roman" w:hAnsi="Times New Roman" w:cs="Times New Roman"/>
                <w:snapToGrid w:val="0"/>
                <w:color w:val="000000" w:themeColor="text1"/>
                <w:kern w:val="21"/>
                <w:szCs w:val="21"/>
                <w:lang w:val="en-US" w:eastAsia="zh-CN"/>
                <w14:textFill>
                  <w14:solidFill>
                    <w14:schemeClr w14:val="tx1"/>
                  </w14:solidFill>
                </w14:textFill>
              </w:rPr>
              <w:t>t/a</w:t>
            </w:r>
          </w:p>
        </w:tc>
        <w:tc>
          <w:tcPr>
            <w:tcW w:w="625" w:type="pct"/>
            <w:noWrap w:val="0"/>
            <w:vAlign w:val="center"/>
          </w:tcPr>
          <w:p w14:paraId="77A93BE4">
            <w:pPr>
              <w:keepNext w:val="0"/>
              <w:keepLines w:val="0"/>
              <w:pageBreakBefore w:val="0"/>
              <w:widowControl w:val="0"/>
              <w:kinsoku/>
              <w:wordWrap/>
              <w:overflowPunct/>
              <w:topLinePunct w:val="0"/>
              <w:autoSpaceDE/>
              <w:autoSpaceDN/>
              <w:bidi w:val="0"/>
              <w:spacing w:beforeLines="0" w:afterLines="0" w:line="240" w:lineRule="auto"/>
              <w:ind w:firstLine="0" w:firstLineChars="0"/>
              <w:jc w:val="center"/>
              <w:textAlignment w:val="auto"/>
              <w:rPr>
                <w:rFonts w:hint="default" w:ascii="Times New Roman" w:hAnsi="Times New Roman" w:eastAsia="宋体" w:cs="Times New Roman"/>
                <w:snapToGrid w:val="0"/>
                <w:color w:val="000000" w:themeColor="text1"/>
                <w:kern w:val="21"/>
                <w:szCs w:val="21"/>
                <w:lang w:val="en-US" w:eastAsia="zh-CN"/>
                <w14:textFill>
                  <w14:solidFill>
                    <w14:schemeClr w14:val="tx1"/>
                  </w14:solidFill>
                </w14:textFill>
              </w:rPr>
            </w:pPr>
          </w:p>
        </w:tc>
        <w:tc>
          <w:tcPr>
            <w:tcW w:w="565" w:type="pct"/>
            <w:noWrap w:val="0"/>
            <w:vAlign w:val="center"/>
          </w:tcPr>
          <w:p w14:paraId="25442F3A">
            <w:pPr>
              <w:pStyle w:val="19"/>
              <w:keepNext w:val="0"/>
              <w:keepLines w:val="0"/>
              <w:pageBreakBefore w:val="0"/>
              <w:widowControl w:val="0"/>
              <w:kinsoku/>
              <w:wordWrap/>
              <w:overflowPunct/>
              <w:topLinePunct w:val="0"/>
              <w:autoSpaceDE/>
              <w:autoSpaceDN/>
              <w:bidi w:val="0"/>
              <w:spacing w:beforeLines="0" w:afterLines="0" w:line="240" w:lineRule="auto"/>
              <w:ind w:firstLine="0" w:firstLineChars="0"/>
              <w:jc w:val="center"/>
              <w:textAlignment w:val="auto"/>
              <w:rPr>
                <w:rFonts w:hint="default" w:ascii="Times New Roman" w:hAnsi="Times New Roman" w:cs="Times New Roman"/>
                <w:snapToGrid w:val="0"/>
                <w:color w:val="000000" w:themeColor="text1"/>
                <w:kern w:val="21"/>
                <w:szCs w:val="21"/>
                <w:lang w:val="en-US" w:eastAsia="zh-CN"/>
                <w14:textFill>
                  <w14:solidFill>
                    <w14:schemeClr w14:val="tx1"/>
                  </w14:solidFill>
                </w14:textFill>
              </w:rPr>
            </w:pPr>
            <w:r>
              <w:rPr>
                <w:rFonts w:hint="eastAsia" w:ascii="Times New Roman" w:hAnsi="Times New Roman" w:cs="Times New Roman"/>
                <w:snapToGrid w:val="0"/>
                <w:color w:val="000000" w:themeColor="text1"/>
                <w:kern w:val="21"/>
                <w:szCs w:val="21"/>
                <w:lang w:val="en-US" w:eastAsia="zh-CN"/>
                <w14:textFill>
                  <w14:solidFill>
                    <w14:schemeClr w14:val="tx1"/>
                  </w14:solidFill>
                </w14:textFill>
              </w:rPr>
              <w:t>0.0000828</w:t>
            </w:r>
            <w:r>
              <w:rPr>
                <w:rFonts w:hint="default" w:ascii="Times New Roman" w:hAnsi="Times New Roman" w:cs="Times New Roman"/>
                <w:snapToGrid w:val="0"/>
                <w:color w:val="000000" w:themeColor="text1"/>
                <w:kern w:val="21"/>
                <w:szCs w:val="21"/>
                <w:lang w:val="en-US" w:eastAsia="zh-CN"/>
                <w14:textFill>
                  <w14:solidFill>
                    <w14:schemeClr w14:val="tx1"/>
                  </w14:solidFill>
                </w14:textFill>
              </w:rPr>
              <w:t>t/a</w:t>
            </w:r>
          </w:p>
        </w:tc>
        <w:tc>
          <w:tcPr>
            <w:tcW w:w="532" w:type="pct"/>
            <w:noWrap w:val="0"/>
            <w:vAlign w:val="center"/>
          </w:tcPr>
          <w:p w14:paraId="6F7DCCC9">
            <w:pPr>
              <w:pStyle w:val="19"/>
              <w:keepNext w:val="0"/>
              <w:keepLines w:val="0"/>
              <w:pageBreakBefore w:val="0"/>
              <w:widowControl w:val="0"/>
              <w:kinsoku/>
              <w:wordWrap/>
              <w:overflowPunct/>
              <w:topLinePunct w:val="0"/>
              <w:autoSpaceDE/>
              <w:autoSpaceDN/>
              <w:bidi w:val="0"/>
              <w:spacing w:beforeLines="0" w:afterLines="0" w:line="240" w:lineRule="auto"/>
              <w:ind w:firstLine="0" w:firstLineChars="0"/>
              <w:jc w:val="center"/>
              <w:textAlignment w:val="auto"/>
              <w:rPr>
                <w:rFonts w:hint="default" w:ascii="Times New Roman" w:hAnsi="Times New Roman" w:cs="Times New Roman"/>
                <w:snapToGrid w:val="0"/>
                <w:color w:val="000000" w:themeColor="text1"/>
                <w:kern w:val="21"/>
                <w:szCs w:val="21"/>
                <w:lang w:val="en-US" w:eastAsia="zh-CN"/>
                <w14:textFill>
                  <w14:solidFill>
                    <w14:schemeClr w14:val="tx1"/>
                  </w14:solidFill>
                </w14:textFill>
              </w:rPr>
            </w:pPr>
            <w:r>
              <w:rPr>
                <w:rFonts w:hint="eastAsia" w:ascii="Times New Roman" w:hAnsi="Times New Roman" w:cs="Times New Roman"/>
                <w:snapToGrid w:val="0"/>
                <w:color w:val="000000" w:themeColor="text1"/>
                <w:kern w:val="21"/>
                <w:szCs w:val="21"/>
                <w:lang w:val="en-US" w:eastAsia="zh-CN"/>
                <w14:textFill>
                  <w14:solidFill>
                    <w14:schemeClr w14:val="tx1"/>
                  </w14:solidFill>
                </w14:textFill>
              </w:rPr>
              <w:t>+0</w:t>
            </w:r>
            <w:r>
              <w:rPr>
                <w:rFonts w:hint="default" w:ascii="Times New Roman" w:hAnsi="Times New Roman" w:cs="Times New Roman"/>
                <w:snapToGrid w:val="0"/>
                <w:color w:val="000000" w:themeColor="text1"/>
                <w:kern w:val="21"/>
                <w:szCs w:val="21"/>
                <w:lang w:val="en-US" w:eastAsia="zh-CN"/>
                <w14:textFill>
                  <w14:solidFill>
                    <w14:schemeClr w14:val="tx1"/>
                  </w14:solidFill>
                </w14:textFill>
              </w:rPr>
              <w:t>t/a</w:t>
            </w:r>
          </w:p>
        </w:tc>
      </w:tr>
      <w:tr w14:paraId="09BD5B6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62" w:type="pct"/>
            <w:vMerge w:val="restart"/>
            <w:noWrap w:val="0"/>
            <w:vAlign w:val="center"/>
          </w:tcPr>
          <w:p w14:paraId="27730CD2">
            <w:pPr>
              <w:pStyle w:val="19"/>
              <w:keepNext w:val="0"/>
              <w:keepLines w:val="0"/>
              <w:pageBreakBefore w:val="0"/>
              <w:widowControl w:val="0"/>
              <w:kinsoku/>
              <w:wordWrap/>
              <w:overflowPunct/>
              <w:topLinePunct w:val="0"/>
              <w:autoSpaceDE/>
              <w:autoSpaceDN/>
              <w:bidi w:val="0"/>
              <w:spacing w:beforeLines="0" w:afterLines="0" w:line="240" w:lineRule="auto"/>
              <w:ind w:firstLine="0" w:firstLineChars="0"/>
              <w:jc w:val="center"/>
              <w:textAlignment w:val="auto"/>
              <w:rPr>
                <w:rFonts w:hint="default" w:ascii="Times New Roman" w:hAnsi="Times New Roman" w:cs="Times New Roman"/>
                <w:snapToGrid w:val="0"/>
                <w:color w:val="000000" w:themeColor="text1"/>
                <w:kern w:val="21"/>
                <w:szCs w:val="21"/>
                <w14:textFill>
                  <w14:solidFill>
                    <w14:schemeClr w14:val="tx1"/>
                  </w14:solidFill>
                </w14:textFill>
              </w:rPr>
            </w:pPr>
            <w:r>
              <w:rPr>
                <w:rFonts w:hint="default" w:ascii="Times New Roman" w:hAnsi="Times New Roman" w:cs="Times New Roman"/>
                <w:snapToGrid w:val="0"/>
                <w:color w:val="000000" w:themeColor="text1"/>
                <w:kern w:val="21"/>
                <w:szCs w:val="21"/>
                <w14:textFill>
                  <w14:solidFill>
                    <w14:schemeClr w14:val="tx1"/>
                  </w14:solidFill>
                </w14:textFill>
              </w:rPr>
              <w:t>废水</w:t>
            </w:r>
          </w:p>
        </w:tc>
        <w:tc>
          <w:tcPr>
            <w:tcW w:w="503" w:type="pct"/>
            <w:noWrap w:val="0"/>
            <w:vAlign w:val="center"/>
          </w:tcPr>
          <w:p w14:paraId="5B254573">
            <w:pPr>
              <w:pStyle w:val="19"/>
              <w:keepNext w:val="0"/>
              <w:keepLines w:val="0"/>
              <w:pageBreakBefore w:val="0"/>
              <w:widowControl w:val="0"/>
              <w:kinsoku/>
              <w:wordWrap/>
              <w:overflowPunct/>
              <w:topLinePunct w:val="0"/>
              <w:autoSpaceDE/>
              <w:autoSpaceDN/>
              <w:bidi w:val="0"/>
              <w:spacing w:beforeLines="0" w:afterLines="0" w:line="240" w:lineRule="auto"/>
              <w:ind w:firstLine="0" w:firstLineChars="0"/>
              <w:jc w:val="center"/>
              <w:textAlignment w:val="auto"/>
              <w:rPr>
                <w:rFonts w:hint="default" w:ascii="Times New Roman" w:hAnsi="Times New Roman" w:eastAsia="宋体" w:cs="Times New Roman"/>
                <w:snapToGrid w:val="0"/>
                <w:color w:val="000000" w:themeColor="text1"/>
                <w:kern w:val="21"/>
                <w:szCs w:val="21"/>
                <w:lang w:val="en-US" w:eastAsia="zh-CN"/>
                <w14:textFill>
                  <w14:solidFill>
                    <w14:schemeClr w14:val="tx1"/>
                  </w14:solidFill>
                </w14:textFill>
              </w:rPr>
            </w:pPr>
            <w:r>
              <w:rPr>
                <w:rFonts w:hint="default" w:ascii="Times New Roman" w:hAnsi="Times New Roman" w:cs="Times New Roman"/>
                <w:snapToGrid w:val="0"/>
                <w:color w:val="000000" w:themeColor="text1"/>
                <w:kern w:val="21"/>
                <w:szCs w:val="21"/>
                <w:lang w:val="en-US" w:eastAsia="zh-CN"/>
                <w14:textFill>
                  <w14:solidFill>
                    <w14:schemeClr w14:val="tx1"/>
                  </w14:solidFill>
                </w14:textFill>
              </w:rPr>
              <w:t>COD</w:t>
            </w:r>
          </w:p>
        </w:tc>
        <w:tc>
          <w:tcPr>
            <w:tcW w:w="603" w:type="pct"/>
            <w:noWrap w:val="0"/>
            <w:vAlign w:val="center"/>
          </w:tcPr>
          <w:p w14:paraId="256E81FD">
            <w:pPr>
              <w:pStyle w:val="19"/>
              <w:keepNext w:val="0"/>
              <w:keepLines w:val="0"/>
              <w:pageBreakBefore w:val="0"/>
              <w:widowControl w:val="0"/>
              <w:kinsoku/>
              <w:wordWrap/>
              <w:overflowPunct/>
              <w:topLinePunct w:val="0"/>
              <w:autoSpaceDE/>
              <w:autoSpaceDN/>
              <w:bidi w:val="0"/>
              <w:spacing w:beforeLines="0" w:afterLines="0" w:line="240" w:lineRule="auto"/>
              <w:ind w:firstLine="0" w:firstLineChars="0"/>
              <w:jc w:val="center"/>
              <w:textAlignment w:val="auto"/>
              <w:rPr>
                <w:rFonts w:hint="default" w:ascii="Times New Roman" w:hAnsi="Times New Roman" w:cs="Times New Roman"/>
                <w:snapToGrid w:val="0"/>
                <w:color w:val="000000" w:themeColor="text1"/>
                <w:kern w:val="21"/>
                <w:szCs w:val="21"/>
                <w14:textFill>
                  <w14:solidFill>
                    <w14:schemeClr w14:val="tx1"/>
                  </w14:solidFill>
                </w14:textFill>
              </w:rPr>
            </w:pPr>
            <w:r>
              <w:rPr>
                <w:rFonts w:hint="default" w:ascii="Times New Roman" w:hAnsi="Times New Roman" w:cs="Times New Roman"/>
                <w:snapToGrid w:val="0"/>
                <w:color w:val="000000" w:themeColor="text1"/>
                <w:kern w:val="21"/>
                <w:szCs w:val="21"/>
                <w:lang w:val="en-US" w:eastAsia="zh-CN"/>
                <w14:textFill>
                  <w14:solidFill>
                    <w14:schemeClr w14:val="tx1"/>
                  </w14:solidFill>
                </w14:textFill>
              </w:rPr>
              <w:t>/</w:t>
            </w:r>
          </w:p>
        </w:tc>
        <w:tc>
          <w:tcPr>
            <w:tcW w:w="299" w:type="pct"/>
            <w:noWrap w:val="0"/>
            <w:vAlign w:val="center"/>
          </w:tcPr>
          <w:p w14:paraId="4206FB40">
            <w:pPr>
              <w:keepNext w:val="0"/>
              <w:keepLines w:val="0"/>
              <w:pageBreakBefore w:val="0"/>
              <w:widowControl w:val="0"/>
              <w:kinsoku/>
              <w:wordWrap/>
              <w:overflowPunct/>
              <w:topLinePunct w:val="0"/>
              <w:autoSpaceDE/>
              <w:autoSpaceDN/>
              <w:bidi w:val="0"/>
              <w:spacing w:beforeLines="0" w:afterLines="0" w:line="240" w:lineRule="auto"/>
              <w:ind w:firstLine="0" w:firstLineChars="0"/>
              <w:jc w:val="center"/>
              <w:textAlignment w:val="auto"/>
              <w:rPr>
                <w:rFonts w:hint="default" w:ascii="Times New Roman" w:hAnsi="Times New Roman" w:cs="Times New Roman"/>
                <w:snapToGrid w:val="0"/>
                <w:color w:val="000000" w:themeColor="text1"/>
                <w:kern w:val="21"/>
                <w:szCs w:val="21"/>
                <w14:textFill>
                  <w14:solidFill>
                    <w14:schemeClr w14:val="tx1"/>
                  </w14:solidFill>
                </w14:textFill>
              </w:rPr>
            </w:pPr>
            <w:r>
              <w:rPr>
                <w:rFonts w:hint="default" w:ascii="Times New Roman" w:hAnsi="Times New Roman" w:eastAsia="宋体" w:cs="Times New Roman"/>
                <w:snapToGrid w:val="0"/>
                <w:color w:val="000000" w:themeColor="text1"/>
                <w:kern w:val="21"/>
                <w:szCs w:val="21"/>
                <w:lang w:val="en-US" w:eastAsia="zh-CN"/>
                <w14:textFill>
                  <w14:solidFill>
                    <w14:schemeClr w14:val="tx1"/>
                  </w14:solidFill>
                </w14:textFill>
              </w:rPr>
              <w:t>/</w:t>
            </w:r>
          </w:p>
        </w:tc>
        <w:tc>
          <w:tcPr>
            <w:tcW w:w="754" w:type="pct"/>
            <w:noWrap w:val="0"/>
            <w:vAlign w:val="center"/>
          </w:tcPr>
          <w:p w14:paraId="604D428D">
            <w:pPr>
              <w:keepNext w:val="0"/>
              <w:keepLines w:val="0"/>
              <w:pageBreakBefore w:val="0"/>
              <w:widowControl w:val="0"/>
              <w:kinsoku/>
              <w:wordWrap/>
              <w:overflowPunct/>
              <w:topLinePunct w:val="0"/>
              <w:autoSpaceDE/>
              <w:autoSpaceDN/>
              <w:bidi w:val="0"/>
              <w:spacing w:beforeLines="0" w:afterLines="0" w:line="240" w:lineRule="auto"/>
              <w:ind w:firstLine="0" w:firstLineChars="0"/>
              <w:jc w:val="center"/>
              <w:textAlignment w:val="auto"/>
              <w:rPr>
                <w:rFonts w:hint="default" w:ascii="Times New Roman" w:hAnsi="Times New Roman" w:cs="Times New Roman"/>
                <w:snapToGrid w:val="0"/>
                <w:color w:val="000000" w:themeColor="text1"/>
                <w:kern w:val="21"/>
                <w:szCs w:val="21"/>
                <w14:textFill>
                  <w14:solidFill>
                    <w14:schemeClr w14:val="tx1"/>
                  </w14:solidFill>
                </w14:textFill>
              </w:rPr>
            </w:pPr>
            <w:r>
              <w:rPr>
                <w:rFonts w:hint="default" w:ascii="Times New Roman" w:hAnsi="Times New Roman" w:eastAsia="宋体" w:cs="Times New Roman"/>
                <w:snapToGrid w:val="0"/>
                <w:color w:val="000000" w:themeColor="text1"/>
                <w:kern w:val="21"/>
                <w:szCs w:val="21"/>
                <w:lang w:val="en-US" w:eastAsia="zh-CN"/>
                <w14:textFill>
                  <w14:solidFill>
                    <w14:schemeClr w14:val="tx1"/>
                  </w14:solidFill>
                </w14:textFill>
              </w:rPr>
              <w:t>0.1805</w:t>
            </w:r>
            <w:r>
              <w:rPr>
                <w:rFonts w:hint="default" w:ascii="Times New Roman" w:hAnsi="Times New Roman" w:cs="Times New Roman"/>
                <w:snapToGrid w:val="0"/>
                <w:color w:val="000000" w:themeColor="text1"/>
                <w:kern w:val="21"/>
                <w:szCs w:val="21"/>
                <w:lang w:val="en-US" w:eastAsia="zh-CN"/>
                <w14:textFill>
                  <w14:solidFill>
                    <w14:schemeClr w14:val="tx1"/>
                  </w14:solidFill>
                </w14:textFill>
              </w:rPr>
              <w:t>t/a</w:t>
            </w:r>
          </w:p>
        </w:tc>
        <w:tc>
          <w:tcPr>
            <w:tcW w:w="552" w:type="pct"/>
            <w:noWrap w:val="0"/>
            <w:vAlign w:val="center"/>
          </w:tcPr>
          <w:p w14:paraId="1C95B22D">
            <w:pPr>
              <w:keepNext w:val="0"/>
              <w:keepLines w:val="0"/>
              <w:pageBreakBefore w:val="0"/>
              <w:widowControl w:val="0"/>
              <w:kinsoku/>
              <w:wordWrap/>
              <w:overflowPunct/>
              <w:topLinePunct w:val="0"/>
              <w:autoSpaceDE/>
              <w:autoSpaceDN/>
              <w:bidi w:val="0"/>
              <w:spacing w:beforeLines="0" w:afterLines="0" w:line="240" w:lineRule="auto"/>
              <w:ind w:firstLine="0" w:firstLineChars="0"/>
              <w:jc w:val="center"/>
              <w:textAlignment w:val="auto"/>
              <w:rPr>
                <w:rFonts w:hint="default" w:ascii="Times New Roman" w:hAnsi="Times New Roman" w:eastAsia="宋体" w:cs="Times New Roman"/>
                <w:snapToGrid w:val="0"/>
                <w:color w:val="000000" w:themeColor="text1"/>
                <w:kern w:val="21"/>
                <w:szCs w:val="21"/>
                <w:lang w:val="en-US" w:eastAsia="zh-CN"/>
                <w14:textFill>
                  <w14:solidFill>
                    <w14:schemeClr w14:val="tx1"/>
                  </w14:solidFill>
                </w14:textFill>
              </w:rPr>
            </w:pPr>
            <w:r>
              <w:rPr>
                <w:rFonts w:hint="eastAsia" w:ascii="Times New Roman" w:hAnsi="Times New Roman" w:eastAsia="宋体" w:cs="Times New Roman"/>
                <w:snapToGrid w:val="0"/>
                <w:color w:val="000000" w:themeColor="text1"/>
                <w:kern w:val="21"/>
                <w:szCs w:val="21"/>
                <w:lang w:val="en-US" w:eastAsia="zh-CN"/>
                <w14:textFill>
                  <w14:solidFill>
                    <w14:schemeClr w14:val="tx1"/>
                  </w14:solidFill>
                </w14:textFill>
              </w:rPr>
              <w:t>0.0017</w:t>
            </w:r>
            <w:r>
              <w:rPr>
                <w:rFonts w:hint="default" w:ascii="Times New Roman" w:hAnsi="Times New Roman" w:cs="Times New Roman"/>
                <w:snapToGrid w:val="0"/>
                <w:color w:val="000000" w:themeColor="text1"/>
                <w:kern w:val="21"/>
                <w:szCs w:val="21"/>
                <w:lang w:val="en-US" w:eastAsia="zh-CN"/>
                <w14:textFill>
                  <w14:solidFill>
                    <w14:schemeClr w14:val="tx1"/>
                  </w14:solidFill>
                </w14:textFill>
              </w:rPr>
              <w:t>t/a</w:t>
            </w:r>
          </w:p>
        </w:tc>
        <w:tc>
          <w:tcPr>
            <w:tcW w:w="625" w:type="pct"/>
            <w:noWrap w:val="0"/>
            <w:vAlign w:val="center"/>
          </w:tcPr>
          <w:p w14:paraId="2B8A7592">
            <w:pPr>
              <w:pStyle w:val="19"/>
              <w:keepNext w:val="0"/>
              <w:keepLines w:val="0"/>
              <w:pageBreakBefore w:val="0"/>
              <w:widowControl w:val="0"/>
              <w:kinsoku/>
              <w:wordWrap/>
              <w:overflowPunct/>
              <w:topLinePunct w:val="0"/>
              <w:autoSpaceDE/>
              <w:autoSpaceDN/>
              <w:bidi w:val="0"/>
              <w:spacing w:beforeLines="0" w:afterLines="0" w:line="240" w:lineRule="auto"/>
              <w:ind w:firstLine="0" w:firstLineChars="0"/>
              <w:jc w:val="center"/>
              <w:textAlignment w:val="auto"/>
              <w:rPr>
                <w:rFonts w:hint="default" w:ascii="Times New Roman" w:hAnsi="Times New Roman" w:cs="Times New Roman"/>
                <w:snapToGrid w:val="0"/>
                <w:color w:val="000000" w:themeColor="text1"/>
                <w:kern w:val="21"/>
                <w:szCs w:val="21"/>
                <w14:textFill>
                  <w14:solidFill>
                    <w14:schemeClr w14:val="tx1"/>
                  </w14:solidFill>
                </w14:textFill>
              </w:rPr>
            </w:pPr>
            <w:r>
              <w:rPr>
                <w:rFonts w:hint="default" w:ascii="Times New Roman" w:hAnsi="Times New Roman" w:cs="Times New Roman"/>
                <w:snapToGrid w:val="0"/>
                <w:color w:val="000000" w:themeColor="text1"/>
                <w:kern w:val="21"/>
                <w:szCs w:val="21"/>
                <w14:textFill>
                  <w14:solidFill>
                    <w14:schemeClr w14:val="tx1"/>
                  </w14:solidFill>
                </w14:textFill>
              </w:rPr>
              <w:t>/</w:t>
            </w:r>
          </w:p>
        </w:tc>
        <w:tc>
          <w:tcPr>
            <w:tcW w:w="565" w:type="pct"/>
            <w:noWrap w:val="0"/>
            <w:vAlign w:val="center"/>
          </w:tcPr>
          <w:p w14:paraId="1209C25F">
            <w:pPr>
              <w:keepNext w:val="0"/>
              <w:keepLines w:val="0"/>
              <w:pageBreakBefore w:val="0"/>
              <w:widowControl w:val="0"/>
              <w:kinsoku/>
              <w:wordWrap/>
              <w:overflowPunct/>
              <w:topLinePunct w:val="0"/>
              <w:autoSpaceDE/>
              <w:autoSpaceDN/>
              <w:bidi w:val="0"/>
              <w:spacing w:beforeLines="0" w:afterLines="0" w:line="240" w:lineRule="auto"/>
              <w:ind w:firstLine="0" w:firstLineChars="0"/>
              <w:jc w:val="center"/>
              <w:textAlignment w:val="auto"/>
              <w:rPr>
                <w:rFonts w:hint="default" w:ascii="Times New Roman" w:hAnsi="Times New Roman" w:eastAsia="宋体" w:cs="Times New Roman"/>
                <w:snapToGrid w:val="0"/>
                <w:color w:val="000000" w:themeColor="text1"/>
                <w:kern w:val="21"/>
                <w:szCs w:val="21"/>
                <w:lang w:eastAsia="zh-CN"/>
                <w14:textFill>
                  <w14:solidFill>
                    <w14:schemeClr w14:val="tx1"/>
                  </w14:solidFill>
                </w14:textFill>
              </w:rPr>
            </w:pPr>
            <w:r>
              <w:rPr>
                <w:rFonts w:hint="default" w:ascii="Times New Roman" w:hAnsi="Times New Roman" w:eastAsia="宋体" w:cs="Times New Roman"/>
                <w:snapToGrid w:val="0"/>
                <w:color w:val="000000" w:themeColor="text1"/>
                <w:kern w:val="21"/>
                <w:szCs w:val="21"/>
                <w:lang w:val="en-US" w:eastAsia="zh-CN"/>
                <w14:textFill>
                  <w14:solidFill>
                    <w14:schemeClr w14:val="tx1"/>
                  </w14:solidFill>
                </w14:textFill>
              </w:rPr>
              <w:t>0.18</w:t>
            </w:r>
            <w:r>
              <w:rPr>
                <w:rFonts w:hint="eastAsia" w:ascii="Times New Roman" w:hAnsi="Times New Roman" w:eastAsia="宋体" w:cs="Times New Roman"/>
                <w:snapToGrid w:val="0"/>
                <w:color w:val="000000" w:themeColor="text1"/>
                <w:kern w:val="21"/>
                <w:szCs w:val="21"/>
                <w:lang w:val="en-US" w:eastAsia="zh-CN"/>
                <w14:textFill>
                  <w14:solidFill>
                    <w14:schemeClr w14:val="tx1"/>
                  </w14:solidFill>
                </w14:textFill>
              </w:rPr>
              <w:t>22</w:t>
            </w:r>
            <w:r>
              <w:rPr>
                <w:rFonts w:hint="default" w:ascii="Times New Roman" w:hAnsi="Times New Roman" w:cs="Times New Roman"/>
                <w:snapToGrid w:val="0"/>
                <w:color w:val="000000" w:themeColor="text1"/>
                <w:kern w:val="21"/>
                <w:szCs w:val="21"/>
                <w:lang w:val="en-US" w:eastAsia="zh-CN"/>
                <w14:textFill>
                  <w14:solidFill>
                    <w14:schemeClr w14:val="tx1"/>
                  </w14:solidFill>
                </w14:textFill>
              </w:rPr>
              <w:t>t/a</w:t>
            </w:r>
          </w:p>
        </w:tc>
        <w:tc>
          <w:tcPr>
            <w:tcW w:w="532" w:type="pct"/>
            <w:noWrap w:val="0"/>
            <w:vAlign w:val="center"/>
          </w:tcPr>
          <w:p w14:paraId="5D18E4EF">
            <w:pPr>
              <w:keepNext w:val="0"/>
              <w:keepLines w:val="0"/>
              <w:pageBreakBefore w:val="0"/>
              <w:widowControl w:val="0"/>
              <w:kinsoku/>
              <w:wordWrap/>
              <w:overflowPunct/>
              <w:topLinePunct w:val="0"/>
              <w:autoSpaceDE/>
              <w:autoSpaceDN/>
              <w:bidi w:val="0"/>
              <w:spacing w:beforeLines="0" w:afterLines="0" w:line="240" w:lineRule="auto"/>
              <w:ind w:firstLine="0" w:firstLineChars="0"/>
              <w:jc w:val="center"/>
              <w:textAlignment w:val="auto"/>
              <w:rPr>
                <w:rFonts w:hint="default" w:ascii="Times New Roman" w:hAnsi="Times New Roman" w:eastAsia="宋体" w:cs="Times New Roman"/>
                <w:snapToGrid w:val="0"/>
                <w:color w:val="000000" w:themeColor="text1"/>
                <w:kern w:val="21"/>
                <w:sz w:val="21"/>
                <w:szCs w:val="21"/>
                <w:lang w:val="en-US" w:eastAsia="zh-CN" w:bidi="ar-SA"/>
                <w14:textFill>
                  <w14:solidFill>
                    <w14:schemeClr w14:val="tx1"/>
                  </w14:solidFill>
                </w14:textFill>
              </w:rPr>
            </w:pPr>
            <w:r>
              <w:rPr>
                <w:rFonts w:hint="default" w:ascii="Times New Roman" w:hAnsi="Times New Roman" w:eastAsia="宋体" w:cs="Times New Roman"/>
                <w:snapToGrid w:val="0"/>
                <w:color w:val="000000" w:themeColor="text1"/>
                <w:kern w:val="21"/>
                <w:szCs w:val="21"/>
                <w:lang w:val="en-US" w:eastAsia="zh-CN"/>
                <w14:textFill>
                  <w14:solidFill>
                    <w14:schemeClr w14:val="tx1"/>
                  </w14:solidFill>
                </w14:textFill>
              </w:rPr>
              <w:t>+0.</w:t>
            </w:r>
            <w:r>
              <w:rPr>
                <w:rFonts w:hint="eastAsia" w:ascii="Times New Roman" w:hAnsi="Times New Roman" w:eastAsia="宋体" w:cs="Times New Roman"/>
                <w:snapToGrid w:val="0"/>
                <w:color w:val="000000" w:themeColor="text1"/>
                <w:kern w:val="21"/>
                <w:szCs w:val="21"/>
                <w:lang w:val="en-US" w:eastAsia="zh-CN"/>
                <w14:textFill>
                  <w14:solidFill>
                    <w14:schemeClr w14:val="tx1"/>
                  </w14:solidFill>
                </w14:textFill>
              </w:rPr>
              <w:t>0017</w:t>
            </w:r>
            <w:r>
              <w:rPr>
                <w:rFonts w:hint="default" w:ascii="Times New Roman" w:hAnsi="Times New Roman" w:cs="Times New Roman"/>
                <w:snapToGrid w:val="0"/>
                <w:color w:val="000000" w:themeColor="text1"/>
                <w:kern w:val="21"/>
                <w:szCs w:val="21"/>
                <w:lang w:val="en-US" w:eastAsia="zh-CN"/>
                <w14:textFill>
                  <w14:solidFill>
                    <w14:schemeClr w14:val="tx1"/>
                  </w14:solidFill>
                </w14:textFill>
              </w:rPr>
              <w:t>t/a</w:t>
            </w:r>
          </w:p>
        </w:tc>
      </w:tr>
      <w:tr w14:paraId="6647B96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62" w:type="pct"/>
            <w:vMerge w:val="continue"/>
            <w:noWrap w:val="0"/>
            <w:vAlign w:val="center"/>
          </w:tcPr>
          <w:p w14:paraId="2B1269F2">
            <w:pPr>
              <w:pStyle w:val="19"/>
              <w:keepNext w:val="0"/>
              <w:keepLines w:val="0"/>
              <w:pageBreakBefore w:val="0"/>
              <w:widowControl w:val="0"/>
              <w:kinsoku/>
              <w:wordWrap/>
              <w:overflowPunct/>
              <w:topLinePunct w:val="0"/>
              <w:autoSpaceDE/>
              <w:autoSpaceDN/>
              <w:bidi w:val="0"/>
              <w:spacing w:beforeLines="0" w:afterLines="0" w:line="240" w:lineRule="auto"/>
              <w:ind w:firstLine="0" w:firstLineChars="0"/>
              <w:jc w:val="center"/>
              <w:textAlignment w:val="auto"/>
              <w:rPr>
                <w:rFonts w:hint="default" w:ascii="Times New Roman" w:hAnsi="Times New Roman" w:cs="Times New Roman"/>
                <w:snapToGrid w:val="0"/>
                <w:color w:val="000000" w:themeColor="text1"/>
                <w:kern w:val="21"/>
                <w:szCs w:val="21"/>
                <w14:textFill>
                  <w14:solidFill>
                    <w14:schemeClr w14:val="tx1"/>
                  </w14:solidFill>
                </w14:textFill>
              </w:rPr>
            </w:pPr>
          </w:p>
        </w:tc>
        <w:tc>
          <w:tcPr>
            <w:tcW w:w="503" w:type="pct"/>
            <w:noWrap w:val="0"/>
            <w:vAlign w:val="center"/>
          </w:tcPr>
          <w:p w14:paraId="120A420E">
            <w:pPr>
              <w:pStyle w:val="19"/>
              <w:keepNext w:val="0"/>
              <w:keepLines w:val="0"/>
              <w:pageBreakBefore w:val="0"/>
              <w:widowControl w:val="0"/>
              <w:kinsoku/>
              <w:wordWrap/>
              <w:overflowPunct/>
              <w:topLinePunct w:val="0"/>
              <w:autoSpaceDE/>
              <w:autoSpaceDN/>
              <w:bidi w:val="0"/>
              <w:spacing w:beforeLines="0" w:afterLines="0" w:line="240" w:lineRule="auto"/>
              <w:ind w:firstLine="0" w:firstLineChars="0"/>
              <w:jc w:val="center"/>
              <w:textAlignment w:val="auto"/>
              <w:rPr>
                <w:rFonts w:hint="default" w:ascii="Times New Roman" w:hAnsi="Times New Roman" w:cs="Times New Roman"/>
                <w:snapToGrid w:val="0"/>
                <w:color w:val="000000" w:themeColor="text1"/>
                <w:kern w:val="21"/>
                <w:szCs w:val="21"/>
                <w:lang w:val="en-US" w:eastAsia="zh-CN"/>
                <w14:textFill>
                  <w14:solidFill>
                    <w14:schemeClr w14:val="tx1"/>
                  </w14:solidFill>
                </w14:textFill>
              </w:rPr>
            </w:pPr>
            <w:r>
              <w:rPr>
                <w:rFonts w:hint="default" w:ascii="Times New Roman" w:hAnsi="Times New Roman" w:cs="Times New Roman"/>
                <w:snapToGrid w:val="0"/>
                <w:color w:val="000000" w:themeColor="text1"/>
                <w:kern w:val="21"/>
                <w:szCs w:val="21"/>
                <w:lang w:val="en-US" w:eastAsia="zh-CN"/>
                <w14:textFill>
                  <w14:solidFill>
                    <w14:schemeClr w14:val="tx1"/>
                  </w14:solidFill>
                </w14:textFill>
              </w:rPr>
              <w:t>BOD</w:t>
            </w:r>
            <w:r>
              <w:rPr>
                <w:rFonts w:hint="default" w:ascii="Times New Roman" w:hAnsi="Times New Roman" w:cs="Times New Roman"/>
                <w:snapToGrid w:val="0"/>
                <w:color w:val="000000" w:themeColor="text1"/>
                <w:kern w:val="21"/>
                <w:szCs w:val="21"/>
                <w:vertAlign w:val="subscript"/>
                <w:lang w:val="en-US" w:eastAsia="zh-CN"/>
                <w14:textFill>
                  <w14:solidFill>
                    <w14:schemeClr w14:val="tx1"/>
                  </w14:solidFill>
                </w14:textFill>
              </w:rPr>
              <w:t>5</w:t>
            </w:r>
          </w:p>
        </w:tc>
        <w:tc>
          <w:tcPr>
            <w:tcW w:w="603" w:type="pct"/>
            <w:noWrap w:val="0"/>
            <w:vAlign w:val="center"/>
          </w:tcPr>
          <w:p w14:paraId="21535CFD">
            <w:pPr>
              <w:keepNext w:val="0"/>
              <w:keepLines w:val="0"/>
              <w:pageBreakBefore w:val="0"/>
              <w:widowControl w:val="0"/>
              <w:kinsoku/>
              <w:wordWrap/>
              <w:overflowPunct/>
              <w:topLinePunct w:val="0"/>
              <w:autoSpaceDE/>
              <w:autoSpaceDN/>
              <w:bidi w:val="0"/>
              <w:spacing w:beforeLines="0" w:afterLines="0" w:line="240" w:lineRule="auto"/>
              <w:ind w:firstLine="0" w:firstLineChars="0"/>
              <w:jc w:val="center"/>
              <w:textAlignment w:val="auto"/>
              <w:rPr>
                <w:rFonts w:hint="default" w:ascii="Times New Roman" w:hAnsi="Times New Roman" w:cs="Times New Roman"/>
                <w:snapToGrid w:val="0"/>
                <w:color w:val="000000" w:themeColor="text1"/>
                <w:kern w:val="21"/>
                <w:szCs w:val="21"/>
                <w:lang w:val="en-US" w:eastAsia="zh-CN"/>
                <w14:textFill>
                  <w14:solidFill>
                    <w14:schemeClr w14:val="tx1"/>
                  </w14:solidFill>
                </w14:textFill>
              </w:rPr>
            </w:pPr>
            <w:r>
              <w:rPr>
                <w:rFonts w:hint="default" w:ascii="Times New Roman" w:hAnsi="Times New Roman" w:cs="Times New Roman"/>
                <w:snapToGrid w:val="0"/>
                <w:color w:val="000000" w:themeColor="text1"/>
                <w:kern w:val="21"/>
                <w:szCs w:val="21"/>
                <w14:textFill>
                  <w14:solidFill>
                    <w14:schemeClr w14:val="tx1"/>
                  </w14:solidFill>
                </w14:textFill>
              </w:rPr>
              <w:t>/</w:t>
            </w:r>
          </w:p>
        </w:tc>
        <w:tc>
          <w:tcPr>
            <w:tcW w:w="299" w:type="pct"/>
            <w:noWrap w:val="0"/>
            <w:vAlign w:val="center"/>
          </w:tcPr>
          <w:p w14:paraId="033CA48C">
            <w:pPr>
              <w:keepNext w:val="0"/>
              <w:keepLines w:val="0"/>
              <w:pageBreakBefore w:val="0"/>
              <w:widowControl w:val="0"/>
              <w:kinsoku/>
              <w:wordWrap/>
              <w:overflowPunct/>
              <w:topLinePunct w:val="0"/>
              <w:autoSpaceDE/>
              <w:autoSpaceDN/>
              <w:bidi w:val="0"/>
              <w:spacing w:beforeLines="0" w:afterLines="0" w:line="240" w:lineRule="auto"/>
              <w:ind w:firstLine="0" w:firstLineChars="0"/>
              <w:jc w:val="center"/>
              <w:textAlignment w:val="auto"/>
              <w:rPr>
                <w:rFonts w:hint="default" w:ascii="Times New Roman" w:hAnsi="Times New Roman" w:cs="Times New Roman"/>
                <w:snapToGrid w:val="0"/>
                <w:color w:val="000000" w:themeColor="text1"/>
                <w:kern w:val="21"/>
                <w:szCs w:val="21"/>
                <w14:textFill>
                  <w14:solidFill>
                    <w14:schemeClr w14:val="tx1"/>
                  </w14:solidFill>
                </w14:textFill>
              </w:rPr>
            </w:pPr>
            <w:r>
              <w:rPr>
                <w:rFonts w:hint="default" w:ascii="Times New Roman" w:hAnsi="Times New Roman" w:eastAsia="宋体" w:cs="Times New Roman"/>
                <w:snapToGrid w:val="0"/>
                <w:color w:val="000000" w:themeColor="text1"/>
                <w:kern w:val="21"/>
                <w:szCs w:val="21"/>
                <w:lang w:val="en-US" w:eastAsia="zh-CN"/>
                <w14:textFill>
                  <w14:solidFill>
                    <w14:schemeClr w14:val="tx1"/>
                  </w14:solidFill>
                </w14:textFill>
              </w:rPr>
              <w:t>/</w:t>
            </w:r>
          </w:p>
        </w:tc>
        <w:tc>
          <w:tcPr>
            <w:tcW w:w="754" w:type="pct"/>
            <w:noWrap w:val="0"/>
            <w:vAlign w:val="center"/>
          </w:tcPr>
          <w:p w14:paraId="087C52DC">
            <w:pPr>
              <w:keepNext w:val="0"/>
              <w:keepLines w:val="0"/>
              <w:pageBreakBefore w:val="0"/>
              <w:widowControl w:val="0"/>
              <w:kinsoku/>
              <w:wordWrap/>
              <w:overflowPunct/>
              <w:topLinePunct w:val="0"/>
              <w:autoSpaceDE/>
              <w:autoSpaceDN/>
              <w:bidi w:val="0"/>
              <w:spacing w:beforeLines="0" w:afterLines="0" w:line="240" w:lineRule="auto"/>
              <w:ind w:firstLine="0" w:firstLineChars="0"/>
              <w:jc w:val="center"/>
              <w:textAlignment w:val="auto"/>
              <w:rPr>
                <w:rFonts w:hint="default" w:ascii="Times New Roman" w:hAnsi="Times New Roman" w:cs="Times New Roman"/>
                <w:snapToGrid w:val="0"/>
                <w:color w:val="000000" w:themeColor="text1"/>
                <w:kern w:val="21"/>
                <w:szCs w:val="21"/>
                <w14:textFill>
                  <w14:solidFill>
                    <w14:schemeClr w14:val="tx1"/>
                  </w14:solidFill>
                </w14:textFill>
              </w:rPr>
            </w:pPr>
            <w:r>
              <w:rPr>
                <w:rFonts w:hint="default" w:ascii="Times New Roman" w:hAnsi="Times New Roman" w:cs="Times New Roman"/>
                <w:snapToGrid w:val="0"/>
                <w:color w:val="000000" w:themeColor="text1"/>
                <w:kern w:val="21"/>
                <w:szCs w:val="21"/>
                <w:lang w:val="en-US" w:eastAsia="zh-CN"/>
                <w14:textFill>
                  <w14:solidFill>
                    <w14:schemeClr w14:val="tx1"/>
                  </w14:solidFill>
                </w14:textFill>
              </w:rPr>
              <w:t>0.073t/a</w:t>
            </w:r>
          </w:p>
        </w:tc>
        <w:tc>
          <w:tcPr>
            <w:tcW w:w="552" w:type="pct"/>
            <w:noWrap w:val="0"/>
            <w:vAlign w:val="center"/>
          </w:tcPr>
          <w:p w14:paraId="289FB9CA">
            <w:pPr>
              <w:keepNext w:val="0"/>
              <w:keepLines w:val="0"/>
              <w:pageBreakBefore w:val="0"/>
              <w:widowControl w:val="0"/>
              <w:kinsoku/>
              <w:wordWrap/>
              <w:overflowPunct/>
              <w:topLinePunct w:val="0"/>
              <w:autoSpaceDE/>
              <w:autoSpaceDN/>
              <w:bidi w:val="0"/>
              <w:spacing w:beforeLines="0" w:afterLines="0" w:line="240" w:lineRule="auto"/>
              <w:ind w:firstLine="0" w:firstLineChars="0"/>
              <w:jc w:val="center"/>
              <w:textAlignment w:val="auto"/>
              <w:rPr>
                <w:rFonts w:hint="default" w:ascii="Times New Roman" w:hAnsi="Times New Roman" w:eastAsia="宋体" w:cs="Times New Roman"/>
                <w:snapToGrid w:val="0"/>
                <w:color w:val="000000" w:themeColor="text1"/>
                <w:kern w:val="21"/>
                <w:szCs w:val="21"/>
                <w:lang w:val="en-US" w:eastAsia="zh-CN"/>
                <w14:textFill>
                  <w14:solidFill>
                    <w14:schemeClr w14:val="tx1"/>
                  </w14:solidFill>
                </w14:textFill>
              </w:rPr>
            </w:pPr>
            <w:r>
              <w:rPr>
                <w:rFonts w:hint="default" w:ascii="Times New Roman" w:hAnsi="Times New Roman" w:cs="Times New Roman"/>
                <w:snapToGrid w:val="0"/>
                <w:color w:val="000000" w:themeColor="text1"/>
                <w:kern w:val="21"/>
                <w:szCs w:val="21"/>
                <w:lang w:val="en-US" w:eastAsia="zh-CN"/>
                <w14:textFill>
                  <w14:solidFill>
                    <w14:schemeClr w14:val="tx1"/>
                  </w14:solidFill>
                </w14:textFill>
              </w:rPr>
              <w:t>0.0</w:t>
            </w:r>
            <w:r>
              <w:rPr>
                <w:rFonts w:hint="eastAsia" w:ascii="Times New Roman" w:hAnsi="Times New Roman" w:cs="Times New Roman"/>
                <w:snapToGrid w:val="0"/>
                <w:color w:val="000000" w:themeColor="text1"/>
                <w:kern w:val="21"/>
                <w:szCs w:val="21"/>
                <w:lang w:val="en-US" w:eastAsia="zh-CN"/>
                <w14:textFill>
                  <w14:solidFill>
                    <w14:schemeClr w14:val="tx1"/>
                  </w14:solidFill>
                </w14:textFill>
              </w:rPr>
              <w:t>007</w:t>
            </w:r>
            <w:r>
              <w:rPr>
                <w:rFonts w:hint="default" w:ascii="Times New Roman" w:hAnsi="Times New Roman" w:cs="Times New Roman"/>
                <w:snapToGrid w:val="0"/>
                <w:color w:val="000000" w:themeColor="text1"/>
                <w:kern w:val="21"/>
                <w:szCs w:val="21"/>
                <w:lang w:val="en-US" w:eastAsia="zh-CN"/>
                <w14:textFill>
                  <w14:solidFill>
                    <w14:schemeClr w14:val="tx1"/>
                  </w14:solidFill>
                </w14:textFill>
              </w:rPr>
              <w:t>t/a</w:t>
            </w:r>
          </w:p>
        </w:tc>
        <w:tc>
          <w:tcPr>
            <w:tcW w:w="625" w:type="pct"/>
            <w:noWrap w:val="0"/>
            <w:vAlign w:val="center"/>
          </w:tcPr>
          <w:p w14:paraId="1E0CD306">
            <w:pPr>
              <w:keepNext w:val="0"/>
              <w:keepLines w:val="0"/>
              <w:pageBreakBefore w:val="0"/>
              <w:widowControl w:val="0"/>
              <w:kinsoku/>
              <w:wordWrap/>
              <w:overflowPunct/>
              <w:topLinePunct w:val="0"/>
              <w:autoSpaceDE/>
              <w:autoSpaceDN/>
              <w:bidi w:val="0"/>
              <w:spacing w:beforeLines="0" w:afterLines="0" w:line="240" w:lineRule="auto"/>
              <w:ind w:firstLine="0" w:firstLineChars="0"/>
              <w:jc w:val="center"/>
              <w:textAlignment w:val="auto"/>
              <w:rPr>
                <w:rFonts w:hint="default" w:ascii="Times New Roman" w:hAnsi="Times New Roman" w:cs="Times New Roman"/>
                <w:snapToGrid w:val="0"/>
                <w:color w:val="000000" w:themeColor="text1"/>
                <w:kern w:val="21"/>
                <w:szCs w:val="21"/>
                <w14:textFill>
                  <w14:solidFill>
                    <w14:schemeClr w14:val="tx1"/>
                  </w14:solidFill>
                </w14:textFill>
              </w:rPr>
            </w:pPr>
            <w:r>
              <w:rPr>
                <w:rFonts w:hint="default" w:ascii="Times New Roman" w:hAnsi="Times New Roman" w:cs="Times New Roman"/>
                <w:snapToGrid w:val="0"/>
                <w:color w:val="000000" w:themeColor="text1"/>
                <w:kern w:val="21"/>
                <w:szCs w:val="21"/>
                <w14:textFill>
                  <w14:solidFill>
                    <w14:schemeClr w14:val="tx1"/>
                  </w14:solidFill>
                </w14:textFill>
              </w:rPr>
              <w:t>/</w:t>
            </w:r>
          </w:p>
        </w:tc>
        <w:tc>
          <w:tcPr>
            <w:tcW w:w="565" w:type="pct"/>
            <w:noWrap w:val="0"/>
            <w:vAlign w:val="center"/>
          </w:tcPr>
          <w:p w14:paraId="25F4DBBD">
            <w:pPr>
              <w:keepNext w:val="0"/>
              <w:keepLines w:val="0"/>
              <w:pageBreakBefore w:val="0"/>
              <w:widowControl w:val="0"/>
              <w:kinsoku/>
              <w:wordWrap/>
              <w:overflowPunct/>
              <w:topLinePunct w:val="0"/>
              <w:autoSpaceDE/>
              <w:autoSpaceDN/>
              <w:bidi w:val="0"/>
              <w:spacing w:beforeLines="0" w:afterLines="0" w:line="240" w:lineRule="auto"/>
              <w:ind w:firstLine="0" w:firstLineChars="0"/>
              <w:jc w:val="center"/>
              <w:textAlignment w:val="auto"/>
              <w:rPr>
                <w:rFonts w:hint="default" w:ascii="Times New Roman" w:hAnsi="Times New Roman" w:cs="Times New Roman"/>
                <w:snapToGrid w:val="0"/>
                <w:color w:val="000000" w:themeColor="text1"/>
                <w:kern w:val="21"/>
                <w:szCs w:val="21"/>
                <w:lang w:val="en-US" w:eastAsia="zh-CN"/>
                <w14:textFill>
                  <w14:solidFill>
                    <w14:schemeClr w14:val="tx1"/>
                  </w14:solidFill>
                </w14:textFill>
              </w:rPr>
            </w:pPr>
            <w:r>
              <w:rPr>
                <w:rFonts w:hint="default" w:ascii="Times New Roman" w:hAnsi="Times New Roman" w:cs="Times New Roman"/>
                <w:snapToGrid w:val="0"/>
                <w:color w:val="000000" w:themeColor="text1"/>
                <w:kern w:val="21"/>
                <w:szCs w:val="21"/>
                <w:lang w:val="en-US" w:eastAsia="zh-CN"/>
                <w14:textFill>
                  <w14:solidFill>
                    <w14:schemeClr w14:val="tx1"/>
                  </w14:solidFill>
                </w14:textFill>
              </w:rPr>
              <w:t>0.073</w:t>
            </w:r>
            <w:r>
              <w:rPr>
                <w:rFonts w:hint="eastAsia" w:ascii="Times New Roman" w:hAnsi="Times New Roman" w:cs="Times New Roman"/>
                <w:snapToGrid w:val="0"/>
                <w:color w:val="000000" w:themeColor="text1"/>
                <w:kern w:val="21"/>
                <w:szCs w:val="21"/>
                <w:lang w:val="en-US" w:eastAsia="zh-CN"/>
                <w14:textFill>
                  <w14:solidFill>
                    <w14:schemeClr w14:val="tx1"/>
                  </w14:solidFill>
                </w14:textFill>
              </w:rPr>
              <w:t>7</w:t>
            </w:r>
            <w:r>
              <w:rPr>
                <w:rFonts w:hint="default" w:ascii="Times New Roman" w:hAnsi="Times New Roman" w:cs="Times New Roman"/>
                <w:snapToGrid w:val="0"/>
                <w:color w:val="000000" w:themeColor="text1"/>
                <w:kern w:val="21"/>
                <w:szCs w:val="21"/>
                <w:lang w:val="en-US" w:eastAsia="zh-CN"/>
                <w14:textFill>
                  <w14:solidFill>
                    <w14:schemeClr w14:val="tx1"/>
                  </w14:solidFill>
                </w14:textFill>
              </w:rPr>
              <w:t>t/a</w:t>
            </w:r>
          </w:p>
        </w:tc>
        <w:tc>
          <w:tcPr>
            <w:tcW w:w="532" w:type="pct"/>
            <w:noWrap w:val="0"/>
            <w:vAlign w:val="center"/>
          </w:tcPr>
          <w:p w14:paraId="742F4830">
            <w:pPr>
              <w:keepNext w:val="0"/>
              <w:keepLines w:val="0"/>
              <w:pageBreakBefore w:val="0"/>
              <w:widowControl w:val="0"/>
              <w:kinsoku/>
              <w:wordWrap/>
              <w:overflowPunct/>
              <w:topLinePunct w:val="0"/>
              <w:autoSpaceDE/>
              <w:autoSpaceDN/>
              <w:bidi w:val="0"/>
              <w:spacing w:beforeLines="0" w:afterLines="0" w:line="240" w:lineRule="auto"/>
              <w:ind w:firstLine="0" w:firstLineChars="0"/>
              <w:jc w:val="center"/>
              <w:textAlignment w:val="auto"/>
              <w:rPr>
                <w:rFonts w:hint="default" w:ascii="Times New Roman" w:hAnsi="Times New Roman" w:cs="Times New Roman"/>
                <w:snapToGrid w:val="0"/>
                <w:color w:val="000000" w:themeColor="text1"/>
                <w:kern w:val="21"/>
                <w:szCs w:val="21"/>
                <w:lang w:val="en-US" w:eastAsia="zh-CN"/>
                <w14:textFill>
                  <w14:solidFill>
                    <w14:schemeClr w14:val="tx1"/>
                  </w14:solidFill>
                </w14:textFill>
              </w:rPr>
            </w:pPr>
            <w:r>
              <w:rPr>
                <w:rFonts w:hint="default" w:ascii="Times New Roman" w:hAnsi="Times New Roman" w:cs="Times New Roman"/>
                <w:snapToGrid w:val="0"/>
                <w:color w:val="000000" w:themeColor="text1"/>
                <w:kern w:val="21"/>
                <w:szCs w:val="21"/>
                <w:lang w:val="en-US" w:eastAsia="zh-CN"/>
                <w14:textFill>
                  <w14:solidFill>
                    <w14:schemeClr w14:val="tx1"/>
                  </w14:solidFill>
                </w14:textFill>
              </w:rPr>
              <w:t>+0.0</w:t>
            </w:r>
            <w:r>
              <w:rPr>
                <w:rFonts w:hint="eastAsia" w:ascii="Times New Roman" w:hAnsi="Times New Roman" w:cs="Times New Roman"/>
                <w:snapToGrid w:val="0"/>
                <w:color w:val="000000" w:themeColor="text1"/>
                <w:kern w:val="21"/>
                <w:szCs w:val="21"/>
                <w:lang w:val="en-US" w:eastAsia="zh-CN"/>
                <w14:textFill>
                  <w14:solidFill>
                    <w14:schemeClr w14:val="tx1"/>
                  </w14:solidFill>
                </w14:textFill>
              </w:rPr>
              <w:t>007</w:t>
            </w:r>
            <w:r>
              <w:rPr>
                <w:rFonts w:hint="default" w:ascii="Times New Roman" w:hAnsi="Times New Roman" w:cs="Times New Roman"/>
                <w:snapToGrid w:val="0"/>
                <w:color w:val="000000" w:themeColor="text1"/>
                <w:kern w:val="21"/>
                <w:szCs w:val="21"/>
                <w:lang w:val="en-US" w:eastAsia="zh-CN"/>
                <w14:textFill>
                  <w14:solidFill>
                    <w14:schemeClr w14:val="tx1"/>
                  </w14:solidFill>
                </w14:textFill>
              </w:rPr>
              <w:t>t/a</w:t>
            </w:r>
          </w:p>
        </w:tc>
      </w:tr>
      <w:tr w14:paraId="7858141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62" w:type="pct"/>
            <w:vMerge w:val="continue"/>
            <w:noWrap w:val="0"/>
            <w:vAlign w:val="center"/>
          </w:tcPr>
          <w:p w14:paraId="0849E3D7">
            <w:pPr>
              <w:pStyle w:val="19"/>
              <w:keepNext w:val="0"/>
              <w:keepLines w:val="0"/>
              <w:pageBreakBefore w:val="0"/>
              <w:widowControl w:val="0"/>
              <w:kinsoku/>
              <w:wordWrap/>
              <w:overflowPunct/>
              <w:topLinePunct w:val="0"/>
              <w:autoSpaceDE/>
              <w:autoSpaceDN/>
              <w:bidi w:val="0"/>
              <w:spacing w:beforeLines="0" w:afterLines="0" w:line="240" w:lineRule="auto"/>
              <w:ind w:firstLine="0" w:firstLineChars="0"/>
              <w:jc w:val="center"/>
              <w:textAlignment w:val="auto"/>
              <w:rPr>
                <w:rFonts w:hint="default" w:ascii="Times New Roman" w:hAnsi="Times New Roman" w:cs="Times New Roman"/>
                <w:snapToGrid w:val="0"/>
                <w:color w:val="000000" w:themeColor="text1"/>
                <w:kern w:val="21"/>
                <w:szCs w:val="21"/>
                <w14:textFill>
                  <w14:solidFill>
                    <w14:schemeClr w14:val="tx1"/>
                  </w14:solidFill>
                </w14:textFill>
              </w:rPr>
            </w:pPr>
          </w:p>
        </w:tc>
        <w:tc>
          <w:tcPr>
            <w:tcW w:w="503" w:type="pct"/>
            <w:noWrap w:val="0"/>
            <w:vAlign w:val="center"/>
          </w:tcPr>
          <w:p w14:paraId="7112BD9C">
            <w:pPr>
              <w:pStyle w:val="19"/>
              <w:keepNext w:val="0"/>
              <w:keepLines w:val="0"/>
              <w:pageBreakBefore w:val="0"/>
              <w:widowControl w:val="0"/>
              <w:kinsoku/>
              <w:wordWrap/>
              <w:overflowPunct/>
              <w:topLinePunct w:val="0"/>
              <w:autoSpaceDE/>
              <w:autoSpaceDN/>
              <w:bidi w:val="0"/>
              <w:spacing w:beforeLines="0" w:afterLines="0" w:line="240" w:lineRule="auto"/>
              <w:ind w:firstLine="0" w:firstLineChars="0"/>
              <w:jc w:val="center"/>
              <w:textAlignment w:val="auto"/>
              <w:rPr>
                <w:rFonts w:hint="default" w:ascii="Times New Roman" w:hAnsi="Times New Roman" w:cs="Times New Roman"/>
                <w:snapToGrid w:val="0"/>
                <w:color w:val="000000" w:themeColor="text1"/>
                <w:kern w:val="21"/>
                <w:szCs w:val="21"/>
                <w:lang w:val="en-US" w:eastAsia="zh-CN"/>
                <w14:textFill>
                  <w14:solidFill>
                    <w14:schemeClr w14:val="tx1"/>
                  </w14:solidFill>
                </w14:textFill>
              </w:rPr>
            </w:pPr>
            <w:r>
              <w:rPr>
                <w:rFonts w:hint="default" w:ascii="Times New Roman" w:hAnsi="Times New Roman" w:cs="Times New Roman"/>
                <w:snapToGrid w:val="0"/>
                <w:color w:val="000000" w:themeColor="text1"/>
                <w:kern w:val="21"/>
                <w:szCs w:val="21"/>
                <w:lang w:val="en-US" w:eastAsia="zh-CN"/>
                <w14:textFill>
                  <w14:solidFill>
                    <w14:schemeClr w14:val="tx1"/>
                  </w14:solidFill>
                </w14:textFill>
              </w:rPr>
              <w:t>SS</w:t>
            </w:r>
          </w:p>
        </w:tc>
        <w:tc>
          <w:tcPr>
            <w:tcW w:w="603" w:type="pct"/>
            <w:noWrap w:val="0"/>
            <w:vAlign w:val="center"/>
          </w:tcPr>
          <w:p w14:paraId="5E79D417">
            <w:pPr>
              <w:keepNext w:val="0"/>
              <w:keepLines w:val="0"/>
              <w:pageBreakBefore w:val="0"/>
              <w:widowControl w:val="0"/>
              <w:kinsoku/>
              <w:wordWrap/>
              <w:overflowPunct/>
              <w:topLinePunct w:val="0"/>
              <w:autoSpaceDE/>
              <w:autoSpaceDN/>
              <w:bidi w:val="0"/>
              <w:spacing w:beforeLines="0" w:afterLines="0" w:line="240" w:lineRule="auto"/>
              <w:ind w:firstLine="0" w:firstLineChars="0"/>
              <w:jc w:val="center"/>
              <w:textAlignment w:val="auto"/>
              <w:rPr>
                <w:rFonts w:hint="default" w:ascii="Times New Roman" w:hAnsi="Times New Roman" w:cs="Times New Roman"/>
                <w:snapToGrid w:val="0"/>
                <w:color w:val="000000" w:themeColor="text1"/>
                <w:kern w:val="21"/>
                <w:szCs w:val="21"/>
                <w:lang w:val="en-US" w:eastAsia="zh-CN"/>
                <w14:textFill>
                  <w14:solidFill>
                    <w14:schemeClr w14:val="tx1"/>
                  </w14:solidFill>
                </w14:textFill>
              </w:rPr>
            </w:pPr>
            <w:r>
              <w:rPr>
                <w:rFonts w:hint="default" w:ascii="Times New Roman" w:hAnsi="Times New Roman" w:cs="Times New Roman"/>
                <w:snapToGrid w:val="0"/>
                <w:color w:val="000000" w:themeColor="text1"/>
                <w:kern w:val="21"/>
                <w:szCs w:val="21"/>
                <w14:textFill>
                  <w14:solidFill>
                    <w14:schemeClr w14:val="tx1"/>
                  </w14:solidFill>
                </w14:textFill>
              </w:rPr>
              <w:t>/</w:t>
            </w:r>
          </w:p>
        </w:tc>
        <w:tc>
          <w:tcPr>
            <w:tcW w:w="299" w:type="pct"/>
            <w:noWrap w:val="0"/>
            <w:vAlign w:val="center"/>
          </w:tcPr>
          <w:p w14:paraId="46513FE9">
            <w:pPr>
              <w:keepNext w:val="0"/>
              <w:keepLines w:val="0"/>
              <w:pageBreakBefore w:val="0"/>
              <w:widowControl w:val="0"/>
              <w:kinsoku/>
              <w:wordWrap/>
              <w:overflowPunct/>
              <w:topLinePunct w:val="0"/>
              <w:autoSpaceDE/>
              <w:autoSpaceDN/>
              <w:bidi w:val="0"/>
              <w:spacing w:beforeLines="0" w:afterLines="0" w:line="240" w:lineRule="auto"/>
              <w:ind w:firstLine="0" w:firstLineChars="0"/>
              <w:jc w:val="center"/>
              <w:textAlignment w:val="auto"/>
              <w:rPr>
                <w:rFonts w:hint="default" w:ascii="Times New Roman" w:hAnsi="Times New Roman" w:cs="Times New Roman"/>
                <w:snapToGrid w:val="0"/>
                <w:color w:val="000000" w:themeColor="text1"/>
                <w:kern w:val="21"/>
                <w:szCs w:val="21"/>
                <w14:textFill>
                  <w14:solidFill>
                    <w14:schemeClr w14:val="tx1"/>
                  </w14:solidFill>
                </w14:textFill>
              </w:rPr>
            </w:pPr>
            <w:r>
              <w:rPr>
                <w:rFonts w:hint="default" w:ascii="Times New Roman" w:hAnsi="Times New Roman" w:eastAsia="宋体" w:cs="Times New Roman"/>
                <w:snapToGrid w:val="0"/>
                <w:color w:val="000000" w:themeColor="text1"/>
                <w:kern w:val="21"/>
                <w:szCs w:val="21"/>
                <w:lang w:val="en-US" w:eastAsia="zh-CN"/>
                <w14:textFill>
                  <w14:solidFill>
                    <w14:schemeClr w14:val="tx1"/>
                  </w14:solidFill>
                </w14:textFill>
              </w:rPr>
              <w:t>/</w:t>
            </w:r>
          </w:p>
        </w:tc>
        <w:tc>
          <w:tcPr>
            <w:tcW w:w="754" w:type="pct"/>
            <w:noWrap w:val="0"/>
            <w:vAlign w:val="center"/>
          </w:tcPr>
          <w:p w14:paraId="711C2C70">
            <w:pPr>
              <w:keepNext w:val="0"/>
              <w:keepLines w:val="0"/>
              <w:pageBreakBefore w:val="0"/>
              <w:widowControl w:val="0"/>
              <w:kinsoku/>
              <w:wordWrap/>
              <w:overflowPunct/>
              <w:topLinePunct w:val="0"/>
              <w:autoSpaceDE/>
              <w:autoSpaceDN/>
              <w:bidi w:val="0"/>
              <w:spacing w:beforeLines="0" w:afterLines="0" w:line="240" w:lineRule="auto"/>
              <w:ind w:firstLine="0" w:firstLineChars="0"/>
              <w:jc w:val="center"/>
              <w:textAlignment w:val="auto"/>
              <w:rPr>
                <w:rFonts w:hint="default" w:ascii="Times New Roman" w:hAnsi="Times New Roman" w:cs="Times New Roman"/>
                <w:snapToGrid w:val="0"/>
                <w:color w:val="000000" w:themeColor="text1"/>
                <w:kern w:val="21"/>
                <w:szCs w:val="21"/>
                <w14:textFill>
                  <w14:solidFill>
                    <w14:schemeClr w14:val="tx1"/>
                  </w14:solidFill>
                </w14:textFill>
              </w:rPr>
            </w:pPr>
            <w:r>
              <w:rPr>
                <w:rFonts w:hint="default" w:ascii="Times New Roman" w:hAnsi="Times New Roman" w:cs="Times New Roman"/>
                <w:snapToGrid w:val="0"/>
                <w:color w:val="000000" w:themeColor="text1"/>
                <w:kern w:val="21"/>
                <w:szCs w:val="21"/>
                <w:lang w:val="en-US" w:eastAsia="zh-CN"/>
                <w14:textFill>
                  <w14:solidFill>
                    <w14:schemeClr w14:val="tx1"/>
                  </w14:solidFill>
                </w14:textFill>
              </w:rPr>
              <w:t>0.0474t/a</w:t>
            </w:r>
          </w:p>
        </w:tc>
        <w:tc>
          <w:tcPr>
            <w:tcW w:w="552" w:type="pct"/>
            <w:noWrap w:val="0"/>
            <w:vAlign w:val="center"/>
          </w:tcPr>
          <w:p w14:paraId="7E44A69C">
            <w:pPr>
              <w:keepNext w:val="0"/>
              <w:keepLines w:val="0"/>
              <w:pageBreakBefore w:val="0"/>
              <w:widowControl w:val="0"/>
              <w:kinsoku/>
              <w:wordWrap/>
              <w:overflowPunct/>
              <w:topLinePunct w:val="0"/>
              <w:autoSpaceDE/>
              <w:autoSpaceDN/>
              <w:bidi w:val="0"/>
              <w:spacing w:beforeLines="0" w:afterLines="0" w:line="240" w:lineRule="auto"/>
              <w:ind w:firstLine="0" w:firstLineChars="0"/>
              <w:jc w:val="center"/>
              <w:textAlignment w:val="auto"/>
              <w:rPr>
                <w:rFonts w:hint="default" w:ascii="Times New Roman" w:hAnsi="Times New Roman" w:eastAsia="宋体" w:cs="Times New Roman"/>
                <w:snapToGrid w:val="0"/>
                <w:color w:val="000000" w:themeColor="text1"/>
                <w:kern w:val="21"/>
                <w:szCs w:val="21"/>
                <w:lang w:val="en-US" w:eastAsia="zh-CN"/>
                <w14:textFill>
                  <w14:solidFill>
                    <w14:schemeClr w14:val="tx1"/>
                  </w14:solidFill>
                </w14:textFill>
              </w:rPr>
            </w:pPr>
            <w:r>
              <w:rPr>
                <w:rFonts w:hint="default" w:ascii="Times New Roman" w:hAnsi="Times New Roman" w:cs="Times New Roman"/>
                <w:snapToGrid w:val="0"/>
                <w:color w:val="000000" w:themeColor="text1"/>
                <w:kern w:val="21"/>
                <w:szCs w:val="21"/>
                <w:lang w:val="en-US" w:eastAsia="zh-CN"/>
                <w14:textFill>
                  <w14:solidFill>
                    <w14:schemeClr w14:val="tx1"/>
                  </w14:solidFill>
                </w14:textFill>
              </w:rPr>
              <w:t>0.0</w:t>
            </w:r>
            <w:r>
              <w:rPr>
                <w:rFonts w:hint="eastAsia" w:ascii="Times New Roman" w:hAnsi="Times New Roman" w:cs="Times New Roman"/>
                <w:snapToGrid w:val="0"/>
                <w:color w:val="000000" w:themeColor="text1"/>
                <w:kern w:val="21"/>
                <w:szCs w:val="21"/>
                <w:lang w:val="en-US" w:eastAsia="zh-CN"/>
                <w14:textFill>
                  <w14:solidFill>
                    <w14:schemeClr w14:val="tx1"/>
                  </w14:solidFill>
                </w14:textFill>
              </w:rPr>
              <w:t>004</w:t>
            </w:r>
            <w:r>
              <w:rPr>
                <w:rFonts w:hint="default" w:ascii="Times New Roman" w:hAnsi="Times New Roman" w:cs="Times New Roman"/>
                <w:snapToGrid w:val="0"/>
                <w:color w:val="000000" w:themeColor="text1"/>
                <w:kern w:val="21"/>
                <w:szCs w:val="21"/>
                <w:lang w:val="en-US" w:eastAsia="zh-CN"/>
                <w14:textFill>
                  <w14:solidFill>
                    <w14:schemeClr w14:val="tx1"/>
                  </w14:solidFill>
                </w14:textFill>
              </w:rPr>
              <w:t>t/a</w:t>
            </w:r>
          </w:p>
        </w:tc>
        <w:tc>
          <w:tcPr>
            <w:tcW w:w="625" w:type="pct"/>
            <w:noWrap w:val="0"/>
            <w:vAlign w:val="center"/>
          </w:tcPr>
          <w:p w14:paraId="26122A9A">
            <w:pPr>
              <w:keepNext w:val="0"/>
              <w:keepLines w:val="0"/>
              <w:pageBreakBefore w:val="0"/>
              <w:widowControl w:val="0"/>
              <w:kinsoku/>
              <w:wordWrap/>
              <w:overflowPunct/>
              <w:topLinePunct w:val="0"/>
              <w:autoSpaceDE/>
              <w:autoSpaceDN/>
              <w:bidi w:val="0"/>
              <w:spacing w:beforeLines="0" w:afterLines="0" w:line="240" w:lineRule="auto"/>
              <w:ind w:firstLine="0" w:firstLineChars="0"/>
              <w:jc w:val="center"/>
              <w:textAlignment w:val="auto"/>
              <w:rPr>
                <w:rFonts w:hint="default" w:ascii="Times New Roman" w:hAnsi="Times New Roman" w:cs="Times New Roman"/>
                <w:snapToGrid w:val="0"/>
                <w:color w:val="000000" w:themeColor="text1"/>
                <w:kern w:val="21"/>
                <w:szCs w:val="21"/>
                <w14:textFill>
                  <w14:solidFill>
                    <w14:schemeClr w14:val="tx1"/>
                  </w14:solidFill>
                </w14:textFill>
              </w:rPr>
            </w:pPr>
            <w:r>
              <w:rPr>
                <w:rFonts w:hint="default" w:ascii="Times New Roman" w:hAnsi="Times New Roman" w:cs="Times New Roman"/>
                <w:snapToGrid w:val="0"/>
                <w:color w:val="000000" w:themeColor="text1"/>
                <w:kern w:val="21"/>
                <w:szCs w:val="21"/>
                <w14:textFill>
                  <w14:solidFill>
                    <w14:schemeClr w14:val="tx1"/>
                  </w14:solidFill>
                </w14:textFill>
              </w:rPr>
              <w:t>/</w:t>
            </w:r>
          </w:p>
        </w:tc>
        <w:tc>
          <w:tcPr>
            <w:tcW w:w="565" w:type="pct"/>
            <w:noWrap w:val="0"/>
            <w:vAlign w:val="center"/>
          </w:tcPr>
          <w:p w14:paraId="42623DE0">
            <w:pPr>
              <w:keepNext w:val="0"/>
              <w:keepLines w:val="0"/>
              <w:pageBreakBefore w:val="0"/>
              <w:widowControl w:val="0"/>
              <w:kinsoku/>
              <w:wordWrap/>
              <w:overflowPunct/>
              <w:topLinePunct w:val="0"/>
              <w:autoSpaceDE/>
              <w:autoSpaceDN/>
              <w:bidi w:val="0"/>
              <w:spacing w:beforeLines="0" w:afterLines="0" w:line="240" w:lineRule="auto"/>
              <w:ind w:firstLine="0" w:firstLineChars="0"/>
              <w:jc w:val="center"/>
              <w:textAlignment w:val="auto"/>
              <w:rPr>
                <w:rFonts w:hint="default" w:ascii="Times New Roman" w:hAnsi="Times New Roman" w:cs="Times New Roman"/>
                <w:snapToGrid w:val="0"/>
                <w:color w:val="000000" w:themeColor="text1"/>
                <w:kern w:val="21"/>
                <w:szCs w:val="21"/>
                <w:lang w:val="en-US" w:eastAsia="zh-CN"/>
                <w14:textFill>
                  <w14:solidFill>
                    <w14:schemeClr w14:val="tx1"/>
                  </w14:solidFill>
                </w14:textFill>
              </w:rPr>
            </w:pPr>
            <w:r>
              <w:rPr>
                <w:rFonts w:hint="default" w:ascii="Times New Roman" w:hAnsi="Times New Roman" w:cs="Times New Roman"/>
                <w:snapToGrid w:val="0"/>
                <w:color w:val="000000" w:themeColor="text1"/>
                <w:kern w:val="21"/>
                <w:szCs w:val="21"/>
                <w:lang w:val="en-US" w:eastAsia="zh-CN"/>
                <w14:textFill>
                  <w14:solidFill>
                    <w14:schemeClr w14:val="tx1"/>
                  </w14:solidFill>
                </w14:textFill>
              </w:rPr>
              <w:t>0.047</w:t>
            </w:r>
            <w:r>
              <w:rPr>
                <w:rFonts w:hint="eastAsia" w:ascii="Times New Roman" w:hAnsi="Times New Roman" w:cs="Times New Roman"/>
                <w:snapToGrid w:val="0"/>
                <w:color w:val="000000" w:themeColor="text1"/>
                <w:kern w:val="21"/>
                <w:szCs w:val="21"/>
                <w:lang w:val="en-US" w:eastAsia="zh-CN"/>
                <w14:textFill>
                  <w14:solidFill>
                    <w14:schemeClr w14:val="tx1"/>
                  </w14:solidFill>
                </w14:textFill>
              </w:rPr>
              <w:t>8</w:t>
            </w:r>
            <w:r>
              <w:rPr>
                <w:rFonts w:hint="default" w:ascii="Times New Roman" w:hAnsi="Times New Roman" w:cs="Times New Roman"/>
                <w:snapToGrid w:val="0"/>
                <w:color w:val="000000" w:themeColor="text1"/>
                <w:kern w:val="21"/>
                <w:szCs w:val="21"/>
                <w:lang w:val="en-US" w:eastAsia="zh-CN"/>
                <w14:textFill>
                  <w14:solidFill>
                    <w14:schemeClr w14:val="tx1"/>
                  </w14:solidFill>
                </w14:textFill>
              </w:rPr>
              <w:t>t/a</w:t>
            </w:r>
          </w:p>
        </w:tc>
        <w:tc>
          <w:tcPr>
            <w:tcW w:w="532" w:type="pct"/>
            <w:noWrap w:val="0"/>
            <w:vAlign w:val="center"/>
          </w:tcPr>
          <w:p w14:paraId="10AC20F8">
            <w:pPr>
              <w:keepNext w:val="0"/>
              <w:keepLines w:val="0"/>
              <w:pageBreakBefore w:val="0"/>
              <w:widowControl w:val="0"/>
              <w:kinsoku/>
              <w:wordWrap/>
              <w:overflowPunct/>
              <w:topLinePunct w:val="0"/>
              <w:autoSpaceDE/>
              <w:autoSpaceDN/>
              <w:bidi w:val="0"/>
              <w:spacing w:beforeLines="0" w:afterLines="0" w:line="240" w:lineRule="auto"/>
              <w:ind w:firstLine="0" w:firstLineChars="0"/>
              <w:jc w:val="center"/>
              <w:textAlignment w:val="auto"/>
              <w:rPr>
                <w:rFonts w:hint="default" w:ascii="Times New Roman" w:hAnsi="Times New Roman" w:cs="Times New Roman"/>
                <w:snapToGrid w:val="0"/>
                <w:color w:val="000000" w:themeColor="text1"/>
                <w:kern w:val="21"/>
                <w:szCs w:val="21"/>
                <w:lang w:val="en-US" w:eastAsia="zh-CN"/>
                <w14:textFill>
                  <w14:solidFill>
                    <w14:schemeClr w14:val="tx1"/>
                  </w14:solidFill>
                </w14:textFill>
              </w:rPr>
            </w:pPr>
            <w:r>
              <w:rPr>
                <w:rFonts w:hint="default" w:ascii="Times New Roman" w:hAnsi="Times New Roman" w:cs="Times New Roman"/>
                <w:snapToGrid w:val="0"/>
                <w:color w:val="000000" w:themeColor="text1"/>
                <w:kern w:val="21"/>
                <w:szCs w:val="21"/>
                <w:lang w:val="en-US" w:eastAsia="zh-CN"/>
                <w14:textFill>
                  <w14:solidFill>
                    <w14:schemeClr w14:val="tx1"/>
                  </w14:solidFill>
                </w14:textFill>
              </w:rPr>
              <w:t>+0.0</w:t>
            </w:r>
            <w:r>
              <w:rPr>
                <w:rFonts w:hint="eastAsia" w:ascii="Times New Roman" w:hAnsi="Times New Roman" w:cs="Times New Roman"/>
                <w:snapToGrid w:val="0"/>
                <w:color w:val="000000" w:themeColor="text1"/>
                <w:kern w:val="21"/>
                <w:szCs w:val="21"/>
                <w:lang w:val="en-US" w:eastAsia="zh-CN"/>
                <w14:textFill>
                  <w14:solidFill>
                    <w14:schemeClr w14:val="tx1"/>
                  </w14:solidFill>
                </w14:textFill>
              </w:rPr>
              <w:t>004</w:t>
            </w:r>
            <w:r>
              <w:rPr>
                <w:rFonts w:hint="default" w:ascii="Times New Roman" w:hAnsi="Times New Roman" w:cs="Times New Roman"/>
                <w:snapToGrid w:val="0"/>
                <w:color w:val="000000" w:themeColor="text1"/>
                <w:kern w:val="21"/>
                <w:szCs w:val="21"/>
                <w:lang w:val="en-US" w:eastAsia="zh-CN"/>
                <w14:textFill>
                  <w14:solidFill>
                    <w14:schemeClr w14:val="tx1"/>
                  </w14:solidFill>
                </w14:textFill>
              </w:rPr>
              <w:t>t/a</w:t>
            </w:r>
          </w:p>
        </w:tc>
      </w:tr>
      <w:tr w14:paraId="72AE5E1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62" w:type="pct"/>
            <w:vMerge w:val="continue"/>
            <w:noWrap w:val="0"/>
            <w:vAlign w:val="center"/>
          </w:tcPr>
          <w:p w14:paraId="69187333">
            <w:pPr>
              <w:pStyle w:val="19"/>
              <w:keepNext w:val="0"/>
              <w:keepLines w:val="0"/>
              <w:pageBreakBefore w:val="0"/>
              <w:widowControl w:val="0"/>
              <w:kinsoku/>
              <w:wordWrap/>
              <w:overflowPunct/>
              <w:topLinePunct w:val="0"/>
              <w:autoSpaceDE/>
              <w:autoSpaceDN/>
              <w:bidi w:val="0"/>
              <w:spacing w:beforeLines="0" w:afterLines="0" w:line="240" w:lineRule="auto"/>
              <w:ind w:firstLine="0" w:firstLineChars="0"/>
              <w:jc w:val="center"/>
              <w:textAlignment w:val="auto"/>
              <w:rPr>
                <w:rFonts w:hint="default" w:ascii="Times New Roman" w:hAnsi="Times New Roman" w:cs="Times New Roman"/>
                <w:snapToGrid w:val="0"/>
                <w:color w:val="000000" w:themeColor="text1"/>
                <w:kern w:val="21"/>
                <w:szCs w:val="21"/>
                <w14:textFill>
                  <w14:solidFill>
                    <w14:schemeClr w14:val="tx1"/>
                  </w14:solidFill>
                </w14:textFill>
              </w:rPr>
            </w:pPr>
          </w:p>
        </w:tc>
        <w:tc>
          <w:tcPr>
            <w:tcW w:w="503" w:type="pct"/>
            <w:noWrap w:val="0"/>
            <w:vAlign w:val="center"/>
          </w:tcPr>
          <w:p w14:paraId="37DA1102">
            <w:pPr>
              <w:pStyle w:val="19"/>
              <w:keepNext w:val="0"/>
              <w:keepLines w:val="0"/>
              <w:pageBreakBefore w:val="0"/>
              <w:widowControl w:val="0"/>
              <w:kinsoku/>
              <w:wordWrap/>
              <w:overflowPunct/>
              <w:topLinePunct w:val="0"/>
              <w:autoSpaceDE/>
              <w:autoSpaceDN/>
              <w:bidi w:val="0"/>
              <w:spacing w:beforeLines="0" w:afterLines="0" w:line="240" w:lineRule="auto"/>
              <w:ind w:firstLine="0" w:firstLineChars="0"/>
              <w:jc w:val="center"/>
              <w:textAlignment w:val="auto"/>
              <w:rPr>
                <w:rFonts w:hint="default" w:ascii="Times New Roman" w:hAnsi="Times New Roman" w:cs="Times New Roman"/>
                <w:snapToGrid w:val="0"/>
                <w:color w:val="000000" w:themeColor="text1"/>
                <w:kern w:val="21"/>
                <w:szCs w:val="21"/>
                <w:lang w:val="en-US" w:eastAsia="zh-CN"/>
                <w14:textFill>
                  <w14:solidFill>
                    <w14:schemeClr w14:val="tx1"/>
                  </w14:solidFill>
                </w14:textFill>
              </w:rPr>
            </w:pPr>
            <w:r>
              <w:rPr>
                <w:rFonts w:hint="default" w:ascii="Times New Roman" w:hAnsi="Times New Roman" w:cs="Times New Roman"/>
                <w:snapToGrid w:val="0"/>
                <w:color w:val="000000" w:themeColor="text1"/>
                <w:kern w:val="21"/>
                <w:szCs w:val="21"/>
                <w:lang w:val="en-US" w:eastAsia="zh-CN"/>
                <w14:textFill>
                  <w14:solidFill>
                    <w14:schemeClr w14:val="tx1"/>
                  </w14:solidFill>
                </w14:textFill>
              </w:rPr>
              <w:t>NH</w:t>
            </w:r>
            <w:r>
              <w:rPr>
                <w:rFonts w:hint="default" w:ascii="Times New Roman" w:hAnsi="Times New Roman" w:cs="Times New Roman"/>
                <w:snapToGrid w:val="0"/>
                <w:color w:val="000000" w:themeColor="text1"/>
                <w:kern w:val="21"/>
                <w:szCs w:val="21"/>
                <w:vertAlign w:val="subscript"/>
                <w:lang w:val="en-US" w:eastAsia="zh-CN"/>
                <w14:textFill>
                  <w14:solidFill>
                    <w14:schemeClr w14:val="tx1"/>
                  </w14:solidFill>
                </w14:textFill>
              </w:rPr>
              <w:t>3</w:t>
            </w:r>
            <w:r>
              <w:rPr>
                <w:rFonts w:hint="default" w:ascii="Times New Roman" w:hAnsi="Times New Roman" w:cs="Times New Roman"/>
                <w:snapToGrid w:val="0"/>
                <w:color w:val="000000" w:themeColor="text1"/>
                <w:kern w:val="21"/>
                <w:szCs w:val="21"/>
                <w:lang w:val="en-US" w:eastAsia="zh-CN"/>
                <w14:textFill>
                  <w14:solidFill>
                    <w14:schemeClr w14:val="tx1"/>
                  </w14:solidFill>
                </w14:textFill>
              </w:rPr>
              <w:t>-N</w:t>
            </w:r>
          </w:p>
        </w:tc>
        <w:tc>
          <w:tcPr>
            <w:tcW w:w="603" w:type="pct"/>
            <w:noWrap w:val="0"/>
            <w:vAlign w:val="center"/>
          </w:tcPr>
          <w:p w14:paraId="450743E7">
            <w:pPr>
              <w:keepNext w:val="0"/>
              <w:keepLines w:val="0"/>
              <w:pageBreakBefore w:val="0"/>
              <w:widowControl w:val="0"/>
              <w:kinsoku/>
              <w:wordWrap/>
              <w:overflowPunct/>
              <w:topLinePunct w:val="0"/>
              <w:autoSpaceDE/>
              <w:autoSpaceDN/>
              <w:bidi w:val="0"/>
              <w:spacing w:beforeLines="0" w:afterLines="0" w:line="240" w:lineRule="auto"/>
              <w:ind w:firstLine="0" w:firstLineChars="0"/>
              <w:jc w:val="center"/>
              <w:textAlignment w:val="auto"/>
              <w:rPr>
                <w:rFonts w:hint="default" w:ascii="Times New Roman" w:hAnsi="Times New Roman" w:cs="Times New Roman"/>
                <w:snapToGrid w:val="0"/>
                <w:color w:val="000000" w:themeColor="text1"/>
                <w:kern w:val="21"/>
                <w:szCs w:val="21"/>
                <w:lang w:val="en-US" w:eastAsia="zh-CN"/>
                <w14:textFill>
                  <w14:solidFill>
                    <w14:schemeClr w14:val="tx1"/>
                  </w14:solidFill>
                </w14:textFill>
              </w:rPr>
            </w:pPr>
            <w:r>
              <w:rPr>
                <w:rFonts w:hint="default" w:ascii="Times New Roman" w:hAnsi="Times New Roman" w:cs="Times New Roman"/>
                <w:snapToGrid w:val="0"/>
                <w:color w:val="000000" w:themeColor="text1"/>
                <w:kern w:val="21"/>
                <w:szCs w:val="21"/>
                <w14:textFill>
                  <w14:solidFill>
                    <w14:schemeClr w14:val="tx1"/>
                  </w14:solidFill>
                </w14:textFill>
              </w:rPr>
              <w:t>/</w:t>
            </w:r>
          </w:p>
        </w:tc>
        <w:tc>
          <w:tcPr>
            <w:tcW w:w="299" w:type="pct"/>
            <w:noWrap w:val="0"/>
            <w:vAlign w:val="center"/>
          </w:tcPr>
          <w:p w14:paraId="68349DEE">
            <w:pPr>
              <w:keepNext w:val="0"/>
              <w:keepLines w:val="0"/>
              <w:pageBreakBefore w:val="0"/>
              <w:widowControl w:val="0"/>
              <w:kinsoku/>
              <w:wordWrap/>
              <w:overflowPunct/>
              <w:topLinePunct w:val="0"/>
              <w:autoSpaceDE/>
              <w:autoSpaceDN/>
              <w:bidi w:val="0"/>
              <w:spacing w:beforeLines="0" w:afterLines="0" w:line="240" w:lineRule="auto"/>
              <w:ind w:firstLine="0" w:firstLineChars="0"/>
              <w:jc w:val="center"/>
              <w:textAlignment w:val="auto"/>
              <w:rPr>
                <w:rFonts w:hint="default" w:ascii="Times New Roman" w:hAnsi="Times New Roman" w:cs="Times New Roman"/>
                <w:snapToGrid w:val="0"/>
                <w:color w:val="000000" w:themeColor="text1"/>
                <w:kern w:val="21"/>
                <w:szCs w:val="21"/>
                <w14:textFill>
                  <w14:solidFill>
                    <w14:schemeClr w14:val="tx1"/>
                  </w14:solidFill>
                </w14:textFill>
              </w:rPr>
            </w:pPr>
            <w:r>
              <w:rPr>
                <w:rFonts w:hint="default" w:ascii="Times New Roman" w:hAnsi="Times New Roman" w:eastAsia="宋体" w:cs="Times New Roman"/>
                <w:snapToGrid w:val="0"/>
                <w:color w:val="000000" w:themeColor="text1"/>
                <w:kern w:val="21"/>
                <w:szCs w:val="21"/>
                <w:lang w:val="en-US" w:eastAsia="zh-CN"/>
                <w14:textFill>
                  <w14:solidFill>
                    <w14:schemeClr w14:val="tx1"/>
                  </w14:solidFill>
                </w14:textFill>
              </w:rPr>
              <w:t>/</w:t>
            </w:r>
          </w:p>
        </w:tc>
        <w:tc>
          <w:tcPr>
            <w:tcW w:w="754" w:type="pct"/>
            <w:noWrap w:val="0"/>
            <w:vAlign w:val="center"/>
          </w:tcPr>
          <w:p w14:paraId="25426E9F">
            <w:pPr>
              <w:keepNext w:val="0"/>
              <w:keepLines w:val="0"/>
              <w:pageBreakBefore w:val="0"/>
              <w:widowControl w:val="0"/>
              <w:kinsoku/>
              <w:wordWrap/>
              <w:overflowPunct/>
              <w:topLinePunct w:val="0"/>
              <w:autoSpaceDE/>
              <w:autoSpaceDN/>
              <w:bidi w:val="0"/>
              <w:spacing w:beforeLines="0" w:afterLines="0" w:line="240" w:lineRule="auto"/>
              <w:ind w:firstLine="0" w:firstLineChars="0"/>
              <w:jc w:val="center"/>
              <w:textAlignment w:val="auto"/>
              <w:rPr>
                <w:rFonts w:hint="default" w:ascii="Times New Roman" w:hAnsi="Times New Roman" w:cs="Times New Roman"/>
                <w:snapToGrid w:val="0"/>
                <w:color w:val="000000" w:themeColor="text1"/>
                <w:kern w:val="21"/>
                <w:szCs w:val="21"/>
                <w14:textFill>
                  <w14:solidFill>
                    <w14:schemeClr w14:val="tx1"/>
                  </w14:solidFill>
                </w14:textFill>
              </w:rPr>
            </w:pPr>
            <w:r>
              <w:rPr>
                <w:rFonts w:hint="default" w:ascii="Times New Roman" w:hAnsi="Times New Roman" w:cs="Times New Roman"/>
                <w:snapToGrid w:val="0"/>
                <w:color w:val="000000" w:themeColor="text1"/>
                <w:kern w:val="21"/>
                <w:szCs w:val="21"/>
                <w:lang w:val="en-US" w:eastAsia="zh-CN"/>
                <w14:textFill>
                  <w14:solidFill>
                    <w14:schemeClr w14:val="tx1"/>
                  </w14:solidFill>
                </w14:textFill>
              </w:rPr>
              <w:t>0.023t/a</w:t>
            </w:r>
          </w:p>
        </w:tc>
        <w:tc>
          <w:tcPr>
            <w:tcW w:w="552" w:type="pct"/>
            <w:noWrap w:val="0"/>
            <w:vAlign w:val="center"/>
          </w:tcPr>
          <w:p w14:paraId="381928C7">
            <w:pPr>
              <w:keepNext w:val="0"/>
              <w:keepLines w:val="0"/>
              <w:pageBreakBefore w:val="0"/>
              <w:widowControl w:val="0"/>
              <w:kinsoku/>
              <w:wordWrap/>
              <w:overflowPunct/>
              <w:topLinePunct w:val="0"/>
              <w:autoSpaceDE/>
              <w:autoSpaceDN/>
              <w:bidi w:val="0"/>
              <w:spacing w:beforeLines="0" w:afterLines="0" w:line="240" w:lineRule="auto"/>
              <w:ind w:firstLine="0" w:firstLineChars="0"/>
              <w:jc w:val="center"/>
              <w:textAlignment w:val="auto"/>
              <w:rPr>
                <w:rFonts w:hint="default" w:ascii="Times New Roman" w:hAnsi="Times New Roman" w:eastAsia="宋体" w:cs="Times New Roman"/>
                <w:snapToGrid w:val="0"/>
                <w:color w:val="000000" w:themeColor="text1"/>
                <w:kern w:val="21"/>
                <w:szCs w:val="21"/>
                <w:lang w:val="en-US" w:eastAsia="zh-CN"/>
                <w14:textFill>
                  <w14:solidFill>
                    <w14:schemeClr w14:val="tx1"/>
                  </w14:solidFill>
                </w14:textFill>
              </w:rPr>
            </w:pPr>
            <w:r>
              <w:rPr>
                <w:rFonts w:hint="default" w:ascii="Times New Roman" w:hAnsi="Times New Roman" w:cs="Times New Roman"/>
                <w:snapToGrid w:val="0"/>
                <w:color w:val="000000" w:themeColor="text1"/>
                <w:kern w:val="21"/>
                <w:szCs w:val="21"/>
                <w:lang w:val="en-US" w:eastAsia="zh-CN"/>
                <w14:textFill>
                  <w14:solidFill>
                    <w14:schemeClr w14:val="tx1"/>
                  </w14:solidFill>
                </w14:textFill>
              </w:rPr>
              <w:t>0.0</w:t>
            </w:r>
            <w:r>
              <w:rPr>
                <w:rFonts w:hint="eastAsia" w:ascii="Times New Roman" w:hAnsi="Times New Roman" w:cs="Times New Roman"/>
                <w:snapToGrid w:val="0"/>
                <w:color w:val="000000" w:themeColor="text1"/>
                <w:kern w:val="21"/>
                <w:szCs w:val="21"/>
                <w:lang w:val="en-US" w:eastAsia="zh-CN"/>
                <w14:textFill>
                  <w14:solidFill>
                    <w14:schemeClr w14:val="tx1"/>
                  </w14:solidFill>
                </w14:textFill>
              </w:rPr>
              <w:t>002</w:t>
            </w:r>
            <w:r>
              <w:rPr>
                <w:rFonts w:hint="default" w:ascii="Times New Roman" w:hAnsi="Times New Roman" w:cs="Times New Roman"/>
                <w:snapToGrid w:val="0"/>
                <w:color w:val="000000" w:themeColor="text1"/>
                <w:kern w:val="21"/>
                <w:szCs w:val="21"/>
                <w:lang w:val="en-US" w:eastAsia="zh-CN"/>
                <w14:textFill>
                  <w14:solidFill>
                    <w14:schemeClr w14:val="tx1"/>
                  </w14:solidFill>
                </w14:textFill>
              </w:rPr>
              <w:t>t/a</w:t>
            </w:r>
          </w:p>
        </w:tc>
        <w:tc>
          <w:tcPr>
            <w:tcW w:w="625" w:type="pct"/>
            <w:noWrap w:val="0"/>
            <w:vAlign w:val="center"/>
          </w:tcPr>
          <w:p w14:paraId="1A7470B6">
            <w:pPr>
              <w:keepNext w:val="0"/>
              <w:keepLines w:val="0"/>
              <w:pageBreakBefore w:val="0"/>
              <w:widowControl w:val="0"/>
              <w:kinsoku/>
              <w:wordWrap/>
              <w:overflowPunct/>
              <w:topLinePunct w:val="0"/>
              <w:autoSpaceDE/>
              <w:autoSpaceDN/>
              <w:bidi w:val="0"/>
              <w:spacing w:beforeLines="0" w:afterLines="0" w:line="240" w:lineRule="auto"/>
              <w:ind w:firstLine="0" w:firstLineChars="0"/>
              <w:jc w:val="center"/>
              <w:textAlignment w:val="auto"/>
              <w:rPr>
                <w:rFonts w:hint="default" w:ascii="Times New Roman" w:hAnsi="Times New Roman" w:cs="Times New Roman"/>
                <w:snapToGrid w:val="0"/>
                <w:color w:val="000000" w:themeColor="text1"/>
                <w:kern w:val="21"/>
                <w:szCs w:val="21"/>
                <w14:textFill>
                  <w14:solidFill>
                    <w14:schemeClr w14:val="tx1"/>
                  </w14:solidFill>
                </w14:textFill>
              </w:rPr>
            </w:pPr>
            <w:r>
              <w:rPr>
                <w:rFonts w:hint="default" w:ascii="Times New Roman" w:hAnsi="Times New Roman" w:cs="Times New Roman"/>
                <w:snapToGrid w:val="0"/>
                <w:color w:val="000000" w:themeColor="text1"/>
                <w:kern w:val="21"/>
                <w:szCs w:val="21"/>
                <w14:textFill>
                  <w14:solidFill>
                    <w14:schemeClr w14:val="tx1"/>
                  </w14:solidFill>
                </w14:textFill>
              </w:rPr>
              <w:t>/</w:t>
            </w:r>
          </w:p>
        </w:tc>
        <w:tc>
          <w:tcPr>
            <w:tcW w:w="565" w:type="pct"/>
            <w:noWrap w:val="0"/>
            <w:vAlign w:val="center"/>
          </w:tcPr>
          <w:p w14:paraId="7E634885">
            <w:pPr>
              <w:keepNext w:val="0"/>
              <w:keepLines w:val="0"/>
              <w:pageBreakBefore w:val="0"/>
              <w:widowControl w:val="0"/>
              <w:kinsoku/>
              <w:wordWrap/>
              <w:overflowPunct/>
              <w:topLinePunct w:val="0"/>
              <w:autoSpaceDE/>
              <w:autoSpaceDN/>
              <w:bidi w:val="0"/>
              <w:spacing w:beforeLines="0" w:afterLines="0" w:line="240" w:lineRule="auto"/>
              <w:ind w:firstLine="0" w:firstLineChars="0"/>
              <w:jc w:val="center"/>
              <w:textAlignment w:val="auto"/>
              <w:rPr>
                <w:rFonts w:hint="default" w:ascii="Times New Roman" w:hAnsi="Times New Roman" w:cs="Times New Roman"/>
                <w:snapToGrid w:val="0"/>
                <w:color w:val="000000" w:themeColor="text1"/>
                <w:kern w:val="21"/>
                <w:szCs w:val="21"/>
                <w:lang w:val="en-US" w:eastAsia="zh-CN"/>
                <w14:textFill>
                  <w14:solidFill>
                    <w14:schemeClr w14:val="tx1"/>
                  </w14:solidFill>
                </w14:textFill>
              </w:rPr>
            </w:pPr>
            <w:r>
              <w:rPr>
                <w:rFonts w:hint="default" w:ascii="Times New Roman" w:hAnsi="Times New Roman" w:cs="Times New Roman"/>
                <w:snapToGrid w:val="0"/>
                <w:color w:val="000000" w:themeColor="text1"/>
                <w:kern w:val="21"/>
                <w:szCs w:val="21"/>
                <w:lang w:val="en-US" w:eastAsia="zh-CN"/>
                <w14:textFill>
                  <w14:solidFill>
                    <w14:schemeClr w14:val="tx1"/>
                  </w14:solidFill>
                </w14:textFill>
              </w:rPr>
              <w:t>0.023</w:t>
            </w:r>
            <w:r>
              <w:rPr>
                <w:rFonts w:hint="eastAsia" w:ascii="Times New Roman" w:hAnsi="Times New Roman" w:cs="Times New Roman"/>
                <w:snapToGrid w:val="0"/>
                <w:color w:val="000000" w:themeColor="text1"/>
                <w:kern w:val="21"/>
                <w:szCs w:val="21"/>
                <w:lang w:val="en-US" w:eastAsia="zh-CN"/>
                <w14:textFill>
                  <w14:solidFill>
                    <w14:schemeClr w14:val="tx1"/>
                  </w14:solidFill>
                </w14:textFill>
              </w:rPr>
              <w:t>2</w:t>
            </w:r>
            <w:r>
              <w:rPr>
                <w:rFonts w:hint="default" w:ascii="Times New Roman" w:hAnsi="Times New Roman" w:cs="Times New Roman"/>
                <w:snapToGrid w:val="0"/>
                <w:color w:val="000000" w:themeColor="text1"/>
                <w:kern w:val="21"/>
                <w:szCs w:val="21"/>
                <w:lang w:val="en-US" w:eastAsia="zh-CN"/>
                <w14:textFill>
                  <w14:solidFill>
                    <w14:schemeClr w14:val="tx1"/>
                  </w14:solidFill>
                </w14:textFill>
              </w:rPr>
              <w:t>t/a</w:t>
            </w:r>
          </w:p>
        </w:tc>
        <w:tc>
          <w:tcPr>
            <w:tcW w:w="532" w:type="pct"/>
            <w:noWrap w:val="0"/>
            <w:vAlign w:val="center"/>
          </w:tcPr>
          <w:p w14:paraId="0ECD6739">
            <w:pPr>
              <w:keepNext w:val="0"/>
              <w:keepLines w:val="0"/>
              <w:pageBreakBefore w:val="0"/>
              <w:widowControl w:val="0"/>
              <w:kinsoku/>
              <w:wordWrap/>
              <w:overflowPunct/>
              <w:topLinePunct w:val="0"/>
              <w:autoSpaceDE/>
              <w:autoSpaceDN/>
              <w:bidi w:val="0"/>
              <w:spacing w:beforeLines="0" w:afterLines="0" w:line="240" w:lineRule="auto"/>
              <w:ind w:firstLine="0" w:firstLineChars="0"/>
              <w:jc w:val="center"/>
              <w:textAlignment w:val="auto"/>
              <w:rPr>
                <w:rFonts w:hint="default" w:ascii="Times New Roman" w:hAnsi="Times New Roman" w:cs="Times New Roman"/>
                <w:snapToGrid w:val="0"/>
                <w:color w:val="000000" w:themeColor="text1"/>
                <w:kern w:val="21"/>
                <w:szCs w:val="21"/>
                <w:lang w:val="en-US" w:eastAsia="zh-CN"/>
                <w14:textFill>
                  <w14:solidFill>
                    <w14:schemeClr w14:val="tx1"/>
                  </w14:solidFill>
                </w14:textFill>
              </w:rPr>
            </w:pPr>
            <w:r>
              <w:rPr>
                <w:rFonts w:hint="default" w:ascii="Times New Roman" w:hAnsi="Times New Roman" w:cs="Times New Roman"/>
                <w:snapToGrid w:val="0"/>
                <w:color w:val="000000" w:themeColor="text1"/>
                <w:kern w:val="21"/>
                <w:szCs w:val="21"/>
                <w:lang w:val="en-US" w:eastAsia="zh-CN"/>
                <w14:textFill>
                  <w14:solidFill>
                    <w14:schemeClr w14:val="tx1"/>
                  </w14:solidFill>
                </w14:textFill>
              </w:rPr>
              <w:t>+0.0</w:t>
            </w:r>
            <w:r>
              <w:rPr>
                <w:rFonts w:hint="eastAsia" w:ascii="Times New Roman" w:hAnsi="Times New Roman" w:cs="Times New Roman"/>
                <w:snapToGrid w:val="0"/>
                <w:color w:val="000000" w:themeColor="text1"/>
                <w:kern w:val="21"/>
                <w:szCs w:val="21"/>
                <w:lang w:val="en-US" w:eastAsia="zh-CN"/>
                <w14:textFill>
                  <w14:solidFill>
                    <w14:schemeClr w14:val="tx1"/>
                  </w14:solidFill>
                </w14:textFill>
              </w:rPr>
              <w:t>002</w:t>
            </w:r>
            <w:r>
              <w:rPr>
                <w:rFonts w:hint="default" w:ascii="Times New Roman" w:hAnsi="Times New Roman" w:cs="Times New Roman"/>
                <w:snapToGrid w:val="0"/>
                <w:color w:val="000000" w:themeColor="text1"/>
                <w:kern w:val="21"/>
                <w:szCs w:val="21"/>
                <w:lang w:val="en-US" w:eastAsia="zh-CN"/>
                <w14:textFill>
                  <w14:solidFill>
                    <w14:schemeClr w14:val="tx1"/>
                  </w14:solidFill>
                </w14:textFill>
              </w:rPr>
              <w:t>t/a</w:t>
            </w:r>
          </w:p>
        </w:tc>
      </w:tr>
      <w:tr w14:paraId="27CE8EF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62" w:type="pct"/>
            <w:vMerge w:val="continue"/>
            <w:noWrap w:val="0"/>
            <w:vAlign w:val="center"/>
          </w:tcPr>
          <w:p w14:paraId="12E3EB69">
            <w:pPr>
              <w:pStyle w:val="19"/>
              <w:keepNext w:val="0"/>
              <w:keepLines w:val="0"/>
              <w:pageBreakBefore w:val="0"/>
              <w:widowControl w:val="0"/>
              <w:kinsoku/>
              <w:wordWrap/>
              <w:overflowPunct/>
              <w:topLinePunct w:val="0"/>
              <w:autoSpaceDE/>
              <w:autoSpaceDN/>
              <w:bidi w:val="0"/>
              <w:spacing w:beforeLines="0" w:afterLines="0" w:line="240" w:lineRule="auto"/>
              <w:ind w:firstLine="0" w:firstLineChars="0"/>
              <w:jc w:val="center"/>
              <w:textAlignment w:val="auto"/>
              <w:rPr>
                <w:rFonts w:hint="default" w:ascii="Times New Roman" w:hAnsi="Times New Roman" w:cs="Times New Roman"/>
                <w:snapToGrid w:val="0"/>
                <w:color w:val="000000" w:themeColor="text1"/>
                <w:kern w:val="21"/>
                <w:szCs w:val="21"/>
                <w14:textFill>
                  <w14:solidFill>
                    <w14:schemeClr w14:val="tx1"/>
                  </w14:solidFill>
                </w14:textFill>
              </w:rPr>
            </w:pPr>
          </w:p>
        </w:tc>
        <w:tc>
          <w:tcPr>
            <w:tcW w:w="503" w:type="pct"/>
            <w:noWrap w:val="0"/>
            <w:vAlign w:val="center"/>
          </w:tcPr>
          <w:p w14:paraId="4F57AB6D">
            <w:pPr>
              <w:pStyle w:val="19"/>
              <w:keepNext w:val="0"/>
              <w:keepLines w:val="0"/>
              <w:pageBreakBefore w:val="0"/>
              <w:widowControl w:val="0"/>
              <w:kinsoku/>
              <w:wordWrap/>
              <w:overflowPunct/>
              <w:topLinePunct w:val="0"/>
              <w:autoSpaceDE/>
              <w:autoSpaceDN/>
              <w:bidi w:val="0"/>
              <w:spacing w:beforeLines="0" w:afterLines="0" w:line="240" w:lineRule="auto"/>
              <w:ind w:firstLine="0" w:firstLineChars="0"/>
              <w:jc w:val="center"/>
              <w:textAlignment w:val="auto"/>
              <w:rPr>
                <w:rFonts w:hint="default" w:ascii="Times New Roman" w:hAnsi="Times New Roman" w:cs="Times New Roman"/>
                <w:snapToGrid w:val="0"/>
                <w:color w:val="000000" w:themeColor="text1"/>
                <w:kern w:val="21"/>
                <w:szCs w:val="21"/>
                <w:lang w:val="en-US" w:eastAsia="zh-CN"/>
                <w14:textFill>
                  <w14:solidFill>
                    <w14:schemeClr w14:val="tx1"/>
                  </w14:solidFill>
                </w14:textFill>
              </w:rPr>
            </w:pPr>
            <w:r>
              <w:rPr>
                <w:rFonts w:hint="default" w:ascii="Times New Roman" w:hAnsi="Times New Roman" w:cs="Times New Roman"/>
                <w:snapToGrid w:val="0"/>
                <w:color w:val="000000" w:themeColor="text1"/>
                <w:kern w:val="21"/>
                <w:szCs w:val="21"/>
                <w:lang w:val="en-US" w:eastAsia="zh-CN"/>
                <w14:textFill>
                  <w14:solidFill>
                    <w14:schemeClr w14:val="tx1"/>
                  </w14:solidFill>
                </w14:textFill>
              </w:rPr>
              <w:t>TP</w:t>
            </w:r>
          </w:p>
        </w:tc>
        <w:tc>
          <w:tcPr>
            <w:tcW w:w="603" w:type="pct"/>
            <w:noWrap w:val="0"/>
            <w:vAlign w:val="center"/>
          </w:tcPr>
          <w:p w14:paraId="04F71763">
            <w:pPr>
              <w:keepNext w:val="0"/>
              <w:keepLines w:val="0"/>
              <w:pageBreakBefore w:val="0"/>
              <w:widowControl w:val="0"/>
              <w:kinsoku/>
              <w:wordWrap/>
              <w:overflowPunct/>
              <w:topLinePunct w:val="0"/>
              <w:autoSpaceDE/>
              <w:autoSpaceDN/>
              <w:bidi w:val="0"/>
              <w:spacing w:beforeLines="0" w:afterLines="0" w:line="240" w:lineRule="auto"/>
              <w:ind w:firstLine="0" w:firstLineChars="0"/>
              <w:jc w:val="center"/>
              <w:textAlignment w:val="auto"/>
              <w:rPr>
                <w:rFonts w:hint="default" w:ascii="Times New Roman" w:hAnsi="Times New Roman" w:cs="Times New Roman"/>
                <w:snapToGrid w:val="0"/>
                <w:color w:val="000000" w:themeColor="text1"/>
                <w:kern w:val="21"/>
                <w:szCs w:val="21"/>
                <w:lang w:val="en-US" w:eastAsia="zh-CN"/>
                <w14:textFill>
                  <w14:solidFill>
                    <w14:schemeClr w14:val="tx1"/>
                  </w14:solidFill>
                </w14:textFill>
              </w:rPr>
            </w:pPr>
            <w:r>
              <w:rPr>
                <w:rFonts w:hint="default" w:ascii="Times New Roman" w:hAnsi="Times New Roman" w:cs="Times New Roman"/>
                <w:snapToGrid w:val="0"/>
                <w:color w:val="000000" w:themeColor="text1"/>
                <w:kern w:val="21"/>
                <w:szCs w:val="21"/>
                <w14:textFill>
                  <w14:solidFill>
                    <w14:schemeClr w14:val="tx1"/>
                  </w14:solidFill>
                </w14:textFill>
              </w:rPr>
              <w:t>/</w:t>
            </w:r>
          </w:p>
        </w:tc>
        <w:tc>
          <w:tcPr>
            <w:tcW w:w="299" w:type="pct"/>
            <w:noWrap w:val="0"/>
            <w:vAlign w:val="center"/>
          </w:tcPr>
          <w:p w14:paraId="50BC4F73">
            <w:pPr>
              <w:keepNext w:val="0"/>
              <w:keepLines w:val="0"/>
              <w:pageBreakBefore w:val="0"/>
              <w:widowControl w:val="0"/>
              <w:kinsoku/>
              <w:wordWrap/>
              <w:overflowPunct/>
              <w:topLinePunct w:val="0"/>
              <w:autoSpaceDE/>
              <w:autoSpaceDN/>
              <w:bidi w:val="0"/>
              <w:spacing w:beforeLines="0" w:afterLines="0" w:line="240" w:lineRule="auto"/>
              <w:ind w:firstLine="0" w:firstLineChars="0"/>
              <w:jc w:val="center"/>
              <w:textAlignment w:val="auto"/>
              <w:rPr>
                <w:rFonts w:hint="default" w:ascii="Times New Roman" w:hAnsi="Times New Roman" w:cs="Times New Roman"/>
                <w:snapToGrid w:val="0"/>
                <w:color w:val="000000" w:themeColor="text1"/>
                <w:kern w:val="21"/>
                <w:szCs w:val="21"/>
                <w14:textFill>
                  <w14:solidFill>
                    <w14:schemeClr w14:val="tx1"/>
                  </w14:solidFill>
                </w14:textFill>
              </w:rPr>
            </w:pPr>
            <w:r>
              <w:rPr>
                <w:rFonts w:hint="default" w:ascii="Times New Roman" w:hAnsi="Times New Roman" w:eastAsia="宋体" w:cs="Times New Roman"/>
                <w:snapToGrid w:val="0"/>
                <w:color w:val="000000" w:themeColor="text1"/>
                <w:kern w:val="21"/>
                <w:szCs w:val="21"/>
                <w:lang w:val="en-US" w:eastAsia="zh-CN"/>
                <w14:textFill>
                  <w14:solidFill>
                    <w14:schemeClr w14:val="tx1"/>
                  </w14:solidFill>
                </w14:textFill>
              </w:rPr>
              <w:t>/</w:t>
            </w:r>
          </w:p>
        </w:tc>
        <w:tc>
          <w:tcPr>
            <w:tcW w:w="754" w:type="pct"/>
            <w:noWrap w:val="0"/>
            <w:vAlign w:val="center"/>
          </w:tcPr>
          <w:p w14:paraId="156A401D">
            <w:pPr>
              <w:keepNext w:val="0"/>
              <w:keepLines w:val="0"/>
              <w:pageBreakBefore w:val="0"/>
              <w:widowControl w:val="0"/>
              <w:kinsoku/>
              <w:wordWrap/>
              <w:overflowPunct/>
              <w:topLinePunct w:val="0"/>
              <w:autoSpaceDE/>
              <w:autoSpaceDN/>
              <w:bidi w:val="0"/>
              <w:spacing w:beforeLines="0" w:afterLines="0" w:line="240" w:lineRule="auto"/>
              <w:ind w:firstLine="0" w:firstLineChars="0"/>
              <w:jc w:val="center"/>
              <w:textAlignment w:val="auto"/>
              <w:rPr>
                <w:rFonts w:hint="default" w:ascii="Times New Roman" w:hAnsi="Times New Roman" w:cs="Times New Roman"/>
                <w:snapToGrid w:val="0"/>
                <w:color w:val="000000" w:themeColor="text1"/>
                <w:kern w:val="21"/>
                <w:szCs w:val="21"/>
                <w14:textFill>
                  <w14:solidFill>
                    <w14:schemeClr w14:val="tx1"/>
                  </w14:solidFill>
                </w14:textFill>
              </w:rPr>
            </w:pPr>
            <w:r>
              <w:rPr>
                <w:rFonts w:hint="default" w:ascii="Times New Roman" w:hAnsi="Times New Roman" w:cs="Times New Roman"/>
                <w:snapToGrid w:val="0"/>
                <w:color w:val="000000" w:themeColor="text1"/>
                <w:kern w:val="21"/>
                <w:szCs w:val="21"/>
                <w:lang w:val="en-US" w:eastAsia="zh-CN"/>
                <w14:textFill>
                  <w14:solidFill>
                    <w14:schemeClr w14:val="tx1"/>
                  </w14:solidFill>
                </w14:textFill>
              </w:rPr>
              <w:t>0.0063t/a</w:t>
            </w:r>
          </w:p>
        </w:tc>
        <w:tc>
          <w:tcPr>
            <w:tcW w:w="552" w:type="pct"/>
            <w:noWrap w:val="0"/>
            <w:vAlign w:val="center"/>
          </w:tcPr>
          <w:p w14:paraId="25A21C32">
            <w:pPr>
              <w:keepNext w:val="0"/>
              <w:keepLines w:val="0"/>
              <w:pageBreakBefore w:val="0"/>
              <w:widowControl w:val="0"/>
              <w:kinsoku/>
              <w:wordWrap/>
              <w:overflowPunct/>
              <w:topLinePunct w:val="0"/>
              <w:autoSpaceDE/>
              <w:autoSpaceDN/>
              <w:bidi w:val="0"/>
              <w:spacing w:beforeLines="0" w:afterLines="0" w:line="240" w:lineRule="auto"/>
              <w:ind w:firstLine="0" w:firstLineChars="0"/>
              <w:jc w:val="center"/>
              <w:textAlignment w:val="auto"/>
              <w:rPr>
                <w:rFonts w:hint="default" w:ascii="Times New Roman" w:hAnsi="Times New Roman" w:eastAsia="宋体" w:cs="Times New Roman"/>
                <w:snapToGrid w:val="0"/>
                <w:color w:val="000000" w:themeColor="text1"/>
                <w:kern w:val="21"/>
                <w:szCs w:val="21"/>
                <w:lang w:val="en-US" w:eastAsia="zh-CN"/>
                <w14:textFill>
                  <w14:solidFill>
                    <w14:schemeClr w14:val="tx1"/>
                  </w14:solidFill>
                </w14:textFill>
              </w:rPr>
            </w:pPr>
            <w:r>
              <w:rPr>
                <w:rFonts w:hint="eastAsia" w:ascii="Times New Roman" w:hAnsi="Times New Roman" w:cs="Times New Roman"/>
                <w:snapToGrid w:val="0"/>
                <w:color w:val="000000" w:themeColor="text1"/>
                <w:kern w:val="21"/>
                <w:szCs w:val="21"/>
                <w:lang w:val="en-US" w:eastAsia="zh-CN"/>
                <w14:textFill>
                  <w14:solidFill>
                    <w14:schemeClr w14:val="tx1"/>
                  </w14:solidFill>
                </w14:textFill>
              </w:rPr>
              <w:t>0</w:t>
            </w:r>
            <w:r>
              <w:rPr>
                <w:rFonts w:hint="default" w:ascii="Times New Roman" w:hAnsi="Times New Roman" w:cs="Times New Roman"/>
                <w:snapToGrid w:val="0"/>
                <w:color w:val="000000" w:themeColor="text1"/>
                <w:kern w:val="21"/>
                <w:szCs w:val="21"/>
                <w:lang w:val="en-US" w:eastAsia="zh-CN"/>
                <w14:textFill>
                  <w14:solidFill>
                    <w14:schemeClr w14:val="tx1"/>
                  </w14:solidFill>
                </w14:textFill>
              </w:rPr>
              <w:t>t/a</w:t>
            </w:r>
          </w:p>
        </w:tc>
        <w:tc>
          <w:tcPr>
            <w:tcW w:w="625" w:type="pct"/>
            <w:noWrap w:val="0"/>
            <w:vAlign w:val="center"/>
          </w:tcPr>
          <w:p w14:paraId="3AE531EF">
            <w:pPr>
              <w:keepNext w:val="0"/>
              <w:keepLines w:val="0"/>
              <w:pageBreakBefore w:val="0"/>
              <w:widowControl w:val="0"/>
              <w:kinsoku/>
              <w:wordWrap/>
              <w:overflowPunct/>
              <w:topLinePunct w:val="0"/>
              <w:autoSpaceDE/>
              <w:autoSpaceDN/>
              <w:bidi w:val="0"/>
              <w:spacing w:beforeLines="0" w:afterLines="0" w:line="240" w:lineRule="auto"/>
              <w:ind w:firstLine="0" w:firstLineChars="0"/>
              <w:jc w:val="center"/>
              <w:textAlignment w:val="auto"/>
              <w:rPr>
                <w:rFonts w:hint="default" w:ascii="Times New Roman" w:hAnsi="Times New Roman" w:cs="Times New Roman"/>
                <w:snapToGrid w:val="0"/>
                <w:color w:val="000000" w:themeColor="text1"/>
                <w:kern w:val="21"/>
                <w:szCs w:val="21"/>
                <w14:textFill>
                  <w14:solidFill>
                    <w14:schemeClr w14:val="tx1"/>
                  </w14:solidFill>
                </w14:textFill>
              </w:rPr>
            </w:pPr>
            <w:r>
              <w:rPr>
                <w:rFonts w:hint="default" w:ascii="Times New Roman" w:hAnsi="Times New Roman" w:cs="Times New Roman"/>
                <w:snapToGrid w:val="0"/>
                <w:color w:val="000000" w:themeColor="text1"/>
                <w:kern w:val="21"/>
                <w:szCs w:val="21"/>
                <w14:textFill>
                  <w14:solidFill>
                    <w14:schemeClr w14:val="tx1"/>
                  </w14:solidFill>
                </w14:textFill>
              </w:rPr>
              <w:t>/</w:t>
            </w:r>
          </w:p>
        </w:tc>
        <w:tc>
          <w:tcPr>
            <w:tcW w:w="565" w:type="pct"/>
            <w:noWrap w:val="0"/>
            <w:vAlign w:val="center"/>
          </w:tcPr>
          <w:p w14:paraId="32F09892">
            <w:pPr>
              <w:keepNext w:val="0"/>
              <w:keepLines w:val="0"/>
              <w:pageBreakBefore w:val="0"/>
              <w:widowControl w:val="0"/>
              <w:kinsoku/>
              <w:wordWrap/>
              <w:overflowPunct/>
              <w:topLinePunct w:val="0"/>
              <w:autoSpaceDE/>
              <w:autoSpaceDN/>
              <w:bidi w:val="0"/>
              <w:spacing w:beforeLines="0" w:afterLines="0" w:line="240" w:lineRule="auto"/>
              <w:ind w:firstLine="0" w:firstLineChars="0"/>
              <w:jc w:val="center"/>
              <w:textAlignment w:val="auto"/>
              <w:rPr>
                <w:rFonts w:hint="default" w:ascii="Times New Roman" w:hAnsi="Times New Roman" w:cs="Times New Roman"/>
                <w:snapToGrid w:val="0"/>
                <w:color w:val="000000" w:themeColor="text1"/>
                <w:kern w:val="21"/>
                <w:szCs w:val="21"/>
                <w:lang w:val="en-US" w:eastAsia="zh-CN"/>
                <w14:textFill>
                  <w14:solidFill>
                    <w14:schemeClr w14:val="tx1"/>
                  </w14:solidFill>
                </w14:textFill>
              </w:rPr>
            </w:pPr>
            <w:r>
              <w:rPr>
                <w:rFonts w:hint="default" w:ascii="Times New Roman" w:hAnsi="Times New Roman" w:cs="Times New Roman"/>
                <w:snapToGrid w:val="0"/>
                <w:color w:val="000000" w:themeColor="text1"/>
                <w:kern w:val="21"/>
                <w:szCs w:val="21"/>
                <w:lang w:val="en-US" w:eastAsia="zh-CN"/>
                <w14:textFill>
                  <w14:solidFill>
                    <w14:schemeClr w14:val="tx1"/>
                  </w14:solidFill>
                </w14:textFill>
              </w:rPr>
              <w:t>0.0063t/a</w:t>
            </w:r>
          </w:p>
        </w:tc>
        <w:tc>
          <w:tcPr>
            <w:tcW w:w="532" w:type="pct"/>
            <w:noWrap w:val="0"/>
            <w:vAlign w:val="center"/>
          </w:tcPr>
          <w:p w14:paraId="03F21271">
            <w:pPr>
              <w:keepNext w:val="0"/>
              <w:keepLines w:val="0"/>
              <w:pageBreakBefore w:val="0"/>
              <w:widowControl w:val="0"/>
              <w:kinsoku/>
              <w:wordWrap/>
              <w:overflowPunct/>
              <w:topLinePunct w:val="0"/>
              <w:autoSpaceDE/>
              <w:autoSpaceDN/>
              <w:bidi w:val="0"/>
              <w:spacing w:beforeLines="0" w:afterLines="0" w:line="240" w:lineRule="auto"/>
              <w:ind w:firstLine="0" w:firstLineChars="0"/>
              <w:jc w:val="center"/>
              <w:textAlignment w:val="auto"/>
              <w:rPr>
                <w:rFonts w:hint="default" w:ascii="Times New Roman" w:hAnsi="Times New Roman" w:cs="Times New Roman"/>
                <w:snapToGrid w:val="0"/>
                <w:color w:val="000000" w:themeColor="text1"/>
                <w:kern w:val="21"/>
                <w:szCs w:val="21"/>
                <w:lang w:val="en-US" w:eastAsia="zh-CN"/>
                <w14:textFill>
                  <w14:solidFill>
                    <w14:schemeClr w14:val="tx1"/>
                  </w14:solidFill>
                </w14:textFill>
              </w:rPr>
            </w:pPr>
            <w:r>
              <w:rPr>
                <w:rFonts w:hint="default" w:ascii="Times New Roman" w:hAnsi="Times New Roman" w:cs="Times New Roman"/>
                <w:snapToGrid w:val="0"/>
                <w:color w:val="000000" w:themeColor="text1"/>
                <w:kern w:val="21"/>
                <w:szCs w:val="21"/>
                <w:lang w:val="en-US" w:eastAsia="zh-CN"/>
                <w14:textFill>
                  <w14:solidFill>
                    <w14:schemeClr w14:val="tx1"/>
                  </w14:solidFill>
                </w14:textFill>
              </w:rPr>
              <w:t>+0t/a</w:t>
            </w:r>
          </w:p>
        </w:tc>
      </w:tr>
      <w:tr w14:paraId="78A078D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62" w:type="pct"/>
            <w:vMerge w:val="continue"/>
            <w:noWrap w:val="0"/>
            <w:vAlign w:val="center"/>
          </w:tcPr>
          <w:p w14:paraId="26BF2D60">
            <w:pPr>
              <w:pStyle w:val="19"/>
              <w:keepNext w:val="0"/>
              <w:keepLines w:val="0"/>
              <w:pageBreakBefore w:val="0"/>
              <w:widowControl w:val="0"/>
              <w:kinsoku/>
              <w:wordWrap/>
              <w:overflowPunct/>
              <w:topLinePunct w:val="0"/>
              <w:autoSpaceDE/>
              <w:autoSpaceDN/>
              <w:bidi w:val="0"/>
              <w:spacing w:beforeLines="0" w:afterLines="0" w:line="240" w:lineRule="auto"/>
              <w:ind w:firstLine="0" w:firstLineChars="0"/>
              <w:jc w:val="center"/>
              <w:textAlignment w:val="auto"/>
              <w:rPr>
                <w:rFonts w:hint="default" w:ascii="Times New Roman" w:hAnsi="Times New Roman" w:cs="Times New Roman"/>
                <w:snapToGrid w:val="0"/>
                <w:color w:val="000000" w:themeColor="text1"/>
                <w:kern w:val="21"/>
                <w:szCs w:val="21"/>
                <w14:textFill>
                  <w14:solidFill>
                    <w14:schemeClr w14:val="tx1"/>
                  </w14:solidFill>
                </w14:textFill>
              </w:rPr>
            </w:pPr>
          </w:p>
        </w:tc>
        <w:tc>
          <w:tcPr>
            <w:tcW w:w="503" w:type="pct"/>
            <w:noWrap w:val="0"/>
            <w:vAlign w:val="center"/>
          </w:tcPr>
          <w:p w14:paraId="4E6A116B">
            <w:pPr>
              <w:pStyle w:val="19"/>
              <w:keepNext w:val="0"/>
              <w:keepLines w:val="0"/>
              <w:pageBreakBefore w:val="0"/>
              <w:widowControl w:val="0"/>
              <w:kinsoku/>
              <w:wordWrap/>
              <w:overflowPunct/>
              <w:topLinePunct w:val="0"/>
              <w:autoSpaceDE/>
              <w:autoSpaceDN/>
              <w:bidi w:val="0"/>
              <w:spacing w:beforeLines="0" w:afterLines="0" w:line="240" w:lineRule="auto"/>
              <w:ind w:firstLine="0" w:firstLineChars="0"/>
              <w:jc w:val="center"/>
              <w:textAlignment w:val="auto"/>
              <w:rPr>
                <w:rFonts w:hint="default" w:ascii="Times New Roman" w:hAnsi="Times New Roman" w:cs="Times New Roman"/>
                <w:snapToGrid w:val="0"/>
                <w:color w:val="000000" w:themeColor="text1"/>
                <w:kern w:val="21"/>
                <w:szCs w:val="21"/>
                <w:lang w:val="en-US" w:eastAsia="zh-CN"/>
                <w14:textFill>
                  <w14:solidFill>
                    <w14:schemeClr w14:val="tx1"/>
                  </w14:solidFill>
                </w14:textFill>
              </w:rPr>
            </w:pPr>
            <w:r>
              <w:rPr>
                <w:rFonts w:hint="default" w:ascii="Times New Roman" w:hAnsi="Times New Roman" w:cs="Times New Roman"/>
                <w:snapToGrid w:val="0"/>
                <w:color w:val="000000" w:themeColor="text1"/>
                <w:kern w:val="21"/>
                <w:szCs w:val="21"/>
                <w:lang w:val="en-US" w:eastAsia="zh-CN"/>
                <w14:textFill>
                  <w14:solidFill>
                    <w14:schemeClr w14:val="tx1"/>
                  </w14:solidFill>
                </w14:textFill>
              </w:rPr>
              <w:t>TN</w:t>
            </w:r>
          </w:p>
        </w:tc>
        <w:tc>
          <w:tcPr>
            <w:tcW w:w="603" w:type="pct"/>
            <w:noWrap w:val="0"/>
            <w:vAlign w:val="center"/>
          </w:tcPr>
          <w:p w14:paraId="3E858EA3">
            <w:pPr>
              <w:keepNext w:val="0"/>
              <w:keepLines w:val="0"/>
              <w:pageBreakBefore w:val="0"/>
              <w:widowControl w:val="0"/>
              <w:kinsoku/>
              <w:wordWrap/>
              <w:overflowPunct/>
              <w:topLinePunct w:val="0"/>
              <w:autoSpaceDE/>
              <w:autoSpaceDN/>
              <w:bidi w:val="0"/>
              <w:spacing w:beforeLines="0" w:afterLines="0" w:line="240" w:lineRule="auto"/>
              <w:ind w:firstLine="0" w:firstLineChars="0"/>
              <w:jc w:val="center"/>
              <w:textAlignment w:val="auto"/>
              <w:rPr>
                <w:rFonts w:hint="default" w:ascii="Times New Roman" w:hAnsi="Times New Roman" w:cs="Times New Roman"/>
                <w:snapToGrid w:val="0"/>
                <w:color w:val="000000" w:themeColor="text1"/>
                <w:kern w:val="21"/>
                <w:szCs w:val="21"/>
                <w:lang w:val="en-US" w:eastAsia="zh-CN"/>
                <w14:textFill>
                  <w14:solidFill>
                    <w14:schemeClr w14:val="tx1"/>
                  </w14:solidFill>
                </w14:textFill>
              </w:rPr>
            </w:pPr>
            <w:r>
              <w:rPr>
                <w:rFonts w:hint="default" w:ascii="Times New Roman" w:hAnsi="Times New Roman" w:cs="Times New Roman"/>
                <w:snapToGrid w:val="0"/>
                <w:color w:val="000000" w:themeColor="text1"/>
                <w:kern w:val="21"/>
                <w:szCs w:val="21"/>
                <w14:textFill>
                  <w14:solidFill>
                    <w14:schemeClr w14:val="tx1"/>
                  </w14:solidFill>
                </w14:textFill>
              </w:rPr>
              <w:t>/</w:t>
            </w:r>
          </w:p>
        </w:tc>
        <w:tc>
          <w:tcPr>
            <w:tcW w:w="299" w:type="pct"/>
            <w:noWrap w:val="0"/>
            <w:vAlign w:val="center"/>
          </w:tcPr>
          <w:p w14:paraId="587A6B13">
            <w:pPr>
              <w:keepNext w:val="0"/>
              <w:keepLines w:val="0"/>
              <w:pageBreakBefore w:val="0"/>
              <w:widowControl w:val="0"/>
              <w:kinsoku/>
              <w:wordWrap/>
              <w:overflowPunct/>
              <w:topLinePunct w:val="0"/>
              <w:autoSpaceDE/>
              <w:autoSpaceDN/>
              <w:bidi w:val="0"/>
              <w:spacing w:beforeLines="0" w:afterLines="0" w:line="240" w:lineRule="auto"/>
              <w:ind w:firstLine="0" w:firstLineChars="0"/>
              <w:jc w:val="center"/>
              <w:textAlignment w:val="auto"/>
              <w:rPr>
                <w:rFonts w:hint="default" w:ascii="Times New Roman" w:hAnsi="Times New Roman" w:cs="Times New Roman"/>
                <w:snapToGrid w:val="0"/>
                <w:color w:val="000000" w:themeColor="text1"/>
                <w:kern w:val="21"/>
                <w:szCs w:val="21"/>
                <w14:textFill>
                  <w14:solidFill>
                    <w14:schemeClr w14:val="tx1"/>
                  </w14:solidFill>
                </w14:textFill>
              </w:rPr>
            </w:pPr>
            <w:r>
              <w:rPr>
                <w:rFonts w:hint="default" w:ascii="Times New Roman" w:hAnsi="Times New Roman" w:eastAsia="宋体" w:cs="Times New Roman"/>
                <w:snapToGrid w:val="0"/>
                <w:color w:val="000000" w:themeColor="text1"/>
                <w:kern w:val="21"/>
                <w:szCs w:val="21"/>
                <w:lang w:val="en-US" w:eastAsia="zh-CN"/>
                <w14:textFill>
                  <w14:solidFill>
                    <w14:schemeClr w14:val="tx1"/>
                  </w14:solidFill>
                </w14:textFill>
              </w:rPr>
              <w:t>/</w:t>
            </w:r>
          </w:p>
        </w:tc>
        <w:tc>
          <w:tcPr>
            <w:tcW w:w="754" w:type="pct"/>
            <w:noWrap w:val="0"/>
            <w:vAlign w:val="center"/>
          </w:tcPr>
          <w:p w14:paraId="67C3D974">
            <w:pPr>
              <w:keepNext w:val="0"/>
              <w:keepLines w:val="0"/>
              <w:pageBreakBefore w:val="0"/>
              <w:widowControl w:val="0"/>
              <w:kinsoku/>
              <w:wordWrap/>
              <w:overflowPunct/>
              <w:topLinePunct w:val="0"/>
              <w:autoSpaceDE/>
              <w:autoSpaceDN/>
              <w:bidi w:val="0"/>
              <w:spacing w:beforeLines="0" w:afterLines="0" w:line="240" w:lineRule="auto"/>
              <w:ind w:firstLine="0" w:firstLineChars="0"/>
              <w:jc w:val="center"/>
              <w:textAlignment w:val="auto"/>
              <w:rPr>
                <w:rFonts w:hint="default" w:ascii="Times New Roman" w:hAnsi="Times New Roman" w:cs="Times New Roman"/>
                <w:snapToGrid w:val="0"/>
                <w:color w:val="000000" w:themeColor="text1"/>
                <w:kern w:val="21"/>
                <w:szCs w:val="21"/>
                <w14:textFill>
                  <w14:solidFill>
                    <w14:schemeClr w14:val="tx1"/>
                  </w14:solidFill>
                </w14:textFill>
              </w:rPr>
            </w:pPr>
            <w:r>
              <w:rPr>
                <w:rFonts w:hint="default" w:ascii="Times New Roman" w:hAnsi="Times New Roman" w:cs="Times New Roman"/>
                <w:snapToGrid w:val="0"/>
                <w:color w:val="000000" w:themeColor="text1"/>
                <w:kern w:val="21"/>
                <w:szCs w:val="21"/>
                <w:lang w:val="en-US" w:eastAsia="zh-CN"/>
                <w14:textFill>
                  <w14:solidFill>
                    <w14:schemeClr w14:val="tx1"/>
                  </w14:solidFill>
                </w14:textFill>
              </w:rPr>
              <w:t>0.0622t/a</w:t>
            </w:r>
          </w:p>
        </w:tc>
        <w:tc>
          <w:tcPr>
            <w:tcW w:w="552" w:type="pct"/>
            <w:noWrap w:val="0"/>
            <w:vAlign w:val="center"/>
          </w:tcPr>
          <w:p w14:paraId="1149BAE3">
            <w:pPr>
              <w:keepNext w:val="0"/>
              <w:keepLines w:val="0"/>
              <w:pageBreakBefore w:val="0"/>
              <w:widowControl w:val="0"/>
              <w:kinsoku/>
              <w:wordWrap/>
              <w:overflowPunct/>
              <w:topLinePunct w:val="0"/>
              <w:autoSpaceDE/>
              <w:autoSpaceDN/>
              <w:bidi w:val="0"/>
              <w:spacing w:beforeLines="0" w:afterLines="0" w:line="240" w:lineRule="auto"/>
              <w:ind w:firstLine="0" w:firstLineChars="0"/>
              <w:jc w:val="center"/>
              <w:textAlignment w:val="auto"/>
              <w:rPr>
                <w:rFonts w:hint="default" w:ascii="Times New Roman" w:hAnsi="Times New Roman" w:eastAsia="宋体" w:cs="Times New Roman"/>
                <w:snapToGrid w:val="0"/>
                <w:color w:val="000000" w:themeColor="text1"/>
                <w:kern w:val="21"/>
                <w:szCs w:val="21"/>
                <w:lang w:val="en-US" w:eastAsia="zh-CN"/>
                <w14:textFill>
                  <w14:solidFill>
                    <w14:schemeClr w14:val="tx1"/>
                  </w14:solidFill>
                </w14:textFill>
              </w:rPr>
            </w:pPr>
            <w:r>
              <w:rPr>
                <w:rFonts w:hint="default" w:ascii="Times New Roman" w:hAnsi="Times New Roman" w:cs="Times New Roman"/>
                <w:snapToGrid w:val="0"/>
                <w:color w:val="000000" w:themeColor="text1"/>
                <w:kern w:val="21"/>
                <w:szCs w:val="21"/>
                <w:lang w:val="en-US" w:eastAsia="zh-CN"/>
                <w14:textFill>
                  <w14:solidFill>
                    <w14:schemeClr w14:val="tx1"/>
                  </w14:solidFill>
                </w14:textFill>
              </w:rPr>
              <w:t>0.0</w:t>
            </w:r>
            <w:r>
              <w:rPr>
                <w:rFonts w:hint="eastAsia" w:ascii="Times New Roman" w:hAnsi="Times New Roman" w:cs="Times New Roman"/>
                <w:snapToGrid w:val="0"/>
                <w:color w:val="000000" w:themeColor="text1"/>
                <w:kern w:val="21"/>
                <w:szCs w:val="21"/>
                <w:lang w:val="en-US" w:eastAsia="zh-CN"/>
                <w14:textFill>
                  <w14:solidFill>
                    <w14:schemeClr w14:val="tx1"/>
                  </w14:solidFill>
                </w14:textFill>
              </w:rPr>
              <w:t>006</w:t>
            </w:r>
            <w:r>
              <w:rPr>
                <w:rFonts w:hint="default" w:ascii="Times New Roman" w:hAnsi="Times New Roman" w:cs="Times New Roman"/>
                <w:snapToGrid w:val="0"/>
                <w:color w:val="000000" w:themeColor="text1"/>
                <w:kern w:val="21"/>
                <w:szCs w:val="21"/>
                <w:lang w:val="en-US" w:eastAsia="zh-CN"/>
                <w14:textFill>
                  <w14:solidFill>
                    <w14:schemeClr w14:val="tx1"/>
                  </w14:solidFill>
                </w14:textFill>
              </w:rPr>
              <w:t>t/a</w:t>
            </w:r>
          </w:p>
        </w:tc>
        <w:tc>
          <w:tcPr>
            <w:tcW w:w="625" w:type="pct"/>
            <w:noWrap w:val="0"/>
            <w:vAlign w:val="center"/>
          </w:tcPr>
          <w:p w14:paraId="098234AF">
            <w:pPr>
              <w:keepNext w:val="0"/>
              <w:keepLines w:val="0"/>
              <w:pageBreakBefore w:val="0"/>
              <w:widowControl w:val="0"/>
              <w:kinsoku/>
              <w:wordWrap/>
              <w:overflowPunct/>
              <w:topLinePunct w:val="0"/>
              <w:autoSpaceDE/>
              <w:autoSpaceDN/>
              <w:bidi w:val="0"/>
              <w:spacing w:beforeLines="0" w:afterLines="0" w:line="240" w:lineRule="auto"/>
              <w:ind w:firstLine="0" w:firstLineChars="0"/>
              <w:jc w:val="center"/>
              <w:textAlignment w:val="auto"/>
              <w:rPr>
                <w:rFonts w:hint="default" w:ascii="Times New Roman" w:hAnsi="Times New Roman" w:cs="Times New Roman"/>
                <w:snapToGrid w:val="0"/>
                <w:color w:val="000000" w:themeColor="text1"/>
                <w:kern w:val="21"/>
                <w:szCs w:val="21"/>
                <w14:textFill>
                  <w14:solidFill>
                    <w14:schemeClr w14:val="tx1"/>
                  </w14:solidFill>
                </w14:textFill>
              </w:rPr>
            </w:pPr>
            <w:r>
              <w:rPr>
                <w:rFonts w:hint="default" w:ascii="Times New Roman" w:hAnsi="Times New Roman" w:cs="Times New Roman"/>
                <w:snapToGrid w:val="0"/>
                <w:color w:val="000000" w:themeColor="text1"/>
                <w:kern w:val="21"/>
                <w:szCs w:val="21"/>
                <w14:textFill>
                  <w14:solidFill>
                    <w14:schemeClr w14:val="tx1"/>
                  </w14:solidFill>
                </w14:textFill>
              </w:rPr>
              <w:t>/</w:t>
            </w:r>
          </w:p>
        </w:tc>
        <w:tc>
          <w:tcPr>
            <w:tcW w:w="565" w:type="pct"/>
            <w:noWrap w:val="0"/>
            <w:vAlign w:val="center"/>
          </w:tcPr>
          <w:p w14:paraId="4E3B6D35">
            <w:pPr>
              <w:keepNext w:val="0"/>
              <w:keepLines w:val="0"/>
              <w:pageBreakBefore w:val="0"/>
              <w:widowControl w:val="0"/>
              <w:kinsoku/>
              <w:wordWrap/>
              <w:overflowPunct/>
              <w:topLinePunct w:val="0"/>
              <w:autoSpaceDE/>
              <w:autoSpaceDN/>
              <w:bidi w:val="0"/>
              <w:spacing w:beforeLines="0" w:afterLines="0" w:line="240" w:lineRule="auto"/>
              <w:ind w:firstLine="0" w:firstLineChars="0"/>
              <w:jc w:val="center"/>
              <w:textAlignment w:val="auto"/>
              <w:rPr>
                <w:rFonts w:hint="default" w:ascii="Times New Roman" w:hAnsi="Times New Roman" w:cs="Times New Roman"/>
                <w:snapToGrid w:val="0"/>
                <w:color w:val="000000" w:themeColor="text1"/>
                <w:kern w:val="21"/>
                <w:szCs w:val="21"/>
                <w:lang w:val="en-US" w:eastAsia="zh-CN"/>
                <w14:textFill>
                  <w14:solidFill>
                    <w14:schemeClr w14:val="tx1"/>
                  </w14:solidFill>
                </w14:textFill>
              </w:rPr>
            </w:pPr>
            <w:r>
              <w:rPr>
                <w:rFonts w:hint="default" w:ascii="Times New Roman" w:hAnsi="Times New Roman" w:cs="Times New Roman"/>
                <w:snapToGrid w:val="0"/>
                <w:color w:val="000000" w:themeColor="text1"/>
                <w:kern w:val="21"/>
                <w:szCs w:val="21"/>
                <w:lang w:val="en-US" w:eastAsia="zh-CN"/>
                <w14:textFill>
                  <w14:solidFill>
                    <w14:schemeClr w14:val="tx1"/>
                  </w14:solidFill>
                </w14:textFill>
              </w:rPr>
              <w:t>0.062</w:t>
            </w:r>
            <w:r>
              <w:rPr>
                <w:rFonts w:hint="eastAsia" w:ascii="Times New Roman" w:hAnsi="Times New Roman" w:cs="Times New Roman"/>
                <w:snapToGrid w:val="0"/>
                <w:color w:val="000000" w:themeColor="text1"/>
                <w:kern w:val="21"/>
                <w:szCs w:val="21"/>
                <w:lang w:val="en-US" w:eastAsia="zh-CN"/>
                <w14:textFill>
                  <w14:solidFill>
                    <w14:schemeClr w14:val="tx1"/>
                  </w14:solidFill>
                </w14:textFill>
              </w:rPr>
              <w:t>8</w:t>
            </w:r>
            <w:r>
              <w:rPr>
                <w:rFonts w:hint="default" w:ascii="Times New Roman" w:hAnsi="Times New Roman" w:cs="Times New Roman"/>
                <w:snapToGrid w:val="0"/>
                <w:color w:val="000000" w:themeColor="text1"/>
                <w:kern w:val="21"/>
                <w:szCs w:val="21"/>
                <w:lang w:val="en-US" w:eastAsia="zh-CN"/>
                <w14:textFill>
                  <w14:solidFill>
                    <w14:schemeClr w14:val="tx1"/>
                  </w14:solidFill>
                </w14:textFill>
              </w:rPr>
              <w:t>t/a</w:t>
            </w:r>
          </w:p>
        </w:tc>
        <w:tc>
          <w:tcPr>
            <w:tcW w:w="532" w:type="pct"/>
            <w:noWrap w:val="0"/>
            <w:vAlign w:val="center"/>
          </w:tcPr>
          <w:p w14:paraId="3106DAE3">
            <w:pPr>
              <w:keepNext w:val="0"/>
              <w:keepLines w:val="0"/>
              <w:pageBreakBefore w:val="0"/>
              <w:widowControl w:val="0"/>
              <w:kinsoku/>
              <w:wordWrap/>
              <w:overflowPunct/>
              <w:topLinePunct w:val="0"/>
              <w:autoSpaceDE/>
              <w:autoSpaceDN/>
              <w:bidi w:val="0"/>
              <w:spacing w:beforeLines="0" w:afterLines="0" w:line="240" w:lineRule="auto"/>
              <w:ind w:firstLine="0" w:firstLineChars="0"/>
              <w:jc w:val="center"/>
              <w:textAlignment w:val="auto"/>
              <w:rPr>
                <w:rFonts w:hint="default" w:ascii="Times New Roman" w:hAnsi="Times New Roman" w:cs="Times New Roman"/>
                <w:snapToGrid w:val="0"/>
                <w:color w:val="000000" w:themeColor="text1"/>
                <w:kern w:val="21"/>
                <w:szCs w:val="21"/>
                <w:lang w:val="en-US" w:eastAsia="zh-CN"/>
                <w14:textFill>
                  <w14:solidFill>
                    <w14:schemeClr w14:val="tx1"/>
                  </w14:solidFill>
                </w14:textFill>
              </w:rPr>
            </w:pPr>
            <w:r>
              <w:rPr>
                <w:rFonts w:hint="default" w:ascii="Times New Roman" w:hAnsi="Times New Roman" w:cs="Times New Roman"/>
                <w:snapToGrid w:val="0"/>
                <w:color w:val="000000" w:themeColor="text1"/>
                <w:kern w:val="21"/>
                <w:szCs w:val="21"/>
                <w:lang w:val="en-US" w:eastAsia="zh-CN"/>
                <w14:textFill>
                  <w14:solidFill>
                    <w14:schemeClr w14:val="tx1"/>
                  </w14:solidFill>
                </w14:textFill>
              </w:rPr>
              <w:t>+0.0</w:t>
            </w:r>
            <w:r>
              <w:rPr>
                <w:rFonts w:hint="eastAsia" w:ascii="Times New Roman" w:hAnsi="Times New Roman" w:cs="Times New Roman"/>
                <w:snapToGrid w:val="0"/>
                <w:color w:val="000000" w:themeColor="text1"/>
                <w:kern w:val="21"/>
                <w:szCs w:val="21"/>
                <w:lang w:val="en-US" w:eastAsia="zh-CN"/>
                <w14:textFill>
                  <w14:solidFill>
                    <w14:schemeClr w14:val="tx1"/>
                  </w14:solidFill>
                </w14:textFill>
              </w:rPr>
              <w:t>006</w:t>
            </w:r>
            <w:r>
              <w:rPr>
                <w:rFonts w:hint="default" w:ascii="Times New Roman" w:hAnsi="Times New Roman" w:cs="Times New Roman"/>
                <w:snapToGrid w:val="0"/>
                <w:color w:val="000000" w:themeColor="text1"/>
                <w:kern w:val="21"/>
                <w:szCs w:val="21"/>
                <w:lang w:val="en-US" w:eastAsia="zh-CN"/>
                <w14:textFill>
                  <w14:solidFill>
                    <w14:schemeClr w14:val="tx1"/>
                  </w14:solidFill>
                </w14:textFill>
              </w:rPr>
              <w:t>t/a</w:t>
            </w:r>
          </w:p>
        </w:tc>
      </w:tr>
      <w:tr w14:paraId="4F27B60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62" w:type="pct"/>
            <w:vMerge w:val="restart"/>
            <w:noWrap w:val="0"/>
            <w:vAlign w:val="center"/>
          </w:tcPr>
          <w:p w14:paraId="6F173BD2">
            <w:pPr>
              <w:pStyle w:val="19"/>
              <w:keepNext w:val="0"/>
              <w:keepLines w:val="0"/>
              <w:pageBreakBefore w:val="0"/>
              <w:widowControl w:val="0"/>
              <w:kinsoku/>
              <w:wordWrap/>
              <w:overflowPunct/>
              <w:topLinePunct w:val="0"/>
              <w:autoSpaceDE/>
              <w:autoSpaceDN/>
              <w:bidi w:val="0"/>
              <w:spacing w:beforeLines="0" w:afterLines="0" w:line="240" w:lineRule="auto"/>
              <w:ind w:firstLine="0" w:firstLineChars="0"/>
              <w:jc w:val="center"/>
              <w:textAlignment w:val="auto"/>
              <w:rPr>
                <w:rFonts w:hint="default" w:ascii="Times New Roman" w:hAnsi="Times New Roman" w:cs="Times New Roman"/>
                <w:snapToGrid w:val="0"/>
                <w:color w:val="000000" w:themeColor="text1"/>
                <w:kern w:val="21"/>
                <w:szCs w:val="21"/>
                <w14:textFill>
                  <w14:solidFill>
                    <w14:schemeClr w14:val="tx1"/>
                  </w14:solidFill>
                </w14:textFill>
              </w:rPr>
            </w:pPr>
            <w:r>
              <w:rPr>
                <w:rFonts w:hint="default" w:ascii="Times New Roman" w:hAnsi="Times New Roman" w:cs="Times New Roman"/>
                <w:snapToGrid w:val="0"/>
                <w:color w:val="000000" w:themeColor="text1"/>
                <w:kern w:val="21"/>
                <w:szCs w:val="21"/>
                <w14:textFill>
                  <w14:solidFill>
                    <w14:schemeClr w14:val="tx1"/>
                  </w14:solidFill>
                </w14:textFill>
              </w:rPr>
              <w:t>一般工业</w:t>
            </w:r>
          </w:p>
          <w:p w14:paraId="1E19EE87">
            <w:pPr>
              <w:pStyle w:val="19"/>
              <w:keepNext w:val="0"/>
              <w:keepLines w:val="0"/>
              <w:pageBreakBefore w:val="0"/>
              <w:widowControl w:val="0"/>
              <w:kinsoku/>
              <w:wordWrap/>
              <w:overflowPunct/>
              <w:topLinePunct w:val="0"/>
              <w:autoSpaceDE/>
              <w:autoSpaceDN/>
              <w:bidi w:val="0"/>
              <w:spacing w:beforeLines="0" w:afterLines="0" w:line="240" w:lineRule="auto"/>
              <w:ind w:firstLine="0" w:firstLineChars="0"/>
              <w:jc w:val="center"/>
              <w:textAlignment w:val="auto"/>
              <w:rPr>
                <w:rFonts w:hint="default" w:ascii="Times New Roman" w:hAnsi="Times New Roman" w:cs="Times New Roman"/>
                <w:snapToGrid w:val="0"/>
                <w:color w:val="000000" w:themeColor="text1"/>
                <w:kern w:val="21"/>
                <w:szCs w:val="21"/>
                <w14:textFill>
                  <w14:solidFill>
                    <w14:schemeClr w14:val="tx1"/>
                  </w14:solidFill>
                </w14:textFill>
              </w:rPr>
            </w:pPr>
            <w:r>
              <w:rPr>
                <w:rFonts w:hint="default" w:ascii="Times New Roman" w:hAnsi="Times New Roman" w:cs="Times New Roman"/>
                <w:snapToGrid w:val="0"/>
                <w:color w:val="000000" w:themeColor="text1"/>
                <w:kern w:val="21"/>
                <w:szCs w:val="21"/>
                <w14:textFill>
                  <w14:solidFill>
                    <w14:schemeClr w14:val="tx1"/>
                  </w14:solidFill>
                </w14:textFill>
              </w:rPr>
              <w:t>固体废物</w:t>
            </w:r>
          </w:p>
        </w:tc>
        <w:tc>
          <w:tcPr>
            <w:tcW w:w="503" w:type="pct"/>
            <w:noWrap w:val="0"/>
            <w:vAlign w:val="center"/>
          </w:tcPr>
          <w:p w14:paraId="0C844544">
            <w:pPr>
              <w:pStyle w:val="19"/>
              <w:keepNext w:val="0"/>
              <w:keepLines w:val="0"/>
              <w:pageBreakBefore w:val="0"/>
              <w:widowControl w:val="0"/>
              <w:kinsoku/>
              <w:wordWrap/>
              <w:overflowPunct/>
              <w:topLinePunct w:val="0"/>
              <w:autoSpaceDE/>
              <w:autoSpaceDN/>
              <w:bidi w:val="0"/>
              <w:spacing w:beforeLines="0" w:afterLines="0" w:line="240" w:lineRule="auto"/>
              <w:ind w:firstLine="0" w:firstLineChars="0"/>
              <w:jc w:val="center"/>
              <w:textAlignment w:val="auto"/>
              <w:rPr>
                <w:rFonts w:hint="default" w:ascii="Times New Roman" w:hAnsi="Times New Roman" w:eastAsia="宋体" w:cs="Times New Roman"/>
                <w:snapToGrid w:val="0"/>
                <w:color w:val="000000" w:themeColor="text1"/>
                <w:kern w:val="21"/>
                <w:szCs w:val="21"/>
                <w:lang w:val="en-US" w:eastAsia="zh-CN"/>
                <w14:textFill>
                  <w14:solidFill>
                    <w14:schemeClr w14:val="tx1"/>
                  </w14:solidFill>
                </w14:textFill>
              </w:rPr>
            </w:pPr>
            <w:r>
              <w:rPr>
                <w:rFonts w:hint="default" w:ascii="Times New Roman" w:hAnsi="Times New Roman" w:eastAsia="宋体" w:cs="Times New Roman"/>
                <w:snapToGrid w:val="0"/>
                <w:color w:val="000000" w:themeColor="text1"/>
                <w:kern w:val="21"/>
                <w:szCs w:val="21"/>
                <w:lang w:val="en-US" w:eastAsia="zh-CN"/>
                <w14:textFill>
                  <w14:solidFill>
                    <w14:schemeClr w14:val="tx1"/>
                  </w14:solidFill>
                </w14:textFill>
              </w:rPr>
              <w:t>含水酒糟</w:t>
            </w:r>
          </w:p>
        </w:tc>
        <w:tc>
          <w:tcPr>
            <w:tcW w:w="603" w:type="pct"/>
            <w:noWrap w:val="0"/>
            <w:vAlign w:val="center"/>
          </w:tcPr>
          <w:p w14:paraId="5DAAB39E">
            <w:pPr>
              <w:keepNext w:val="0"/>
              <w:keepLines w:val="0"/>
              <w:pageBreakBefore w:val="0"/>
              <w:widowControl w:val="0"/>
              <w:kinsoku/>
              <w:wordWrap/>
              <w:overflowPunct/>
              <w:topLinePunct w:val="0"/>
              <w:autoSpaceDE/>
              <w:autoSpaceDN/>
              <w:bidi w:val="0"/>
              <w:spacing w:beforeLines="0" w:afterLines="0" w:line="240" w:lineRule="auto"/>
              <w:ind w:firstLine="0" w:firstLineChars="0"/>
              <w:jc w:val="center"/>
              <w:textAlignment w:val="auto"/>
              <w:rPr>
                <w:rFonts w:hint="default" w:ascii="Times New Roman" w:hAnsi="Times New Roman" w:eastAsia="宋体" w:cs="Times New Roman"/>
                <w:snapToGrid w:val="0"/>
                <w:color w:val="000000" w:themeColor="text1"/>
                <w:kern w:val="21"/>
                <w:szCs w:val="21"/>
                <w:lang w:val="en-US" w:eastAsia="zh-CN"/>
                <w14:textFill>
                  <w14:solidFill>
                    <w14:schemeClr w14:val="tx1"/>
                  </w14:solidFill>
                </w14:textFill>
              </w:rPr>
            </w:pPr>
            <w:r>
              <w:rPr>
                <w:rFonts w:hint="default" w:ascii="Times New Roman" w:hAnsi="Times New Roman" w:cs="Times New Roman"/>
                <w:snapToGrid w:val="0"/>
                <w:color w:val="000000" w:themeColor="text1"/>
                <w:kern w:val="21"/>
                <w:szCs w:val="21"/>
                <w:lang w:val="en-US" w:eastAsia="zh-CN"/>
                <w14:textFill>
                  <w14:solidFill>
                    <w14:schemeClr w14:val="tx1"/>
                  </w14:solidFill>
                </w14:textFill>
              </w:rPr>
              <w:t>/</w:t>
            </w:r>
          </w:p>
        </w:tc>
        <w:tc>
          <w:tcPr>
            <w:tcW w:w="299" w:type="pct"/>
            <w:noWrap w:val="0"/>
            <w:vAlign w:val="center"/>
          </w:tcPr>
          <w:p w14:paraId="655762D9">
            <w:pPr>
              <w:keepNext w:val="0"/>
              <w:keepLines w:val="0"/>
              <w:pageBreakBefore w:val="0"/>
              <w:widowControl w:val="0"/>
              <w:kinsoku/>
              <w:wordWrap/>
              <w:overflowPunct/>
              <w:topLinePunct w:val="0"/>
              <w:autoSpaceDE/>
              <w:autoSpaceDN/>
              <w:bidi w:val="0"/>
              <w:spacing w:beforeLines="0" w:afterLines="0" w:line="240" w:lineRule="auto"/>
              <w:ind w:firstLine="0" w:firstLineChars="0"/>
              <w:jc w:val="center"/>
              <w:textAlignment w:val="auto"/>
              <w:rPr>
                <w:rFonts w:hint="default" w:ascii="Times New Roman" w:hAnsi="Times New Roman" w:cs="Times New Roman"/>
                <w:snapToGrid w:val="0"/>
                <w:color w:val="000000" w:themeColor="text1"/>
                <w:kern w:val="21"/>
                <w:szCs w:val="21"/>
                <w14:textFill>
                  <w14:solidFill>
                    <w14:schemeClr w14:val="tx1"/>
                  </w14:solidFill>
                </w14:textFill>
              </w:rPr>
            </w:pPr>
            <w:r>
              <w:rPr>
                <w:rFonts w:hint="default" w:ascii="Times New Roman" w:hAnsi="Times New Roman" w:eastAsia="宋体" w:cs="Times New Roman"/>
                <w:snapToGrid w:val="0"/>
                <w:color w:val="000000" w:themeColor="text1"/>
                <w:kern w:val="21"/>
                <w:szCs w:val="21"/>
                <w:lang w:val="en-US" w:eastAsia="zh-CN"/>
                <w14:textFill>
                  <w14:solidFill>
                    <w14:schemeClr w14:val="tx1"/>
                  </w14:solidFill>
                </w14:textFill>
              </w:rPr>
              <w:t>/</w:t>
            </w:r>
          </w:p>
        </w:tc>
        <w:tc>
          <w:tcPr>
            <w:tcW w:w="754" w:type="pct"/>
            <w:noWrap w:val="0"/>
            <w:vAlign w:val="center"/>
          </w:tcPr>
          <w:p w14:paraId="7EAC2C03">
            <w:pPr>
              <w:pStyle w:val="19"/>
              <w:keepNext w:val="0"/>
              <w:keepLines w:val="0"/>
              <w:pageBreakBefore w:val="0"/>
              <w:widowControl w:val="0"/>
              <w:kinsoku/>
              <w:wordWrap/>
              <w:overflowPunct/>
              <w:topLinePunct w:val="0"/>
              <w:autoSpaceDE/>
              <w:autoSpaceDN/>
              <w:bidi w:val="0"/>
              <w:spacing w:beforeLines="0" w:afterLines="0" w:line="240" w:lineRule="auto"/>
              <w:ind w:firstLine="0" w:firstLineChars="0"/>
              <w:jc w:val="center"/>
              <w:textAlignment w:val="auto"/>
              <w:rPr>
                <w:rFonts w:hint="default" w:ascii="Times New Roman" w:hAnsi="Times New Roman" w:cs="Times New Roman"/>
                <w:snapToGrid w:val="0"/>
                <w:color w:val="000000" w:themeColor="text1"/>
                <w:kern w:val="21"/>
                <w:szCs w:val="21"/>
                <w14:textFill>
                  <w14:solidFill>
                    <w14:schemeClr w14:val="tx1"/>
                  </w14:solidFill>
                </w14:textFill>
              </w:rPr>
            </w:pPr>
            <w:r>
              <w:rPr>
                <w:rFonts w:hint="default" w:ascii="Times New Roman" w:hAnsi="Times New Roman" w:cs="Times New Roman"/>
                <w:snapToGrid w:val="0"/>
                <w:color w:val="000000" w:themeColor="text1"/>
                <w:kern w:val="21"/>
                <w:szCs w:val="21"/>
                <w:lang w:val="en-US" w:eastAsia="zh-CN"/>
                <w14:textFill>
                  <w14:solidFill>
                    <w14:schemeClr w14:val="tx1"/>
                  </w14:solidFill>
                </w14:textFill>
              </w:rPr>
              <w:t>2915.8467t/a</w:t>
            </w:r>
          </w:p>
        </w:tc>
        <w:tc>
          <w:tcPr>
            <w:tcW w:w="552" w:type="pct"/>
            <w:noWrap w:val="0"/>
            <w:vAlign w:val="center"/>
          </w:tcPr>
          <w:p w14:paraId="60CD7220">
            <w:pPr>
              <w:pStyle w:val="19"/>
              <w:keepNext w:val="0"/>
              <w:keepLines w:val="0"/>
              <w:pageBreakBefore w:val="0"/>
              <w:widowControl w:val="0"/>
              <w:kinsoku/>
              <w:wordWrap/>
              <w:overflowPunct/>
              <w:topLinePunct w:val="0"/>
              <w:autoSpaceDE/>
              <w:autoSpaceDN/>
              <w:bidi w:val="0"/>
              <w:spacing w:beforeLines="0" w:afterLines="0" w:line="240" w:lineRule="auto"/>
              <w:ind w:firstLine="0" w:firstLineChars="0"/>
              <w:jc w:val="center"/>
              <w:textAlignment w:val="auto"/>
              <w:rPr>
                <w:rFonts w:hint="default" w:ascii="Times New Roman" w:hAnsi="Times New Roman" w:cs="Times New Roman"/>
                <w:snapToGrid w:val="0"/>
                <w:color w:val="000000" w:themeColor="text1"/>
                <w:kern w:val="21"/>
                <w:szCs w:val="21"/>
                <w14:textFill>
                  <w14:solidFill>
                    <w14:schemeClr w14:val="tx1"/>
                  </w14:solidFill>
                </w14:textFill>
              </w:rPr>
            </w:pPr>
            <w:r>
              <w:rPr>
                <w:rFonts w:hint="eastAsia" w:ascii="Times New Roman" w:hAnsi="Times New Roman" w:cs="Times New Roman"/>
                <w:snapToGrid w:val="0"/>
                <w:color w:val="000000" w:themeColor="text1"/>
                <w:kern w:val="21"/>
                <w:szCs w:val="21"/>
                <w:lang w:val="en-US" w:eastAsia="zh-CN"/>
                <w14:textFill>
                  <w14:solidFill>
                    <w14:schemeClr w14:val="tx1"/>
                  </w14:solidFill>
                </w14:textFill>
              </w:rPr>
              <w:t>1735.461</w:t>
            </w:r>
            <w:r>
              <w:rPr>
                <w:rFonts w:hint="default" w:ascii="Times New Roman" w:hAnsi="Times New Roman" w:cs="Times New Roman"/>
                <w:snapToGrid w:val="0"/>
                <w:color w:val="000000" w:themeColor="text1"/>
                <w:kern w:val="21"/>
                <w:szCs w:val="21"/>
                <w:lang w:val="en-US" w:eastAsia="zh-CN"/>
                <w14:textFill>
                  <w14:solidFill>
                    <w14:schemeClr w14:val="tx1"/>
                  </w14:solidFill>
                </w14:textFill>
              </w:rPr>
              <w:t>t/a</w:t>
            </w:r>
          </w:p>
        </w:tc>
        <w:tc>
          <w:tcPr>
            <w:tcW w:w="625" w:type="pct"/>
            <w:noWrap w:val="0"/>
            <w:vAlign w:val="center"/>
          </w:tcPr>
          <w:p w14:paraId="748BCA06">
            <w:pPr>
              <w:pStyle w:val="19"/>
              <w:keepNext w:val="0"/>
              <w:keepLines w:val="0"/>
              <w:pageBreakBefore w:val="0"/>
              <w:widowControl w:val="0"/>
              <w:kinsoku/>
              <w:wordWrap/>
              <w:overflowPunct/>
              <w:topLinePunct w:val="0"/>
              <w:autoSpaceDE/>
              <w:autoSpaceDN/>
              <w:bidi w:val="0"/>
              <w:spacing w:beforeLines="0" w:afterLines="0" w:line="240" w:lineRule="auto"/>
              <w:ind w:firstLine="0" w:firstLineChars="0"/>
              <w:jc w:val="center"/>
              <w:textAlignment w:val="auto"/>
              <w:rPr>
                <w:rFonts w:hint="default" w:ascii="Times New Roman" w:hAnsi="Times New Roman" w:eastAsia="宋体" w:cs="Times New Roman"/>
                <w:snapToGrid w:val="0"/>
                <w:color w:val="000000" w:themeColor="text1"/>
                <w:kern w:val="21"/>
                <w:szCs w:val="21"/>
                <w:lang w:eastAsia="zh-CN"/>
                <w14:textFill>
                  <w14:solidFill>
                    <w14:schemeClr w14:val="tx1"/>
                  </w14:solidFill>
                </w14:textFill>
              </w:rPr>
            </w:pPr>
            <w:r>
              <w:rPr>
                <w:rFonts w:hint="default" w:ascii="Times New Roman" w:hAnsi="Times New Roman" w:cs="Times New Roman"/>
                <w:snapToGrid w:val="0"/>
                <w:color w:val="000000" w:themeColor="text1"/>
                <w:kern w:val="21"/>
                <w:szCs w:val="21"/>
                <w:lang w:val="en-US" w:eastAsia="zh-CN"/>
                <w14:textFill>
                  <w14:solidFill>
                    <w14:schemeClr w14:val="tx1"/>
                  </w14:solidFill>
                </w14:textFill>
              </w:rPr>
              <w:t>/</w:t>
            </w:r>
          </w:p>
        </w:tc>
        <w:tc>
          <w:tcPr>
            <w:tcW w:w="565" w:type="pct"/>
            <w:noWrap w:val="0"/>
            <w:vAlign w:val="center"/>
          </w:tcPr>
          <w:p w14:paraId="1BC50E64">
            <w:pPr>
              <w:pStyle w:val="19"/>
              <w:keepNext w:val="0"/>
              <w:keepLines w:val="0"/>
              <w:pageBreakBefore w:val="0"/>
              <w:widowControl w:val="0"/>
              <w:kinsoku/>
              <w:wordWrap/>
              <w:overflowPunct/>
              <w:topLinePunct w:val="0"/>
              <w:autoSpaceDE/>
              <w:autoSpaceDN/>
              <w:bidi w:val="0"/>
              <w:spacing w:beforeLines="0" w:afterLines="0" w:line="240" w:lineRule="auto"/>
              <w:ind w:firstLine="0" w:firstLineChars="0"/>
              <w:jc w:val="center"/>
              <w:textAlignment w:val="auto"/>
              <w:rPr>
                <w:rFonts w:hint="default" w:ascii="Times New Roman" w:hAnsi="Times New Roman" w:cs="Times New Roman"/>
                <w:snapToGrid w:val="0"/>
                <w:color w:val="000000" w:themeColor="text1"/>
                <w:kern w:val="21"/>
                <w:szCs w:val="21"/>
                <w14:textFill>
                  <w14:solidFill>
                    <w14:schemeClr w14:val="tx1"/>
                  </w14:solidFill>
                </w14:textFill>
              </w:rPr>
            </w:pPr>
            <w:r>
              <w:rPr>
                <w:rFonts w:hint="eastAsia" w:ascii="Times New Roman" w:hAnsi="Times New Roman" w:cs="Times New Roman"/>
                <w:snapToGrid w:val="0"/>
                <w:color w:val="000000" w:themeColor="text1"/>
                <w:kern w:val="21"/>
                <w:szCs w:val="21"/>
                <w:lang w:val="en-US" w:eastAsia="zh-CN"/>
                <w14:textFill>
                  <w14:solidFill>
                    <w14:schemeClr w14:val="tx1"/>
                  </w14:solidFill>
                </w14:textFill>
              </w:rPr>
              <w:t>4651.3077</w:t>
            </w:r>
            <w:r>
              <w:rPr>
                <w:rFonts w:hint="default" w:ascii="Times New Roman" w:hAnsi="Times New Roman" w:cs="Times New Roman"/>
                <w:snapToGrid w:val="0"/>
                <w:color w:val="000000" w:themeColor="text1"/>
                <w:kern w:val="21"/>
                <w:szCs w:val="21"/>
                <w:lang w:val="en-US" w:eastAsia="zh-CN"/>
                <w14:textFill>
                  <w14:solidFill>
                    <w14:schemeClr w14:val="tx1"/>
                  </w14:solidFill>
                </w14:textFill>
              </w:rPr>
              <w:t>t/a</w:t>
            </w:r>
          </w:p>
        </w:tc>
        <w:tc>
          <w:tcPr>
            <w:tcW w:w="532" w:type="pct"/>
            <w:noWrap w:val="0"/>
            <w:vAlign w:val="center"/>
          </w:tcPr>
          <w:p w14:paraId="66831E71">
            <w:pPr>
              <w:pStyle w:val="19"/>
              <w:keepNext w:val="0"/>
              <w:keepLines w:val="0"/>
              <w:pageBreakBefore w:val="0"/>
              <w:widowControl w:val="0"/>
              <w:kinsoku/>
              <w:wordWrap/>
              <w:overflowPunct/>
              <w:topLinePunct w:val="0"/>
              <w:autoSpaceDE/>
              <w:autoSpaceDN/>
              <w:bidi w:val="0"/>
              <w:spacing w:beforeLines="0" w:afterLines="0" w:line="240" w:lineRule="auto"/>
              <w:ind w:firstLine="0" w:firstLineChars="0"/>
              <w:jc w:val="center"/>
              <w:textAlignment w:val="auto"/>
              <w:rPr>
                <w:rFonts w:hint="default" w:ascii="Times New Roman" w:hAnsi="Times New Roman" w:cs="Times New Roman"/>
                <w:snapToGrid w:val="0"/>
                <w:color w:val="000000" w:themeColor="text1"/>
                <w:kern w:val="21"/>
                <w:sz w:val="21"/>
                <w:szCs w:val="21"/>
                <w:lang w:val="en-US" w:eastAsia="zh-CN" w:bidi="ar-SA"/>
                <w14:textFill>
                  <w14:solidFill>
                    <w14:schemeClr w14:val="tx1"/>
                  </w14:solidFill>
                </w14:textFill>
              </w:rPr>
            </w:pPr>
            <w:r>
              <w:rPr>
                <w:rFonts w:hint="default" w:ascii="Times New Roman" w:hAnsi="Times New Roman" w:cs="Times New Roman"/>
                <w:snapToGrid w:val="0"/>
                <w:color w:val="000000" w:themeColor="text1"/>
                <w:kern w:val="21"/>
                <w:szCs w:val="21"/>
                <w:lang w:val="en-US" w:eastAsia="zh-CN"/>
                <w14:textFill>
                  <w14:solidFill>
                    <w14:schemeClr w14:val="tx1"/>
                  </w14:solidFill>
                </w14:textFill>
              </w:rPr>
              <w:t>+</w:t>
            </w:r>
            <w:r>
              <w:rPr>
                <w:rFonts w:hint="eastAsia" w:ascii="Times New Roman" w:hAnsi="Times New Roman" w:cs="Times New Roman"/>
                <w:snapToGrid w:val="0"/>
                <w:color w:val="000000" w:themeColor="text1"/>
                <w:kern w:val="21"/>
                <w:szCs w:val="21"/>
                <w:lang w:val="en-US" w:eastAsia="zh-CN"/>
                <w14:textFill>
                  <w14:solidFill>
                    <w14:schemeClr w14:val="tx1"/>
                  </w14:solidFill>
                </w14:textFill>
              </w:rPr>
              <w:t>1735.461</w:t>
            </w:r>
            <w:r>
              <w:rPr>
                <w:rFonts w:hint="default" w:ascii="Times New Roman" w:hAnsi="Times New Roman" w:cs="Times New Roman"/>
                <w:snapToGrid w:val="0"/>
                <w:color w:val="000000" w:themeColor="text1"/>
                <w:kern w:val="21"/>
                <w:szCs w:val="21"/>
                <w:lang w:val="en-US" w:eastAsia="zh-CN"/>
                <w14:textFill>
                  <w14:solidFill>
                    <w14:schemeClr w14:val="tx1"/>
                  </w14:solidFill>
                </w14:textFill>
              </w:rPr>
              <w:t>t/a</w:t>
            </w:r>
          </w:p>
        </w:tc>
      </w:tr>
      <w:tr w14:paraId="66EDB6F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62" w:type="pct"/>
            <w:vMerge w:val="continue"/>
            <w:noWrap w:val="0"/>
            <w:vAlign w:val="center"/>
          </w:tcPr>
          <w:p w14:paraId="0D0FA43F">
            <w:pPr>
              <w:pStyle w:val="19"/>
              <w:keepNext w:val="0"/>
              <w:keepLines w:val="0"/>
              <w:pageBreakBefore w:val="0"/>
              <w:widowControl w:val="0"/>
              <w:kinsoku/>
              <w:wordWrap/>
              <w:overflowPunct/>
              <w:topLinePunct w:val="0"/>
              <w:autoSpaceDE/>
              <w:autoSpaceDN/>
              <w:bidi w:val="0"/>
              <w:spacing w:beforeLines="0" w:afterLines="0" w:line="240" w:lineRule="auto"/>
              <w:ind w:firstLine="0" w:firstLineChars="0"/>
              <w:jc w:val="center"/>
              <w:textAlignment w:val="auto"/>
              <w:rPr>
                <w:rFonts w:hint="default" w:ascii="Times New Roman" w:hAnsi="Times New Roman" w:cs="Times New Roman"/>
                <w:snapToGrid w:val="0"/>
                <w:color w:val="000000" w:themeColor="text1"/>
                <w:kern w:val="21"/>
                <w:szCs w:val="21"/>
                <w14:textFill>
                  <w14:solidFill>
                    <w14:schemeClr w14:val="tx1"/>
                  </w14:solidFill>
                </w14:textFill>
              </w:rPr>
            </w:pPr>
          </w:p>
        </w:tc>
        <w:tc>
          <w:tcPr>
            <w:tcW w:w="503" w:type="pct"/>
            <w:noWrap w:val="0"/>
            <w:vAlign w:val="center"/>
          </w:tcPr>
          <w:p w14:paraId="66ECF609">
            <w:pPr>
              <w:pStyle w:val="19"/>
              <w:keepNext w:val="0"/>
              <w:keepLines w:val="0"/>
              <w:pageBreakBefore w:val="0"/>
              <w:widowControl w:val="0"/>
              <w:kinsoku/>
              <w:wordWrap/>
              <w:overflowPunct/>
              <w:topLinePunct w:val="0"/>
              <w:autoSpaceDE/>
              <w:autoSpaceDN/>
              <w:bidi w:val="0"/>
              <w:spacing w:beforeLines="0" w:afterLines="0" w:line="240" w:lineRule="auto"/>
              <w:ind w:firstLine="0" w:firstLineChars="0"/>
              <w:jc w:val="center"/>
              <w:textAlignment w:val="auto"/>
              <w:rPr>
                <w:rFonts w:hint="default" w:ascii="Times New Roman" w:hAnsi="Times New Roman" w:cs="Times New Roman"/>
                <w:snapToGrid w:val="0"/>
                <w:color w:val="000000" w:themeColor="text1"/>
                <w:kern w:val="21"/>
                <w:szCs w:val="21"/>
                <w:lang w:val="en-US" w:eastAsia="zh-CN"/>
                <w14:textFill>
                  <w14:solidFill>
                    <w14:schemeClr w14:val="tx1"/>
                  </w14:solidFill>
                </w14:textFill>
              </w:rPr>
            </w:pPr>
            <w:r>
              <w:rPr>
                <w:rFonts w:hint="default" w:ascii="Times New Roman" w:hAnsi="Times New Roman" w:cs="Times New Roman"/>
                <w:snapToGrid w:val="0"/>
                <w:color w:val="000000" w:themeColor="text1"/>
                <w:kern w:val="21"/>
                <w:szCs w:val="21"/>
                <w:lang w:val="en-US" w:eastAsia="zh-CN"/>
                <w14:textFill>
                  <w14:solidFill>
                    <w14:schemeClr w14:val="tx1"/>
                  </w14:solidFill>
                </w14:textFill>
              </w:rPr>
              <w:t>包装废品</w:t>
            </w:r>
          </w:p>
        </w:tc>
        <w:tc>
          <w:tcPr>
            <w:tcW w:w="603" w:type="pct"/>
            <w:noWrap w:val="0"/>
            <w:vAlign w:val="center"/>
          </w:tcPr>
          <w:p w14:paraId="22896A62">
            <w:pPr>
              <w:keepNext w:val="0"/>
              <w:keepLines w:val="0"/>
              <w:pageBreakBefore w:val="0"/>
              <w:widowControl w:val="0"/>
              <w:kinsoku/>
              <w:wordWrap/>
              <w:overflowPunct/>
              <w:topLinePunct w:val="0"/>
              <w:autoSpaceDE/>
              <w:autoSpaceDN/>
              <w:bidi w:val="0"/>
              <w:spacing w:beforeLines="0" w:afterLines="0" w:line="240" w:lineRule="auto"/>
              <w:ind w:firstLine="0" w:firstLineChars="0"/>
              <w:jc w:val="center"/>
              <w:textAlignment w:val="auto"/>
              <w:rPr>
                <w:rFonts w:hint="default" w:ascii="Times New Roman" w:hAnsi="Times New Roman" w:eastAsia="宋体" w:cs="Times New Roman"/>
                <w:snapToGrid w:val="0"/>
                <w:color w:val="000000" w:themeColor="text1"/>
                <w:kern w:val="21"/>
                <w:szCs w:val="21"/>
                <w:lang w:val="en-US" w:eastAsia="zh-CN"/>
                <w14:textFill>
                  <w14:solidFill>
                    <w14:schemeClr w14:val="tx1"/>
                  </w14:solidFill>
                </w14:textFill>
              </w:rPr>
            </w:pPr>
            <w:r>
              <w:rPr>
                <w:rFonts w:hint="default" w:ascii="Times New Roman" w:hAnsi="Times New Roman" w:cs="Times New Roman"/>
                <w:snapToGrid w:val="0"/>
                <w:color w:val="000000" w:themeColor="text1"/>
                <w:kern w:val="21"/>
                <w:szCs w:val="21"/>
                <w:lang w:val="en-US" w:eastAsia="zh-CN"/>
                <w14:textFill>
                  <w14:solidFill>
                    <w14:schemeClr w14:val="tx1"/>
                  </w14:solidFill>
                </w14:textFill>
              </w:rPr>
              <w:t>/</w:t>
            </w:r>
          </w:p>
        </w:tc>
        <w:tc>
          <w:tcPr>
            <w:tcW w:w="299" w:type="pct"/>
            <w:noWrap w:val="0"/>
            <w:vAlign w:val="center"/>
          </w:tcPr>
          <w:p w14:paraId="53DC4ADE">
            <w:pPr>
              <w:keepNext w:val="0"/>
              <w:keepLines w:val="0"/>
              <w:pageBreakBefore w:val="0"/>
              <w:widowControl w:val="0"/>
              <w:kinsoku/>
              <w:wordWrap/>
              <w:overflowPunct/>
              <w:topLinePunct w:val="0"/>
              <w:autoSpaceDE/>
              <w:autoSpaceDN/>
              <w:bidi w:val="0"/>
              <w:spacing w:beforeLines="0" w:afterLines="0" w:line="240" w:lineRule="auto"/>
              <w:ind w:firstLine="0" w:firstLineChars="0"/>
              <w:jc w:val="center"/>
              <w:textAlignment w:val="auto"/>
              <w:rPr>
                <w:rFonts w:hint="default" w:ascii="Times New Roman" w:hAnsi="Times New Roman" w:eastAsia="宋体" w:cs="Times New Roman"/>
                <w:snapToGrid w:val="0"/>
                <w:color w:val="000000" w:themeColor="text1"/>
                <w:kern w:val="21"/>
                <w:szCs w:val="21"/>
                <w:lang w:val="en-US" w:eastAsia="zh-CN"/>
                <w14:textFill>
                  <w14:solidFill>
                    <w14:schemeClr w14:val="tx1"/>
                  </w14:solidFill>
                </w14:textFill>
              </w:rPr>
            </w:pPr>
            <w:r>
              <w:rPr>
                <w:rFonts w:hint="default" w:ascii="Times New Roman" w:hAnsi="Times New Roman" w:eastAsia="宋体" w:cs="Times New Roman"/>
                <w:snapToGrid w:val="0"/>
                <w:color w:val="000000" w:themeColor="text1"/>
                <w:kern w:val="21"/>
                <w:szCs w:val="21"/>
                <w:lang w:val="en-US" w:eastAsia="zh-CN"/>
                <w14:textFill>
                  <w14:solidFill>
                    <w14:schemeClr w14:val="tx1"/>
                  </w14:solidFill>
                </w14:textFill>
              </w:rPr>
              <w:t>/</w:t>
            </w:r>
          </w:p>
        </w:tc>
        <w:tc>
          <w:tcPr>
            <w:tcW w:w="754" w:type="pct"/>
            <w:noWrap w:val="0"/>
            <w:vAlign w:val="center"/>
          </w:tcPr>
          <w:p w14:paraId="55574C3B">
            <w:pPr>
              <w:pStyle w:val="19"/>
              <w:keepNext w:val="0"/>
              <w:keepLines w:val="0"/>
              <w:pageBreakBefore w:val="0"/>
              <w:widowControl w:val="0"/>
              <w:kinsoku/>
              <w:wordWrap/>
              <w:overflowPunct/>
              <w:topLinePunct w:val="0"/>
              <w:autoSpaceDE/>
              <w:autoSpaceDN/>
              <w:bidi w:val="0"/>
              <w:spacing w:beforeLines="0" w:afterLines="0" w:line="240" w:lineRule="auto"/>
              <w:ind w:firstLine="0" w:firstLineChars="0"/>
              <w:jc w:val="center"/>
              <w:textAlignment w:val="auto"/>
              <w:rPr>
                <w:rFonts w:hint="default" w:ascii="Times New Roman" w:hAnsi="Times New Roman" w:eastAsia="宋体" w:cs="Times New Roman"/>
                <w:snapToGrid w:val="0"/>
                <w:color w:val="000000" w:themeColor="text1"/>
                <w:kern w:val="21"/>
                <w:szCs w:val="21"/>
                <w:lang w:val="en-US" w:eastAsia="zh-CN"/>
                <w14:textFill>
                  <w14:solidFill>
                    <w14:schemeClr w14:val="tx1"/>
                  </w14:solidFill>
                </w14:textFill>
              </w:rPr>
            </w:pPr>
            <w:r>
              <w:rPr>
                <w:rFonts w:hint="default" w:ascii="Times New Roman" w:hAnsi="Times New Roman" w:cs="Times New Roman"/>
                <w:snapToGrid w:val="0"/>
                <w:color w:val="000000" w:themeColor="text1"/>
                <w:kern w:val="21"/>
                <w:szCs w:val="21"/>
                <w:lang w:val="en-US" w:eastAsia="zh-CN"/>
                <w14:textFill>
                  <w14:solidFill>
                    <w14:schemeClr w14:val="tx1"/>
                  </w14:solidFill>
                </w14:textFill>
              </w:rPr>
              <w:t>1t/a</w:t>
            </w:r>
          </w:p>
        </w:tc>
        <w:tc>
          <w:tcPr>
            <w:tcW w:w="552" w:type="pct"/>
            <w:noWrap w:val="0"/>
            <w:vAlign w:val="center"/>
          </w:tcPr>
          <w:p w14:paraId="1F7ADC6F">
            <w:pPr>
              <w:pStyle w:val="19"/>
              <w:keepNext w:val="0"/>
              <w:keepLines w:val="0"/>
              <w:pageBreakBefore w:val="0"/>
              <w:widowControl w:val="0"/>
              <w:kinsoku/>
              <w:wordWrap/>
              <w:overflowPunct/>
              <w:topLinePunct w:val="0"/>
              <w:autoSpaceDE/>
              <w:autoSpaceDN/>
              <w:bidi w:val="0"/>
              <w:spacing w:beforeLines="0" w:afterLines="0" w:line="240" w:lineRule="auto"/>
              <w:ind w:firstLine="0" w:firstLineChars="0"/>
              <w:jc w:val="center"/>
              <w:textAlignment w:val="auto"/>
              <w:rPr>
                <w:rFonts w:hint="default" w:ascii="Times New Roman" w:hAnsi="Times New Roman" w:eastAsia="宋体" w:cs="Times New Roman"/>
                <w:snapToGrid w:val="0"/>
                <w:color w:val="000000" w:themeColor="text1"/>
                <w:kern w:val="21"/>
                <w:szCs w:val="21"/>
                <w:lang w:val="en-US" w:eastAsia="zh-CN"/>
                <w14:textFill>
                  <w14:solidFill>
                    <w14:schemeClr w14:val="tx1"/>
                  </w14:solidFill>
                </w14:textFill>
              </w:rPr>
            </w:pPr>
            <w:r>
              <w:rPr>
                <w:rFonts w:hint="eastAsia" w:ascii="Times New Roman" w:hAnsi="Times New Roman" w:cs="Times New Roman"/>
                <w:snapToGrid w:val="0"/>
                <w:color w:val="000000" w:themeColor="text1"/>
                <w:kern w:val="21"/>
                <w:szCs w:val="21"/>
                <w:lang w:val="en-US" w:eastAsia="zh-CN"/>
                <w14:textFill>
                  <w14:solidFill>
                    <w14:schemeClr w14:val="tx1"/>
                  </w14:solidFill>
                </w14:textFill>
              </w:rPr>
              <w:t>0</w:t>
            </w:r>
            <w:r>
              <w:rPr>
                <w:rFonts w:hint="default" w:ascii="Times New Roman" w:hAnsi="Times New Roman" w:cs="Times New Roman"/>
                <w:snapToGrid w:val="0"/>
                <w:color w:val="000000" w:themeColor="text1"/>
                <w:kern w:val="21"/>
                <w:szCs w:val="21"/>
                <w:lang w:val="en-US" w:eastAsia="zh-CN"/>
                <w14:textFill>
                  <w14:solidFill>
                    <w14:schemeClr w14:val="tx1"/>
                  </w14:solidFill>
                </w14:textFill>
              </w:rPr>
              <w:t>t/a</w:t>
            </w:r>
          </w:p>
        </w:tc>
        <w:tc>
          <w:tcPr>
            <w:tcW w:w="625" w:type="pct"/>
            <w:noWrap w:val="0"/>
            <w:vAlign w:val="center"/>
          </w:tcPr>
          <w:p w14:paraId="599EE038">
            <w:pPr>
              <w:keepNext w:val="0"/>
              <w:keepLines w:val="0"/>
              <w:pageBreakBefore w:val="0"/>
              <w:widowControl w:val="0"/>
              <w:kinsoku/>
              <w:wordWrap/>
              <w:overflowPunct/>
              <w:topLinePunct w:val="0"/>
              <w:autoSpaceDE/>
              <w:autoSpaceDN/>
              <w:bidi w:val="0"/>
              <w:spacing w:beforeLines="0" w:afterLines="0" w:line="240" w:lineRule="auto"/>
              <w:ind w:firstLine="0" w:firstLineChars="0"/>
              <w:jc w:val="center"/>
              <w:textAlignment w:val="auto"/>
              <w:rPr>
                <w:rFonts w:hint="default" w:ascii="Times New Roman" w:hAnsi="Times New Roman" w:eastAsia="宋体" w:cs="Times New Roman"/>
                <w:snapToGrid w:val="0"/>
                <w:color w:val="000000" w:themeColor="text1"/>
                <w:kern w:val="21"/>
                <w:szCs w:val="21"/>
                <w:lang w:val="en-US" w:eastAsia="zh-CN"/>
                <w14:textFill>
                  <w14:solidFill>
                    <w14:schemeClr w14:val="tx1"/>
                  </w14:solidFill>
                </w14:textFill>
              </w:rPr>
            </w:pPr>
            <w:r>
              <w:rPr>
                <w:rFonts w:hint="default" w:ascii="Times New Roman" w:hAnsi="Times New Roman" w:cs="Times New Roman"/>
                <w:snapToGrid w:val="0"/>
                <w:color w:val="000000" w:themeColor="text1"/>
                <w:kern w:val="21"/>
                <w:szCs w:val="21"/>
                <w:lang w:val="en-US" w:eastAsia="zh-CN"/>
                <w14:textFill>
                  <w14:solidFill>
                    <w14:schemeClr w14:val="tx1"/>
                  </w14:solidFill>
                </w14:textFill>
              </w:rPr>
              <w:t>/</w:t>
            </w:r>
          </w:p>
        </w:tc>
        <w:tc>
          <w:tcPr>
            <w:tcW w:w="565" w:type="pct"/>
            <w:noWrap w:val="0"/>
            <w:vAlign w:val="center"/>
          </w:tcPr>
          <w:p w14:paraId="23DF4558">
            <w:pPr>
              <w:pStyle w:val="19"/>
              <w:keepNext w:val="0"/>
              <w:keepLines w:val="0"/>
              <w:pageBreakBefore w:val="0"/>
              <w:widowControl w:val="0"/>
              <w:kinsoku/>
              <w:wordWrap/>
              <w:overflowPunct/>
              <w:topLinePunct w:val="0"/>
              <w:autoSpaceDE/>
              <w:autoSpaceDN/>
              <w:bidi w:val="0"/>
              <w:spacing w:beforeLines="0" w:afterLines="0" w:line="240" w:lineRule="auto"/>
              <w:ind w:firstLine="0" w:firstLineChars="0"/>
              <w:jc w:val="center"/>
              <w:textAlignment w:val="auto"/>
              <w:rPr>
                <w:rFonts w:hint="default" w:ascii="Times New Roman" w:hAnsi="Times New Roman" w:eastAsia="宋体" w:cs="Times New Roman"/>
                <w:snapToGrid w:val="0"/>
                <w:color w:val="000000" w:themeColor="text1"/>
                <w:kern w:val="21"/>
                <w:szCs w:val="21"/>
                <w:lang w:val="en-US" w:eastAsia="zh-CN"/>
                <w14:textFill>
                  <w14:solidFill>
                    <w14:schemeClr w14:val="tx1"/>
                  </w14:solidFill>
                </w14:textFill>
              </w:rPr>
            </w:pPr>
            <w:r>
              <w:rPr>
                <w:rFonts w:hint="default" w:ascii="Times New Roman" w:hAnsi="Times New Roman" w:cs="Times New Roman"/>
                <w:snapToGrid w:val="0"/>
                <w:color w:val="000000" w:themeColor="text1"/>
                <w:kern w:val="21"/>
                <w:szCs w:val="21"/>
                <w:lang w:val="en-US" w:eastAsia="zh-CN"/>
                <w14:textFill>
                  <w14:solidFill>
                    <w14:schemeClr w14:val="tx1"/>
                  </w14:solidFill>
                </w14:textFill>
              </w:rPr>
              <w:t>1t/a</w:t>
            </w:r>
          </w:p>
        </w:tc>
        <w:tc>
          <w:tcPr>
            <w:tcW w:w="532" w:type="pct"/>
            <w:noWrap w:val="0"/>
            <w:vAlign w:val="center"/>
          </w:tcPr>
          <w:p w14:paraId="23F19C62">
            <w:pPr>
              <w:pStyle w:val="19"/>
              <w:keepNext w:val="0"/>
              <w:keepLines w:val="0"/>
              <w:pageBreakBefore w:val="0"/>
              <w:widowControl w:val="0"/>
              <w:kinsoku/>
              <w:wordWrap/>
              <w:overflowPunct/>
              <w:topLinePunct w:val="0"/>
              <w:autoSpaceDE/>
              <w:autoSpaceDN/>
              <w:bidi w:val="0"/>
              <w:spacing w:beforeLines="0" w:afterLines="0" w:line="240" w:lineRule="auto"/>
              <w:ind w:firstLine="0" w:firstLineChars="0"/>
              <w:jc w:val="center"/>
              <w:textAlignment w:val="auto"/>
              <w:rPr>
                <w:rFonts w:hint="default" w:ascii="Times New Roman" w:hAnsi="Times New Roman" w:eastAsia="宋体" w:cs="Times New Roman"/>
                <w:snapToGrid w:val="0"/>
                <w:color w:val="000000" w:themeColor="text1"/>
                <w:kern w:val="21"/>
                <w:sz w:val="21"/>
                <w:szCs w:val="21"/>
                <w:lang w:val="en-US" w:eastAsia="zh-CN" w:bidi="ar-SA"/>
                <w14:textFill>
                  <w14:solidFill>
                    <w14:schemeClr w14:val="tx1"/>
                  </w14:solidFill>
                </w14:textFill>
              </w:rPr>
            </w:pPr>
            <w:r>
              <w:rPr>
                <w:rFonts w:hint="default" w:ascii="Times New Roman" w:hAnsi="Times New Roman" w:cs="Times New Roman"/>
                <w:snapToGrid w:val="0"/>
                <w:color w:val="000000" w:themeColor="text1"/>
                <w:kern w:val="21"/>
                <w:szCs w:val="21"/>
                <w:lang w:val="en-US" w:eastAsia="zh-CN"/>
                <w14:textFill>
                  <w14:solidFill>
                    <w14:schemeClr w14:val="tx1"/>
                  </w14:solidFill>
                </w14:textFill>
              </w:rPr>
              <w:t>+</w:t>
            </w:r>
            <w:r>
              <w:rPr>
                <w:rFonts w:hint="eastAsia" w:ascii="Times New Roman" w:hAnsi="Times New Roman" w:cs="Times New Roman"/>
                <w:snapToGrid w:val="0"/>
                <w:color w:val="000000" w:themeColor="text1"/>
                <w:kern w:val="21"/>
                <w:szCs w:val="21"/>
                <w:lang w:val="en-US" w:eastAsia="zh-CN"/>
                <w14:textFill>
                  <w14:solidFill>
                    <w14:schemeClr w14:val="tx1"/>
                  </w14:solidFill>
                </w14:textFill>
              </w:rPr>
              <w:t>0</w:t>
            </w:r>
            <w:r>
              <w:rPr>
                <w:rFonts w:hint="default" w:ascii="Times New Roman" w:hAnsi="Times New Roman" w:cs="Times New Roman"/>
                <w:snapToGrid w:val="0"/>
                <w:color w:val="000000" w:themeColor="text1"/>
                <w:kern w:val="21"/>
                <w:szCs w:val="21"/>
                <w:lang w:val="en-US" w:eastAsia="zh-CN"/>
                <w14:textFill>
                  <w14:solidFill>
                    <w14:schemeClr w14:val="tx1"/>
                  </w14:solidFill>
                </w14:textFill>
              </w:rPr>
              <w:t>t/a</w:t>
            </w:r>
          </w:p>
        </w:tc>
      </w:tr>
      <w:tr w14:paraId="7048DF9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62" w:type="pct"/>
            <w:vMerge w:val="continue"/>
            <w:noWrap w:val="0"/>
            <w:vAlign w:val="center"/>
          </w:tcPr>
          <w:p w14:paraId="73460E19">
            <w:pPr>
              <w:pStyle w:val="19"/>
              <w:keepNext w:val="0"/>
              <w:keepLines w:val="0"/>
              <w:pageBreakBefore w:val="0"/>
              <w:widowControl w:val="0"/>
              <w:kinsoku/>
              <w:wordWrap/>
              <w:overflowPunct/>
              <w:topLinePunct w:val="0"/>
              <w:autoSpaceDE/>
              <w:autoSpaceDN/>
              <w:bidi w:val="0"/>
              <w:spacing w:beforeLines="0" w:afterLines="0" w:line="240" w:lineRule="auto"/>
              <w:ind w:firstLine="0" w:firstLineChars="0"/>
              <w:jc w:val="center"/>
              <w:textAlignment w:val="auto"/>
              <w:rPr>
                <w:rFonts w:hint="default" w:ascii="Times New Roman" w:hAnsi="Times New Roman" w:cs="Times New Roman"/>
                <w:snapToGrid w:val="0"/>
                <w:color w:val="000000" w:themeColor="text1"/>
                <w:kern w:val="21"/>
                <w:szCs w:val="21"/>
                <w14:textFill>
                  <w14:solidFill>
                    <w14:schemeClr w14:val="tx1"/>
                  </w14:solidFill>
                </w14:textFill>
              </w:rPr>
            </w:pPr>
          </w:p>
        </w:tc>
        <w:tc>
          <w:tcPr>
            <w:tcW w:w="503" w:type="pct"/>
            <w:noWrap w:val="0"/>
            <w:vAlign w:val="center"/>
          </w:tcPr>
          <w:p w14:paraId="4991AE08">
            <w:pPr>
              <w:pStyle w:val="19"/>
              <w:keepNext w:val="0"/>
              <w:keepLines w:val="0"/>
              <w:pageBreakBefore w:val="0"/>
              <w:widowControl w:val="0"/>
              <w:kinsoku/>
              <w:wordWrap/>
              <w:overflowPunct/>
              <w:topLinePunct w:val="0"/>
              <w:autoSpaceDE/>
              <w:autoSpaceDN/>
              <w:bidi w:val="0"/>
              <w:spacing w:beforeLines="0" w:afterLines="0" w:line="240" w:lineRule="auto"/>
              <w:ind w:firstLine="0" w:firstLineChars="0"/>
              <w:jc w:val="center"/>
              <w:textAlignment w:val="auto"/>
              <w:rPr>
                <w:rFonts w:hint="default" w:ascii="Times New Roman" w:hAnsi="Times New Roman" w:eastAsia="宋体" w:cs="Times New Roman"/>
                <w:snapToGrid w:val="0"/>
                <w:color w:val="000000" w:themeColor="text1"/>
                <w:kern w:val="21"/>
                <w:sz w:val="21"/>
                <w:szCs w:val="21"/>
                <w:lang w:val="en-US" w:eastAsia="zh-CN" w:bidi="ar-SA"/>
                <w14:textFill>
                  <w14:solidFill>
                    <w14:schemeClr w14:val="tx1"/>
                  </w14:solidFill>
                </w14:textFill>
              </w:rPr>
            </w:pPr>
            <w:r>
              <w:rPr>
                <w:rFonts w:hint="default" w:ascii="Times New Roman" w:hAnsi="Times New Roman" w:cs="Times New Roman"/>
                <w:snapToGrid w:val="0"/>
                <w:color w:val="000000" w:themeColor="text1"/>
                <w:kern w:val="21"/>
                <w:szCs w:val="21"/>
                <w:lang w:val="en-US" w:eastAsia="zh-CN"/>
                <w14:textFill>
                  <w14:solidFill>
                    <w14:schemeClr w14:val="tx1"/>
                  </w14:solidFill>
                </w14:textFill>
              </w:rPr>
              <w:t>反渗透膜滤芯</w:t>
            </w:r>
          </w:p>
        </w:tc>
        <w:tc>
          <w:tcPr>
            <w:tcW w:w="603" w:type="pct"/>
            <w:noWrap w:val="0"/>
            <w:vAlign w:val="center"/>
          </w:tcPr>
          <w:p w14:paraId="10DFBFD6">
            <w:pPr>
              <w:keepNext w:val="0"/>
              <w:keepLines w:val="0"/>
              <w:pageBreakBefore w:val="0"/>
              <w:widowControl w:val="0"/>
              <w:kinsoku/>
              <w:wordWrap/>
              <w:overflowPunct/>
              <w:topLinePunct w:val="0"/>
              <w:autoSpaceDE/>
              <w:autoSpaceDN/>
              <w:bidi w:val="0"/>
              <w:spacing w:beforeLines="0" w:afterLines="0" w:line="240" w:lineRule="auto"/>
              <w:ind w:firstLine="0" w:firstLineChars="0"/>
              <w:jc w:val="center"/>
              <w:textAlignment w:val="auto"/>
              <w:rPr>
                <w:rFonts w:hint="default" w:ascii="Times New Roman" w:hAnsi="Times New Roman" w:eastAsia="宋体" w:cs="Times New Roman"/>
                <w:snapToGrid w:val="0"/>
                <w:color w:val="000000" w:themeColor="text1"/>
                <w:kern w:val="21"/>
                <w:sz w:val="21"/>
                <w:szCs w:val="21"/>
                <w:lang w:val="en-US" w:eastAsia="zh-CN" w:bidi="ar-SA"/>
                <w14:textFill>
                  <w14:solidFill>
                    <w14:schemeClr w14:val="tx1"/>
                  </w14:solidFill>
                </w14:textFill>
              </w:rPr>
            </w:pPr>
            <w:r>
              <w:rPr>
                <w:rFonts w:hint="default" w:ascii="Times New Roman" w:hAnsi="Times New Roman" w:cs="Times New Roman"/>
                <w:snapToGrid w:val="0"/>
                <w:color w:val="000000" w:themeColor="text1"/>
                <w:kern w:val="21"/>
                <w:szCs w:val="21"/>
                <w:lang w:val="en-US" w:eastAsia="zh-CN"/>
                <w14:textFill>
                  <w14:solidFill>
                    <w14:schemeClr w14:val="tx1"/>
                  </w14:solidFill>
                </w14:textFill>
              </w:rPr>
              <w:t>/</w:t>
            </w:r>
          </w:p>
        </w:tc>
        <w:tc>
          <w:tcPr>
            <w:tcW w:w="299" w:type="pct"/>
            <w:noWrap w:val="0"/>
            <w:vAlign w:val="center"/>
          </w:tcPr>
          <w:p w14:paraId="255842FB">
            <w:pPr>
              <w:keepNext w:val="0"/>
              <w:keepLines w:val="0"/>
              <w:pageBreakBefore w:val="0"/>
              <w:widowControl w:val="0"/>
              <w:kinsoku/>
              <w:wordWrap/>
              <w:overflowPunct/>
              <w:topLinePunct w:val="0"/>
              <w:autoSpaceDE/>
              <w:autoSpaceDN/>
              <w:bidi w:val="0"/>
              <w:spacing w:beforeLines="0" w:afterLines="0" w:line="240" w:lineRule="auto"/>
              <w:ind w:firstLine="0" w:firstLineChars="0"/>
              <w:jc w:val="center"/>
              <w:textAlignment w:val="auto"/>
              <w:rPr>
                <w:rFonts w:hint="default" w:ascii="Times New Roman" w:hAnsi="Times New Roman" w:eastAsia="宋体" w:cs="Times New Roman"/>
                <w:snapToGrid w:val="0"/>
                <w:color w:val="000000" w:themeColor="text1"/>
                <w:kern w:val="21"/>
                <w:sz w:val="21"/>
                <w:szCs w:val="21"/>
                <w:lang w:val="en-US" w:eastAsia="zh-CN" w:bidi="ar-SA"/>
                <w14:textFill>
                  <w14:solidFill>
                    <w14:schemeClr w14:val="tx1"/>
                  </w14:solidFill>
                </w14:textFill>
              </w:rPr>
            </w:pPr>
            <w:r>
              <w:rPr>
                <w:rFonts w:hint="default" w:ascii="Times New Roman" w:hAnsi="Times New Roman" w:eastAsia="宋体" w:cs="Times New Roman"/>
                <w:snapToGrid w:val="0"/>
                <w:color w:val="000000" w:themeColor="text1"/>
                <w:kern w:val="21"/>
                <w:szCs w:val="21"/>
                <w:lang w:val="en-US" w:eastAsia="zh-CN"/>
                <w14:textFill>
                  <w14:solidFill>
                    <w14:schemeClr w14:val="tx1"/>
                  </w14:solidFill>
                </w14:textFill>
              </w:rPr>
              <w:t>/</w:t>
            </w:r>
          </w:p>
        </w:tc>
        <w:tc>
          <w:tcPr>
            <w:tcW w:w="754" w:type="pct"/>
            <w:noWrap w:val="0"/>
            <w:vAlign w:val="center"/>
          </w:tcPr>
          <w:p w14:paraId="2AB0B962">
            <w:pPr>
              <w:pStyle w:val="19"/>
              <w:keepNext w:val="0"/>
              <w:keepLines w:val="0"/>
              <w:pageBreakBefore w:val="0"/>
              <w:widowControl w:val="0"/>
              <w:kinsoku/>
              <w:wordWrap/>
              <w:overflowPunct/>
              <w:topLinePunct w:val="0"/>
              <w:autoSpaceDE/>
              <w:autoSpaceDN/>
              <w:bidi w:val="0"/>
              <w:spacing w:beforeLines="0" w:afterLines="0" w:line="240" w:lineRule="auto"/>
              <w:ind w:firstLine="0" w:firstLineChars="0"/>
              <w:jc w:val="center"/>
              <w:textAlignment w:val="auto"/>
              <w:rPr>
                <w:rFonts w:hint="default" w:ascii="Times New Roman" w:hAnsi="Times New Roman" w:cs="Times New Roman"/>
                <w:snapToGrid w:val="0"/>
                <w:color w:val="000000" w:themeColor="text1"/>
                <w:kern w:val="21"/>
                <w:sz w:val="21"/>
                <w:szCs w:val="21"/>
                <w:lang w:val="en-US" w:eastAsia="zh-CN" w:bidi="ar-SA"/>
                <w14:textFill>
                  <w14:solidFill>
                    <w14:schemeClr w14:val="tx1"/>
                  </w14:solidFill>
                </w14:textFill>
              </w:rPr>
            </w:pPr>
            <w:r>
              <w:rPr>
                <w:rFonts w:hint="default" w:ascii="Times New Roman" w:hAnsi="Times New Roman" w:cs="Times New Roman"/>
                <w:snapToGrid w:val="0"/>
                <w:color w:val="000000" w:themeColor="text1"/>
                <w:kern w:val="21"/>
                <w:szCs w:val="21"/>
                <w:lang w:val="en-US" w:eastAsia="zh-CN"/>
                <w14:textFill>
                  <w14:solidFill>
                    <w14:schemeClr w14:val="tx1"/>
                  </w14:solidFill>
                </w14:textFill>
              </w:rPr>
              <w:t>0.03t/a</w:t>
            </w:r>
          </w:p>
        </w:tc>
        <w:tc>
          <w:tcPr>
            <w:tcW w:w="552" w:type="pct"/>
            <w:noWrap w:val="0"/>
            <w:vAlign w:val="center"/>
          </w:tcPr>
          <w:p w14:paraId="5241290B">
            <w:pPr>
              <w:pStyle w:val="19"/>
              <w:keepNext w:val="0"/>
              <w:keepLines w:val="0"/>
              <w:pageBreakBefore w:val="0"/>
              <w:widowControl w:val="0"/>
              <w:kinsoku/>
              <w:wordWrap/>
              <w:overflowPunct/>
              <w:topLinePunct w:val="0"/>
              <w:autoSpaceDE/>
              <w:autoSpaceDN/>
              <w:bidi w:val="0"/>
              <w:spacing w:beforeLines="0" w:afterLines="0" w:line="240" w:lineRule="auto"/>
              <w:ind w:firstLine="0" w:firstLineChars="0"/>
              <w:jc w:val="center"/>
              <w:textAlignment w:val="auto"/>
              <w:rPr>
                <w:rFonts w:hint="default" w:ascii="Times New Roman" w:hAnsi="Times New Roman" w:cs="Times New Roman"/>
                <w:snapToGrid w:val="0"/>
                <w:color w:val="000000" w:themeColor="text1"/>
                <w:kern w:val="21"/>
                <w:sz w:val="21"/>
                <w:szCs w:val="21"/>
                <w:lang w:val="en-US" w:eastAsia="zh-CN" w:bidi="ar-SA"/>
                <w14:textFill>
                  <w14:solidFill>
                    <w14:schemeClr w14:val="tx1"/>
                  </w14:solidFill>
                </w14:textFill>
              </w:rPr>
            </w:pPr>
            <w:r>
              <w:rPr>
                <w:rFonts w:hint="eastAsia" w:ascii="Times New Roman" w:hAnsi="Times New Roman" w:cs="Times New Roman"/>
                <w:snapToGrid w:val="0"/>
                <w:color w:val="000000" w:themeColor="text1"/>
                <w:kern w:val="21"/>
                <w:szCs w:val="21"/>
                <w:lang w:val="en-US" w:eastAsia="zh-CN"/>
                <w14:textFill>
                  <w14:solidFill>
                    <w14:schemeClr w14:val="tx1"/>
                  </w14:solidFill>
                </w14:textFill>
              </w:rPr>
              <w:t>0</w:t>
            </w:r>
            <w:r>
              <w:rPr>
                <w:rFonts w:hint="default" w:ascii="Times New Roman" w:hAnsi="Times New Roman" w:cs="Times New Roman"/>
                <w:snapToGrid w:val="0"/>
                <w:color w:val="000000" w:themeColor="text1"/>
                <w:kern w:val="21"/>
                <w:szCs w:val="21"/>
                <w:lang w:val="en-US" w:eastAsia="zh-CN"/>
                <w14:textFill>
                  <w14:solidFill>
                    <w14:schemeClr w14:val="tx1"/>
                  </w14:solidFill>
                </w14:textFill>
              </w:rPr>
              <w:t>t/a</w:t>
            </w:r>
          </w:p>
        </w:tc>
        <w:tc>
          <w:tcPr>
            <w:tcW w:w="625" w:type="pct"/>
            <w:noWrap w:val="0"/>
            <w:vAlign w:val="center"/>
          </w:tcPr>
          <w:p w14:paraId="4C5D5AE3">
            <w:pPr>
              <w:keepNext w:val="0"/>
              <w:keepLines w:val="0"/>
              <w:pageBreakBefore w:val="0"/>
              <w:widowControl w:val="0"/>
              <w:kinsoku/>
              <w:wordWrap/>
              <w:overflowPunct/>
              <w:topLinePunct w:val="0"/>
              <w:autoSpaceDE/>
              <w:autoSpaceDN/>
              <w:bidi w:val="0"/>
              <w:spacing w:beforeLines="0" w:afterLines="0" w:line="240" w:lineRule="auto"/>
              <w:ind w:firstLine="0" w:firstLineChars="0"/>
              <w:jc w:val="center"/>
              <w:textAlignment w:val="auto"/>
              <w:rPr>
                <w:rFonts w:hint="default" w:ascii="Times New Roman" w:hAnsi="Times New Roman" w:eastAsia="宋体" w:cs="Times New Roman"/>
                <w:snapToGrid w:val="0"/>
                <w:color w:val="000000" w:themeColor="text1"/>
                <w:kern w:val="21"/>
                <w:sz w:val="21"/>
                <w:szCs w:val="21"/>
                <w:lang w:val="en-US" w:eastAsia="zh-CN" w:bidi="ar-SA"/>
                <w14:textFill>
                  <w14:solidFill>
                    <w14:schemeClr w14:val="tx1"/>
                  </w14:solidFill>
                </w14:textFill>
              </w:rPr>
            </w:pPr>
            <w:r>
              <w:rPr>
                <w:rFonts w:hint="default" w:ascii="Times New Roman" w:hAnsi="Times New Roman" w:cs="Times New Roman"/>
                <w:snapToGrid w:val="0"/>
                <w:color w:val="000000" w:themeColor="text1"/>
                <w:kern w:val="21"/>
                <w:szCs w:val="21"/>
                <w:lang w:val="en-US" w:eastAsia="zh-CN"/>
                <w14:textFill>
                  <w14:solidFill>
                    <w14:schemeClr w14:val="tx1"/>
                  </w14:solidFill>
                </w14:textFill>
              </w:rPr>
              <w:t>/</w:t>
            </w:r>
          </w:p>
        </w:tc>
        <w:tc>
          <w:tcPr>
            <w:tcW w:w="565" w:type="pct"/>
            <w:noWrap w:val="0"/>
            <w:vAlign w:val="center"/>
          </w:tcPr>
          <w:p w14:paraId="1195FF85">
            <w:pPr>
              <w:pStyle w:val="19"/>
              <w:keepNext w:val="0"/>
              <w:keepLines w:val="0"/>
              <w:pageBreakBefore w:val="0"/>
              <w:widowControl w:val="0"/>
              <w:kinsoku/>
              <w:wordWrap/>
              <w:overflowPunct/>
              <w:topLinePunct w:val="0"/>
              <w:autoSpaceDE/>
              <w:autoSpaceDN/>
              <w:bidi w:val="0"/>
              <w:spacing w:beforeLines="0" w:afterLines="0" w:line="240" w:lineRule="auto"/>
              <w:ind w:firstLine="0" w:firstLineChars="0"/>
              <w:jc w:val="center"/>
              <w:textAlignment w:val="auto"/>
              <w:rPr>
                <w:rFonts w:hint="default" w:ascii="Times New Roman" w:hAnsi="Times New Roman" w:cs="Times New Roman"/>
                <w:snapToGrid w:val="0"/>
                <w:color w:val="000000" w:themeColor="text1"/>
                <w:kern w:val="21"/>
                <w:sz w:val="21"/>
                <w:szCs w:val="21"/>
                <w:lang w:val="en-US" w:eastAsia="zh-CN" w:bidi="ar-SA"/>
                <w14:textFill>
                  <w14:solidFill>
                    <w14:schemeClr w14:val="tx1"/>
                  </w14:solidFill>
                </w14:textFill>
              </w:rPr>
            </w:pPr>
            <w:r>
              <w:rPr>
                <w:rFonts w:hint="default" w:ascii="Times New Roman" w:hAnsi="Times New Roman" w:cs="Times New Roman"/>
                <w:snapToGrid w:val="0"/>
                <w:color w:val="000000" w:themeColor="text1"/>
                <w:kern w:val="21"/>
                <w:szCs w:val="21"/>
                <w:lang w:val="en-US" w:eastAsia="zh-CN"/>
                <w14:textFill>
                  <w14:solidFill>
                    <w14:schemeClr w14:val="tx1"/>
                  </w14:solidFill>
                </w14:textFill>
              </w:rPr>
              <w:t>0.03t/a</w:t>
            </w:r>
          </w:p>
        </w:tc>
        <w:tc>
          <w:tcPr>
            <w:tcW w:w="532" w:type="pct"/>
            <w:noWrap w:val="0"/>
            <w:vAlign w:val="center"/>
          </w:tcPr>
          <w:p w14:paraId="27D22C55">
            <w:pPr>
              <w:pStyle w:val="19"/>
              <w:keepNext w:val="0"/>
              <w:keepLines w:val="0"/>
              <w:pageBreakBefore w:val="0"/>
              <w:widowControl w:val="0"/>
              <w:kinsoku/>
              <w:wordWrap/>
              <w:overflowPunct/>
              <w:topLinePunct w:val="0"/>
              <w:autoSpaceDE/>
              <w:autoSpaceDN/>
              <w:bidi w:val="0"/>
              <w:spacing w:beforeLines="0" w:afterLines="0" w:line="240" w:lineRule="auto"/>
              <w:ind w:firstLine="0" w:firstLineChars="0"/>
              <w:jc w:val="center"/>
              <w:textAlignment w:val="auto"/>
              <w:rPr>
                <w:rFonts w:hint="default" w:ascii="Times New Roman" w:hAnsi="Times New Roman" w:cs="Times New Roman"/>
                <w:snapToGrid w:val="0"/>
                <w:color w:val="000000" w:themeColor="text1"/>
                <w:kern w:val="21"/>
                <w:sz w:val="21"/>
                <w:szCs w:val="21"/>
                <w:lang w:val="en-US" w:eastAsia="zh-CN" w:bidi="ar-SA"/>
                <w14:textFill>
                  <w14:solidFill>
                    <w14:schemeClr w14:val="tx1"/>
                  </w14:solidFill>
                </w14:textFill>
              </w:rPr>
            </w:pPr>
            <w:r>
              <w:rPr>
                <w:rFonts w:hint="default" w:ascii="Times New Roman" w:hAnsi="Times New Roman" w:cs="Times New Roman"/>
                <w:snapToGrid w:val="0"/>
                <w:color w:val="000000" w:themeColor="text1"/>
                <w:kern w:val="21"/>
                <w:szCs w:val="21"/>
                <w:lang w:val="en-US" w:eastAsia="zh-CN"/>
                <w14:textFill>
                  <w14:solidFill>
                    <w14:schemeClr w14:val="tx1"/>
                  </w14:solidFill>
                </w14:textFill>
              </w:rPr>
              <w:t>+</w:t>
            </w:r>
            <w:r>
              <w:rPr>
                <w:rFonts w:hint="eastAsia" w:ascii="Times New Roman" w:hAnsi="Times New Roman" w:cs="Times New Roman"/>
                <w:snapToGrid w:val="0"/>
                <w:color w:val="000000" w:themeColor="text1"/>
                <w:kern w:val="21"/>
                <w:szCs w:val="21"/>
                <w:lang w:val="en-US" w:eastAsia="zh-CN"/>
                <w14:textFill>
                  <w14:solidFill>
                    <w14:schemeClr w14:val="tx1"/>
                  </w14:solidFill>
                </w14:textFill>
              </w:rPr>
              <w:t>0</w:t>
            </w:r>
            <w:r>
              <w:rPr>
                <w:rFonts w:hint="default" w:ascii="Times New Roman" w:hAnsi="Times New Roman" w:cs="Times New Roman"/>
                <w:snapToGrid w:val="0"/>
                <w:color w:val="000000" w:themeColor="text1"/>
                <w:kern w:val="21"/>
                <w:szCs w:val="21"/>
                <w:lang w:val="en-US" w:eastAsia="zh-CN"/>
                <w14:textFill>
                  <w14:solidFill>
                    <w14:schemeClr w14:val="tx1"/>
                  </w14:solidFill>
                </w14:textFill>
              </w:rPr>
              <w:t>t/a</w:t>
            </w:r>
          </w:p>
        </w:tc>
      </w:tr>
      <w:tr w14:paraId="5F48A9B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62" w:type="pct"/>
            <w:vMerge w:val="continue"/>
            <w:noWrap w:val="0"/>
            <w:vAlign w:val="center"/>
          </w:tcPr>
          <w:p w14:paraId="550CB981">
            <w:pPr>
              <w:pStyle w:val="19"/>
              <w:keepNext w:val="0"/>
              <w:keepLines w:val="0"/>
              <w:pageBreakBefore w:val="0"/>
              <w:widowControl w:val="0"/>
              <w:kinsoku/>
              <w:wordWrap/>
              <w:overflowPunct/>
              <w:topLinePunct w:val="0"/>
              <w:autoSpaceDE/>
              <w:autoSpaceDN/>
              <w:bidi w:val="0"/>
              <w:spacing w:beforeLines="0" w:afterLines="0" w:line="240" w:lineRule="auto"/>
              <w:ind w:firstLine="0" w:firstLineChars="0"/>
              <w:jc w:val="center"/>
              <w:textAlignment w:val="auto"/>
              <w:rPr>
                <w:rFonts w:hint="default" w:ascii="Times New Roman" w:hAnsi="Times New Roman" w:cs="Times New Roman"/>
                <w:snapToGrid w:val="0"/>
                <w:color w:val="000000" w:themeColor="text1"/>
                <w:kern w:val="21"/>
                <w:szCs w:val="21"/>
                <w14:textFill>
                  <w14:solidFill>
                    <w14:schemeClr w14:val="tx1"/>
                  </w14:solidFill>
                </w14:textFill>
              </w:rPr>
            </w:pPr>
          </w:p>
        </w:tc>
        <w:tc>
          <w:tcPr>
            <w:tcW w:w="503" w:type="pct"/>
            <w:noWrap w:val="0"/>
            <w:vAlign w:val="center"/>
          </w:tcPr>
          <w:p w14:paraId="288EAD76">
            <w:pPr>
              <w:pStyle w:val="19"/>
              <w:keepNext w:val="0"/>
              <w:keepLines w:val="0"/>
              <w:pageBreakBefore w:val="0"/>
              <w:widowControl w:val="0"/>
              <w:kinsoku/>
              <w:wordWrap/>
              <w:overflowPunct/>
              <w:topLinePunct w:val="0"/>
              <w:autoSpaceDE/>
              <w:autoSpaceDN/>
              <w:bidi w:val="0"/>
              <w:spacing w:beforeLines="0" w:afterLines="0" w:line="240" w:lineRule="auto"/>
              <w:ind w:firstLine="0" w:firstLineChars="0"/>
              <w:jc w:val="center"/>
              <w:textAlignment w:val="auto"/>
              <w:rPr>
                <w:rFonts w:hint="default" w:ascii="Times New Roman" w:hAnsi="Times New Roman" w:eastAsia="宋体" w:cs="Times New Roman"/>
                <w:snapToGrid w:val="0"/>
                <w:color w:val="000000" w:themeColor="text1"/>
                <w:kern w:val="21"/>
                <w:sz w:val="21"/>
                <w:szCs w:val="21"/>
                <w:lang w:val="en-US" w:eastAsia="zh-CN" w:bidi="ar-SA"/>
                <w14:textFill>
                  <w14:solidFill>
                    <w14:schemeClr w14:val="tx1"/>
                  </w14:solidFill>
                </w14:textFill>
              </w:rPr>
            </w:pPr>
            <w:r>
              <w:rPr>
                <w:rFonts w:hint="default" w:ascii="Times New Roman" w:hAnsi="Times New Roman" w:cs="Times New Roman"/>
                <w:snapToGrid w:val="0"/>
                <w:color w:val="000000" w:themeColor="text1"/>
                <w:kern w:val="21"/>
                <w:szCs w:val="21"/>
                <w:lang w:val="en-US" w:eastAsia="zh-CN"/>
                <w14:textFill>
                  <w14:solidFill>
                    <w14:schemeClr w14:val="tx1"/>
                  </w14:solidFill>
                </w14:textFill>
              </w:rPr>
              <w:t>废树脂</w:t>
            </w:r>
          </w:p>
        </w:tc>
        <w:tc>
          <w:tcPr>
            <w:tcW w:w="603" w:type="pct"/>
            <w:noWrap w:val="0"/>
            <w:vAlign w:val="center"/>
          </w:tcPr>
          <w:p w14:paraId="34FCA5CD">
            <w:pPr>
              <w:keepNext w:val="0"/>
              <w:keepLines w:val="0"/>
              <w:pageBreakBefore w:val="0"/>
              <w:widowControl w:val="0"/>
              <w:kinsoku/>
              <w:wordWrap/>
              <w:overflowPunct/>
              <w:topLinePunct w:val="0"/>
              <w:autoSpaceDE/>
              <w:autoSpaceDN/>
              <w:bidi w:val="0"/>
              <w:spacing w:beforeLines="0" w:afterLines="0" w:line="240" w:lineRule="auto"/>
              <w:ind w:firstLine="0" w:firstLineChars="0"/>
              <w:jc w:val="center"/>
              <w:textAlignment w:val="auto"/>
              <w:rPr>
                <w:rFonts w:hint="default" w:ascii="Times New Roman" w:hAnsi="Times New Roman" w:eastAsia="宋体" w:cs="Times New Roman"/>
                <w:snapToGrid w:val="0"/>
                <w:color w:val="000000" w:themeColor="text1"/>
                <w:kern w:val="21"/>
                <w:sz w:val="21"/>
                <w:szCs w:val="21"/>
                <w:lang w:val="en-US" w:eastAsia="zh-CN" w:bidi="ar-SA"/>
                <w14:textFill>
                  <w14:solidFill>
                    <w14:schemeClr w14:val="tx1"/>
                  </w14:solidFill>
                </w14:textFill>
              </w:rPr>
            </w:pPr>
            <w:r>
              <w:rPr>
                <w:rFonts w:hint="default" w:ascii="Times New Roman" w:hAnsi="Times New Roman" w:cs="Times New Roman"/>
                <w:snapToGrid w:val="0"/>
                <w:color w:val="000000" w:themeColor="text1"/>
                <w:kern w:val="21"/>
                <w:szCs w:val="21"/>
                <w:lang w:val="en-US" w:eastAsia="zh-CN"/>
                <w14:textFill>
                  <w14:solidFill>
                    <w14:schemeClr w14:val="tx1"/>
                  </w14:solidFill>
                </w14:textFill>
              </w:rPr>
              <w:t>/</w:t>
            </w:r>
          </w:p>
        </w:tc>
        <w:tc>
          <w:tcPr>
            <w:tcW w:w="299" w:type="pct"/>
            <w:noWrap w:val="0"/>
            <w:vAlign w:val="center"/>
          </w:tcPr>
          <w:p w14:paraId="2521A85E">
            <w:pPr>
              <w:keepNext w:val="0"/>
              <w:keepLines w:val="0"/>
              <w:pageBreakBefore w:val="0"/>
              <w:widowControl w:val="0"/>
              <w:kinsoku/>
              <w:wordWrap/>
              <w:overflowPunct/>
              <w:topLinePunct w:val="0"/>
              <w:autoSpaceDE/>
              <w:autoSpaceDN/>
              <w:bidi w:val="0"/>
              <w:spacing w:beforeLines="0" w:afterLines="0" w:line="240" w:lineRule="auto"/>
              <w:ind w:firstLine="0" w:firstLineChars="0"/>
              <w:jc w:val="center"/>
              <w:textAlignment w:val="auto"/>
              <w:rPr>
                <w:rFonts w:hint="default" w:ascii="Times New Roman" w:hAnsi="Times New Roman" w:eastAsia="宋体" w:cs="Times New Roman"/>
                <w:snapToGrid w:val="0"/>
                <w:color w:val="000000" w:themeColor="text1"/>
                <w:kern w:val="21"/>
                <w:sz w:val="21"/>
                <w:szCs w:val="21"/>
                <w:lang w:val="en-US" w:eastAsia="zh-CN" w:bidi="ar-SA"/>
                <w14:textFill>
                  <w14:solidFill>
                    <w14:schemeClr w14:val="tx1"/>
                  </w14:solidFill>
                </w14:textFill>
              </w:rPr>
            </w:pPr>
            <w:r>
              <w:rPr>
                <w:rFonts w:hint="default" w:ascii="Times New Roman" w:hAnsi="Times New Roman" w:eastAsia="宋体" w:cs="Times New Roman"/>
                <w:snapToGrid w:val="0"/>
                <w:color w:val="000000" w:themeColor="text1"/>
                <w:kern w:val="21"/>
                <w:szCs w:val="21"/>
                <w:lang w:val="en-US" w:eastAsia="zh-CN"/>
                <w14:textFill>
                  <w14:solidFill>
                    <w14:schemeClr w14:val="tx1"/>
                  </w14:solidFill>
                </w14:textFill>
              </w:rPr>
              <w:t>/</w:t>
            </w:r>
          </w:p>
        </w:tc>
        <w:tc>
          <w:tcPr>
            <w:tcW w:w="754" w:type="pct"/>
            <w:noWrap w:val="0"/>
            <w:vAlign w:val="center"/>
          </w:tcPr>
          <w:p w14:paraId="60CF05CB">
            <w:pPr>
              <w:pStyle w:val="19"/>
              <w:keepNext w:val="0"/>
              <w:keepLines w:val="0"/>
              <w:pageBreakBefore w:val="0"/>
              <w:widowControl w:val="0"/>
              <w:kinsoku/>
              <w:wordWrap/>
              <w:overflowPunct/>
              <w:topLinePunct w:val="0"/>
              <w:autoSpaceDE/>
              <w:autoSpaceDN/>
              <w:bidi w:val="0"/>
              <w:spacing w:beforeLines="0" w:afterLines="0" w:line="240" w:lineRule="auto"/>
              <w:ind w:firstLine="0" w:firstLineChars="0"/>
              <w:jc w:val="center"/>
              <w:textAlignment w:val="auto"/>
              <w:rPr>
                <w:rFonts w:hint="default" w:ascii="Times New Roman" w:hAnsi="Times New Roman" w:eastAsia="宋体" w:cs="Times New Roman"/>
                <w:snapToGrid w:val="0"/>
                <w:color w:val="000000" w:themeColor="text1"/>
                <w:kern w:val="21"/>
                <w:sz w:val="21"/>
                <w:szCs w:val="21"/>
                <w:lang w:val="en-US" w:eastAsia="zh-CN" w:bidi="ar-SA"/>
                <w14:textFill>
                  <w14:solidFill>
                    <w14:schemeClr w14:val="tx1"/>
                  </w14:solidFill>
                </w14:textFill>
              </w:rPr>
            </w:pPr>
            <w:r>
              <w:rPr>
                <w:rFonts w:hint="default" w:ascii="Times New Roman" w:hAnsi="Times New Roman" w:cs="Times New Roman"/>
                <w:snapToGrid w:val="0"/>
                <w:color w:val="000000" w:themeColor="text1"/>
                <w:kern w:val="21"/>
                <w:szCs w:val="21"/>
                <w:lang w:val="en-US" w:eastAsia="zh-CN"/>
                <w14:textFill>
                  <w14:solidFill>
                    <w14:schemeClr w14:val="tx1"/>
                  </w14:solidFill>
                </w14:textFill>
              </w:rPr>
              <w:t>0.3t/a</w:t>
            </w:r>
          </w:p>
        </w:tc>
        <w:tc>
          <w:tcPr>
            <w:tcW w:w="552" w:type="pct"/>
            <w:noWrap w:val="0"/>
            <w:vAlign w:val="center"/>
          </w:tcPr>
          <w:p w14:paraId="6491353B">
            <w:pPr>
              <w:pStyle w:val="19"/>
              <w:keepNext w:val="0"/>
              <w:keepLines w:val="0"/>
              <w:pageBreakBefore w:val="0"/>
              <w:widowControl w:val="0"/>
              <w:kinsoku/>
              <w:wordWrap/>
              <w:overflowPunct/>
              <w:topLinePunct w:val="0"/>
              <w:autoSpaceDE/>
              <w:autoSpaceDN/>
              <w:bidi w:val="0"/>
              <w:spacing w:beforeLines="0" w:afterLines="0" w:line="240" w:lineRule="auto"/>
              <w:ind w:firstLine="0" w:firstLineChars="0"/>
              <w:jc w:val="center"/>
              <w:textAlignment w:val="auto"/>
              <w:rPr>
                <w:rFonts w:hint="default" w:ascii="Times New Roman" w:hAnsi="Times New Roman" w:eastAsia="宋体" w:cs="Times New Roman"/>
                <w:snapToGrid w:val="0"/>
                <w:color w:val="000000" w:themeColor="text1"/>
                <w:kern w:val="21"/>
                <w:sz w:val="21"/>
                <w:szCs w:val="21"/>
                <w:lang w:val="en-US" w:eastAsia="zh-CN" w:bidi="ar-SA"/>
                <w14:textFill>
                  <w14:solidFill>
                    <w14:schemeClr w14:val="tx1"/>
                  </w14:solidFill>
                </w14:textFill>
              </w:rPr>
            </w:pPr>
            <w:r>
              <w:rPr>
                <w:rFonts w:hint="eastAsia" w:ascii="Times New Roman" w:hAnsi="Times New Roman" w:cs="Times New Roman"/>
                <w:snapToGrid w:val="0"/>
                <w:color w:val="000000" w:themeColor="text1"/>
                <w:kern w:val="21"/>
                <w:szCs w:val="21"/>
                <w:lang w:val="en-US" w:eastAsia="zh-CN"/>
                <w14:textFill>
                  <w14:solidFill>
                    <w14:schemeClr w14:val="tx1"/>
                  </w14:solidFill>
                </w14:textFill>
              </w:rPr>
              <w:t>0</w:t>
            </w:r>
            <w:r>
              <w:rPr>
                <w:rFonts w:hint="default" w:ascii="Times New Roman" w:hAnsi="Times New Roman" w:cs="Times New Roman"/>
                <w:snapToGrid w:val="0"/>
                <w:color w:val="000000" w:themeColor="text1"/>
                <w:kern w:val="21"/>
                <w:szCs w:val="21"/>
                <w:lang w:val="en-US" w:eastAsia="zh-CN"/>
                <w14:textFill>
                  <w14:solidFill>
                    <w14:schemeClr w14:val="tx1"/>
                  </w14:solidFill>
                </w14:textFill>
              </w:rPr>
              <w:t>t/a</w:t>
            </w:r>
          </w:p>
        </w:tc>
        <w:tc>
          <w:tcPr>
            <w:tcW w:w="625" w:type="pct"/>
            <w:noWrap w:val="0"/>
            <w:vAlign w:val="center"/>
          </w:tcPr>
          <w:p w14:paraId="3300BAA2">
            <w:pPr>
              <w:keepNext w:val="0"/>
              <w:keepLines w:val="0"/>
              <w:pageBreakBefore w:val="0"/>
              <w:widowControl w:val="0"/>
              <w:kinsoku/>
              <w:wordWrap/>
              <w:overflowPunct/>
              <w:topLinePunct w:val="0"/>
              <w:autoSpaceDE/>
              <w:autoSpaceDN/>
              <w:bidi w:val="0"/>
              <w:spacing w:beforeLines="0" w:afterLines="0" w:line="240" w:lineRule="auto"/>
              <w:ind w:firstLine="0" w:firstLineChars="0"/>
              <w:jc w:val="center"/>
              <w:textAlignment w:val="auto"/>
              <w:rPr>
                <w:rFonts w:hint="default" w:ascii="Times New Roman" w:hAnsi="Times New Roman" w:eastAsia="宋体" w:cs="Times New Roman"/>
                <w:snapToGrid w:val="0"/>
                <w:color w:val="000000" w:themeColor="text1"/>
                <w:kern w:val="21"/>
                <w:sz w:val="21"/>
                <w:szCs w:val="21"/>
                <w:lang w:val="en-US" w:eastAsia="zh-CN" w:bidi="ar-SA"/>
                <w14:textFill>
                  <w14:solidFill>
                    <w14:schemeClr w14:val="tx1"/>
                  </w14:solidFill>
                </w14:textFill>
              </w:rPr>
            </w:pPr>
            <w:r>
              <w:rPr>
                <w:rFonts w:hint="default" w:ascii="Times New Roman" w:hAnsi="Times New Roman" w:cs="Times New Roman"/>
                <w:snapToGrid w:val="0"/>
                <w:color w:val="000000" w:themeColor="text1"/>
                <w:kern w:val="21"/>
                <w:szCs w:val="21"/>
                <w:lang w:val="en-US" w:eastAsia="zh-CN"/>
                <w14:textFill>
                  <w14:solidFill>
                    <w14:schemeClr w14:val="tx1"/>
                  </w14:solidFill>
                </w14:textFill>
              </w:rPr>
              <w:t>/</w:t>
            </w:r>
          </w:p>
        </w:tc>
        <w:tc>
          <w:tcPr>
            <w:tcW w:w="565" w:type="pct"/>
            <w:noWrap w:val="0"/>
            <w:vAlign w:val="center"/>
          </w:tcPr>
          <w:p w14:paraId="22158204">
            <w:pPr>
              <w:pStyle w:val="19"/>
              <w:keepNext w:val="0"/>
              <w:keepLines w:val="0"/>
              <w:pageBreakBefore w:val="0"/>
              <w:widowControl w:val="0"/>
              <w:kinsoku/>
              <w:wordWrap/>
              <w:overflowPunct/>
              <w:topLinePunct w:val="0"/>
              <w:autoSpaceDE/>
              <w:autoSpaceDN/>
              <w:bidi w:val="0"/>
              <w:spacing w:beforeLines="0" w:afterLines="0" w:line="240" w:lineRule="auto"/>
              <w:ind w:firstLine="0" w:firstLineChars="0"/>
              <w:jc w:val="center"/>
              <w:textAlignment w:val="auto"/>
              <w:rPr>
                <w:rFonts w:hint="default" w:ascii="Times New Roman" w:hAnsi="Times New Roman" w:eastAsia="宋体" w:cs="Times New Roman"/>
                <w:snapToGrid w:val="0"/>
                <w:color w:val="000000" w:themeColor="text1"/>
                <w:kern w:val="21"/>
                <w:sz w:val="21"/>
                <w:szCs w:val="21"/>
                <w:lang w:val="en-US" w:eastAsia="zh-CN" w:bidi="ar-SA"/>
                <w14:textFill>
                  <w14:solidFill>
                    <w14:schemeClr w14:val="tx1"/>
                  </w14:solidFill>
                </w14:textFill>
              </w:rPr>
            </w:pPr>
            <w:r>
              <w:rPr>
                <w:rFonts w:hint="default" w:ascii="Times New Roman" w:hAnsi="Times New Roman" w:cs="Times New Roman"/>
                <w:snapToGrid w:val="0"/>
                <w:color w:val="000000" w:themeColor="text1"/>
                <w:kern w:val="21"/>
                <w:szCs w:val="21"/>
                <w:lang w:val="en-US" w:eastAsia="zh-CN"/>
                <w14:textFill>
                  <w14:solidFill>
                    <w14:schemeClr w14:val="tx1"/>
                  </w14:solidFill>
                </w14:textFill>
              </w:rPr>
              <w:t>0.3t/a</w:t>
            </w:r>
          </w:p>
        </w:tc>
        <w:tc>
          <w:tcPr>
            <w:tcW w:w="532" w:type="pct"/>
            <w:noWrap w:val="0"/>
            <w:vAlign w:val="center"/>
          </w:tcPr>
          <w:p w14:paraId="7C84AE11">
            <w:pPr>
              <w:pStyle w:val="19"/>
              <w:keepNext w:val="0"/>
              <w:keepLines w:val="0"/>
              <w:pageBreakBefore w:val="0"/>
              <w:widowControl w:val="0"/>
              <w:kinsoku/>
              <w:wordWrap/>
              <w:overflowPunct/>
              <w:topLinePunct w:val="0"/>
              <w:autoSpaceDE/>
              <w:autoSpaceDN/>
              <w:bidi w:val="0"/>
              <w:spacing w:beforeLines="0" w:afterLines="0" w:line="240" w:lineRule="auto"/>
              <w:ind w:firstLine="0" w:firstLineChars="0"/>
              <w:jc w:val="center"/>
              <w:textAlignment w:val="auto"/>
              <w:rPr>
                <w:rFonts w:hint="default" w:ascii="Times New Roman" w:hAnsi="Times New Roman" w:eastAsia="宋体" w:cs="Times New Roman"/>
                <w:snapToGrid w:val="0"/>
                <w:color w:val="000000" w:themeColor="text1"/>
                <w:kern w:val="21"/>
                <w:sz w:val="21"/>
                <w:szCs w:val="21"/>
                <w:lang w:val="en-US" w:eastAsia="zh-CN" w:bidi="ar-SA"/>
                <w14:textFill>
                  <w14:solidFill>
                    <w14:schemeClr w14:val="tx1"/>
                  </w14:solidFill>
                </w14:textFill>
              </w:rPr>
            </w:pPr>
            <w:r>
              <w:rPr>
                <w:rFonts w:hint="default" w:ascii="Times New Roman" w:hAnsi="Times New Roman" w:cs="Times New Roman"/>
                <w:snapToGrid w:val="0"/>
                <w:color w:val="000000" w:themeColor="text1"/>
                <w:kern w:val="21"/>
                <w:szCs w:val="21"/>
                <w:lang w:val="en-US" w:eastAsia="zh-CN"/>
                <w14:textFill>
                  <w14:solidFill>
                    <w14:schemeClr w14:val="tx1"/>
                  </w14:solidFill>
                </w14:textFill>
              </w:rPr>
              <w:t>+0t/a</w:t>
            </w:r>
          </w:p>
        </w:tc>
      </w:tr>
      <w:tr w14:paraId="2E9DFA9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62" w:type="pct"/>
            <w:vMerge w:val="continue"/>
            <w:noWrap w:val="0"/>
            <w:vAlign w:val="center"/>
          </w:tcPr>
          <w:p w14:paraId="0DD2C637">
            <w:pPr>
              <w:pStyle w:val="19"/>
              <w:keepNext w:val="0"/>
              <w:keepLines w:val="0"/>
              <w:pageBreakBefore w:val="0"/>
              <w:widowControl w:val="0"/>
              <w:kinsoku/>
              <w:wordWrap/>
              <w:overflowPunct/>
              <w:topLinePunct w:val="0"/>
              <w:autoSpaceDE/>
              <w:autoSpaceDN/>
              <w:bidi w:val="0"/>
              <w:spacing w:beforeLines="0" w:afterLines="0" w:line="240" w:lineRule="auto"/>
              <w:ind w:firstLine="0" w:firstLineChars="0"/>
              <w:jc w:val="center"/>
              <w:textAlignment w:val="auto"/>
              <w:rPr>
                <w:rFonts w:hint="default" w:ascii="Times New Roman" w:hAnsi="Times New Roman" w:cs="Times New Roman"/>
                <w:snapToGrid w:val="0"/>
                <w:color w:val="000000" w:themeColor="text1"/>
                <w:kern w:val="21"/>
                <w:szCs w:val="21"/>
                <w14:textFill>
                  <w14:solidFill>
                    <w14:schemeClr w14:val="tx1"/>
                  </w14:solidFill>
                </w14:textFill>
              </w:rPr>
            </w:pPr>
          </w:p>
        </w:tc>
        <w:tc>
          <w:tcPr>
            <w:tcW w:w="503" w:type="pct"/>
            <w:noWrap w:val="0"/>
            <w:vAlign w:val="center"/>
          </w:tcPr>
          <w:p w14:paraId="05068832">
            <w:pPr>
              <w:pStyle w:val="19"/>
              <w:keepNext w:val="0"/>
              <w:keepLines w:val="0"/>
              <w:pageBreakBefore w:val="0"/>
              <w:widowControl w:val="0"/>
              <w:kinsoku/>
              <w:wordWrap/>
              <w:overflowPunct/>
              <w:topLinePunct w:val="0"/>
              <w:autoSpaceDE/>
              <w:autoSpaceDN/>
              <w:bidi w:val="0"/>
              <w:spacing w:beforeLines="0" w:afterLines="0" w:line="240" w:lineRule="auto"/>
              <w:ind w:firstLine="0" w:firstLineChars="0"/>
              <w:jc w:val="center"/>
              <w:textAlignment w:val="auto"/>
              <w:rPr>
                <w:rFonts w:hint="default" w:ascii="Times New Roman" w:hAnsi="Times New Roman" w:cs="Times New Roman"/>
                <w:snapToGrid w:val="0"/>
                <w:color w:val="000000" w:themeColor="text1"/>
                <w:kern w:val="21"/>
                <w:szCs w:val="21"/>
                <w:lang w:val="en-US" w:eastAsia="zh-CN"/>
                <w14:textFill>
                  <w14:solidFill>
                    <w14:schemeClr w14:val="tx1"/>
                  </w14:solidFill>
                </w14:textFill>
              </w:rPr>
            </w:pPr>
            <w:r>
              <w:rPr>
                <w:rFonts w:hint="default" w:ascii="Times New Roman" w:hAnsi="Times New Roman" w:cs="Times New Roman"/>
                <w:snapToGrid w:val="0"/>
                <w:color w:val="000000" w:themeColor="text1"/>
                <w:kern w:val="21"/>
                <w:szCs w:val="21"/>
                <w:lang w:val="en-US" w:eastAsia="zh-CN"/>
                <w14:textFill>
                  <w14:solidFill>
                    <w14:schemeClr w14:val="tx1"/>
                  </w14:solidFill>
                </w14:textFill>
              </w:rPr>
              <w:t>粉料除尘灰</w:t>
            </w:r>
          </w:p>
        </w:tc>
        <w:tc>
          <w:tcPr>
            <w:tcW w:w="603" w:type="pct"/>
            <w:noWrap w:val="0"/>
            <w:vAlign w:val="center"/>
          </w:tcPr>
          <w:p w14:paraId="48E49075">
            <w:pPr>
              <w:keepNext w:val="0"/>
              <w:keepLines w:val="0"/>
              <w:pageBreakBefore w:val="0"/>
              <w:widowControl w:val="0"/>
              <w:kinsoku/>
              <w:wordWrap/>
              <w:overflowPunct/>
              <w:topLinePunct w:val="0"/>
              <w:autoSpaceDE/>
              <w:autoSpaceDN/>
              <w:bidi w:val="0"/>
              <w:spacing w:beforeLines="0" w:afterLines="0" w:line="240" w:lineRule="auto"/>
              <w:ind w:firstLine="0" w:firstLineChars="0"/>
              <w:jc w:val="center"/>
              <w:textAlignment w:val="auto"/>
              <w:rPr>
                <w:rFonts w:hint="default" w:ascii="Times New Roman" w:hAnsi="Times New Roman" w:cs="Times New Roman"/>
                <w:snapToGrid w:val="0"/>
                <w:color w:val="000000" w:themeColor="text1"/>
                <w:kern w:val="21"/>
                <w:szCs w:val="21"/>
                <w:lang w:val="en-US" w:eastAsia="zh-CN"/>
                <w14:textFill>
                  <w14:solidFill>
                    <w14:schemeClr w14:val="tx1"/>
                  </w14:solidFill>
                </w14:textFill>
              </w:rPr>
            </w:pPr>
            <w:r>
              <w:rPr>
                <w:rFonts w:hint="default" w:ascii="Times New Roman" w:hAnsi="Times New Roman" w:cs="Times New Roman"/>
                <w:snapToGrid w:val="0"/>
                <w:color w:val="000000" w:themeColor="text1"/>
                <w:kern w:val="21"/>
                <w:szCs w:val="21"/>
                <w:lang w:val="en-US" w:eastAsia="zh-CN"/>
                <w14:textFill>
                  <w14:solidFill>
                    <w14:schemeClr w14:val="tx1"/>
                  </w14:solidFill>
                </w14:textFill>
              </w:rPr>
              <w:t>/</w:t>
            </w:r>
          </w:p>
        </w:tc>
        <w:tc>
          <w:tcPr>
            <w:tcW w:w="299" w:type="pct"/>
            <w:noWrap w:val="0"/>
            <w:vAlign w:val="center"/>
          </w:tcPr>
          <w:p w14:paraId="4A91AE32">
            <w:pPr>
              <w:keepNext w:val="0"/>
              <w:keepLines w:val="0"/>
              <w:pageBreakBefore w:val="0"/>
              <w:widowControl w:val="0"/>
              <w:kinsoku/>
              <w:wordWrap/>
              <w:overflowPunct/>
              <w:topLinePunct w:val="0"/>
              <w:autoSpaceDE/>
              <w:autoSpaceDN/>
              <w:bidi w:val="0"/>
              <w:spacing w:beforeLines="0" w:afterLines="0" w:line="240" w:lineRule="auto"/>
              <w:ind w:firstLine="0" w:firstLineChars="0"/>
              <w:jc w:val="center"/>
              <w:textAlignment w:val="auto"/>
              <w:rPr>
                <w:rFonts w:hint="default" w:ascii="Times New Roman" w:hAnsi="Times New Roman" w:cs="Times New Roman"/>
                <w:snapToGrid w:val="0"/>
                <w:color w:val="000000" w:themeColor="text1"/>
                <w:kern w:val="21"/>
                <w:szCs w:val="21"/>
                <w:lang w:val="en-US" w:eastAsia="zh-CN"/>
                <w14:textFill>
                  <w14:solidFill>
                    <w14:schemeClr w14:val="tx1"/>
                  </w14:solidFill>
                </w14:textFill>
              </w:rPr>
            </w:pPr>
            <w:r>
              <w:rPr>
                <w:rFonts w:hint="default" w:ascii="Times New Roman" w:hAnsi="Times New Roman" w:eastAsia="宋体" w:cs="Times New Roman"/>
                <w:snapToGrid w:val="0"/>
                <w:color w:val="000000" w:themeColor="text1"/>
                <w:kern w:val="21"/>
                <w:szCs w:val="21"/>
                <w:lang w:val="en-US" w:eastAsia="zh-CN"/>
                <w14:textFill>
                  <w14:solidFill>
                    <w14:schemeClr w14:val="tx1"/>
                  </w14:solidFill>
                </w14:textFill>
              </w:rPr>
              <w:t>/</w:t>
            </w:r>
          </w:p>
        </w:tc>
        <w:tc>
          <w:tcPr>
            <w:tcW w:w="754" w:type="pct"/>
            <w:noWrap w:val="0"/>
            <w:vAlign w:val="center"/>
          </w:tcPr>
          <w:p w14:paraId="097C6953">
            <w:pPr>
              <w:pStyle w:val="19"/>
              <w:keepNext w:val="0"/>
              <w:keepLines w:val="0"/>
              <w:pageBreakBefore w:val="0"/>
              <w:widowControl w:val="0"/>
              <w:kinsoku/>
              <w:wordWrap/>
              <w:overflowPunct/>
              <w:topLinePunct w:val="0"/>
              <w:autoSpaceDE/>
              <w:autoSpaceDN/>
              <w:bidi w:val="0"/>
              <w:spacing w:beforeLines="0" w:afterLines="0" w:line="240" w:lineRule="auto"/>
              <w:ind w:firstLine="0" w:firstLineChars="0"/>
              <w:jc w:val="center"/>
              <w:textAlignment w:val="auto"/>
              <w:rPr>
                <w:rFonts w:hint="default" w:ascii="Times New Roman" w:hAnsi="Times New Roman" w:cs="Times New Roman"/>
                <w:snapToGrid w:val="0"/>
                <w:color w:val="000000" w:themeColor="text1"/>
                <w:kern w:val="21"/>
                <w:szCs w:val="21"/>
                <w:lang w:val="en-US" w:eastAsia="zh-CN"/>
                <w14:textFill>
                  <w14:solidFill>
                    <w14:schemeClr w14:val="tx1"/>
                  </w14:solidFill>
                </w14:textFill>
              </w:rPr>
            </w:pPr>
            <w:r>
              <w:rPr>
                <w:rFonts w:hint="default" w:ascii="Times New Roman" w:hAnsi="Times New Roman" w:cs="Times New Roman"/>
                <w:snapToGrid w:val="0"/>
                <w:color w:val="000000" w:themeColor="text1"/>
                <w:kern w:val="21"/>
                <w:szCs w:val="21"/>
                <w:lang w:val="en-US" w:eastAsia="zh-CN"/>
                <w14:textFill>
                  <w14:solidFill>
                    <w14:schemeClr w14:val="tx1"/>
                  </w14:solidFill>
                </w14:textFill>
              </w:rPr>
              <w:t>0.145t/a</w:t>
            </w:r>
          </w:p>
        </w:tc>
        <w:tc>
          <w:tcPr>
            <w:tcW w:w="552" w:type="pct"/>
            <w:noWrap w:val="0"/>
            <w:vAlign w:val="center"/>
          </w:tcPr>
          <w:p w14:paraId="573B9E6C">
            <w:pPr>
              <w:pStyle w:val="19"/>
              <w:keepNext w:val="0"/>
              <w:keepLines w:val="0"/>
              <w:pageBreakBefore w:val="0"/>
              <w:widowControl w:val="0"/>
              <w:kinsoku/>
              <w:wordWrap/>
              <w:overflowPunct/>
              <w:topLinePunct w:val="0"/>
              <w:autoSpaceDE/>
              <w:autoSpaceDN/>
              <w:bidi w:val="0"/>
              <w:spacing w:beforeLines="0" w:afterLines="0" w:line="240" w:lineRule="auto"/>
              <w:ind w:firstLine="0" w:firstLineChars="0"/>
              <w:jc w:val="center"/>
              <w:textAlignment w:val="auto"/>
              <w:rPr>
                <w:rFonts w:hint="default" w:ascii="Times New Roman" w:hAnsi="Times New Roman" w:cs="Times New Roman"/>
                <w:snapToGrid w:val="0"/>
                <w:color w:val="000000" w:themeColor="text1"/>
                <w:kern w:val="21"/>
                <w:szCs w:val="21"/>
                <w:lang w:val="en-US" w:eastAsia="zh-CN"/>
                <w14:textFill>
                  <w14:solidFill>
                    <w14:schemeClr w14:val="tx1"/>
                  </w14:solidFill>
                </w14:textFill>
              </w:rPr>
            </w:pPr>
            <w:r>
              <w:rPr>
                <w:rFonts w:hint="default" w:ascii="Times New Roman" w:hAnsi="Times New Roman" w:cs="Times New Roman"/>
                <w:snapToGrid w:val="0"/>
                <w:color w:val="000000" w:themeColor="text1"/>
                <w:kern w:val="21"/>
                <w:szCs w:val="21"/>
                <w:lang w:val="en-US" w:eastAsia="zh-CN"/>
                <w14:textFill>
                  <w14:solidFill>
                    <w14:schemeClr w14:val="tx1"/>
                  </w14:solidFill>
                </w14:textFill>
              </w:rPr>
              <w:t>0.</w:t>
            </w:r>
            <w:r>
              <w:rPr>
                <w:rFonts w:hint="eastAsia" w:ascii="Times New Roman" w:hAnsi="Times New Roman" w:cs="Times New Roman"/>
                <w:snapToGrid w:val="0"/>
                <w:color w:val="000000" w:themeColor="text1"/>
                <w:kern w:val="21"/>
                <w:szCs w:val="21"/>
                <w:lang w:val="en-US" w:eastAsia="zh-CN"/>
                <w14:textFill>
                  <w14:solidFill>
                    <w14:schemeClr w14:val="tx1"/>
                  </w14:solidFill>
                </w14:textFill>
              </w:rPr>
              <w:t>008</w:t>
            </w:r>
            <w:r>
              <w:rPr>
                <w:rFonts w:hint="default" w:ascii="Times New Roman" w:hAnsi="Times New Roman" w:cs="Times New Roman"/>
                <w:snapToGrid w:val="0"/>
                <w:color w:val="000000" w:themeColor="text1"/>
                <w:kern w:val="21"/>
                <w:szCs w:val="21"/>
                <w:lang w:val="en-US" w:eastAsia="zh-CN"/>
                <w14:textFill>
                  <w14:solidFill>
                    <w14:schemeClr w14:val="tx1"/>
                  </w14:solidFill>
                </w14:textFill>
              </w:rPr>
              <w:t>t/a</w:t>
            </w:r>
          </w:p>
        </w:tc>
        <w:tc>
          <w:tcPr>
            <w:tcW w:w="625" w:type="pct"/>
            <w:noWrap w:val="0"/>
            <w:vAlign w:val="center"/>
          </w:tcPr>
          <w:p w14:paraId="4A3896F6">
            <w:pPr>
              <w:keepNext w:val="0"/>
              <w:keepLines w:val="0"/>
              <w:pageBreakBefore w:val="0"/>
              <w:widowControl w:val="0"/>
              <w:kinsoku/>
              <w:wordWrap/>
              <w:overflowPunct/>
              <w:topLinePunct w:val="0"/>
              <w:autoSpaceDE/>
              <w:autoSpaceDN/>
              <w:bidi w:val="0"/>
              <w:spacing w:beforeLines="0" w:afterLines="0" w:line="240" w:lineRule="auto"/>
              <w:ind w:firstLine="0" w:firstLineChars="0"/>
              <w:jc w:val="center"/>
              <w:textAlignment w:val="auto"/>
              <w:rPr>
                <w:rFonts w:hint="default" w:ascii="Times New Roman" w:hAnsi="Times New Roman" w:cs="Times New Roman"/>
                <w:snapToGrid w:val="0"/>
                <w:color w:val="000000" w:themeColor="text1"/>
                <w:kern w:val="21"/>
                <w:szCs w:val="21"/>
                <w:lang w:val="en-US" w:eastAsia="zh-CN"/>
                <w14:textFill>
                  <w14:solidFill>
                    <w14:schemeClr w14:val="tx1"/>
                  </w14:solidFill>
                </w14:textFill>
              </w:rPr>
            </w:pPr>
            <w:r>
              <w:rPr>
                <w:rFonts w:hint="default" w:ascii="Times New Roman" w:hAnsi="Times New Roman" w:cs="Times New Roman"/>
                <w:snapToGrid w:val="0"/>
                <w:color w:val="000000" w:themeColor="text1"/>
                <w:kern w:val="21"/>
                <w:szCs w:val="21"/>
                <w:lang w:val="en-US" w:eastAsia="zh-CN"/>
                <w14:textFill>
                  <w14:solidFill>
                    <w14:schemeClr w14:val="tx1"/>
                  </w14:solidFill>
                </w14:textFill>
              </w:rPr>
              <w:t>/</w:t>
            </w:r>
          </w:p>
        </w:tc>
        <w:tc>
          <w:tcPr>
            <w:tcW w:w="565" w:type="pct"/>
            <w:noWrap w:val="0"/>
            <w:vAlign w:val="center"/>
          </w:tcPr>
          <w:p w14:paraId="0FCB4083">
            <w:pPr>
              <w:pStyle w:val="19"/>
              <w:keepNext w:val="0"/>
              <w:keepLines w:val="0"/>
              <w:pageBreakBefore w:val="0"/>
              <w:widowControl w:val="0"/>
              <w:kinsoku/>
              <w:wordWrap/>
              <w:overflowPunct/>
              <w:topLinePunct w:val="0"/>
              <w:autoSpaceDE/>
              <w:autoSpaceDN/>
              <w:bidi w:val="0"/>
              <w:spacing w:beforeLines="0" w:afterLines="0" w:line="240" w:lineRule="auto"/>
              <w:ind w:firstLine="0" w:firstLineChars="0"/>
              <w:jc w:val="center"/>
              <w:textAlignment w:val="auto"/>
              <w:rPr>
                <w:rFonts w:hint="default" w:ascii="Times New Roman" w:hAnsi="Times New Roman" w:cs="Times New Roman"/>
                <w:snapToGrid w:val="0"/>
                <w:color w:val="000000" w:themeColor="text1"/>
                <w:kern w:val="21"/>
                <w:sz w:val="21"/>
                <w:szCs w:val="21"/>
                <w:lang w:val="en-US" w:eastAsia="zh-CN" w:bidi="ar-SA"/>
                <w14:textFill>
                  <w14:solidFill>
                    <w14:schemeClr w14:val="tx1"/>
                  </w14:solidFill>
                </w14:textFill>
              </w:rPr>
            </w:pPr>
            <w:r>
              <w:rPr>
                <w:rFonts w:hint="default" w:ascii="Times New Roman" w:hAnsi="Times New Roman" w:cs="Times New Roman"/>
                <w:snapToGrid w:val="0"/>
                <w:color w:val="000000" w:themeColor="text1"/>
                <w:kern w:val="21"/>
                <w:szCs w:val="21"/>
                <w:lang w:val="en-US" w:eastAsia="zh-CN"/>
                <w14:textFill>
                  <w14:solidFill>
                    <w14:schemeClr w14:val="tx1"/>
                  </w14:solidFill>
                </w14:textFill>
              </w:rPr>
              <w:t>0.1</w:t>
            </w:r>
            <w:r>
              <w:rPr>
                <w:rFonts w:hint="eastAsia" w:ascii="Times New Roman" w:hAnsi="Times New Roman" w:cs="Times New Roman"/>
                <w:snapToGrid w:val="0"/>
                <w:color w:val="000000" w:themeColor="text1"/>
                <w:kern w:val="21"/>
                <w:szCs w:val="21"/>
                <w:lang w:val="en-US" w:eastAsia="zh-CN"/>
                <w14:textFill>
                  <w14:solidFill>
                    <w14:schemeClr w14:val="tx1"/>
                  </w14:solidFill>
                </w14:textFill>
              </w:rPr>
              <w:t>53</w:t>
            </w:r>
            <w:r>
              <w:rPr>
                <w:rFonts w:hint="default" w:ascii="Times New Roman" w:hAnsi="Times New Roman" w:cs="Times New Roman"/>
                <w:snapToGrid w:val="0"/>
                <w:color w:val="000000" w:themeColor="text1"/>
                <w:kern w:val="21"/>
                <w:szCs w:val="21"/>
                <w:lang w:val="en-US" w:eastAsia="zh-CN"/>
                <w14:textFill>
                  <w14:solidFill>
                    <w14:schemeClr w14:val="tx1"/>
                  </w14:solidFill>
                </w14:textFill>
              </w:rPr>
              <w:t>t/a</w:t>
            </w:r>
          </w:p>
        </w:tc>
        <w:tc>
          <w:tcPr>
            <w:tcW w:w="532" w:type="pct"/>
            <w:noWrap w:val="0"/>
            <w:vAlign w:val="center"/>
          </w:tcPr>
          <w:p w14:paraId="6D240A74">
            <w:pPr>
              <w:pStyle w:val="19"/>
              <w:keepNext w:val="0"/>
              <w:keepLines w:val="0"/>
              <w:pageBreakBefore w:val="0"/>
              <w:widowControl w:val="0"/>
              <w:kinsoku/>
              <w:wordWrap/>
              <w:overflowPunct/>
              <w:topLinePunct w:val="0"/>
              <w:autoSpaceDE/>
              <w:autoSpaceDN/>
              <w:bidi w:val="0"/>
              <w:spacing w:beforeLines="0" w:afterLines="0" w:line="240" w:lineRule="auto"/>
              <w:ind w:firstLine="0" w:firstLineChars="0"/>
              <w:jc w:val="center"/>
              <w:textAlignment w:val="auto"/>
              <w:rPr>
                <w:rFonts w:hint="default" w:ascii="Times New Roman" w:hAnsi="Times New Roman" w:cs="Times New Roman"/>
                <w:snapToGrid w:val="0"/>
                <w:color w:val="000000" w:themeColor="text1"/>
                <w:kern w:val="21"/>
                <w:sz w:val="21"/>
                <w:szCs w:val="21"/>
                <w:lang w:val="en-US" w:eastAsia="zh-CN" w:bidi="ar-SA"/>
                <w14:textFill>
                  <w14:solidFill>
                    <w14:schemeClr w14:val="tx1"/>
                  </w14:solidFill>
                </w14:textFill>
              </w:rPr>
            </w:pPr>
            <w:r>
              <w:rPr>
                <w:rFonts w:hint="default" w:ascii="Times New Roman" w:hAnsi="Times New Roman" w:cs="Times New Roman"/>
                <w:snapToGrid w:val="0"/>
                <w:color w:val="000000" w:themeColor="text1"/>
                <w:kern w:val="21"/>
                <w:szCs w:val="21"/>
                <w:lang w:val="en-US" w:eastAsia="zh-CN"/>
                <w14:textFill>
                  <w14:solidFill>
                    <w14:schemeClr w14:val="tx1"/>
                  </w14:solidFill>
                </w14:textFill>
              </w:rPr>
              <w:t>+0.</w:t>
            </w:r>
            <w:r>
              <w:rPr>
                <w:rFonts w:hint="eastAsia" w:ascii="Times New Roman" w:hAnsi="Times New Roman" w:cs="Times New Roman"/>
                <w:snapToGrid w:val="0"/>
                <w:color w:val="000000" w:themeColor="text1"/>
                <w:kern w:val="21"/>
                <w:szCs w:val="21"/>
                <w:lang w:val="en-US" w:eastAsia="zh-CN"/>
                <w14:textFill>
                  <w14:solidFill>
                    <w14:schemeClr w14:val="tx1"/>
                  </w14:solidFill>
                </w14:textFill>
              </w:rPr>
              <w:t>008</w:t>
            </w:r>
            <w:r>
              <w:rPr>
                <w:rFonts w:hint="default" w:ascii="Times New Roman" w:hAnsi="Times New Roman" w:cs="Times New Roman"/>
                <w:snapToGrid w:val="0"/>
                <w:color w:val="000000" w:themeColor="text1"/>
                <w:kern w:val="21"/>
                <w:szCs w:val="21"/>
                <w:lang w:val="en-US" w:eastAsia="zh-CN"/>
                <w14:textFill>
                  <w14:solidFill>
                    <w14:schemeClr w14:val="tx1"/>
                  </w14:solidFill>
                </w14:textFill>
              </w:rPr>
              <w:t>t/a</w:t>
            </w:r>
          </w:p>
        </w:tc>
      </w:tr>
      <w:tr w14:paraId="38255D1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62" w:type="pct"/>
            <w:vMerge w:val="continue"/>
            <w:noWrap w:val="0"/>
            <w:vAlign w:val="center"/>
          </w:tcPr>
          <w:p w14:paraId="38E6225C">
            <w:pPr>
              <w:pStyle w:val="19"/>
              <w:keepNext w:val="0"/>
              <w:keepLines w:val="0"/>
              <w:pageBreakBefore w:val="0"/>
              <w:widowControl w:val="0"/>
              <w:kinsoku/>
              <w:wordWrap/>
              <w:overflowPunct/>
              <w:topLinePunct w:val="0"/>
              <w:autoSpaceDE/>
              <w:autoSpaceDN/>
              <w:bidi w:val="0"/>
              <w:spacing w:beforeLines="0" w:afterLines="0" w:line="240" w:lineRule="auto"/>
              <w:ind w:firstLine="0" w:firstLineChars="0"/>
              <w:jc w:val="center"/>
              <w:textAlignment w:val="auto"/>
              <w:rPr>
                <w:rFonts w:hint="default" w:ascii="Times New Roman" w:hAnsi="Times New Roman" w:cs="Times New Roman"/>
                <w:snapToGrid w:val="0"/>
                <w:color w:val="000000" w:themeColor="text1"/>
                <w:kern w:val="21"/>
                <w:szCs w:val="21"/>
                <w14:textFill>
                  <w14:solidFill>
                    <w14:schemeClr w14:val="tx1"/>
                  </w14:solidFill>
                </w14:textFill>
              </w:rPr>
            </w:pPr>
          </w:p>
        </w:tc>
        <w:tc>
          <w:tcPr>
            <w:tcW w:w="503" w:type="pct"/>
            <w:noWrap w:val="0"/>
            <w:vAlign w:val="center"/>
          </w:tcPr>
          <w:p w14:paraId="590D12DD">
            <w:pPr>
              <w:pStyle w:val="19"/>
              <w:keepNext w:val="0"/>
              <w:keepLines w:val="0"/>
              <w:pageBreakBefore w:val="0"/>
              <w:widowControl w:val="0"/>
              <w:kinsoku/>
              <w:wordWrap/>
              <w:overflowPunct/>
              <w:topLinePunct w:val="0"/>
              <w:autoSpaceDE/>
              <w:autoSpaceDN/>
              <w:bidi w:val="0"/>
              <w:spacing w:beforeLines="0" w:afterLines="0" w:line="240" w:lineRule="auto"/>
              <w:ind w:firstLine="0" w:firstLineChars="0"/>
              <w:jc w:val="center"/>
              <w:textAlignment w:val="auto"/>
              <w:rPr>
                <w:rFonts w:hint="default" w:ascii="Times New Roman" w:hAnsi="Times New Roman" w:cs="Times New Roman"/>
                <w:snapToGrid w:val="0"/>
                <w:color w:val="000000" w:themeColor="text1"/>
                <w:kern w:val="21"/>
                <w:szCs w:val="21"/>
                <w:lang w:val="en-US" w:eastAsia="zh-CN"/>
                <w14:textFill>
                  <w14:solidFill>
                    <w14:schemeClr w14:val="tx1"/>
                  </w14:solidFill>
                </w14:textFill>
              </w:rPr>
            </w:pPr>
            <w:r>
              <w:rPr>
                <w:rFonts w:hint="default" w:ascii="Times New Roman" w:hAnsi="Times New Roman" w:cs="Times New Roman"/>
                <w:snapToGrid w:val="0"/>
                <w:color w:val="000000" w:themeColor="text1"/>
                <w:kern w:val="21"/>
                <w:szCs w:val="21"/>
                <w:lang w:val="en-US" w:eastAsia="zh-CN"/>
                <w14:textFill>
                  <w14:solidFill>
                    <w14:schemeClr w14:val="tx1"/>
                  </w14:solidFill>
                </w14:textFill>
              </w:rPr>
              <w:t>污泥</w:t>
            </w:r>
          </w:p>
        </w:tc>
        <w:tc>
          <w:tcPr>
            <w:tcW w:w="603" w:type="pct"/>
            <w:noWrap w:val="0"/>
            <w:vAlign w:val="center"/>
          </w:tcPr>
          <w:p w14:paraId="52D5638D">
            <w:pPr>
              <w:keepNext w:val="0"/>
              <w:keepLines w:val="0"/>
              <w:pageBreakBefore w:val="0"/>
              <w:widowControl w:val="0"/>
              <w:kinsoku/>
              <w:wordWrap/>
              <w:overflowPunct/>
              <w:topLinePunct w:val="0"/>
              <w:autoSpaceDE/>
              <w:autoSpaceDN/>
              <w:bidi w:val="0"/>
              <w:spacing w:beforeLines="0" w:afterLines="0" w:line="240" w:lineRule="auto"/>
              <w:ind w:firstLine="0" w:firstLineChars="0"/>
              <w:jc w:val="center"/>
              <w:textAlignment w:val="auto"/>
              <w:rPr>
                <w:rFonts w:hint="default" w:ascii="Times New Roman" w:hAnsi="Times New Roman" w:cs="Times New Roman"/>
                <w:snapToGrid w:val="0"/>
                <w:color w:val="000000" w:themeColor="text1"/>
                <w:kern w:val="21"/>
                <w:szCs w:val="21"/>
                <w:lang w:val="en-US" w:eastAsia="zh-CN"/>
                <w14:textFill>
                  <w14:solidFill>
                    <w14:schemeClr w14:val="tx1"/>
                  </w14:solidFill>
                </w14:textFill>
              </w:rPr>
            </w:pPr>
            <w:r>
              <w:rPr>
                <w:rFonts w:hint="default" w:ascii="Times New Roman" w:hAnsi="Times New Roman" w:cs="Times New Roman"/>
                <w:snapToGrid w:val="0"/>
                <w:color w:val="000000" w:themeColor="text1"/>
                <w:kern w:val="21"/>
                <w:szCs w:val="21"/>
                <w:lang w:val="en-US" w:eastAsia="zh-CN"/>
                <w14:textFill>
                  <w14:solidFill>
                    <w14:schemeClr w14:val="tx1"/>
                  </w14:solidFill>
                </w14:textFill>
              </w:rPr>
              <w:t>/</w:t>
            </w:r>
          </w:p>
        </w:tc>
        <w:tc>
          <w:tcPr>
            <w:tcW w:w="299" w:type="pct"/>
            <w:noWrap w:val="0"/>
            <w:vAlign w:val="center"/>
          </w:tcPr>
          <w:p w14:paraId="031C06DA">
            <w:pPr>
              <w:keepNext w:val="0"/>
              <w:keepLines w:val="0"/>
              <w:pageBreakBefore w:val="0"/>
              <w:widowControl w:val="0"/>
              <w:kinsoku/>
              <w:wordWrap/>
              <w:overflowPunct/>
              <w:topLinePunct w:val="0"/>
              <w:autoSpaceDE/>
              <w:autoSpaceDN/>
              <w:bidi w:val="0"/>
              <w:spacing w:beforeLines="0" w:afterLines="0" w:line="240" w:lineRule="auto"/>
              <w:ind w:firstLine="0" w:firstLineChars="0"/>
              <w:jc w:val="center"/>
              <w:textAlignment w:val="auto"/>
              <w:rPr>
                <w:rFonts w:hint="default" w:ascii="Times New Roman" w:hAnsi="Times New Roman" w:cs="Times New Roman"/>
                <w:snapToGrid w:val="0"/>
                <w:color w:val="000000" w:themeColor="text1"/>
                <w:kern w:val="21"/>
                <w:szCs w:val="21"/>
                <w:lang w:val="en-US" w:eastAsia="zh-CN"/>
                <w14:textFill>
                  <w14:solidFill>
                    <w14:schemeClr w14:val="tx1"/>
                  </w14:solidFill>
                </w14:textFill>
              </w:rPr>
            </w:pPr>
            <w:r>
              <w:rPr>
                <w:rFonts w:hint="default" w:ascii="Times New Roman" w:hAnsi="Times New Roman" w:eastAsia="宋体" w:cs="Times New Roman"/>
                <w:snapToGrid w:val="0"/>
                <w:color w:val="000000" w:themeColor="text1"/>
                <w:kern w:val="21"/>
                <w:szCs w:val="21"/>
                <w:lang w:val="en-US" w:eastAsia="zh-CN"/>
                <w14:textFill>
                  <w14:solidFill>
                    <w14:schemeClr w14:val="tx1"/>
                  </w14:solidFill>
                </w14:textFill>
              </w:rPr>
              <w:t>/</w:t>
            </w:r>
          </w:p>
        </w:tc>
        <w:tc>
          <w:tcPr>
            <w:tcW w:w="754" w:type="pct"/>
            <w:noWrap w:val="0"/>
            <w:vAlign w:val="center"/>
          </w:tcPr>
          <w:p w14:paraId="23BE3812">
            <w:pPr>
              <w:pStyle w:val="19"/>
              <w:keepNext w:val="0"/>
              <w:keepLines w:val="0"/>
              <w:pageBreakBefore w:val="0"/>
              <w:widowControl w:val="0"/>
              <w:kinsoku/>
              <w:wordWrap/>
              <w:overflowPunct/>
              <w:topLinePunct w:val="0"/>
              <w:autoSpaceDE/>
              <w:autoSpaceDN/>
              <w:bidi w:val="0"/>
              <w:spacing w:beforeLines="0" w:afterLines="0" w:line="240" w:lineRule="auto"/>
              <w:ind w:firstLine="0" w:firstLineChars="0"/>
              <w:jc w:val="center"/>
              <w:textAlignment w:val="auto"/>
              <w:rPr>
                <w:rFonts w:hint="default" w:ascii="Times New Roman" w:hAnsi="Times New Roman" w:cs="Times New Roman"/>
                <w:snapToGrid w:val="0"/>
                <w:color w:val="000000" w:themeColor="text1"/>
                <w:kern w:val="21"/>
                <w:szCs w:val="21"/>
                <w:lang w:val="en-US" w:eastAsia="zh-CN"/>
                <w14:textFill>
                  <w14:solidFill>
                    <w14:schemeClr w14:val="tx1"/>
                  </w14:solidFill>
                </w14:textFill>
              </w:rPr>
            </w:pPr>
            <w:r>
              <w:rPr>
                <w:rFonts w:hint="default" w:ascii="Times New Roman" w:hAnsi="Times New Roman" w:cs="Times New Roman"/>
                <w:snapToGrid w:val="0"/>
                <w:color w:val="000000" w:themeColor="text1"/>
                <w:kern w:val="21"/>
                <w:szCs w:val="21"/>
                <w:lang w:val="en-US" w:eastAsia="zh-CN"/>
                <w14:textFill>
                  <w14:solidFill>
                    <w14:schemeClr w14:val="tx1"/>
                  </w14:solidFill>
                </w14:textFill>
              </w:rPr>
              <w:t>3.02t/a</w:t>
            </w:r>
          </w:p>
        </w:tc>
        <w:tc>
          <w:tcPr>
            <w:tcW w:w="552" w:type="pct"/>
            <w:noWrap w:val="0"/>
            <w:vAlign w:val="center"/>
          </w:tcPr>
          <w:p w14:paraId="2FE8290B">
            <w:pPr>
              <w:pStyle w:val="19"/>
              <w:keepNext w:val="0"/>
              <w:keepLines w:val="0"/>
              <w:pageBreakBefore w:val="0"/>
              <w:widowControl w:val="0"/>
              <w:kinsoku/>
              <w:wordWrap/>
              <w:overflowPunct/>
              <w:topLinePunct w:val="0"/>
              <w:autoSpaceDE/>
              <w:autoSpaceDN/>
              <w:bidi w:val="0"/>
              <w:spacing w:beforeLines="0" w:afterLines="0" w:line="240" w:lineRule="auto"/>
              <w:ind w:firstLine="0" w:firstLineChars="0"/>
              <w:jc w:val="center"/>
              <w:textAlignment w:val="auto"/>
              <w:rPr>
                <w:rFonts w:hint="default" w:ascii="Times New Roman" w:hAnsi="Times New Roman" w:cs="Times New Roman"/>
                <w:snapToGrid w:val="0"/>
                <w:color w:val="000000" w:themeColor="text1"/>
                <w:kern w:val="21"/>
                <w:szCs w:val="21"/>
                <w:lang w:val="en-US" w:eastAsia="zh-CN"/>
                <w14:textFill>
                  <w14:solidFill>
                    <w14:schemeClr w14:val="tx1"/>
                  </w14:solidFill>
                </w14:textFill>
              </w:rPr>
            </w:pPr>
            <w:r>
              <w:rPr>
                <w:rFonts w:hint="eastAsia" w:ascii="Times New Roman" w:hAnsi="Times New Roman" w:cs="Times New Roman"/>
                <w:snapToGrid w:val="0"/>
                <w:color w:val="000000" w:themeColor="text1"/>
                <w:kern w:val="21"/>
                <w:szCs w:val="21"/>
                <w:lang w:val="en-US" w:eastAsia="zh-CN"/>
                <w14:textFill>
                  <w14:solidFill>
                    <w14:schemeClr w14:val="tx1"/>
                  </w14:solidFill>
                </w14:textFill>
              </w:rPr>
              <w:t>0.029</w:t>
            </w:r>
            <w:r>
              <w:rPr>
                <w:rFonts w:hint="default" w:ascii="Times New Roman" w:hAnsi="Times New Roman" w:cs="Times New Roman"/>
                <w:snapToGrid w:val="0"/>
                <w:color w:val="000000" w:themeColor="text1"/>
                <w:kern w:val="21"/>
                <w:szCs w:val="21"/>
                <w:lang w:val="en-US" w:eastAsia="zh-CN"/>
                <w14:textFill>
                  <w14:solidFill>
                    <w14:schemeClr w14:val="tx1"/>
                  </w14:solidFill>
                </w14:textFill>
              </w:rPr>
              <w:t>t/a</w:t>
            </w:r>
          </w:p>
        </w:tc>
        <w:tc>
          <w:tcPr>
            <w:tcW w:w="625" w:type="pct"/>
            <w:noWrap w:val="0"/>
            <w:vAlign w:val="center"/>
          </w:tcPr>
          <w:p w14:paraId="23770E46">
            <w:pPr>
              <w:keepNext w:val="0"/>
              <w:keepLines w:val="0"/>
              <w:pageBreakBefore w:val="0"/>
              <w:widowControl w:val="0"/>
              <w:kinsoku/>
              <w:wordWrap/>
              <w:overflowPunct/>
              <w:topLinePunct w:val="0"/>
              <w:autoSpaceDE/>
              <w:autoSpaceDN/>
              <w:bidi w:val="0"/>
              <w:spacing w:beforeLines="0" w:afterLines="0" w:line="240" w:lineRule="auto"/>
              <w:ind w:firstLine="0" w:firstLineChars="0"/>
              <w:jc w:val="center"/>
              <w:textAlignment w:val="auto"/>
              <w:rPr>
                <w:rFonts w:hint="default" w:ascii="Times New Roman" w:hAnsi="Times New Roman" w:cs="Times New Roman"/>
                <w:snapToGrid w:val="0"/>
                <w:color w:val="000000" w:themeColor="text1"/>
                <w:kern w:val="21"/>
                <w:szCs w:val="21"/>
                <w:lang w:val="en-US" w:eastAsia="zh-CN"/>
                <w14:textFill>
                  <w14:solidFill>
                    <w14:schemeClr w14:val="tx1"/>
                  </w14:solidFill>
                </w14:textFill>
              </w:rPr>
            </w:pPr>
            <w:r>
              <w:rPr>
                <w:rFonts w:hint="default" w:ascii="Times New Roman" w:hAnsi="Times New Roman" w:cs="Times New Roman"/>
                <w:snapToGrid w:val="0"/>
                <w:color w:val="000000" w:themeColor="text1"/>
                <w:kern w:val="21"/>
                <w:szCs w:val="21"/>
                <w:lang w:val="en-US" w:eastAsia="zh-CN"/>
                <w14:textFill>
                  <w14:solidFill>
                    <w14:schemeClr w14:val="tx1"/>
                  </w14:solidFill>
                </w14:textFill>
              </w:rPr>
              <w:t>/</w:t>
            </w:r>
          </w:p>
        </w:tc>
        <w:tc>
          <w:tcPr>
            <w:tcW w:w="565" w:type="pct"/>
            <w:noWrap w:val="0"/>
            <w:vAlign w:val="center"/>
          </w:tcPr>
          <w:p w14:paraId="1EE4C9BF">
            <w:pPr>
              <w:pStyle w:val="19"/>
              <w:keepNext w:val="0"/>
              <w:keepLines w:val="0"/>
              <w:pageBreakBefore w:val="0"/>
              <w:widowControl w:val="0"/>
              <w:kinsoku/>
              <w:wordWrap/>
              <w:overflowPunct/>
              <w:topLinePunct w:val="0"/>
              <w:autoSpaceDE/>
              <w:autoSpaceDN/>
              <w:bidi w:val="0"/>
              <w:spacing w:beforeLines="0" w:afterLines="0" w:line="240" w:lineRule="auto"/>
              <w:ind w:firstLine="0" w:firstLineChars="0"/>
              <w:jc w:val="center"/>
              <w:textAlignment w:val="auto"/>
              <w:rPr>
                <w:rFonts w:hint="default" w:ascii="Times New Roman" w:hAnsi="Times New Roman" w:cs="Times New Roman"/>
                <w:snapToGrid w:val="0"/>
                <w:color w:val="000000" w:themeColor="text1"/>
                <w:kern w:val="21"/>
                <w:szCs w:val="21"/>
                <w:lang w:val="en-US" w:eastAsia="zh-CN"/>
                <w14:textFill>
                  <w14:solidFill>
                    <w14:schemeClr w14:val="tx1"/>
                  </w14:solidFill>
                </w14:textFill>
              </w:rPr>
            </w:pPr>
            <w:r>
              <w:rPr>
                <w:rFonts w:hint="default" w:ascii="Times New Roman" w:hAnsi="Times New Roman" w:cs="Times New Roman"/>
                <w:snapToGrid w:val="0"/>
                <w:color w:val="000000" w:themeColor="text1"/>
                <w:kern w:val="21"/>
                <w:szCs w:val="21"/>
                <w:lang w:val="en-US" w:eastAsia="zh-CN"/>
                <w14:textFill>
                  <w14:solidFill>
                    <w14:schemeClr w14:val="tx1"/>
                  </w14:solidFill>
                </w14:textFill>
              </w:rPr>
              <w:t>3.0</w:t>
            </w:r>
            <w:r>
              <w:rPr>
                <w:rFonts w:hint="eastAsia" w:ascii="Times New Roman" w:hAnsi="Times New Roman" w:cs="Times New Roman"/>
                <w:snapToGrid w:val="0"/>
                <w:color w:val="000000" w:themeColor="text1"/>
                <w:kern w:val="21"/>
                <w:szCs w:val="21"/>
                <w:lang w:val="en-US" w:eastAsia="zh-CN"/>
                <w14:textFill>
                  <w14:solidFill>
                    <w14:schemeClr w14:val="tx1"/>
                  </w14:solidFill>
                </w14:textFill>
              </w:rPr>
              <w:t>49</w:t>
            </w:r>
            <w:r>
              <w:rPr>
                <w:rFonts w:hint="default" w:ascii="Times New Roman" w:hAnsi="Times New Roman" w:cs="Times New Roman"/>
                <w:snapToGrid w:val="0"/>
                <w:color w:val="000000" w:themeColor="text1"/>
                <w:kern w:val="21"/>
                <w:szCs w:val="21"/>
                <w:lang w:val="en-US" w:eastAsia="zh-CN"/>
                <w14:textFill>
                  <w14:solidFill>
                    <w14:schemeClr w14:val="tx1"/>
                  </w14:solidFill>
                </w14:textFill>
              </w:rPr>
              <w:t>t/a</w:t>
            </w:r>
          </w:p>
        </w:tc>
        <w:tc>
          <w:tcPr>
            <w:tcW w:w="532" w:type="pct"/>
            <w:noWrap w:val="0"/>
            <w:vAlign w:val="center"/>
          </w:tcPr>
          <w:p w14:paraId="366D20A0">
            <w:pPr>
              <w:pStyle w:val="19"/>
              <w:keepNext w:val="0"/>
              <w:keepLines w:val="0"/>
              <w:pageBreakBefore w:val="0"/>
              <w:widowControl w:val="0"/>
              <w:kinsoku/>
              <w:wordWrap/>
              <w:overflowPunct/>
              <w:topLinePunct w:val="0"/>
              <w:autoSpaceDE/>
              <w:autoSpaceDN/>
              <w:bidi w:val="0"/>
              <w:spacing w:beforeLines="0" w:afterLines="0" w:line="240" w:lineRule="auto"/>
              <w:ind w:firstLine="0" w:firstLineChars="0"/>
              <w:jc w:val="center"/>
              <w:textAlignment w:val="auto"/>
              <w:rPr>
                <w:rFonts w:hint="default" w:ascii="Times New Roman" w:hAnsi="Times New Roman" w:cs="Times New Roman"/>
                <w:snapToGrid w:val="0"/>
                <w:color w:val="000000" w:themeColor="text1"/>
                <w:kern w:val="21"/>
                <w:szCs w:val="21"/>
                <w:lang w:val="en-US" w:eastAsia="zh-CN"/>
                <w14:textFill>
                  <w14:solidFill>
                    <w14:schemeClr w14:val="tx1"/>
                  </w14:solidFill>
                </w14:textFill>
              </w:rPr>
            </w:pPr>
            <w:r>
              <w:rPr>
                <w:rFonts w:hint="default" w:ascii="Times New Roman" w:hAnsi="Times New Roman" w:cs="Times New Roman"/>
                <w:snapToGrid w:val="0"/>
                <w:color w:val="000000" w:themeColor="text1"/>
                <w:kern w:val="21"/>
                <w:szCs w:val="21"/>
                <w:lang w:val="en-US" w:eastAsia="zh-CN"/>
                <w14:textFill>
                  <w14:solidFill>
                    <w14:schemeClr w14:val="tx1"/>
                  </w14:solidFill>
                </w14:textFill>
              </w:rPr>
              <w:t>+</w:t>
            </w:r>
            <w:r>
              <w:rPr>
                <w:rFonts w:hint="eastAsia" w:ascii="Times New Roman" w:hAnsi="Times New Roman" w:cs="Times New Roman"/>
                <w:snapToGrid w:val="0"/>
                <w:color w:val="000000" w:themeColor="text1"/>
                <w:kern w:val="21"/>
                <w:szCs w:val="21"/>
                <w:lang w:val="en-US" w:eastAsia="zh-CN"/>
                <w14:textFill>
                  <w14:solidFill>
                    <w14:schemeClr w14:val="tx1"/>
                  </w14:solidFill>
                </w14:textFill>
              </w:rPr>
              <w:t>0.029</w:t>
            </w:r>
            <w:r>
              <w:rPr>
                <w:rFonts w:hint="default" w:ascii="Times New Roman" w:hAnsi="Times New Roman" w:cs="Times New Roman"/>
                <w:snapToGrid w:val="0"/>
                <w:color w:val="000000" w:themeColor="text1"/>
                <w:kern w:val="21"/>
                <w:szCs w:val="21"/>
                <w:lang w:val="en-US" w:eastAsia="zh-CN"/>
                <w14:textFill>
                  <w14:solidFill>
                    <w14:schemeClr w14:val="tx1"/>
                  </w14:solidFill>
                </w14:textFill>
              </w:rPr>
              <w:t>t/a</w:t>
            </w:r>
          </w:p>
        </w:tc>
      </w:tr>
      <w:tr w14:paraId="6EBD8B2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7" w:hRule="atLeast"/>
          <w:jc w:val="center"/>
        </w:trPr>
        <w:tc>
          <w:tcPr>
            <w:tcW w:w="562" w:type="pct"/>
            <w:vMerge w:val="continue"/>
            <w:noWrap w:val="0"/>
            <w:vAlign w:val="center"/>
          </w:tcPr>
          <w:p w14:paraId="725B4415">
            <w:pPr>
              <w:pStyle w:val="19"/>
              <w:keepNext w:val="0"/>
              <w:keepLines w:val="0"/>
              <w:pageBreakBefore w:val="0"/>
              <w:widowControl w:val="0"/>
              <w:kinsoku/>
              <w:wordWrap/>
              <w:overflowPunct/>
              <w:topLinePunct w:val="0"/>
              <w:autoSpaceDE/>
              <w:autoSpaceDN/>
              <w:bidi w:val="0"/>
              <w:spacing w:beforeLines="0" w:afterLines="0" w:line="240" w:lineRule="auto"/>
              <w:ind w:firstLine="0" w:firstLineChars="0"/>
              <w:jc w:val="center"/>
              <w:textAlignment w:val="auto"/>
              <w:rPr>
                <w:rFonts w:hint="default" w:ascii="Times New Roman" w:hAnsi="Times New Roman" w:cs="Times New Roman"/>
                <w:snapToGrid w:val="0"/>
                <w:color w:val="000000" w:themeColor="text1"/>
                <w:kern w:val="21"/>
                <w:szCs w:val="21"/>
                <w14:textFill>
                  <w14:solidFill>
                    <w14:schemeClr w14:val="tx1"/>
                  </w14:solidFill>
                </w14:textFill>
              </w:rPr>
            </w:pPr>
          </w:p>
        </w:tc>
        <w:tc>
          <w:tcPr>
            <w:tcW w:w="503" w:type="pct"/>
            <w:noWrap w:val="0"/>
            <w:vAlign w:val="center"/>
          </w:tcPr>
          <w:p w14:paraId="4480A377">
            <w:pPr>
              <w:pStyle w:val="19"/>
              <w:keepNext w:val="0"/>
              <w:keepLines w:val="0"/>
              <w:pageBreakBefore w:val="0"/>
              <w:widowControl w:val="0"/>
              <w:kinsoku/>
              <w:wordWrap/>
              <w:overflowPunct/>
              <w:topLinePunct w:val="0"/>
              <w:autoSpaceDE/>
              <w:autoSpaceDN/>
              <w:bidi w:val="0"/>
              <w:spacing w:beforeLines="0" w:afterLines="0" w:line="240" w:lineRule="auto"/>
              <w:ind w:firstLine="0" w:firstLineChars="0"/>
              <w:jc w:val="center"/>
              <w:textAlignment w:val="auto"/>
              <w:rPr>
                <w:rFonts w:hint="default" w:ascii="Times New Roman" w:hAnsi="Times New Roman" w:cs="Times New Roman"/>
                <w:snapToGrid w:val="0"/>
                <w:color w:val="000000" w:themeColor="text1"/>
                <w:kern w:val="21"/>
                <w:szCs w:val="21"/>
                <w:lang w:val="en-US" w:eastAsia="zh-CN"/>
                <w14:textFill>
                  <w14:solidFill>
                    <w14:schemeClr w14:val="tx1"/>
                  </w14:solidFill>
                </w14:textFill>
              </w:rPr>
            </w:pPr>
            <w:r>
              <w:rPr>
                <w:rFonts w:hint="default" w:ascii="Times New Roman" w:hAnsi="Times New Roman" w:cs="Times New Roman"/>
                <w:snapToGrid w:val="0"/>
                <w:color w:val="000000" w:themeColor="text1"/>
                <w:kern w:val="21"/>
                <w:szCs w:val="21"/>
                <w:lang w:val="en-US" w:eastAsia="zh-CN"/>
                <w14:textFill>
                  <w14:solidFill>
                    <w14:schemeClr w14:val="tx1"/>
                  </w14:solidFill>
                </w14:textFill>
              </w:rPr>
              <w:t>窖泥</w:t>
            </w:r>
          </w:p>
        </w:tc>
        <w:tc>
          <w:tcPr>
            <w:tcW w:w="603" w:type="pct"/>
            <w:noWrap w:val="0"/>
            <w:vAlign w:val="center"/>
          </w:tcPr>
          <w:p w14:paraId="078FC362">
            <w:pPr>
              <w:keepNext w:val="0"/>
              <w:keepLines w:val="0"/>
              <w:pageBreakBefore w:val="0"/>
              <w:widowControl w:val="0"/>
              <w:kinsoku/>
              <w:wordWrap/>
              <w:overflowPunct/>
              <w:topLinePunct w:val="0"/>
              <w:autoSpaceDE/>
              <w:autoSpaceDN/>
              <w:bidi w:val="0"/>
              <w:spacing w:beforeLines="0" w:afterLines="0" w:line="240" w:lineRule="auto"/>
              <w:ind w:firstLine="0" w:firstLineChars="0"/>
              <w:jc w:val="center"/>
              <w:textAlignment w:val="auto"/>
              <w:rPr>
                <w:rFonts w:hint="default" w:ascii="Times New Roman" w:hAnsi="Times New Roman" w:cs="Times New Roman"/>
                <w:snapToGrid w:val="0"/>
                <w:color w:val="000000" w:themeColor="text1"/>
                <w:kern w:val="21"/>
                <w:szCs w:val="21"/>
                <w:lang w:val="en-US" w:eastAsia="zh-CN"/>
                <w14:textFill>
                  <w14:solidFill>
                    <w14:schemeClr w14:val="tx1"/>
                  </w14:solidFill>
                </w14:textFill>
              </w:rPr>
            </w:pPr>
          </w:p>
        </w:tc>
        <w:tc>
          <w:tcPr>
            <w:tcW w:w="299" w:type="pct"/>
            <w:noWrap w:val="0"/>
            <w:vAlign w:val="center"/>
          </w:tcPr>
          <w:p w14:paraId="2FE3083C">
            <w:pPr>
              <w:keepNext w:val="0"/>
              <w:keepLines w:val="0"/>
              <w:pageBreakBefore w:val="0"/>
              <w:widowControl w:val="0"/>
              <w:kinsoku/>
              <w:wordWrap/>
              <w:overflowPunct/>
              <w:topLinePunct w:val="0"/>
              <w:autoSpaceDE/>
              <w:autoSpaceDN/>
              <w:bidi w:val="0"/>
              <w:spacing w:beforeLines="0" w:afterLines="0" w:line="240" w:lineRule="auto"/>
              <w:ind w:firstLine="0" w:firstLineChars="0"/>
              <w:jc w:val="center"/>
              <w:textAlignment w:val="auto"/>
              <w:rPr>
                <w:rFonts w:hint="default" w:ascii="Times New Roman" w:hAnsi="Times New Roman" w:cs="Times New Roman"/>
                <w:snapToGrid w:val="0"/>
                <w:color w:val="000000" w:themeColor="text1"/>
                <w:kern w:val="21"/>
                <w:szCs w:val="21"/>
                <w:lang w:val="en-US" w:eastAsia="zh-CN"/>
                <w14:textFill>
                  <w14:solidFill>
                    <w14:schemeClr w14:val="tx1"/>
                  </w14:solidFill>
                </w14:textFill>
              </w:rPr>
            </w:pPr>
            <w:r>
              <w:rPr>
                <w:rFonts w:hint="default" w:ascii="Times New Roman" w:hAnsi="Times New Roman" w:eastAsia="宋体" w:cs="Times New Roman"/>
                <w:snapToGrid w:val="0"/>
                <w:color w:val="000000" w:themeColor="text1"/>
                <w:kern w:val="21"/>
                <w:szCs w:val="21"/>
                <w:lang w:val="en-US" w:eastAsia="zh-CN"/>
                <w14:textFill>
                  <w14:solidFill>
                    <w14:schemeClr w14:val="tx1"/>
                  </w14:solidFill>
                </w14:textFill>
              </w:rPr>
              <w:t>/</w:t>
            </w:r>
          </w:p>
        </w:tc>
        <w:tc>
          <w:tcPr>
            <w:tcW w:w="754" w:type="pct"/>
            <w:noWrap w:val="0"/>
            <w:vAlign w:val="center"/>
          </w:tcPr>
          <w:p w14:paraId="66F8C5F0">
            <w:pPr>
              <w:pStyle w:val="19"/>
              <w:keepNext w:val="0"/>
              <w:keepLines w:val="0"/>
              <w:pageBreakBefore w:val="0"/>
              <w:widowControl w:val="0"/>
              <w:kinsoku/>
              <w:wordWrap/>
              <w:overflowPunct/>
              <w:topLinePunct w:val="0"/>
              <w:autoSpaceDE/>
              <w:autoSpaceDN/>
              <w:bidi w:val="0"/>
              <w:spacing w:beforeLines="0" w:afterLines="0" w:line="240" w:lineRule="auto"/>
              <w:ind w:firstLine="0" w:firstLineChars="0"/>
              <w:jc w:val="center"/>
              <w:textAlignment w:val="auto"/>
              <w:rPr>
                <w:rFonts w:hint="default" w:ascii="Times New Roman" w:hAnsi="Times New Roman" w:cs="Times New Roman"/>
                <w:snapToGrid w:val="0"/>
                <w:color w:val="000000" w:themeColor="text1"/>
                <w:kern w:val="21"/>
                <w:szCs w:val="21"/>
                <w:lang w:val="en-US" w:eastAsia="zh-CN"/>
                <w14:textFill>
                  <w14:solidFill>
                    <w14:schemeClr w14:val="tx1"/>
                  </w14:solidFill>
                </w14:textFill>
              </w:rPr>
            </w:pPr>
            <w:r>
              <w:rPr>
                <w:rFonts w:hint="default" w:ascii="Times New Roman" w:hAnsi="Times New Roman" w:cs="Times New Roman"/>
                <w:snapToGrid w:val="0"/>
                <w:color w:val="000000" w:themeColor="text1"/>
                <w:kern w:val="21"/>
                <w:szCs w:val="21"/>
                <w:lang w:val="en-US" w:eastAsia="zh-CN"/>
                <w14:textFill>
                  <w14:solidFill>
                    <w14:schemeClr w14:val="tx1"/>
                  </w14:solidFill>
                </w14:textFill>
              </w:rPr>
              <w:t>4.8t/a</w:t>
            </w:r>
          </w:p>
        </w:tc>
        <w:tc>
          <w:tcPr>
            <w:tcW w:w="552" w:type="pct"/>
            <w:noWrap w:val="0"/>
            <w:vAlign w:val="center"/>
          </w:tcPr>
          <w:p w14:paraId="75E9BC96">
            <w:pPr>
              <w:pStyle w:val="19"/>
              <w:keepNext w:val="0"/>
              <w:keepLines w:val="0"/>
              <w:pageBreakBefore w:val="0"/>
              <w:widowControl w:val="0"/>
              <w:kinsoku/>
              <w:wordWrap/>
              <w:overflowPunct/>
              <w:topLinePunct w:val="0"/>
              <w:autoSpaceDE/>
              <w:autoSpaceDN/>
              <w:bidi w:val="0"/>
              <w:spacing w:beforeLines="0" w:afterLines="0" w:line="240" w:lineRule="auto"/>
              <w:ind w:firstLine="0" w:firstLineChars="0"/>
              <w:jc w:val="center"/>
              <w:textAlignment w:val="auto"/>
              <w:rPr>
                <w:rFonts w:hint="default" w:ascii="Times New Roman" w:hAnsi="Times New Roman" w:cs="Times New Roman"/>
                <w:snapToGrid w:val="0"/>
                <w:color w:val="000000" w:themeColor="text1"/>
                <w:kern w:val="21"/>
                <w:szCs w:val="21"/>
                <w:lang w:val="en-US" w:eastAsia="zh-CN"/>
                <w14:textFill>
                  <w14:solidFill>
                    <w14:schemeClr w14:val="tx1"/>
                  </w14:solidFill>
                </w14:textFill>
              </w:rPr>
            </w:pPr>
            <w:r>
              <w:rPr>
                <w:rFonts w:hint="eastAsia" w:ascii="Times New Roman" w:hAnsi="Times New Roman" w:cs="Times New Roman"/>
                <w:snapToGrid w:val="0"/>
                <w:color w:val="000000" w:themeColor="text1"/>
                <w:kern w:val="21"/>
                <w:szCs w:val="21"/>
                <w:lang w:val="en-US" w:eastAsia="zh-CN"/>
                <w14:textFill>
                  <w14:solidFill>
                    <w14:schemeClr w14:val="tx1"/>
                  </w14:solidFill>
                </w14:textFill>
              </w:rPr>
              <w:t>3.2</w:t>
            </w:r>
            <w:r>
              <w:rPr>
                <w:rFonts w:hint="default" w:ascii="Times New Roman" w:hAnsi="Times New Roman" w:cs="Times New Roman"/>
                <w:snapToGrid w:val="0"/>
                <w:color w:val="000000" w:themeColor="text1"/>
                <w:kern w:val="21"/>
                <w:szCs w:val="21"/>
                <w:lang w:val="en-US" w:eastAsia="zh-CN"/>
                <w14:textFill>
                  <w14:solidFill>
                    <w14:schemeClr w14:val="tx1"/>
                  </w14:solidFill>
                </w14:textFill>
              </w:rPr>
              <w:t>t/a</w:t>
            </w:r>
          </w:p>
        </w:tc>
        <w:tc>
          <w:tcPr>
            <w:tcW w:w="625" w:type="pct"/>
            <w:noWrap w:val="0"/>
            <w:vAlign w:val="center"/>
          </w:tcPr>
          <w:p w14:paraId="67270343">
            <w:pPr>
              <w:keepNext w:val="0"/>
              <w:keepLines w:val="0"/>
              <w:pageBreakBefore w:val="0"/>
              <w:widowControl w:val="0"/>
              <w:kinsoku/>
              <w:wordWrap/>
              <w:overflowPunct/>
              <w:topLinePunct w:val="0"/>
              <w:autoSpaceDE/>
              <w:autoSpaceDN/>
              <w:bidi w:val="0"/>
              <w:spacing w:beforeLines="0" w:afterLines="0" w:line="240" w:lineRule="auto"/>
              <w:ind w:firstLine="0" w:firstLineChars="0"/>
              <w:jc w:val="center"/>
              <w:textAlignment w:val="auto"/>
              <w:rPr>
                <w:rFonts w:hint="default" w:ascii="Times New Roman" w:hAnsi="Times New Roman" w:cs="Times New Roman"/>
                <w:snapToGrid w:val="0"/>
                <w:color w:val="000000" w:themeColor="text1"/>
                <w:kern w:val="21"/>
                <w:szCs w:val="21"/>
                <w:lang w:val="en-US" w:eastAsia="zh-CN"/>
                <w14:textFill>
                  <w14:solidFill>
                    <w14:schemeClr w14:val="tx1"/>
                  </w14:solidFill>
                </w14:textFill>
              </w:rPr>
            </w:pPr>
          </w:p>
        </w:tc>
        <w:tc>
          <w:tcPr>
            <w:tcW w:w="565" w:type="pct"/>
            <w:noWrap w:val="0"/>
            <w:vAlign w:val="center"/>
          </w:tcPr>
          <w:p w14:paraId="7AE62DD8">
            <w:pPr>
              <w:pStyle w:val="19"/>
              <w:keepNext w:val="0"/>
              <w:keepLines w:val="0"/>
              <w:pageBreakBefore w:val="0"/>
              <w:widowControl w:val="0"/>
              <w:kinsoku/>
              <w:wordWrap/>
              <w:overflowPunct/>
              <w:topLinePunct w:val="0"/>
              <w:autoSpaceDE/>
              <w:autoSpaceDN/>
              <w:bidi w:val="0"/>
              <w:spacing w:beforeLines="0" w:afterLines="0" w:line="240" w:lineRule="auto"/>
              <w:ind w:firstLine="0" w:firstLineChars="0"/>
              <w:jc w:val="center"/>
              <w:textAlignment w:val="auto"/>
              <w:rPr>
                <w:rFonts w:hint="default" w:ascii="Times New Roman" w:hAnsi="Times New Roman" w:cs="Times New Roman"/>
                <w:snapToGrid w:val="0"/>
                <w:color w:val="000000" w:themeColor="text1"/>
                <w:kern w:val="21"/>
                <w:szCs w:val="21"/>
                <w:lang w:val="en-US" w:eastAsia="zh-CN"/>
                <w14:textFill>
                  <w14:solidFill>
                    <w14:schemeClr w14:val="tx1"/>
                  </w14:solidFill>
                </w14:textFill>
              </w:rPr>
            </w:pPr>
            <w:r>
              <w:rPr>
                <w:rFonts w:hint="default" w:ascii="Times New Roman" w:hAnsi="Times New Roman" w:cs="Times New Roman"/>
                <w:snapToGrid w:val="0"/>
                <w:color w:val="000000" w:themeColor="text1"/>
                <w:kern w:val="21"/>
                <w:szCs w:val="21"/>
                <w:lang w:val="en-US" w:eastAsia="zh-CN"/>
                <w14:textFill>
                  <w14:solidFill>
                    <w14:schemeClr w14:val="tx1"/>
                  </w14:solidFill>
                </w14:textFill>
              </w:rPr>
              <w:t>8t/a</w:t>
            </w:r>
          </w:p>
        </w:tc>
        <w:tc>
          <w:tcPr>
            <w:tcW w:w="532" w:type="pct"/>
            <w:noWrap w:val="0"/>
            <w:vAlign w:val="center"/>
          </w:tcPr>
          <w:p w14:paraId="6F139403">
            <w:pPr>
              <w:pStyle w:val="19"/>
              <w:keepNext w:val="0"/>
              <w:keepLines w:val="0"/>
              <w:pageBreakBefore w:val="0"/>
              <w:widowControl w:val="0"/>
              <w:kinsoku/>
              <w:wordWrap/>
              <w:overflowPunct/>
              <w:topLinePunct w:val="0"/>
              <w:autoSpaceDE/>
              <w:autoSpaceDN/>
              <w:bidi w:val="0"/>
              <w:spacing w:beforeLines="0" w:afterLines="0" w:line="240" w:lineRule="auto"/>
              <w:ind w:firstLine="0" w:firstLineChars="0"/>
              <w:jc w:val="center"/>
              <w:textAlignment w:val="auto"/>
              <w:rPr>
                <w:rFonts w:hint="default" w:ascii="Times New Roman" w:hAnsi="Times New Roman" w:cs="Times New Roman"/>
                <w:snapToGrid w:val="0"/>
                <w:color w:val="000000" w:themeColor="text1"/>
                <w:kern w:val="21"/>
                <w:szCs w:val="21"/>
                <w:lang w:val="en-US" w:eastAsia="zh-CN"/>
                <w14:textFill>
                  <w14:solidFill>
                    <w14:schemeClr w14:val="tx1"/>
                  </w14:solidFill>
                </w14:textFill>
              </w:rPr>
            </w:pPr>
            <w:r>
              <w:rPr>
                <w:rFonts w:hint="default" w:ascii="Times New Roman" w:hAnsi="Times New Roman" w:cs="Times New Roman"/>
                <w:snapToGrid w:val="0"/>
                <w:color w:val="000000" w:themeColor="text1"/>
                <w:kern w:val="21"/>
                <w:szCs w:val="21"/>
                <w:lang w:val="en-US" w:eastAsia="zh-CN"/>
                <w14:textFill>
                  <w14:solidFill>
                    <w14:schemeClr w14:val="tx1"/>
                  </w14:solidFill>
                </w14:textFill>
              </w:rPr>
              <w:t>+</w:t>
            </w:r>
            <w:r>
              <w:rPr>
                <w:rFonts w:hint="eastAsia" w:ascii="Times New Roman" w:hAnsi="Times New Roman" w:cs="Times New Roman"/>
                <w:snapToGrid w:val="0"/>
                <w:color w:val="000000" w:themeColor="text1"/>
                <w:kern w:val="21"/>
                <w:szCs w:val="21"/>
                <w:lang w:val="en-US" w:eastAsia="zh-CN"/>
                <w14:textFill>
                  <w14:solidFill>
                    <w14:schemeClr w14:val="tx1"/>
                  </w14:solidFill>
                </w14:textFill>
              </w:rPr>
              <w:t>3.2</w:t>
            </w:r>
            <w:r>
              <w:rPr>
                <w:rFonts w:hint="default" w:ascii="Times New Roman" w:hAnsi="Times New Roman" w:cs="Times New Roman"/>
                <w:snapToGrid w:val="0"/>
                <w:color w:val="000000" w:themeColor="text1"/>
                <w:kern w:val="21"/>
                <w:szCs w:val="21"/>
                <w:lang w:val="en-US" w:eastAsia="zh-CN"/>
                <w14:textFill>
                  <w14:solidFill>
                    <w14:schemeClr w14:val="tx1"/>
                  </w14:solidFill>
                </w14:textFill>
              </w:rPr>
              <w:t>t/a</w:t>
            </w:r>
          </w:p>
        </w:tc>
      </w:tr>
      <w:tr w14:paraId="1CD2FAC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065" w:type="pct"/>
            <w:gridSpan w:val="2"/>
            <w:noWrap w:val="0"/>
            <w:vAlign w:val="center"/>
          </w:tcPr>
          <w:p w14:paraId="12812B16">
            <w:pPr>
              <w:pStyle w:val="19"/>
              <w:keepNext w:val="0"/>
              <w:keepLines w:val="0"/>
              <w:pageBreakBefore w:val="0"/>
              <w:widowControl w:val="0"/>
              <w:kinsoku/>
              <w:wordWrap/>
              <w:overflowPunct/>
              <w:topLinePunct w:val="0"/>
              <w:autoSpaceDE/>
              <w:autoSpaceDN/>
              <w:bidi w:val="0"/>
              <w:spacing w:beforeLines="0" w:afterLines="0" w:line="240" w:lineRule="auto"/>
              <w:ind w:firstLine="0" w:firstLineChars="0"/>
              <w:jc w:val="center"/>
              <w:textAlignment w:val="auto"/>
              <w:rPr>
                <w:rFonts w:hint="default" w:ascii="Times New Roman" w:hAnsi="Times New Roman" w:cs="Times New Roman"/>
                <w:snapToGrid w:val="0"/>
                <w:color w:val="000000" w:themeColor="text1"/>
                <w:kern w:val="21"/>
                <w:szCs w:val="21"/>
                <w:lang w:val="en-US" w:eastAsia="zh-CN"/>
                <w14:textFill>
                  <w14:solidFill>
                    <w14:schemeClr w14:val="tx1"/>
                  </w14:solidFill>
                </w14:textFill>
              </w:rPr>
            </w:pPr>
            <w:r>
              <w:rPr>
                <w:rFonts w:hint="default" w:ascii="Times New Roman" w:hAnsi="Times New Roman" w:cs="Times New Roman"/>
                <w:snapToGrid w:val="0"/>
                <w:color w:val="000000" w:themeColor="text1"/>
                <w:kern w:val="21"/>
                <w:szCs w:val="21"/>
                <w:lang w:val="en-US" w:eastAsia="zh-CN"/>
                <w14:textFill>
                  <w14:solidFill>
                    <w14:schemeClr w14:val="tx1"/>
                  </w14:solidFill>
                </w14:textFill>
              </w:rPr>
              <w:t>检验废液</w:t>
            </w:r>
          </w:p>
        </w:tc>
        <w:tc>
          <w:tcPr>
            <w:tcW w:w="603" w:type="pct"/>
            <w:noWrap w:val="0"/>
            <w:vAlign w:val="center"/>
          </w:tcPr>
          <w:p w14:paraId="66F3B631">
            <w:pPr>
              <w:keepNext w:val="0"/>
              <w:keepLines w:val="0"/>
              <w:pageBreakBefore w:val="0"/>
              <w:widowControl w:val="0"/>
              <w:kinsoku/>
              <w:wordWrap/>
              <w:overflowPunct/>
              <w:topLinePunct w:val="0"/>
              <w:autoSpaceDE/>
              <w:autoSpaceDN/>
              <w:bidi w:val="0"/>
              <w:spacing w:beforeLines="0" w:afterLines="0" w:line="240" w:lineRule="auto"/>
              <w:ind w:firstLine="0" w:firstLineChars="0"/>
              <w:jc w:val="center"/>
              <w:textAlignment w:val="auto"/>
              <w:rPr>
                <w:rFonts w:hint="default" w:ascii="Times New Roman" w:hAnsi="Times New Roman" w:cs="Times New Roman"/>
                <w:snapToGrid w:val="0"/>
                <w:color w:val="000000" w:themeColor="text1"/>
                <w:kern w:val="21"/>
                <w:szCs w:val="21"/>
                <w:lang w:val="en-US" w:eastAsia="zh-CN"/>
                <w14:textFill>
                  <w14:solidFill>
                    <w14:schemeClr w14:val="tx1"/>
                  </w14:solidFill>
                </w14:textFill>
              </w:rPr>
            </w:pPr>
            <w:r>
              <w:rPr>
                <w:rFonts w:hint="default" w:ascii="Times New Roman" w:hAnsi="Times New Roman" w:cs="Times New Roman"/>
                <w:snapToGrid w:val="0"/>
                <w:color w:val="000000" w:themeColor="text1"/>
                <w:kern w:val="21"/>
                <w:szCs w:val="21"/>
                <w:lang w:val="en-US" w:eastAsia="zh-CN"/>
                <w14:textFill>
                  <w14:solidFill>
                    <w14:schemeClr w14:val="tx1"/>
                  </w14:solidFill>
                </w14:textFill>
              </w:rPr>
              <w:t>/</w:t>
            </w:r>
          </w:p>
        </w:tc>
        <w:tc>
          <w:tcPr>
            <w:tcW w:w="299" w:type="pct"/>
            <w:noWrap w:val="0"/>
            <w:vAlign w:val="center"/>
          </w:tcPr>
          <w:p w14:paraId="716AB5F0">
            <w:pPr>
              <w:keepNext w:val="0"/>
              <w:keepLines w:val="0"/>
              <w:pageBreakBefore w:val="0"/>
              <w:widowControl w:val="0"/>
              <w:kinsoku/>
              <w:wordWrap/>
              <w:overflowPunct/>
              <w:topLinePunct w:val="0"/>
              <w:autoSpaceDE/>
              <w:autoSpaceDN/>
              <w:bidi w:val="0"/>
              <w:spacing w:beforeLines="0" w:afterLines="0" w:line="240" w:lineRule="auto"/>
              <w:ind w:firstLine="0" w:firstLineChars="0"/>
              <w:jc w:val="center"/>
              <w:textAlignment w:val="auto"/>
              <w:rPr>
                <w:rFonts w:hint="default" w:ascii="Times New Roman" w:hAnsi="Times New Roman" w:cs="Times New Roman"/>
                <w:snapToGrid w:val="0"/>
                <w:color w:val="000000" w:themeColor="text1"/>
                <w:kern w:val="21"/>
                <w:szCs w:val="21"/>
                <w:lang w:val="en-US" w:eastAsia="zh-CN"/>
                <w14:textFill>
                  <w14:solidFill>
                    <w14:schemeClr w14:val="tx1"/>
                  </w14:solidFill>
                </w14:textFill>
              </w:rPr>
            </w:pPr>
            <w:r>
              <w:rPr>
                <w:rFonts w:hint="default" w:ascii="Times New Roman" w:hAnsi="Times New Roman" w:eastAsia="宋体" w:cs="Times New Roman"/>
                <w:snapToGrid w:val="0"/>
                <w:color w:val="000000" w:themeColor="text1"/>
                <w:kern w:val="21"/>
                <w:szCs w:val="21"/>
                <w:lang w:val="en-US" w:eastAsia="zh-CN"/>
                <w14:textFill>
                  <w14:solidFill>
                    <w14:schemeClr w14:val="tx1"/>
                  </w14:solidFill>
                </w14:textFill>
              </w:rPr>
              <w:t>/</w:t>
            </w:r>
          </w:p>
        </w:tc>
        <w:tc>
          <w:tcPr>
            <w:tcW w:w="754" w:type="pct"/>
            <w:noWrap w:val="0"/>
            <w:vAlign w:val="center"/>
          </w:tcPr>
          <w:p w14:paraId="41C6C057">
            <w:pPr>
              <w:pStyle w:val="19"/>
              <w:keepNext w:val="0"/>
              <w:keepLines w:val="0"/>
              <w:pageBreakBefore w:val="0"/>
              <w:widowControl w:val="0"/>
              <w:kinsoku/>
              <w:wordWrap/>
              <w:overflowPunct/>
              <w:topLinePunct w:val="0"/>
              <w:autoSpaceDE/>
              <w:autoSpaceDN/>
              <w:bidi w:val="0"/>
              <w:spacing w:beforeLines="0" w:afterLines="0" w:line="240" w:lineRule="auto"/>
              <w:ind w:firstLine="0" w:firstLineChars="0"/>
              <w:jc w:val="center"/>
              <w:textAlignment w:val="auto"/>
              <w:rPr>
                <w:rFonts w:hint="default" w:ascii="Times New Roman" w:hAnsi="Times New Roman" w:cs="Times New Roman"/>
                <w:snapToGrid w:val="0"/>
                <w:color w:val="000000" w:themeColor="text1"/>
                <w:kern w:val="21"/>
                <w:szCs w:val="21"/>
                <w:lang w:val="en-US" w:eastAsia="zh-CN"/>
                <w14:textFill>
                  <w14:solidFill>
                    <w14:schemeClr w14:val="tx1"/>
                  </w14:solidFill>
                </w14:textFill>
              </w:rPr>
            </w:pPr>
            <w:r>
              <w:rPr>
                <w:rFonts w:hint="default" w:ascii="Times New Roman" w:hAnsi="Times New Roman" w:cs="Times New Roman"/>
                <w:b w:val="0"/>
                <w:bCs/>
                <w:color w:val="000000" w:themeColor="text1"/>
                <w:lang w:val="en-US" w:eastAsia="zh-CN"/>
                <w14:textFill>
                  <w14:solidFill>
                    <w14:schemeClr w14:val="tx1"/>
                  </w14:solidFill>
                </w14:textFill>
              </w:rPr>
              <w:t>0.015</w:t>
            </w:r>
            <w:r>
              <w:rPr>
                <w:rFonts w:hint="default" w:ascii="Times New Roman" w:hAnsi="Times New Roman" w:cs="Times New Roman"/>
                <w:snapToGrid w:val="0"/>
                <w:color w:val="000000" w:themeColor="text1"/>
                <w:kern w:val="21"/>
                <w:szCs w:val="21"/>
                <w:lang w:val="en-US" w:eastAsia="zh-CN"/>
                <w14:textFill>
                  <w14:solidFill>
                    <w14:schemeClr w14:val="tx1"/>
                  </w14:solidFill>
                </w14:textFill>
              </w:rPr>
              <w:t>t/a</w:t>
            </w:r>
          </w:p>
        </w:tc>
        <w:tc>
          <w:tcPr>
            <w:tcW w:w="552" w:type="pct"/>
            <w:noWrap w:val="0"/>
            <w:vAlign w:val="center"/>
          </w:tcPr>
          <w:p w14:paraId="43066CED">
            <w:pPr>
              <w:pStyle w:val="19"/>
              <w:keepNext w:val="0"/>
              <w:keepLines w:val="0"/>
              <w:pageBreakBefore w:val="0"/>
              <w:widowControl w:val="0"/>
              <w:kinsoku/>
              <w:wordWrap/>
              <w:overflowPunct/>
              <w:topLinePunct w:val="0"/>
              <w:autoSpaceDE/>
              <w:autoSpaceDN/>
              <w:bidi w:val="0"/>
              <w:spacing w:beforeLines="0" w:afterLines="0" w:line="240" w:lineRule="auto"/>
              <w:ind w:firstLine="0" w:firstLineChars="0"/>
              <w:jc w:val="center"/>
              <w:textAlignment w:val="auto"/>
              <w:rPr>
                <w:rFonts w:hint="default" w:ascii="Times New Roman" w:hAnsi="Times New Roman" w:cs="Times New Roman"/>
                <w:snapToGrid w:val="0"/>
                <w:color w:val="000000" w:themeColor="text1"/>
                <w:kern w:val="21"/>
                <w:szCs w:val="21"/>
                <w:lang w:val="en-US" w:eastAsia="zh-CN"/>
                <w14:textFill>
                  <w14:solidFill>
                    <w14:schemeClr w14:val="tx1"/>
                  </w14:solidFill>
                </w14:textFill>
              </w:rPr>
            </w:pPr>
            <w:r>
              <w:rPr>
                <w:rFonts w:hint="eastAsia" w:ascii="Times New Roman" w:hAnsi="Times New Roman" w:cs="Times New Roman"/>
                <w:snapToGrid w:val="0"/>
                <w:color w:val="000000" w:themeColor="text1"/>
                <w:kern w:val="21"/>
                <w:szCs w:val="21"/>
                <w:lang w:val="en-US" w:eastAsia="zh-CN"/>
                <w14:textFill>
                  <w14:solidFill>
                    <w14:schemeClr w14:val="tx1"/>
                  </w14:solidFill>
                </w14:textFill>
              </w:rPr>
              <w:t>0</w:t>
            </w:r>
            <w:r>
              <w:rPr>
                <w:rFonts w:hint="default" w:ascii="Times New Roman" w:hAnsi="Times New Roman" w:cs="Times New Roman"/>
                <w:snapToGrid w:val="0"/>
                <w:color w:val="000000" w:themeColor="text1"/>
                <w:kern w:val="21"/>
                <w:szCs w:val="21"/>
                <w:lang w:val="en-US" w:eastAsia="zh-CN"/>
                <w14:textFill>
                  <w14:solidFill>
                    <w14:schemeClr w14:val="tx1"/>
                  </w14:solidFill>
                </w14:textFill>
              </w:rPr>
              <w:t>t/a</w:t>
            </w:r>
          </w:p>
        </w:tc>
        <w:tc>
          <w:tcPr>
            <w:tcW w:w="625" w:type="pct"/>
            <w:noWrap w:val="0"/>
            <w:vAlign w:val="center"/>
          </w:tcPr>
          <w:p w14:paraId="6FDBF4B4">
            <w:pPr>
              <w:keepNext w:val="0"/>
              <w:keepLines w:val="0"/>
              <w:pageBreakBefore w:val="0"/>
              <w:widowControl w:val="0"/>
              <w:kinsoku/>
              <w:wordWrap/>
              <w:overflowPunct/>
              <w:topLinePunct w:val="0"/>
              <w:autoSpaceDE/>
              <w:autoSpaceDN/>
              <w:bidi w:val="0"/>
              <w:spacing w:beforeLines="0" w:afterLines="0" w:line="240" w:lineRule="auto"/>
              <w:ind w:firstLine="0" w:firstLineChars="0"/>
              <w:jc w:val="center"/>
              <w:textAlignment w:val="auto"/>
              <w:rPr>
                <w:rFonts w:hint="default" w:ascii="Times New Roman" w:hAnsi="Times New Roman" w:cs="Times New Roman"/>
                <w:snapToGrid w:val="0"/>
                <w:color w:val="000000" w:themeColor="text1"/>
                <w:kern w:val="21"/>
                <w:szCs w:val="21"/>
                <w:lang w:val="en-US" w:eastAsia="zh-CN"/>
                <w14:textFill>
                  <w14:solidFill>
                    <w14:schemeClr w14:val="tx1"/>
                  </w14:solidFill>
                </w14:textFill>
              </w:rPr>
            </w:pPr>
            <w:r>
              <w:rPr>
                <w:rFonts w:hint="default" w:ascii="Times New Roman" w:hAnsi="Times New Roman" w:cs="Times New Roman"/>
                <w:snapToGrid w:val="0"/>
                <w:color w:val="000000" w:themeColor="text1"/>
                <w:kern w:val="21"/>
                <w:szCs w:val="21"/>
                <w:lang w:val="en-US" w:eastAsia="zh-CN"/>
                <w14:textFill>
                  <w14:solidFill>
                    <w14:schemeClr w14:val="tx1"/>
                  </w14:solidFill>
                </w14:textFill>
              </w:rPr>
              <w:t>/</w:t>
            </w:r>
          </w:p>
        </w:tc>
        <w:tc>
          <w:tcPr>
            <w:tcW w:w="565" w:type="pct"/>
            <w:noWrap w:val="0"/>
            <w:vAlign w:val="center"/>
          </w:tcPr>
          <w:p w14:paraId="779BA27B">
            <w:pPr>
              <w:pStyle w:val="19"/>
              <w:keepNext w:val="0"/>
              <w:keepLines w:val="0"/>
              <w:pageBreakBefore w:val="0"/>
              <w:widowControl w:val="0"/>
              <w:kinsoku/>
              <w:wordWrap/>
              <w:overflowPunct/>
              <w:topLinePunct w:val="0"/>
              <w:autoSpaceDE/>
              <w:autoSpaceDN/>
              <w:bidi w:val="0"/>
              <w:spacing w:beforeLines="0" w:afterLines="0" w:line="240" w:lineRule="auto"/>
              <w:ind w:firstLine="0" w:firstLineChars="0"/>
              <w:jc w:val="center"/>
              <w:textAlignment w:val="auto"/>
              <w:rPr>
                <w:rFonts w:hint="default" w:ascii="Times New Roman" w:hAnsi="Times New Roman" w:cs="Times New Roman"/>
                <w:snapToGrid w:val="0"/>
                <w:color w:val="000000" w:themeColor="text1"/>
                <w:kern w:val="21"/>
                <w:szCs w:val="21"/>
                <w:lang w:val="en-US" w:eastAsia="zh-CN"/>
                <w14:textFill>
                  <w14:solidFill>
                    <w14:schemeClr w14:val="tx1"/>
                  </w14:solidFill>
                </w14:textFill>
              </w:rPr>
            </w:pPr>
            <w:r>
              <w:rPr>
                <w:rFonts w:hint="default" w:ascii="Times New Roman" w:hAnsi="Times New Roman" w:cs="Times New Roman"/>
                <w:b w:val="0"/>
                <w:bCs/>
                <w:color w:val="000000" w:themeColor="text1"/>
                <w:lang w:val="en-US" w:eastAsia="zh-CN"/>
                <w14:textFill>
                  <w14:solidFill>
                    <w14:schemeClr w14:val="tx1"/>
                  </w14:solidFill>
                </w14:textFill>
              </w:rPr>
              <w:t>0.015</w:t>
            </w:r>
            <w:r>
              <w:rPr>
                <w:rFonts w:hint="default" w:ascii="Times New Roman" w:hAnsi="Times New Roman" w:cs="Times New Roman"/>
                <w:snapToGrid w:val="0"/>
                <w:color w:val="000000" w:themeColor="text1"/>
                <w:kern w:val="21"/>
                <w:szCs w:val="21"/>
                <w:lang w:val="en-US" w:eastAsia="zh-CN"/>
                <w14:textFill>
                  <w14:solidFill>
                    <w14:schemeClr w14:val="tx1"/>
                  </w14:solidFill>
                </w14:textFill>
              </w:rPr>
              <w:t>t/a</w:t>
            </w:r>
          </w:p>
        </w:tc>
        <w:tc>
          <w:tcPr>
            <w:tcW w:w="532" w:type="pct"/>
            <w:noWrap w:val="0"/>
            <w:vAlign w:val="center"/>
          </w:tcPr>
          <w:p w14:paraId="526F4C85">
            <w:pPr>
              <w:pStyle w:val="19"/>
              <w:keepNext w:val="0"/>
              <w:keepLines w:val="0"/>
              <w:pageBreakBefore w:val="0"/>
              <w:widowControl w:val="0"/>
              <w:kinsoku/>
              <w:wordWrap/>
              <w:overflowPunct/>
              <w:topLinePunct w:val="0"/>
              <w:autoSpaceDE/>
              <w:autoSpaceDN/>
              <w:bidi w:val="0"/>
              <w:spacing w:beforeLines="0" w:afterLines="0" w:line="240" w:lineRule="auto"/>
              <w:ind w:firstLine="0" w:firstLineChars="0"/>
              <w:jc w:val="center"/>
              <w:textAlignment w:val="auto"/>
              <w:rPr>
                <w:rFonts w:hint="default" w:ascii="Times New Roman" w:hAnsi="Times New Roman" w:cs="Times New Roman"/>
                <w:snapToGrid w:val="0"/>
                <w:color w:val="000000" w:themeColor="text1"/>
                <w:kern w:val="21"/>
                <w:szCs w:val="21"/>
                <w:lang w:val="en-US" w:eastAsia="zh-CN"/>
                <w14:textFill>
                  <w14:solidFill>
                    <w14:schemeClr w14:val="tx1"/>
                  </w14:solidFill>
                </w14:textFill>
              </w:rPr>
            </w:pPr>
            <w:r>
              <w:rPr>
                <w:rFonts w:hint="default" w:ascii="Times New Roman" w:hAnsi="Times New Roman" w:cs="Times New Roman"/>
                <w:b w:val="0"/>
                <w:bCs/>
                <w:color w:val="000000" w:themeColor="text1"/>
                <w:lang w:val="en-US" w:eastAsia="zh-CN"/>
                <w14:textFill>
                  <w14:solidFill>
                    <w14:schemeClr w14:val="tx1"/>
                  </w14:solidFill>
                </w14:textFill>
              </w:rPr>
              <w:t>+</w:t>
            </w:r>
            <w:r>
              <w:rPr>
                <w:rFonts w:hint="eastAsia" w:ascii="Times New Roman" w:hAnsi="Times New Roman" w:cs="Times New Roman"/>
                <w:b w:val="0"/>
                <w:bCs/>
                <w:color w:val="000000" w:themeColor="text1"/>
                <w:lang w:val="en-US" w:eastAsia="zh-CN"/>
                <w14:textFill>
                  <w14:solidFill>
                    <w14:schemeClr w14:val="tx1"/>
                  </w14:solidFill>
                </w14:textFill>
              </w:rPr>
              <w:t>0</w:t>
            </w:r>
            <w:r>
              <w:rPr>
                <w:rFonts w:hint="default" w:ascii="Times New Roman" w:hAnsi="Times New Roman" w:cs="Times New Roman"/>
                <w:snapToGrid w:val="0"/>
                <w:color w:val="000000" w:themeColor="text1"/>
                <w:kern w:val="21"/>
                <w:szCs w:val="21"/>
                <w:lang w:val="en-US" w:eastAsia="zh-CN"/>
                <w14:textFill>
                  <w14:solidFill>
                    <w14:schemeClr w14:val="tx1"/>
                  </w14:solidFill>
                </w14:textFill>
              </w:rPr>
              <w:t>t/a</w:t>
            </w:r>
          </w:p>
        </w:tc>
      </w:tr>
      <w:tr w14:paraId="13C8288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065" w:type="pct"/>
            <w:gridSpan w:val="2"/>
            <w:noWrap w:val="0"/>
            <w:vAlign w:val="center"/>
          </w:tcPr>
          <w:p w14:paraId="0E8FA424">
            <w:pPr>
              <w:pStyle w:val="19"/>
              <w:keepNext w:val="0"/>
              <w:keepLines w:val="0"/>
              <w:pageBreakBefore w:val="0"/>
              <w:widowControl w:val="0"/>
              <w:kinsoku/>
              <w:wordWrap/>
              <w:overflowPunct/>
              <w:topLinePunct w:val="0"/>
              <w:autoSpaceDE/>
              <w:autoSpaceDN/>
              <w:bidi w:val="0"/>
              <w:spacing w:beforeLines="0" w:afterLines="0" w:line="240" w:lineRule="auto"/>
              <w:ind w:firstLine="0" w:firstLineChars="0"/>
              <w:jc w:val="center"/>
              <w:textAlignment w:val="auto"/>
              <w:rPr>
                <w:rFonts w:hint="default" w:ascii="Times New Roman" w:hAnsi="Times New Roman" w:eastAsia="宋体" w:cs="Times New Roman"/>
                <w:snapToGrid w:val="0"/>
                <w:color w:val="000000" w:themeColor="text1"/>
                <w:kern w:val="21"/>
                <w:szCs w:val="21"/>
                <w:lang w:val="en-US" w:eastAsia="zh-CN"/>
                <w14:textFill>
                  <w14:solidFill>
                    <w14:schemeClr w14:val="tx1"/>
                  </w14:solidFill>
                </w14:textFill>
              </w:rPr>
            </w:pPr>
            <w:r>
              <w:rPr>
                <w:rFonts w:hint="default" w:ascii="Times New Roman" w:hAnsi="Times New Roman" w:cs="Times New Roman"/>
                <w:snapToGrid w:val="0"/>
                <w:color w:val="000000" w:themeColor="text1"/>
                <w:kern w:val="21"/>
                <w:szCs w:val="21"/>
                <w:lang w:val="en-US" w:eastAsia="zh-CN"/>
                <w14:textFill>
                  <w14:solidFill>
                    <w14:schemeClr w14:val="tx1"/>
                  </w14:solidFill>
                </w14:textFill>
              </w:rPr>
              <w:t>生活垃圾</w:t>
            </w:r>
          </w:p>
        </w:tc>
        <w:tc>
          <w:tcPr>
            <w:tcW w:w="603" w:type="pct"/>
            <w:noWrap w:val="0"/>
            <w:vAlign w:val="center"/>
          </w:tcPr>
          <w:p w14:paraId="58D9EC35">
            <w:pPr>
              <w:keepNext w:val="0"/>
              <w:keepLines w:val="0"/>
              <w:pageBreakBefore w:val="0"/>
              <w:widowControl w:val="0"/>
              <w:kinsoku/>
              <w:wordWrap/>
              <w:overflowPunct/>
              <w:topLinePunct w:val="0"/>
              <w:autoSpaceDE/>
              <w:autoSpaceDN/>
              <w:bidi w:val="0"/>
              <w:spacing w:beforeLines="0" w:afterLines="0" w:line="240" w:lineRule="auto"/>
              <w:ind w:firstLine="0" w:firstLineChars="0"/>
              <w:jc w:val="center"/>
              <w:textAlignment w:val="auto"/>
              <w:rPr>
                <w:rFonts w:hint="default" w:ascii="Times New Roman" w:hAnsi="Times New Roman" w:eastAsia="宋体" w:cs="Times New Roman"/>
                <w:snapToGrid w:val="0"/>
                <w:color w:val="000000" w:themeColor="text1"/>
                <w:kern w:val="21"/>
                <w:szCs w:val="21"/>
                <w:lang w:val="en-US" w:eastAsia="zh-CN"/>
                <w14:textFill>
                  <w14:solidFill>
                    <w14:schemeClr w14:val="tx1"/>
                  </w14:solidFill>
                </w14:textFill>
              </w:rPr>
            </w:pPr>
            <w:r>
              <w:rPr>
                <w:rFonts w:hint="default" w:ascii="Times New Roman" w:hAnsi="Times New Roman" w:cs="Times New Roman"/>
                <w:snapToGrid w:val="0"/>
                <w:color w:val="000000" w:themeColor="text1"/>
                <w:kern w:val="21"/>
                <w:szCs w:val="21"/>
                <w:lang w:val="en-US" w:eastAsia="zh-CN"/>
                <w14:textFill>
                  <w14:solidFill>
                    <w14:schemeClr w14:val="tx1"/>
                  </w14:solidFill>
                </w14:textFill>
              </w:rPr>
              <w:t>/</w:t>
            </w:r>
          </w:p>
        </w:tc>
        <w:tc>
          <w:tcPr>
            <w:tcW w:w="299" w:type="pct"/>
            <w:noWrap w:val="0"/>
            <w:vAlign w:val="center"/>
          </w:tcPr>
          <w:p w14:paraId="1CD07B48">
            <w:pPr>
              <w:keepNext w:val="0"/>
              <w:keepLines w:val="0"/>
              <w:pageBreakBefore w:val="0"/>
              <w:widowControl w:val="0"/>
              <w:kinsoku/>
              <w:wordWrap/>
              <w:overflowPunct/>
              <w:topLinePunct w:val="0"/>
              <w:autoSpaceDE/>
              <w:autoSpaceDN/>
              <w:bidi w:val="0"/>
              <w:spacing w:beforeLines="0" w:afterLines="0" w:line="240" w:lineRule="auto"/>
              <w:ind w:firstLine="0" w:firstLineChars="0"/>
              <w:jc w:val="center"/>
              <w:textAlignment w:val="auto"/>
              <w:rPr>
                <w:rFonts w:hint="default" w:ascii="Times New Roman" w:hAnsi="Times New Roman" w:eastAsia="宋体" w:cs="Times New Roman"/>
                <w:snapToGrid w:val="0"/>
                <w:color w:val="000000" w:themeColor="text1"/>
                <w:kern w:val="21"/>
                <w:szCs w:val="21"/>
                <w:lang w:val="en-US" w:eastAsia="zh-CN"/>
                <w14:textFill>
                  <w14:solidFill>
                    <w14:schemeClr w14:val="tx1"/>
                  </w14:solidFill>
                </w14:textFill>
              </w:rPr>
            </w:pPr>
            <w:r>
              <w:rPr>
                <w:rFonts w:hint="default" w:ascii="Times New Roman" w:hAnsi="Times New Roman" w:eastAsia="宋体" w:cs="Times New Roman"/>
                <w:snapToGrid w:val="0"/>
                <w:color w:val="000000" w:themeColor="text1"/>
                <w:kern w:val="21"/>
                <w:szCs w:val="21"/>
                <w:lang w:val="en-US" w:eastAsia="zh-CN"/>
                <w14:textFill>
                  <w14:solidFill>
                    <w14:schemeClr w14:val="tx1"/>
                  </w14:solidFill>
                </w14:textFill>
              </w:rPr>
              <w:t>/</w:t>
            </w:r>
          </w:p>
        </w:tc>
        <w:tc>
          <w:tcPr>
            <w:tcW w:w="754" w:type="pct"/>
            <w:noWrap w:val="0"/>
            <w:vAlign w:val="center"/>
          </w:tcPr>
          <w:p w14:paraId="53E16114">
            <w:pPr>
              <w:pStyle w:val="19"/>
              <w:keepNext w:val="0"/>
              <w:keepLines w:val="0"/>
              <w:pageBreakBefore w:val="0"/>
              <w:widowControl w:val="0"/>
              <w:kinsoku/>
              <w:wordWrap/>
              <w:overflowPunct/>
              <w:topLinePunct w:val="0"/>
              <w:autoSpaceDE/>
              <w:autoSpaceDN/>
              <w:bidi w:val="0"/>
              <w:spacing w:beforeLines="0" w:afterLines="0" w:line="240" w:lineRule="auto"/>
              <w:ind w:firstLine="0" w:firstLineChars="0"/>
              <w:jc w:val="center"/>
              <w:textAlignment w:val="auto"/>
              <w:rPr>
                <w:rFonts w:hint="default" w:ascii="Times New Roman" w:hAnsi="Times New Roman" w:eastAsia="宋体" w:cs="Times New Roman"/>
                <w:snapToGrid w:val="0"/>
                <w:color w:val="000000" w:themeColor="text1"/>
                <w:kern w:val="21"/>
                <w:szCs w:val="21"/>
                <w:lang w:val="en-US" w:eastAsia="zh-CN"/>
                <w14:textFill>
                  <w14:solidFill>
                    <w14:schemeClr w14:val="tx1"/>
                  </w14:solidFill>
                </w14:textFill>
              </w:rPr>
            </w:pPr>
            <w:r>
              <w:rPr>
                <w:rFonts w:hint="default" w:ascii="Times New Roman" w:hAnsi="Times New Roman" w:cs="Times New Roman"/>
                <w:snapToGrid w:val="0"/>
                <w:color w:val="000000" w:themeColor="text1"/>
                <w:kern w:val="21"/>
                <w:szCs w:val="21"/>
                <w:lang w:val="en-US" w:eastAsia="zh-CN"/>
                <w14:textFill>
                  <w14:solidFill>
                    <w14:schemeClr w14:val="tx1"/>
                  </w14:solidFill>
                </w14:textFill>
              </w:rPr>
              <w:t>3.564t/a</w:t>
            </w:r>
          </w:p>
        </w:tc>
        <w:tc>
          <w:tcPr>
            <w:tcW w:w="552" w:type="pct"/>
            <w:noWrap w:val="0"/>
            <w:vAlign w:val="center"/>
          </w:tcPr>
          <w:p w14:paraId="60FD7A3A">
            <w:pPr>
              <w:pStyle w:val="19"/>
              <w:keepNext w:val="0"/>
              <w:keepLines w:val="0"/>
              <w:pageBreakBefore w:val="0"/>
              <w:widowControl w:val="0"/>
              <w:kinsoku/>
              <w:wordWrap/>
              <w:overflowPunct/>
              <w:topLinePunct w:val="0"/>
              <w:autoSpaceDE/>
              <w:autoSpaceDN/>
              <w:bidi w:val="0"/>
              <w:spacing w:beforeLines="0" w:afterLines="0" w:line="240" w:lineRule="auto"/>
              <w:ind w:left="0" w:leftChars="0" w:firstLine="0" w:firstLineChars="0"/>
              <w:jc w:val="center"/>
              <w:textAlignment w:val="auto"/>
              <w:rPr>
                <w:rFonts w:hint="default" w:ascii="Times New Roman" w:hAnsi="Times New Roman" w:eastAsia="宋体" w:cs="Times New Roman"/>
                <w:snapToGrid w:val="0"/>
                <w:color w:val="000000" w:themeColor="text1"/>
                <w:kern w:val="21"/>
                <w:szCs w:val="21"/>
                <w:lang w:val="en-US" w:eastAsia="zh-CN"/>
                <w14:textFill>
                  <w14:solidFill>
                    <w14:schemeClr w14:val="tx1"/>
                  </w14:solidFill>
                </w14:textFill>
              </w:rPr>
            </w:pPr>
            <w:r>
              <w:rPr>
                <w:rFonts w:hint="eastAsia" w:ascii="Times New Roman" w:hAnsi="Times New Roman" w:eastAsia="宋体" w:cs="Times New Roman"/>
                <w:snapToGrid w:val="0"/>
                <w:color w:val="000000" w:themeColor="text1"/>
                <w:kern w:val="21"/>
                <w:szCs w:val="21"/>
                <w:lang w:val="en-US" w:eastAsia="zh-CN"/>
                <w14:textFill>
                  <w14:solidFill>
                    <w14:schemeClr w14:val="tx1"/>
                  </w14:solidFill>
                </w14:textFill>
              </w:rPr>
              <w:t>0</w:t>
            </w:r>
            <w:r>
              <w:rPr>
                <w:rFonts w:hint="default" w:ascii="Times New Roman" w:hAnsi="Times New Roman" w:cs="Times New Roman"/>
                <w:snapToGrid w:val="0"/>
                <w:color w:val="000000" w:themeColor="text1"/>
                <w:kern w:val="21"/>
                <w:szCs w:val="21"/>
                <w:lang w:val="en-US" w:eastAsia="zh-CN"/>
                <w14:textFill>
                  <w14:solidFill>
                    <w14:schemeClr w14:val="tx1"/>
                  </w14:solidFill>
                </w14:textFill>
              </w:rPr>
              <w:t>t/a</w:t>
            </w:r>
          </w:p>
        </w:tc>
        <w:tc>
          <w:tcPr>
            <w:tcW w:w="625" w:type="pct"/>
            <w:noWrap w:val="0"/>
            <w:vAlign w:val="center"/>
          </w:tcPr>
          <w:p w14:paraId="4C713D1C">
            <w:pPr>
              <w:keepNext w:val="0"/>
              <w:keepLines w:val="0"/>
              <w:pageBreakBefore w:val="0"/>
              <w:widowControl w:val="0"/>
              <w:kinsoku/>
              <w:wordWrap/>
              <w:overflowPunct/>
              <w:topLinePunct w:val="0"/>
              <w:autoSpaceDE/>
              <w:autoSpaceDN/>
              <w:bidi w:val="0"/>
              <w:spacing w:beforeLines="0" w:afterLines="0" w:line="240" w:lineRule="auto"/>
              <w:ind w:firstLine="0" w:firstLineChars="0"/>
              <w:jc w:val="center"/>
              <w:textAlignment w:val="auto"/>
              <w:rPr>
                <w:rFonts w:hint="default" w:ascii="Times New Roman" w:hAnsi="Times New Roman" w:eastAsia="宋体" w:cs="Times New Roman"/>
                <w:snapToGrid w:val="0"/>
                <w:color w:val="000000" w:themeColor="text1"/>
                <w:kern w:val="21"/>
                <w:szCs w:val="21"/>
                <w:lang w:val="en-US" w:eastAsia="zh-CN"/>
                <w14:textFill>
                  <w14:solidFill>
                    <w14:schemeClr w14:val="tx1"/>
                  </w14:solidFill>
                </w14:textFill>
              </w:rPr>
            </w:pPr>
            <w:r>
              <w:rPr>
                <w:rFonts w:hint="default" w:ascii="Times New Roman" w:hAnsi="Times New Roman" w:cs="Times New Roman"/>
                <w:snapToGrid w:val="0"/>
                <w:color w:val="000000" w:themeColor="text1"/>
                <w:kern w:val="21"/>
                <w:szCs w:val="21"/>
                <w:lang w:val="en-US" w:eastAsia="zh-CN"/>
                <w14:textFill>
                  <w14:solidFill>
                    <w14:schemeClr w14:val="tx1"/>
                  </w14:solidFill>
                </w14:textFill>
              </w:rPr>
              <w:t>/</w:t>
            </w:r>
          </w:p>
        </w:tc>
        <w:tc>
          <w:tcPr>
            <w:tcW w:w="565" w:type="pct"/>
            <w:noWrap w:val="0"/>
            <w:vAlign w:val="center"/>
          </w:tcPr>
          <w:p w14:paraId="57FED9ED">
            <w:pPr>
              <w:pStyle w:val="19"/>
              <w:keepNext w:val="0"/>
              <w:keepLines w:val="0"/>
              <w:pageBreakBefore w:val="0"/>
              <w:widowControl w:val="0"/>
              <w:kinsoku/>
              <w:wordWrap/>
              <w:overflowPunct/>
              <w:topLinePunct w:val="0"/>
              <w:autoSpaceDE/>
              <w:autoSpaceDN/>
              <w:bidi w:val="0"/>
              <w:spacing w:beforeLines="0" w:afterLines="0" w:line="240" w:lineRule="auto"/>
              <w:ind w:firstLine="0" w:firstLineChars="0"/>
              <w:jc w:val="center"/>
              <w:textAlignment w:val="auto"/>
              <w:rPr>
                <w:rFonts w:hint="default" w:ascii="Times New Roman" w:hAnsi="Times New Roman" w:cs="Times New Roman"/>
                <w:snapToGrid w:val="0"/>
                <w:color w:val="000000" w:themeColor="text1"/>
                <w:kern w:val="21"/>
                <w:szCs w:val="21"/>
                <w14:textFill>
                  <w14:solidFill>
                    <w14:schemeClr w14:val="tx1"/>
                  </w14:solidFill>
                </w14:textFill>
              </w:rPr>
            </w:pPr>
            <w:r>
              <w:rPr>
                <w:rFonts w:hint="default" w:ascii="Times New Roman" w:hAnsi="Times New Roman" w:cs="Times New Roman"/>
                <w:snapToGrid w:val="0"/>
                <w:color w:val="000000" w:themeColor="text1"/>
                <w:kern w:val="21"/>
                <w:szCs w:val="21"/>
                <w:lang w:val="en-US" w:eastAsia="zh-CN"/>
                <w14:textFill>
                  <w14:solidFill>
                    <w14:schemeClr w14:val="tx1"/>
                  </w14:solidFill>
                </w14:textFill>
              </w:rPr>
              <w:t>3.564t/a</w:t>
            </w:r>
          </w:p>
        </w:tc>
        <w:tc>
          <w:tcPr>
            <w:tcW w:w="532" w:type="pct"/>
            <w:noWrap w:val="0"/>
            <w:vAlign w:val="center"/>
          </w:tcPr>
          <w:p w14:paraId="2DF6917B">
            <w:pPr>
              <w:pStyle w:val="19"/>
              <w:keepNext w:val="0"/>
              <w:keepLines w:val="0"/>
              <w:pageBreakBefore w:val="0"/>
              <w:widowControl w:val="0"/>
              <w:kinsoku/>
              <w:wordWrap/>
              <w:overflowPunct/>
              <w:topLinePunct w:val="0"/>
              <w:autoSpaceDE/>
              <w:autoSpaceDN/>
              <w:bidi w:val="0"/>
              <w:spacing w:beforeLines="0" w:afterLines="0" w:line="240" w:lineRule="auto"/>
              <w:ind w:firstLine="0" w:firstLineChars="0"/>
              <w:jc w:val="center"/>
              <w:textAlignment w:val="auto"/>
              <w:rPr>
                <w:rFonts w:hint="default" w:ascii="Times New Roman" w:hAnsi="Times New Roman" w:cs="Times New Roman"/>
                <w:snapToGrid w:val="0"/>
                <w:color w:val="000000" w:themeColor="text1"/>
                <w:kern w:val="21"/>
                <w:sz w:val="21"/>
                <w:szCs w:val="21"/>
                <w:lang w:val="en-US" w:eastAsia="zh-CN" w:bidi="ar-SA"/>
                <w14:textFill>
                  <w14:solidFill>
                    <w14:schemeClr w14:val="tx1"/>
                  </w14:solidFill>
                </w14:textFill>
              </w:rPr>
            </w:pPr>
            <w:r>
              <w:rPr>
                <w:rFonts w:hint="default" w:ascii="Times New Roman" w:hAnsi="Times New Roman" w:cs="Times New Roman"/>
                <w:snapToGrid w:val="0"/>
                <w:color w:val="000000" w:themeColor="text1"/>
                <w:kern w:val="21"/>
                <w:szCs w:val="21"/>
                <w:lang w:val="en-US" w:eastAsia="zh-CN"/>
                <w14:textFill>
                  <w14:solidFill>
                    <w14:schemeClr w14:val="tx1"/>
                  </w14:solidFill>
                </w14:textFill>
              </w:rPr>
              <w:t>+</w:t>
            </w:r>
            <w:r>
              <w:rPr>
                <w:rFonts w:hint="eastAsia" w:ascii="Times New Roman" w:hAnsi="Times New Roman" w:cs="Times New Roman"/>
                <w:snapToGrid w:val="0"/>
                <w:color w:val="000000" w:themeColor="text1"/>
                <w:kern w:val="21"/>
                <w:szCs w:val="21"/>
                <w:lang w:val="en-US" w:eastAsia="zh-CN"/>
                <w14:textFill>
                  <w14:solidFill>
                    <w14:schemeClr w14:val="tx1"/>
                  </w14:solidFill>
                </w14:textFill>
              </w:rPr>
              <w:t>0</w:t>
            </w:r>
            <w:r>
              <w:rPr>
                <w:rFonts w:hint="default" w:ascii="Times New Roman" w:hAnsi="Times New Roman" w:cs="Times New Roman"/>
                <w:snapToGrid w:val="0"/>
                <w:color w:val="000000" w:themeColor="text1"/>
                <w:kern w:val="21"/>
                <w:szCs w:val="21"/>
                <w:lang w:val="en-US" w:eastAsia="zh-CN"/>
                <w14:textFill>
                  <w14:solidFill>
                    <w14:schemeClr w14:val="tx1"/>
                  </w14:solidFill>
                </w14:textFill>
              </w:rPr>
              <w:t>t/a</w:t>
            </w:r>
          </w:p>
        </w:tc>
      </w:tr>
      <w:tr w14:paraId="721E363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065" w:type="pct"/>
            <w:gridSpan w:val="2"/>
            <w:noWrap w:val="0"/>
            <w:vAlign w:val="center"/>
          </w:tcPr>
          <w:p w14:paraId="337FC98D">
            <w:pPr>
              <w:pStyle w:val="19"/>
              <w:keepNext w:val="0"/>
              <w:keepLines w:val="0"/>
              <w:pageBreakBefore w:val="0"/>
              <w:widowControl w:val="0"/>
              <w:kinsoku/>
              <w:wordWrap/>
              <w:overflowPunct/>
              <w:topLinePunct w:val="0"/>
              <w:autoSpaceDE/>
              <w:autoSpaceDN/>
              <w:bidi w:val="0"/>
              <w:spacing w:beforeLines="0" w:afterLines="0" w:line="240" w:lineRule="auto"/>
              <w:ind w:firstLine="0" w:firstLineChars="0"/>
              <w:jc w:val="center"/>
              <w:textAlignment w:val="auto"/>
              <w:rPr>
                <w:rFonts w:hint="default" w:ascii="Times New Roman" w:hAnsi="Times New Roman" w:cs="Times New Roman"/>
                <w:snapToGrid w:val="0"/>
                <w:color w:val="000000" w:themeColor="text1"/>
                <w:kern w:val="21"/>
                <w:szCs w:val="21"/>
                <w:lang w:val="en-US" w:eastAsia="zh-CN"/>
                <w14:textFill>
                  <w14:solidFill>
                    <w14:schemeClr w14:val="tx1"/>
                  </w14:solidFill>
                </w14:textFill>
              </w:rPr>
            </w:pPr>
            <w:r>
              <w:rPr>
                <w:rFonts w:hint="default" w:ascii="Times New Roman" w:hAnsi="Times New Roman" w:cs="Times New Roman"/>
                <w:snapToGrid w:val="0"/>
                <w:color w:val="000000" w:themeColor="text1"/>
                <w:kern w:val="21"/>
                <w:szCs w:val="21"/>
                <w:lang w:val="en-US" w:eastAsia="zh-CN"/>
                <w14:textFill>
                  <w14:solidFill>
                    <w14:schemeClr w14:val="tx1"/>
                  </w14:solidFill>
                </w14:textFill>
              </w:rPr>
              <w:t>食堂废油脂</w:t>
            </w:r>
          </w:p>
        </w:tc>
        <w:tc>
          <w:tcPr>
            <w:tcW w:w="603" w:type="pct"/>
            <w:noWrap w:val="0"/>
            <w:vAlign w:val="center"/>
          </w:tcPr>
          <w:p w14:paraId="4667377B">
            <w:pPr>
              <w:keepNext w:val="0"/>
              <w:keepLines w:val="0"/>
              <w:pageBreakBefore w:val="0"/>
              <w:widowControl w:val="0"/>
              <w:kinsoku/>
              <w:wordWrap/>
              <w:overflowPunct/>
              <w:topLinePunct w:val="0"/>
              <w:autoSpaceDE/>
              <w:autoSpaceDN/>
              <w:bidi w:val="0"/>
              <w:spacing w:beforeLines="0" w:afterLines="0" w:line="240" w:lineRule="auto"/>
              <w:ind w:firstLine="0" w:firstLineChars="0"/>
              <w:jc w:val="center"/>
              <w:textAlignment w:val="auto"/>
              <w:rPr>
                <w:rFonts w:hint="default" w:ascii="Times New Roman" w:hAnsi="Times New Roman" w:cs="Times New Roman"/>
                <w:snapToGrid w:val="0"/>
                <w:color w:val="000000" w:themeColor="text1"/>
                <w:kern w:val="21"/>
                <w:szCs w:val="21"/>
                <w:lang w:val="en-US" w:eastAsia="zh-CN"/>
                <w14:textFill>
                  <w14:solidFill>
                    <w14:schemeClr w14:val="tx1"/>
                  </w14:solidFill>
                </w14:textFill>
              </w:rPr>
            </w:pPr>
            <w:r>
              <w:rPr>
                <w:rFonts w:hint="default" w:ascii="Times New Roman" w:hAnsi="Times New Roman" w:cs="Times New Roman"/>
                <w:snapToGrid w:val="0"/>
                <w:color w:val="000000" w:themeColor="text1"/>
                <w:kern w:val="21"/>
                <w:szCs w:val="21"/>
                <w:lang w:val="en-US" w:eastAsia="zh-CN"/>
                <w14:textFill>
                  <w14:solidFill>
                    <w14:schemeClr w14:val="tx1"/>
                  </w14:solidFill>
                </w14:textFill>
              </w:rPr>
              <w:t>/</w:t>
            </w:r>
          </w:p>
        </w:tc>
        <w:tc>
          <w:tcPr>
            <w:tcW w:w="299" w:type="pct"/>
            <w:noWrap w:val="0"/>
            <w:vAlign w:val="center"/>
          </w:tcPr>
          <w:p w14:paraId="0E4B1572">
            <w:pPr>
              <w:keepNext w:val="0"/>
              <w:keepLines w:val="0"/>
              <w:pageBreakBefore w:val="0"/>
              <w:widowControl w:val="0"/>
              <w:kinsoku/>
              <w:wordWrap/>
              <w:overflowPunct/>
              <w:topLinePunct w:val="0"/>
              <w:autoSpaceDE/>
              <w:autoSpaceDN/>
              <w:bidi w:val="0"/>
              <w:spacing w:beforeLines="0" w:afterLines="0" w:line="240" w:lineRule="auto"/>
              <w:ind w:firstLine="0" w:firstLineChars="0"/>
              <w:jc w:val="center"/>
              <w:textAlignment w:val="auto"/>
              <w:rPr>
                <w:rFonts w:hint="default" w:ascii="Times New Roman" w:hAnsi="Times New Roman" w:cs="Times New Roman"/>
                <w:snapToGrid w:val="0"/>
                <w:color w:val="000000" w:themeColor="text1"/>
                <w:kern w:val="21"/>
                <w:szCs w:val="21"/>
                <w:lang w:val="en-US" w:eastAsia="zh-CN"/>
                <w14:textFill>
                  <w14:solidFill>
                    <w14:schemeClr w14:val="tx1"/>
                  </w14:solidFill>
                </w14:textFill>
              </w:rPr>
            </w:pPr>
            <w:r>
              <w:rPr>
                <w:rFonts w:hint="default" w:ascii="Times New Roman" w:hAnsi="Times New Roman" w:eastAsia="宋体" w:cs="Times New Roman"/>
                <w:snapToGrid w:val="0"/>
                <w:color w:val="000000" w:themeColor="text1"/>
                <w:kern w:val="21"/>
                <w:szCs w:val="21"/>
                <w:lang w:val="en-US" w:eastAsia="zh-CN"/>
                <w14:textFill>
                  <w14:solidFill>
                    <w14:schemeClr w14:val="tx1"/>
                  </w14:solidFill>
                </w14:textFill>
              </w:rPr>
              <w:t>/</w:t>
            </w:r>
          </w:p>
        </w:tc>
        <w:tc>
          <w:tcPr>
            <w:tcW w:w="754" w:type="pct"/>
            <w:noWrap w:val="0"/>
            <w:vAlign w:val="center"/>
          </w:tcPr>
          <w:p w14:paraId="3B7105A2">
            <w:pPr>
              <w:pStyle w:val="19"/>
              <w:keepNext w:val="0"/>
              <w:keepLines w:val="0"/>
              <w:pageBreakBefore w:val="0"/>
              <w:widowControl w:val="0"/>
              <w:kinsoku/>
              <w:wordWrap/>
              <w:overflowPunct/>
              <w:topLinePunct w:val="0"/>
              <w:autoSpaceDE/>
              <w:autoSpaceDN/>
              <w:bidi w:val="0"/>
              <w:spacing w:beforeLines="0" w:afterLines="0" w:line="240" w:lineRule="auto"/>
              <w:ind w:firstLine="0" w:firstLineChars="0"/>
              <w:jc w:val="center"/>
              <w:textAlignment w:val="auto"/>
              <w:rPr>
                <w:rFonts w:hint="default" w:ascii="Times New Roman" w:hAnsi="Times New Roman" w:cs="Times New Roman"/>
                <w:snapToGrid w:val="0"/>
                <w:color w:val="000000" w:themeColor="text1"/>
                <w:kern w:val="21"/>
                <w:szCs w:val="21"/>
                <w:lang w:val="en-US" w:eastAsia="zh-CN"/>
                <w14:textFill>
                  <w14:solidFill>
                    <w14:schemeClr w14:val="tx1"/>
                  </w14:solidFill>
                </w14:textFill>
              </w:rPr>
            </w:pPr>
            <w:r>
              <w:rPr>
                <w:rFonts w:hint="default" w:ascii="Times New Roman" w:hAnsi="Times New Roman" w:cs="Times New Roman"/>
                <w:snapToGrid w:val="0"/>
                <w:color w:val="000000" w:themeColor="text1"/>
                <w:kern w:val="21"/>
                <w:szCs w:val="21"/>
                <w:lang w:val="en-US" w:eastAsia="zh-CN"/>
                <w14:textFill>
                  <w14:solidFill>
                    <w14:schemeClr w14:val="tx1"/>
                  </w14:solidFill>
                </w14:textFill>
              </w:rPr>
              <w:t>0.18t/a</w:t>
            </w:r>
          </w:p>
        </w:tc>
        <w:tc>
          <w:tcPr>
            <w:tcW w:w="552" w:type="pct"/>
            <w:noWrap w:val="0"/>
            <w:vAlign w:val="center"/>
          </w:tcPr>
          <w:p w14:paraId="0C4EA4BC">
            <w:pPr>
              <w:pStyle w:val="19"/>
              <w:keepNext w:val="0"/>
              <w:keepLines w:val="0"/>
              <w:pageBreakBefore w:val="0"/>
              <w:widowControl w:val="0"/>
              <w:kinsoku/>
              <w:wordWrap/>
              <w:overflowPunct/>
              <w:topLinePunct w:val="0"/>
              <w:autoSpaceDE/>
              <w:autoSpaceDN/>
              <w:bidi w:val="0"/>
              <w:spacing w:beforeLines="0" w:afterLines="0" w:line="240" w:lineRule="auto"/>
              <w:ind w:left="0" w:leftChars="0" w:firstLine="0" w:firstLineChars="0"/>
              <w:jc w:val="center"/>
              <w:textAlignment w:val="auto"/>
              <w:rPr>
                <w:rFonts w:hint="default" w:ascii="Times New Roman" w:hAnsi="Times New Roman" w:cs="Times New Roman"/>
                <w:snapToGrid w:val="0"/>
                <w:color w:val="000000" w:themeColor="text1"/>
                <w:kern w:val="21"/>
                <w:szCs w:val="21"/>
                <w:lang w:val="en-US" w:eastAsia="zh-CN"/>
                <w14:textFill>
                  <w14:solidFill>
                    <w14:schemeClr w14:val="tx1"/>
                  </w14:solidFill>
                </w14:textFill>
              </w:rPr>
            </w:pPr>
            <w:r>
              <w:rPr>
                <w:rFonts w:hint="eastAsia" w:ascii="Times New Roman" w:hAnsi="Times New Roman" w:cs="Times New Roman"/>
                <w:snapToGrid w:val="0"/>
                <w:color w:val="000000" w:themeColor="text1"/>
                <w:kern w:val="21"/>
                <w:szCs w:val="21"/>
                <w:lang w:val="en-US" w:eastAsia="zh-CN"/>
                <w14:textFill>
                  <w14:solidFill>
                    <w14:schemeClr w14:val="tx1"/>
                  </w14:solidFill>
                </w14:textFill>
              </w:rPr>
              <w:t>0</w:t>
            </w:r>
            <w:r>
              <w:rPr>
                <w:rFonts w:hint="default" w:ascii="Times New Roman" w:hAnsi="Times New Roman" w:cs="Times New Roman"/>
                <w:snapToGrid w:val="0"/>
                <w:color w:val="000000" w:themeColor="text1"/>
                <w:kern w:val="21"/>
                <w:szCs w:val="21"/>
                <w:lang w:val="en-US" w:eastAsia="zh-CN"/>
                <w14:textFill>
                  <w14:solidFill>
                    <w14:schemeClr w14:val="tx1"/>
                  </w14:solidFill>
                </w14:textFill>
              </w:rPr>
              <w:t>t/a</w:t>
            </w:r>
          </w:p>
        </w:tc>
        <w:tc>
          <w:tcPr>
            <w:tcW w:w="625" w:type="pct"/>
            <w:noWrap w:val="0"/>
            <w:vAlign w:val="center"/>
          </w:tcPr>
          <w:p w14:paraId="332425A5">
            <w:pPr>
              <w:keepNext w:val="0"/>
              <w:keepLines w:val="0"/>
              <w:pageBreakBefore w:val="0"/>
              <w:widowControl w:val="0"/>
              <w:kinsoku/>
              <w:wordWrap/>
              <w:overflowPunct/>
              <w:topLinePunct w:val="0"/>
              <w:autoSpaceDE/>
              <w:autoSpaceDN/>
              <w:bidi w:val="0"/>
              <w:spacing w:beforeLines="0" w:afterLines="0" w:line="240" w:lineRule="auto"/>
              <w:ind w:firstLine="0" w:firstLineChars="0"/>
              <w:jc w:val="center"/>
              <w:textAlignment w:val="auto"/>
              <w:rPr>
                <w:rFonts w:hint="default" w:ascii="Times New Roman" w:hAnsi="Times New Roman" w:cs="Times New Roman"/>
                <w:snapToGrid w:val="0"/>
                <w:color w:val="000000" w:themeColor="text1"/>
                <w:kern w:val="21"/>
                <w:szCs w:val="21"/>
                <w:lang w:val="en-US" w:eastAsia="zh-CN"/>
                <w14:textFill>
                  <w14:solidFill>
                    <w14:schemeClr w14:val="tx1"/>
                  </w14:solidFill>
                </w14:textFill>
              </w:rPr>
            </w:pPr>
            <w:r>
              <w:rPr>
                <w:rFonts w:hint="default" w:ascii="Times New Roman" w:hAnsi="Times New Roman" w:cs="Times New Roman"/>
                <w:snapToGrid w:val="0"/>
                <w:color w:val="000000" w:themeColor="text1"/>
                <w:kern w:val="21"/>
                <w:szCs w:val="21"/>
                <w:lang w:val="en-US" w:eastAsia="zh-CN"/>
                <w14:textFill>
                  <w14:solidFill>
                    <w14:schemeClr w14:val="tx1"/>
                  </w14:solidFill>
                </w14:textFill>
              </w:rPr>
              <w:t>/</w:t>
            </w:r>
          </w:p>
        </w:tc>
        <w:tc>
          <w:tcPr>
            <w:tcW w:w="565" w:type="pct"/>
            <w:noWrap w:val="0"/>
            <w:vAlign w:val="center"/>
          </w:tcPr>
          <w:p w14:paraId="70C8FCD6">
            <w:pPr>
              <w:pStyle w:val="19"/>
              <w:keepNext w:val="0"/>
              <w:keepLines w:val="0"/>
              <w:pageBreakBefore w:val="0"/>
              <w:widowControl w:val="0"/>
              <w:kinsoku/>
              <w:wordWrap/>
              <w:overflowPunct/>
              <w:topLinePunct w:val="0"/>
              <w:autoSpaceDE/>
              <w:autoSpaceDN/>
              <w:bidi w:val="0"/>
              <w:spacing w:beforeLines="0" w:afterLines="0" w:line="240" w:lineRule="auto"/>
              <w:ind w:firstLine="0" w:firstLineChars="0"/>
              <w:jc w:val="center"/>
              <w:textAlignment w:val="auto"/>
              <w:rPr>
                <w:rFonts w:hint="default" w:ascii="Times New Roman" w:hAnsi="Times New Roman" w:cs="Times New Roman"/>
                <w:snapToGrid w:val="0"/>
                <w:color w:val="000000" w:themeColor="text1"/>
                <w:kern w:val="21"/>
                <w:szCs w:val="21"/>
                <w:lang w:val="en-US" w:eastAsia="zh-CN"/>
                <w14:textFill>
                  <w14:solidFill>
                    <w14:schemeClr w14:val="tx1"/>
                  </w14:solidFill>
                </w14:textFill>
              </w:rPr>
            </w:pPr>
            <w:r>
              <w:rPr>
                <w:rFonts w:hint="default" w:ascii="Times New Roman" w:hAnsi="Times New Roman" w:cs="Times New Roman"/>
                <w:snapToGrid w:val="0"/>
                <w:color w:val="000000" w:themeColor="text1"/>
                <w:kern w:val="21"/>
                <w:szCs w:val="21"/>
                <w:lang w:val="en-US" w:eastAsia="zh-CN"/>
                <w14:textFill>
                  <w14:solidFill>
                    <w14:schemeClr w14:val="tx1"/>
                  </w14:solidFill>
                </w14:textFill>
              </w:rPr>
              <w:t>0.18t/a</w:t>
            </w:r>
          </w:p>
        </w:tc>
        <w:tc>
          <w:tcPr>
            <w:tcW w:w="532" w:type="pct"/>
            <w:noWrap w:val="0"/>
            <w:vAlign w:val="center"/>
          </w:tcPr>
          <w:p w14:paraId="1A90D7E5">
            <w:pPr>
              <w:pStyle w:val="19"/>
              <w:keepNext w:val="0"/>
              <w:keepLines w:val="0"/>
              <w:pageBreakBefore w:val="0"/>
              <w:widowControl w:val="0"/>
              <w:kinsoku/>
              <w:wordWrap/>
              <w:overflowPunct/>
              <w:topLinePunct w:val="0"/>
              <w:autoSpaceDE/>
              <w:autoSpaceDN/>
              <w:bidi w:val="0"/>
              <w:spacing w:beforeLines="0" w:afterLines="0" w:line="240" w:lineRule="auto"/>
              <w:ind w:firstLine="0" w:firstLineChars="0"/>
              <w:jc w:val="center"/>
              <w:textAlignment w:val="auto"/>
              <w:rPr>
                <w:rFonts w:hint="default" w:ascii="Times New Roman" w:hAnsi="Times New Roman" w:cs="Times New Roman"/>
                <w:snapToGrid w:val="0"/>
                <w:color w:val="000000" w:themeColor="text1"/>
                <w:kern w:val="21"/>
                <w:szCs w:val="21"/>
                <w:lang w:val="en-US" w:eastAsia="zh-CN"/>
                <w14:textFill>
                  <w14:solidFill>
                    <w14:schemeClr w14:val="tx1"/>
                  </w14:solidFill>
                </w14:textFill>
              </w:rPr>
            </w:pPr>
            <w:r>
              <w:rPr>
                <w:rFonts w:hint="default" w:ascii="Times New Roman" w:hAnsi="Times New Roman" w:cs="Times New Roman"/>
                <w:snapToGrid w:val="0"/>
                <w:color w:val="000000" w:themeColor="text1"/>
                <w:kern w:val="21"/>
                <w:szCs w:val="21"/>
                <w:lang w:val="en-US" w:eastAsia="zh-CN"/>
                <w14:textFill>
                  <w14:solidFill>
                    <w14:schemeClr w14:val="tx1"/>
                  </w14:solidFill>
                </w14:textFill>
              </w:rPr>
              <w:t>+</w:t>
            </w:r>
            <w:r>
              <w:rPr>
                <w:rFonts w:hint="eastAsia" w:ascii="Times New Roman" w:hAnsi="Times New Roman" w:cs="Times New Roman"/>
                <w:snapToGrid w:val="0"/>
                <w:color w:val="000000" w:themeColor="text1"/>
                <w:kern w:val="21"/>
                <w:szCs w:val="21"/>
                <w:lang w:val="en-US" w:eastAsia="zh-CN"/>
                <w14:textFill>
                  <w14:solidFill>
                    <w14:schemeClr w14:val="tx1"/>
                  </w14:solidFill>
                </w14:textFill>
              </w:rPr>
              <w:t>0</w:t>
            </w:r>
            <w:r>
              <w:rPr>
                <w:rFonts w:hint="default" w:ascii="Times New Roman" w:hAnsi="Times New Roman" w:cs="Times New Roman"/>
                <w:snapToGrid w:val="0"/>
                <w:color w:val="000000" w:themeColor="text1"/>
                <w:kern w:val="21"/>
                <w:szCs w:val="21"/>
                <w:lang w:val="en-US" w:eastAsia="zh-CN"/>
                <w14:textFill>
                  <w14:solidFill>
                    <w14:schemeClr w14:val="tx1"/>
                  </w14:solidFill>
                </w14:textFill>
              </w:rPr>
              <w:t>t/a</w:t>
            </w:r>
          </w:p>
        </w:tc>
      </w:tr>
    </w:tbl>
    <w:p w14:paraId="0FAC6567">
      <w:pPr>
        <w:pStyle w:val="19"/>
        <w:spacing w:before="192" w:beforeLines="80" w:after="24"/>
        <w:jc w:val="left"/>
        <w:rPr>
          <w:rFonts w:hint="default" w:ascii="Times New Roman" w:hAnsi="Times New Roman" w:eastAsia="黑体" w:cs="Times New Roman"/>
          <w:color w:val="000000" w:themeColor="text1"/>
          <w14:textFill>
            <w14:solidFill>
              <w14:schemeClr w14:val="tx1"/>
            </w14:solidFill>
          </w14:textFill>
        </w:rPr>
      </w:pPr>
      <w:r>
        <w:rPr>
          <w:rFonts w:hint="default" w:ascii="Times New Roman" w:hAnsi="Times New Roman" w:cs="Times New Roman"/>
          <w:snapToGrid w:val="0"/>
          <w:color w:val="000000" w:themeColor="text1"/>
          <w:kern w:val="21"/>
          <w:szCs w:val="21"/>
          <w14:textFill>
            <w14:solidFill>
              <w14:schemeClr w14:val="tx1"/>
            </w14:solidFill>
          </w14:textFill>
        </w:rPr>
        <w:t>注：</w:t>
      </w:r>
      <w:r>
        <w:rPr>
          <w:rFonts w:hint="default" w:ascii="Times New Roman" w:hAnsi="Times New Roman" w:cs="Times New Roman"/>
          <w:snapToGrid w:val="0"/>
          <w:color w:val="000000" w:themeColor="text1"/>
          <w:spacing w:val="-16"/>
          <w:kern w:val="21"/>
          <w:szCs w:val="21"/>
          <w14:textFill>
            <w14:solidFill>
              <w14:schemeClr w14:val="tx1"/>
            </w14:solidFill>
          </w14:textFill>
        </w:rPr>
        <w:fldChar w:fldCharType="begin"/>
      </w:r>
      <w:r>
        <w:rPr>
          <w:rFonts w:hint="default" w:ascii="Times New Roman" w:hAnsi="Times New Roman" w:cs="Times New Roman"/>
          <w:snapToGrid w:val="0"/>
          <w:color w:val="000000" w:themeColor="text1"/>
          <w:spacing w:val="-16"/>
          <w:kern w:val="21"/>
          <w:szCs w:val="21"/>
          <w14:textFill>
            <w14:solidFill>
              <w14:schemeClr w14:val="tx1"/>
            </w14:solidFill>
          </w14:textFill>
        </w:rPr>
        <w:instrText xml:space="preserve"> = 6 \* GB3 \* MERGEFORMAT </w:instrText>
      </w:r>
      <w:r>
        <w:rPr>
          <w:rFonts w:hint="default" w:ascii="Times New Roman" w:hAnsi="Times New Roman" w:cs="Times New Roman"/>
          <w:snapToGrid w:val="0"/>
          <w:color w:val="000000" w:themeColor="text1"/>
          <w:spacing w:val="-16"/>
          <w:kern w:val="21"/>
          <w:szCs w:val="21"/>
          <w14:textFill>
            <w14:solidFill>
              <w14:schemeClr w14:val="tx1"/>
            </w14:solidFill>
          </w14:textFill>
        </w:rPr>
        <w:fldChar w:fldCharType="separate"/>
      </w:r>
      <w:r>
        <w:rPr>
          <w:rFonts w:hint="default" w:ascii="Times New Roman" w:hAnsi="Times New Roman" w:cs="Times New Roman"/>
          <w:color w:val="000000" w:themeColor="text1"/>
          <w:szCs w:val="21"/>
          <w14:textFill>
            <w14:solidFill>
              <w14:schemeClr w14:val="tx1"/>
            </w14:solidFill>
          </w14:textFill>
        </w:rPr>
        <w:t>⑥</w:t>
      </w:r>
      <w:r>
        <w:rPr>
          <w:rFonts w:hint="default" w:ascii="Times New Roman" w:hAnsi="Times New Roman" w:cs="Times New Roman"/>
          <w:snapToGrid w:val="0"/>
          <w:color w:val="000000" w:themeColor="text1"/>
          <w:spacing w:val="-16"/>
          <w:kern w:val="21"/>
          <w:szCs w:val="21"/>
          <w14:textFill>
            <w14:solidFill>
              <w14:schemeClr w14:val="tx1"/>
            </w14:solidFill>
          </w14:textFill>
        </w:rPr>
        <w:fldChar w:fldCharType="end"/>
      </w:r>
      <w:r>
        <w:rPr>
          <w:rFonts w:hint="default" w:ascii="Times New Roman" w:hAnsi="Times New Roman" w:cs="Times New Roman"/>
          <w:snapToGrid w:val="0"/>
          <w:color w:val="000000" w:themeColor="text1"/>
          <w:spacing w:val="-16"/>
          <w:kern w:val="21"/>
          <w:szCs w:val="21"/>
          <w14:textFill>
            <w14:solidFill>
              <w14:schemeClr w14:val="tx1"/>
            </w14:solidFill>
          </w14:textFill>
        </w:rPr>
        <w:t>=</w:t>
      </w:r>
      <w:r>
        <w:rPr>
          <w:rFonts w:hint="default" w:ascii="Times New Roman" w:hAnsi="Times New Roman" w:cs="Times New Roman"/>
          <w:snapToGrid w:val="0"/>
          <w:color w:val="000000" w:themeColor="text1"/>
          <w:spacing w:val="-6"/>
          <w:kern w:val="21"/>
          <w:szCs w:val="21"/>
          <w14:textFill>
            <w14:solidFill>
              <w14:schemeClr w14:val="tx1"/>
            </w14:solidFill>
          </w14:textFill>
        </w:rPr>
        <w:fldChar w:fldCharType="begin"/>
      </w:r>
      <w:r>
        <w:rPr>
          <w:rFonts w:hint="default" w:ascii="Times New Roman" w:hAnsi="Times New Roman" w:cs="Times New Roman"/>
          <w:snapToGrid w:val="0"/>
          <w:color w:val="000000" w:themeColor="text1"/>
          <w:spacing w:val="-6"/>
          <w:kern w:val="21"/>
          <w:szCs w:val="21"/>
          <w14:textFill>
            <w14:solidFill>
              <w14:schemeClr w14:val="tx1"/>
            </w14:solidFill>
          </w14:textFill>
        </w:rPr>
        <w:instrText xml:space="preserve"> = 1 \* GB3 \* MERGEFORMAT </w:instrText>
      </w:r>
      <w:r>
        <w:rPr>
          <w:rFonts w:hint="default" w:ascii="Times New Roman" w:hAnsi="Times New Roman" w:cs="Times New Roman"/>
          <w:snapToGrid w:val="0"/>
          <w:color w:val="000000" w:themeColor="text1"/>
          <w:spacing w:val="-6"/>
          <w:kern w:val="21"/>
          <w:szCs w:val="21"/>
          <w14:textFill>
            <w14:solidFill>
              <w14:schemeClr w14:val="tx1"/>
            </w14:solidFill>
          </w14:textFill>
        </w:rPr>
        <w:fldChar w:fldCharType="separate"/>
      </w:r>
      <w:r>
        <w:rPr>
          <w:rFonts w:hint="default" w:ascii="Times New Roman" w:hAnsi="Times New Roman" w:cs="Times New Roman"/>
          <w:color w:val="000000" w:themeColor="text1"/>
          <w:szCs w:val="21"/>
          <w14:textFill>
            <w14:solidFill>
              <w14:schemeClr w14:val="tx1"/>
            </w14:solidFill>
          </w14:textFill>
        </w:rPr>
        <w:t>①</w:t>
      </w:r>
      <w:r>
        <w:rPr>
          <w:rFonts w:hint="default" w:ascii="Times New Roman" w:hAnsi="Times New Roman" w:cs="Times New Roman"/>
          <w:snapToGrid w:val="0"/>
          <w:color w:val="000000" w:themeColor="text1"/>
          <w:spacing w:val="-6"/>
          <w:kern w:val="21"/>
          <w:szCs w:val="21"/>
          <w14:textFill>
            <w14:solidFill>
              <w14:schemeClr w14:val="tx1"/>
            </w14:solidFill>
          </w14:textFill>
        </w:rPr>
        <w:fldChar w:fldCharType="end"/>
      </w:r>
      <w:r>
        <w:rPr>
          <w:rFonts w:hint="default" w:ascii="Times New Roman" w:hAnsi="Times New Roman" w:cs="Times New Roman"/>
          <w:snapToGrid w:val="0"/>
          <w:color w:val="000000" w:themeColor="text1"/>
          <w:spacing w:val="-6"/>
          <w:kern w:val="21"/>
          <w:szCs w:val="21"/>
          <w14:textFill>
            <w14:solidFill>
              <w14:schemeClr w14:val="tx1"/>
            </w14:solidFill>
          </w14:textFill>
        </w:rPr>
        <w:t>+</w:t>
      </w:r>
      <w:r>
        <w:rPr>
          <w:rFonts w:hint="default" w:ascii="Times New Roman" w:hAnsi="Times New Roman" w:cs="Times New Roman"/>
          <w:snapToGrid w:val="0"/>
          <w:color w:val="000000" w:themeColor="text1"/>
          <w:spacing w:val="-6"/>
          <w:kern w:val="21"/>
          <w:szCs w:val="21"/>
          <w14:textFill>
            <w14:solidFill>
              <w14:schemeClr w14:val="tx1"/>
            </w14:solidFill>
          </w14:textFill>
        </w:rPr>
        <w:fldChar w:fldCharType="begin"/>
      </w:r>
      <w:r>
        <w:rPr>
          <w:rFonts w:hint="default" w:ascii="Times New Roman" w:hAnsi="Times New Roman" w:cs="Times New Roman"/>
          <w:snapToGrid w:val="0"/>
          <w:color w:val="000000" w:themeColor="text1"/>
          <w:spacing w:val="-6"/>
          <w:kern w:val="21"/>
          <w:szCs w:val="21"/>
          <w14:textFill>
            <w14:solidFill>
              <w14:schemeClr w14:val="tx1"/>
            </w14:solidFill>
          </w14:textFill>
        </w:rPr>
        <w:instrText xml:space="preserve"> = 3 \* GB3 \* MERGEFORMAT </w:instrText>
      </w:r>
      <w:r>
        <w:rPr>
          <w:rFonts w:hint="default" w:ascii="Times New Roman" w:hAnsi="Times New Roman" w:cs="Times New Roman"/>
          <w:snapToGrid w:val="0"/>
          <w:color w:val="000000" w:themeColor="text1"/>
          <w:spacing w:val="-6"/>
          <w:kern w:val="21"/>
          <w:szCs w:val="21"/>
          <w14:textFill>
            <w14:solidFill>
              <w14:schemeClr w14:val="tx1"/>
            </w14:solidFill>
          </w14:textFill>
        </w:rPr>
        <w:fldChar w:fldCharType="separate"/>
      </w:r>
      <w:r>
        <w:rPr>
          <w:rFonts w:hint="default" w:ascii="Times New Roman" w:hAnsi="Times New Roman" w:cs="Times New Roman"/>
          <w:color w:val="000000" w:themeColor="text1"/>
          <w:szCs w:val="21"/>
          <w14:textFill>
            <w14:solidFill>
              <w14:schemeClr w14:val="tx1"/>
            </w14:solidFill>
          </w14:textFill>
        </w:rPr>
        <w:t>③</w:t>
      </w:r>
      <w:r>
        <w:rPr>
          <w:rFonts w:hint="default" w:ascii="Times New Roman" w:hAnsi="Times New Roman" w:cs="Times New Roman"/>
          <w:snapToGrid w:val="0"/>
          <w:color w:val="000000" w:themeColor="text1"/>
          <w:spacing w:val="-6"/>
          <w:kern w:val="21"/>
          <w:szCs w:val="21"/>
          <w14:textFill>
            <w14:solidFill>
              <w14:schemeClr w14:val="tx1"/>
            </w14:solidFill>
          </w14:textFill>
        </w:rPr>
        <w:fldChar w:fldCharType="end"/>
      </w:r>
      <w:r>
        <w:rPr>
          <w:rFonts w:hint="default" w:ascii="Times New Roman" w:hAnsi="Times New Roman" w:cs="Times New Roman"/>
          <w:snapToGrid w:val="0"/>
          <w:color w:val="000000" w:themeColor="text1"/>
          <w:spacing w:val="-6"/>
          <w:kern w:val="21"/>
          <w:szCs w:val="21"/>
          <w14:textFill>
            <w14:solidFill>
              <w14:schemeClr w14:val="tx1"/>
            </w14:solidFill>
          </w14:textFill>
        </w:rPr>
        <w:t>+</w:t>
      </w:r>
      <w:r>
        <w:rPr>
          <w:rFonts w:hint="default" w:ascii="Times New Roman" w:hAnsi="Times New Roman" w:cs="Times New Roman"/>
          <w:snapToGrid w:val="0"/>
          <w:color w:val="000000" w:themeColor="text1"/>
          <w:spacing w:val="-6"/>
          <w:kern w:val="21"/>
          <w:szCs w:val="21"/>
          <w14:textFill>
            <w14:solidFill>
              <w14:schemeClr w14:val="tx1"/>
            </w14:solidFill>
          </w14:textFill>
        </w:rPr>
        <w:fldChar w:fldCharType="begin"/>
      </w:r>
      <w:r>
        <w:rPr>
          <w:rFonts w:hint="default" w:ascii="Times New Roman" w:hAnsi="Times New Roman" w:cs="Times New Roman"/>
          <w:snapToGrid w:val="0"/>
          <w:color w:val="000000" w:themeColor="text1"/>
          <w:spacing w:val="-6"/>
          <w:kern w:val="21"/>
          <w:szCs w:val="21"/>
          <w14:textFill>
            <w14:solidFill>
              <w14:schemeClr w14:val="tx1"/>
            </w14:solidFill>
          </w14:textFill>
        </w:rPr>
        <w:instrText xml:space="preserve"> = 4 \* GB3 \* MERGEFORMAT </w:instrText>
      </w:r>
      <w:r>
        <w:rPr>
          <w:rFonts w:hint="default" w:ascii="Times New Roman" w:hAnsi="Times New Roman" w:cs="Times New Roman"/>
          <w:snapToGrid w:val="0"/>
          <w:color w:val="000000" w:themeColor="text1"/>
          <w:spacing w:val="-6"/>
          <w:kern w:val="21"/>
          <w:szCs w:val="21"/>
          <w14:textFill>
            <w14:solidFill>
              <w14:schemeClr w14:val="tx1"/>
            </w14:solidFill>
          </w14:textFill>
        </w:rPr>
        <w:fldChar w:fldCharType="separate"/>
      </w:r>
      <w:r>
        <w:rPr>
          <w:rFonts w:hint="default" w:ascii="Times New Roman" w:hAnsi="Times New Roman" w:cs="Times New Roman"/>
          <w:color w:val="000000" w:themeColor="text1"/>
          <w:szCs w:val="21"/>
          <w14:textFill>
            <w14:solidFill>
              <w14:schemeClr w14:val="tx1"/>
            </w14:solidFill>
          </w14:textFill>
        </w:rPr>
        <w:t>④</w:t>
      </w:r>
      <w:r>
        <w:rPr>
          <w:rFonts w:hint="default" w:ascii="Times New Roman" w:hAnsi="Times New Roman" w:cs="Times New Roman"/>
          <w:snapToGrid w:val="0"/>
          <w:color w:val="000000" w:themeColor="text1"/>
          <w:spacing w:val="-6"/>
          <w:kern w:val="21"/>
          <w:szCs w:val="21"/>
          <w14:textFill>
            <w14:solidFill>
              <w14:schemeClr w14:val="tx1"/>
            </w14:solidFill>
          </w14:textFill>
        </w:rPr>
        <w:fldChar w:fldCharType="end"/>
      </w:r>
      <w:r>
        <w:rPr>
          <w:rFonts w:hint="default" w:ascii="Times New Roman" w:hAnsi="Times New Roman" w:cs="Times New Roman"/>
          <w:snapToGrid w:val="0"/>
          <w:color w:val="000000" w:themeColor="text1"/>
          <w:spacing w:val="-6"/>
          <w:kern w:val="21"/>
          <w:szCs w:val="21"/>
          <w14:textFill>
            <w14:solidFill>
              <w14:schemeClr w14:val="tx1"/>
            </w14:solidFill>
          </w14:textFill>
        </w:rPr>
        <w:t>-</w:t>
      </w:r>
      <w:r>
        <w:rPr>
          <w:rFonts w:hint="default" w:ascii="Times New Roman" w:hAnsi="Times New Roman" w:cs="Times New Roman"/>
          <w:snapToGrid w:val="0"/>
          <w:color w:val="000000" w:themeColor="text1"/>
          <w:spacing w:val="-16"/>
          <w:kern w:val="21"/>
          <w:szCs w:val="21"/>
          <w14:textFill>
            <w14:solidFill>
              <w14:schemeClr w14:val="tx1"/>
            </w14:solidFill>
          </w14:textFill>
        </w:rPr>
        <w:fldChar w:fldCharType="begin"/>
      </w:r>
      <w:r>
        <w:rPr>
          <w:rFonts w:hint="default" w:ascii="Times New Roman" w:hAnsi="Times New Roman" w:cs="Times New Roman"/>
          <w:snapToGrid w:val="0"/>
          <w:color w:val="000000" w:themeColor="text1"/>
          <w:spacing w:val="-16"/>
          <w:kern w:val="21"/>
          <w:szCs w:val="21"/>
          <w14:textFill>
            <w14:solidFill>
              <w14:schemeClr w14:val="tx1"/>
            </w14:solidFill>
          </w14:textFill>
        </w:rPr>
        <w:instrText xml:space="preserve"> = 5 \* GB3 \* MERGEFORMAT </w:instrText>
      </w:r>
      <w:r>
        <w:rPr>
          <w:rFonts w:hint="default" w:ascii="Times New Roman" w:hAnsi="Times New Roman" w:cs="Times New Roman"/>
          <w:snapToGrid w:val="0"/>
          <w:color w:val="000000" w:themeColor="text1"/>
          <w:spacing w:val="-16"/>
          <w:kern w:val="21"/>
          <w:szCs w:val="21"/>
          <w14:textFill>
            <w14:solidFill>
              <w14:schemeClr w14:val="tx1"/>
            </w14:solidFill>
          </w14:textFill>
        </w:rPr>
        <w:fldChar w:fldCharType="separate"/>
      </w:r>
      <w:r>
        <w:rPr>
          <w:rFonts w:hint="default" w:ascii="Times New Roman" w:hAnsi="Times New Roman" w:cs="Times New Roman"/>
          <w:color w:val="000000" w:themeColor="text1"/>
          <w:szCs w:val="21"/>
          <w14:textFill>
            <w14:solidFill>
              <w14:schemeClr w14:val="tx1"/>
            </w14:solidFill>
          </w14:textFill>
        </w:rPr>
        <w:t>⑤</w:t>
      </w:r>
      <w:r>
        <w:rPr>
          <w:rFonts w:hint="default" w:ascii="Times New Roman" w:hAnsi="Times New Roman" w:cs="Times New Roman"/>
          <w:snapToGrid w:val="0"/>
          <w:color w:val="000000" w:themeColor="text1"/>
          <w:spacing w:val="-16"/>
          <w:kern w:val="21"/>
          <w:szCs w:val="21"/>
          <w14:textFill>
            <w14:solidFill>
              <w14:schemeClr w14:val="tx1"/>
            </w14:solidFill>
          </w14:textFill>
        </w:rPr>
        <w:fldChar w:fldCharType="end"/>
      </w:r>
      <w:r>
        <w:rPr>
          <w:rFonts w:hint="default" w:ascii="Times New Roman" w:hAnsi="Times New Roman" w:cs="Times New Roman"/>
          <w:snapToGrid w:val="0"/>
          <w:color w:val="000000" w:themeColor="text1"/>
          <w:spacing w:val="-16"/>
          <w:kern w:val="21"/>
          <w:szCs w:val="21"/>
          <w14:textFill>
            <w14:solidFill>
              <w14:schemeClr w14:val="tx1"/>
            </w14:solidFill>
          </w14:textFill>
        </w:rPr>
        <w:t>；</w:t>
      </w:r>
      <w:r>
        <w:rPr>
          <w:rFonts w:hint="default" w:ascii="Times New Roman" w:hAnsi="Times New Roman" w:cs="Times New Roman"/>
          <w:snapToGrid w:val="0"/>
          <w:color w:val="000000" w:themeColor="text1"/>
          <w:spacing w:val="-6"/>
          <w:kern w:val="21"/>
          <w:szCs w:val="21"/>
          <w14:textFill>
            <w14:solidFill>
              <w14:schemeClr w14:val="tx1"/>
            </w14:solidFill>
          </w14:textFill>
        </w:rPr>
        <w:fldChar w:fldCharType="begin"/>
      </w:r>
      <w:r>
        <w:rPr>
          <w:rFonts w:hint="default" w:ascii="Times New Roman" w:hAnsi="Times New Roman" w:cs="Times New Roman"/>
          <w:snapToGrid w:val="0"/>
          <w:color w:val="000000" w:themeColor="text1"/>
          <w:spacing w:val="-6"/>
          <w:kern w:val="21"/>
          <w:szCs w:val="21"/>
          <w14:textFill>
            <w14:solidFill>
              <w14:schemeClr w14:val="tx1"/>
            </w14:solidFill>
          </w14:textFill>
        </w:rPr>
        <w:instrText xml:space="preserve"> = 7 \* GB3 \* MERGEFORMAT </w:instrText>
      </w:r>
      <w:r>
        <w:rPr>
          <w:rFonts w:hint="default" w:ascii="Times New Roman" w:hAnsi="Times New Roman" w:cs="Times New Roman"/>
          <w:snapToGrid w:val="0"/>
          <w:color w:val="000000" w:themeColor="text1"/>
          <w:spacing w:val="-6"/>
          <w:kern w:val="21"/>
          <w:szCs w:val="21"/>
          <w14:textFill>
            <w14:solidFill>
              <w14:schemeClr w14:val="tx1"/>
            </w14:solidFill>
          </w14:textFill>
        </w:rPr>
        <w:fldChar w:fldCharType="separate"/>
      </w:r>
      <w:r>
        <w:rPr>
          <w:rFonts w:hint="default" w:ascii="Times New Roman" w:hAnsi="Times New Roman" w:cs="Times New Roman"/>
          <w:color w:val="000000" w:themeColor="text1"/>
          <w:szCs w:val="21"/>
          <w14:textFill>
            <w14:solidFill>
              <w14:schemeClr w14:val="tx1"/>
            </w14:solidFill>
          </w14:textFill>
        </w:rPr>
        <w:t>⑦</w:t>
      </w:r>
      <w:r>
        <w:rPr>
          <w:rFonts w:hint="default" w:ascii="Times New Roman" w:hAnsi="Times New Roman" w:cs="Times New Roman"/>
          <w:snapToGrid w:val="0"/>
          <w:color w:val="000000" w:themeColor="text1"/>
          <w:spacing w:val="-6"/>
          <w:kern w:val="21"/>
          <w:szCs w:val="21"/>
          <w14:textFill>
            <w14:solidFill>
              <w14:schemeClr w14:val="tx1"/>
            </w14:solidFill>
          </w14:textFill>
        </w:rPr>
        <w:fldChar w:fldCharType="end"/>
      </w:r>
      <w:r>
        <w:rPr>
          <w:rFonts w:hint="default" w:ascii="Times New Roman" w:hAnsi="Times New Roman" w:cs="Times New Roman"/>
          <w:snapToGrid w:val="0"/>
          <w:color w:val="000000" w:themeColor="text1"/>
          <w:spacing w:val="-6"/>
          <w:kern w:val="21"/>
          <w:szCs w:val="21"/>
          <w14:textFill>
            <w14:solidFill>
              <w14:schemeClr w14:val="tx1"/>
            </w14:solidFill>
          </w14:textFill>
        </w:rPr>
        <w:t>=</w:t>
      </w:r>
      <w:r>
        <w:rPr>
          <w:rFonts w:hint="default" w:ascii="Times New Roman" w:hAnsi="Times New Roman" w:cs="Times New Roman"/>
          <w:snapToGrid w:val="0"/>
          <w:color w:val="000000" w:themeColor="text1"/>
          <w:spacing w:val="-16"/>
          <w:kern w:val="21"/>
          <w:szCs w:val="21"/>
          <w14:textFill>
            <w14:solidFill>
              <w14:schemeClr w14:val="tx1"/>
            </w14:solidFill>
          </w14:textFill>
        </w:rPr>
        <w:fldChar w:fldCharType="begin"/>
      </w:r>
      <w:r>
        <w:rPr>
          <w:rFonts w:hint="default" w:ascii="Times New Roman" w:hAnsi="Times New Roman" w:cs="Times New Roman"/>
          <w:snapToGrid w:val="0"/>
          <w:color w:val="000000" w:themeColor="text1"/>
          <w:spacing w:val="-16"/>
          <w:kern w:val="21"/>
          <w:szCs w:val="21"/>
          <w14:textFill>
            <w14:solidFill>
              <w14:schemeClr w14:val="tx1"/>
            </w14:solidFill>
          </w14:textFill>
        </w:rPr>
        <w:instrText xml:space="preserve"> = 6 \* GB3 \* MERGEFORMAT </w:instrText>
      </w:r>
      <w:r>
        <w:rPr>
          <w:rFonts w:hint="default" w:ascii="Times New Roman" w:hAnsi="Times New Roman" w:cs="Times New Roman"/>
          <w:snapToGrid w:val="0"/>
          <w:color w:val="000000" w:themeColor="text1"/>
          <w:spacing w:val="-16"/>
          <w:kern w:val="21"/>
          <w:szCs w:val="21"/>
          <w14:textFill>
            <w14:solidFill>
              <w14:schemeClr w14:val="tx1"/>
            </w14:solidFill>
          </w14:textFill>
        </w:rPr>
        <w:fldChar w:fldCharType="separate"/>
      </w:r>
      <w:r>
        <w:rPr>
          <w:rFonts w:hint="default" w:ascii="Times New Roman" w:hAnsi="Times New Roman" w:cs="Times New Roman"/>
          <w:color w:val="000000" w:themeColor="text1"/>
          <w:szCs w:val="21"/>
          <w14:textFill>
            <w14:solidFill>
              <w14:schemeClr w14:val="tx1"/>
            </w14:solidFill>
          </w14:textFill>
        </w:rPr>
        <w:t>⑥</w:t>
      </w:r>
      <w:r>
        <w:rPr>
          <w:rFonts w:hint="default" w:ascii="Times New Roman" w:hAnsi="Times New Roman" w:cs="Times New Roman"/>
          <w:snapToGrid w:val="0"/>
          <w:color w:val="000000" w:themeColor="text1"/>
          <w:spacing w:val="-16"/>
          <w:kern w:val="21"/>
          <w:szCs w:val="21"/>
          <w14:textFill>
            <w14:solidFill>
              <w14:schemeClr w14:val="tx1"/>
            </w14:solidFill>
          </w14:textFill>
        </w:rPr>
        <w:fldChar w:fldCharType="end"/>
      </w:r>
      <w:r>
        <w:rPr>
          <w:rFonts w:hint="default" w:ascii="Times New Roman" w:hAnsi="Times New Roman" w:cs="Times New Roman"/>
          <w:snapToGrid w:val="0"/>
          <w:color w:val="000000" w:themeColor="text1"/>
          <w:spacing w:val="-16"/>
          <w:kern w:val="21"/>
          <w:szCs w:val="21"/>
          <w14:textFill>
            <w14:solidFill>
              <w14:schemeClr w14:val="tx1"/>
            </w14:solidFill>
          </w14:textFill>
        </w:rPr>
        <w:t>-</w:t>
      </w:r>
      <w:r>
        <w:rPr>
          <w:rFonts w:hint="default" w:ascii="Times New Roman" w:hAnsi="Times New Roman" w:cs="Times New Roman"/>
          <w:snapToGrid w:val="0"/>
          <w:color w:val="000000" w:themeColor="text1"/>
          <w:spacing w:val="-6"/>
          <w:kern w:val="21"/>
          <w:szCs w:val="21"/>
          <w14:textFill>
            <w14:solidFill>
              <w14:schemeClr w14:val="tx1"/>
            </w14:solidFill>
          </w14:textFill>
        </w:rPr>
        <w:fldChar w:fldCharType="begin"/>
      </w:r>
      <w:r>
        <w:rPr>
          <w:rFonts w:hint="default" w:ascii="Times New Roman" w:hAnsi="Times New Roman" w:cs="Times New Roman"/>
          <w:snapToGrid w:val="0"/>
          <w:color w:val="000000" w:themeColor="text1"/>
          <w:spacing w:val="-6"/>
          <w:kern w:val="21"/>
          <w:szCs w:val="21"/>
          <w14:textFill>
            <w14:solidFill>
              <w14:schemeClr w14:val="tx1"/>
            </w14:solidFill>
          </w14:textFill>
        </w:rPr>
        <w:instrText xml:space="preserve"> = 1 \* GB3 \* MERGEFORMAT </w:instrText>
      </w:r>
      <w:r>
        <w:rPr>
          <w:rFonts w:hint="default" w:ascii="Times New Roman" w:hAnsi="Times New Roman" w:cs="Times New Roman"/>
          <w:snapToGrid w:val="0"/>
          <w:color w:val="000000" w:themeColor="text1"/>
          <w:spacing w:val="-6"/>
          <w:kern w:val="21"/>
          <w:szCs w:val="21"/>
          <w14:textFill>
            <w14:solidFill>
              <w14:schemeClr w14:val="tx1"/>
            </w14:solidFill>
          </w14:textFill>
        </w:rPr>
        <w:fldChar w:fldCharType="separate"/>
      </w:r>
      <w:r>
        <w:rPr>
          <w:rFonts w:hint="default" w:ascii="Times New Roman" w:hAnsi="Times New Roman" w:cs="Times New Roman"/>
          <w:color w:val="000000" w:themeColor="text1"/>
          <w:szCs w:val="21"/>
          <w14:textFill>
            <w14:solidFill>
              <w14:schemeClr w14:val="tx1"/>
            </w14:solidFill>
          </w14:textFill>
        </w:rPr>
        <w:t>①</w:t>
      </w:r>
      <w:r>
        <w:rPr>
          <w:rFonts w:hint="default" w:ascii="Times New Roman" w:hAnsi="Times New Roman" w:cs="Times New Roman"/>
          <w:snapToGrid w:val="0"/>
          <w:color w:val="000000" w:themeColor="text1"/>
          <w:spacing w:val="-6"/>
          <w:kern w:val="21"/>
          <w:szCs w:val="21"/>
          <w14:textFill>
            <w14:solidFill>
              <w14:schemeClr w14:val="tx1"/>
            </w14:solidFill>
          </w14:textFill>
        </w:rPr>
        <w:fldChar w:fldCharType="end"/>
      </w:r>
    </w:p>
    <w:p w14:paraId="2479BA83">
      <w:pPr>
        <w:pStyle w:val="19"/>
        <w:spacing w:before="192" w:beforeLines="80" w:after="24"/>
        <w:jc w:val="left"/>
        <w:rPr>
          <w:rFonts w:hint="default" w:ascii="Times New Roman" w:hAnsi="Times New Roman" w:eastAsia="黑体" w:cs="Times New Roman"/>
          <w:color w:val="000000" w:themeColor="text1"/>
          <w14:textFill>
            <w14:solidFill>
              <w14:schemeClr w14:val="tx1"/>
            </w14:solidFill>
          </w14:textFill>
        </w:rPr>
        <w:sectPr>
          <w:headerReference r:id="rId6" w:type="default"/>
          <w:footerReference r:id="rId7" w:type="default"/>
          <w:pgSz w:w="16838" w:h="11906" w:orient="landscape"/>
          <w:pgMar w:top="1417" w:right="1701" w:bottom="1417" w:left="1701" w:header="851" w:footer="851" w:gutter="0"/>
          <w:pgBorders>
            <w:top w:val="none" w:sz="0" w:space="0"/>
            <w:left w:val="none" w:sz="0" w:space="0"/>
            <w:bottom w:val="none" w:sz="0" w:space="0"/>
            <w:right w:val="none" w:sz="0" w:space="0"/>
          </w:pgBorders>
          <w:cols w:space="720" w:num="1"/>
          <w:docGrid w:linePitch="312" w:charSpace="0"/>
        </w:sectPr>
      </w:pPr>
    </w:p>
    <w:p w14:paraId="6CB551FD"/>
    <w:sectPr>
      <w:headerReference r:id="rId8" w:type="default"/>
      <w:footerReference r:id="rId9"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 w:name="Wingdings 2">
    <w:panose1 w:val="05020102010507070707"/>
    <w:charset w:val="02"/>
    <w:family w:val="auto"/>
    <w:pitch w:val="default"/>
    <w:sig w:usb0="00000000" w:usb1="00000000" w:usb2="00000000" w:usb3="00000000" w:csb0="80000000" w:csb1="00000000"/>
  </w:font>
  <w:font w:name="方正小标宋_GBK">
    <w:altName w:val="Arial Unicode MS"/>
    <w:panose1 w:val="02000000000000000000"/>
    <w:charset w:val="86"/>
    <w:family w:val="script"/>
    <w:pitch w:val="default"/>
    <w:sig w:usb0="00000000" w:usb1="00000000" w:usb2="00082016"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BBBD18">
    <w:pPr>
      <w:pStyle w:val="8"/>
      <w:ind w:right="360" w:firstLine="36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DC428C">
    <w:pPr>
      <w:pStyle w:val="8"/>
      <w:ind w:right="360" w:firstLine="360"/>
      <w:jc w:val="cente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5806491F">
                          <w:pPr>
                            <w:pStyle w:val="8"/>
                            <w:rPr>
                              <w:rStyle w:val="14"/>
                              <w:rFonts w:ascii="宋体" w:hAnsi="宋体"/>
                              <w:sz w:val="28"/>
                              <w:szCs w:val="28"/>
                            </w:rPr>
                          </w:pPr>
                          <w:r>
                            <w:rPr>
                              <w:rStyle w:val="14"/>
                              <w:rFonts w:hint="eastAsia" w:ascii="宋体" w:hAnsi="宋体"/>
                              <w:sz w:val="28"/>
                              <w:szCs w:val="28"/>
                            </w:rPr>
                            <w:t>—</w:t>
                          </w:r>
                          <w:r>
                            <w:rPr>
                              <w:rStyle w:val="14"/>
                              <w:rFonts w:hint="eastAsia" w:ascii="宋体" w:hAnsi="宋体"/>
                              <w:sz w:val="20"/>
                            </w:rPr>
                            <w:t xml:space="preserve">  </w:t>
                          </w:r>
                          <w:r>
                            <w:rPr>
                              <w:rFonts w:ascii="宋体" w:hAnsi="宋体"/>
                              <w:sz w:val="26"/>
                              <w:szCs w:val="26"/>
                            </w:rPr>
                            <w:fldChar w:fldCharType="begin"/>
                          </w:r>
                          <w:r>
                            <w:rPr>
                              <w:rStyle w:val="14"/>
                              <w:rFonts w:ascii="宋体" w:hAnsi="宋体"/>
                              <w:sz w:val="26"/>
                              <w:szCs w:val="26"/>
                            </w:rPr>
                            <w:instrText xml:space="preserve">PAGE  </w:instrText>
                          </w:r>
                          <w:r>
                            <w:rPr>
                              <w:rFonts w:ascii="宋体" w:hAnsi="宋体"/>
                              <w:sz w:val="26"/>
                              <w:szCs w:val="26"/>
                            </w:rPr>
                            <w:fldChar w:fldCharType="separate"/>
                          </w:r>
                          <w:r>
                            <w:rPr>
                              <w:rStyle w:val="14"/>
                              <w:rFonts w:ascii="宋体" w:hAnsi="宋体"/>
                              <w:sz w:val="26"/>
                              <w:szCs w:val="26"/>
                            </w:rPr>
                            <w:t>9</w:t>
                          </w:r>
                          <w:r>
                            <w:rPr>
                              <w:rFonts w:ascii="宋体" w:hAnsi="宋体"/>
                              <w:sz w:val="26"/>
                              <w:szCs w:val="26"/>
                            </w:rPr>
                            <w:fldChar w:fldCharType="end"/>
                          </w:r>
                          <w:r>
                            <w:rPr>
                              <w:rStyle w:val="14"/>
                              <w:rFonts w:hint="eastAsia" w:ascii="宋体" w:hAnsi="宋体"/>
                              <w:sz w:val="20"/>
                            </w:rPr>
                            <w:t xml:space="preserve">  </w:t>
                          </w:r>
                          <w:r>
                            <w:rPr>
                              <w:rStyle w:val="14"/>
                              <w:rFonts w:hint="eastAsia" w:ascii="宋体" w:hAnsi="宋体"/>
                              <w:sz w:val="28"/>
                              <w:szCs w:val="28"/>
                            </w:rPr>
                            <w:t>—</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DOqXm5zwAAAAUBAAAPAAAAAAAAAAEAIAAAACIAAABkcnMvZG93bnJl&#10;di54bWxQSwECFAAUAAAACACHTuJA9iC+ss0BAACnAwAADgAAAAAAAAABACAAAAAeAQAAZHJzL2Uy&#10;b0RvYy54bWxQSwUGAAAAAAYABgBZAQAAXQUAAAAA&#10;">
              <v:fill on="f" focussize="0,0"/>
              <v:stroke on="f"/>
              <v:imagedata o:title=""/>
              <o:lock v:ext="edit" aspectratio="f"/>
              <v:textbox inset="0mm,0mm,0mm,0mm" style="mso-fit-shape-to-text:t;">
                <w:txbxContent>
                  <w:p w14:paraId="5806491F">
                    <w:pPr>
                      <w:pStyle w:val="8"/>
                      <w:rPr>
                        <w:rStyle w:val="14"/>
                        <w:rFonts w:ascii="宋体" w:hAnsi="宋体"/>
                        <w:sz w:val="28"/>
                        <w:szCs w:val="28"/>
                      </w:rPr>
                    </w:pPr>
                    <w:r>
                      <w:rPr>
                        <w:rStyle w:val="14"/>
                        <w:rFonts w:hint="eastAsia" w:ascii="宋体" w:hAnsi="宋体"/>
                        <w:sz w:val="28"/>
                        <w:szCs w:val="28"/>
                      </w:rPr>
                      <w:t>—</w:t>
                    </w:r>
                    <w:r>
                      <w:rPr>
                        <w:rStyle w:val="14"/>
                        <w:rFonts w:hint="eastAsia" w:ascii="宋体" w:hAnsi="宋体"/>
                        <w:sz w:val="20"/>
                      </w:rPr>
                      <w:t xml:space="preserve">  </w:t>
                    </w:r>
                    <w:r>
                      <w:rPr>
                        <w:rFonts w:ascii="宋体" w:hAnsi="宋体"/>
                        <w:sz w:val="26"/>
                        <w:szCs w:val="26"/>
                      </w:rPr>
                      <w:fldChar w:fldCharType="begin"/>
                    </w:r>
                    <w:r>
                      <w:rPr>
                        <w:rStyle w:val="14"/>
                        <w:rFonts w:ascii="宋体" w:hAnsi="宋体"/>
                        <w:sz w:val="26"/>
                        <w:szCs w:val="26"/>
                      </w:rPr>
                      <w:instrText xml:space="preserve">PAGE  </w:instrText>
                    </w:r>
                    <w:r>
                      <w:rPr>
                        <w:rFonts w:ascii="宋体" w:hAnsi="宋体"/>
                        <w:sz w:val="26"/>
                        <w:szCs w:val="26"/>
                      </w:rPr>
                      <w:fldChar w:fldCharType="separate"/>
                    </w:r>
                    <w:r>
                      <w:rPr>
                        <w:rStyle w:val="14"/>
                        <w:rFonts w:ascii="宋体" w:hAnsi="宋体"/>
                        <w:sz w:val="26"/>
                        <w:szCs w:val="26"/>
                      </w:rPr>
                      <w:t>9</w:t>
                    </w:r>
                    <w:r>
                      <w:rPr>
                        <w:rFonts w:ascii="宋体" w:hAnsi="宋体"/>
                        <w:sz w:val="26"/>
                        <w:szCs w:val="26"/>
                      </w:rPr>
                      <w:fldChar w:fldCharType="end"/>
                    </w:r>
                    <w:r>
                      <w:rPr>
                        <w:rStyle w:val="14"/>
                        <w:rFonts w:hint="eastAsia" w:ascii="宋体" w:hAnsi="宋体"/>
                        <w:sz w:val="20"/>
                      </w:rPr>
                      <w:t xml:space="preserve">  </w:t>
                    </w:r>
                    <w:r>
                      <w:rPr>
                        <w:rStyle w:val="14"/>
                        <w:rFonts w:hint="eastAsia" w:ascii="宋体" w:hAnsi="宋体"/>
                        <w:sz w:val="28"/>
                        <w:szCs w:val="28"/>
                      </w:rPr>
                      <w:t>—</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7DEAB4">
    <w:pPr>
      <w:pStyle w:val="8"/>
      <w:ind w:right="360" w:firstLine="360"/>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AFD4E4D">
                          <w:pPr>
                            <w:pStyle w:val="8"/>
                            <w:rPr>
                              <w:rStyle w:val="14"/>
                              <w:rFonts w:ascii="宋体" w:hAnsi="宋体"/>
                              <w:sz w:val="28"/>
                              <w:szCs w:val="28"/>
                            </w:rPr>
                          </w:pPr>
                          <w:r>
                            <w:rPr>
                              <w:rStyle w:val="14"/>
                              <w:rFonts w:hint="eastAsia" w:ascii="宋体" w:hAnsi="宋体"/>
                              <w:sz w:val="28"/>
                              <w:szCs w:val="28"/>
                            </w:rPr>
                            <w:t>—</w:t>
                          </w:r>
                          <w:r>
                            <w:rPr>
                              <w:rStyle w:val="14"/>
                              <w:rFonts w:hint="eastAsia" w:ascii="宋体" w:hAnsi="宋体"/>
                              <w:sz w:val="20"/>
                            </w:rPr>
                            <w:t xml:space="preserve">  </w:t>
                          </w:r>
                          <w:r>
                            <w:rPr>
                              <w:rFonts w:ascii="宋体" w:hAnsi="宋体"/>
                              <w:sz w:val="26"/>
                              <w:szCs w:val="26"/>
                            </w:rPr>
                            <w:fldChar w:fldCharType="begin"/>
                          </w:r>
                          <w:r>
                            <w:rPr>
                              <w:rStyle w:val="14"/>
                              <w:rFonts w:ascii="宋体" w:hAnsi="宋体"/>
                              <w:sz w:val="26"/>
                              <w:szCs w:val="26"/>
                            </w:rPr>
                            <w:instrText xml:space="preserve">PAGE  </w:instrText>
                          </w:r>
                          <w:r>
                            <w:rPr>
                              <w:rFonts w:ascii="宋体" w:hAnsi="宋体"/>
                              <w:sz w:val="26"/>
                              <w:szCs w:val="26"/>
                            </w:rPr>
                            <w:fldChar w:fldCharType="separate"/>
                          </w:r>
                          <w:r>
                            <w:rPr>
                              <w:rStyle w:val="14"/>
                              <w:rFonts w:ascii="宋体" w:hAnsi="宋体"/>
                              <w:sz w:val="26"/>
                              <w:szCs w:val="26"/>
                            </w:rPr>
                            <w:t>11</w:t>
                          </w:r>
                          <w:r>
                            <w:rPr>
                              <w:rFonts w:ascii="宋体" w:hAnsi="宋体"/>
                              <w:sz w:val="26"/>
                              <w:szCs w:val="26"/>
                            </w:rPr>
                            <w:fldChar w:fldCharType="end"/>
                          </w:r>
                          <w:r>
                            <w:rPr>
                              <w:rStyle w:val="14"/>
                              <w:rFonts w:hint="eastAsia" w:ascii="宋体" w:hAnsi="宋体"/>
                              <w:sz w:val="20"/>
                            </w:rPr>
                            <w:t xml:space="preserve">  </w:t>
                          </w:r>
                          <w:r>
                            <w:rPr>
                              <w:rStyle w:val="14"/>
                              <w:rFonts w:hint="eastAsia" w:ascii="宋体" w:hAnsi="宋体"/>
                              <w:sz w:val="28"/>
                              <w:szCs w:val="28"/>
                            </w:rPr>
                            <w:t>—</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fill on="f" focussize="0,0"/>
              <v:stroke on="f"/>
              <v:imagedata o:title=""/>
              <o:lock v:ext="edit" aspectratio="f"/>
              <v:textbox inset="0mm,0mm,0mm,0mm" style="mso-fit-shape-to-text:t;">
                <w:txbxContent>
                  <w:p w14:paraId="7AFD4E4D">
                    <w:pPr>
                      <w:pStyle w:val="8"/>
                      <w:rPr>
                        <w:rStyle w:val="14"/>
                        <w:rFonts w:ascii="宋体" w:hAnsi="宋体"/>
                        <w:sz w:val="28"/>
                        <w:szCs w:val="28"/>
                      </w:rPr>
                    </w:pPr>
                    <w:r>
                      <w:rPr>
                        <w:rStyle w:val="14"/>
                        <w:rFonts w:hint="eastAsia" w:ascii="宋体" w:hAnsi="宋体"/>
                        <w:sz w:val="28"/>
                        <w:szCs w:val="28"/>
                      </w:rPr>
                      <w:t>—</w:t>
                    </w:r>
                    <w:r>
                      <w:rPr>
                        <w:rStyle w:val="14"/>
                        <w:rFonts w:hint="eastAsia" w:ascii="宋体" w:hAnsi="宋体"/>
                        <w:sz w:val="20"/>
                      </w:rPr>
                      <w:t xml:space="preserve">  </w:t>
                    </w:r>
                    <w:r>
                      <w:rPr>
                        <w:rFonts w:ascii="宋体" w:hAnsi="宋体"/>
                        <w:sz w:val="26"/>
                        <w:szCs w:val="26"/>
                      </w:rPr>
                      <w:fldChar w:fldCharType="begin"/>
                    </w:r>
                    <w:r>
                      <w:rPr>
                        <w:rStyle w:val="14"/>
                        <w:rFonts w:ascii="宋体" w:hAnsi="宋体"/>
                        <w:sz w:val="26"/>
                        <w:szCs w:val="26"/>
                      </w:rPr>
                      <w:instrText xml:space="preserve">PAGE  </w:instrText>
                    </w:r>
                    <w:r>
                      <w:rPr>
                        <w:rFonts w:ascii="宋体" w:hAnsi="宋体"/>
                        <w:sz w:val="26"/>
                        <w:szCs w:val="26"/>
                      </w:rPr>
                      <w:fldChar w:fldCharType="separate"/>
                    </w:r>
                    <w:r>
                      <w:rPr>
                        <w:rStyle w:val="14"/>
                        <w:rFonts w:ascii="宋体" w:hAnsi="宋体"/>
                        <w:sz w:val="26"/>
                        <w:szCs w:val="26"/>
                      </w:rPr>
                      <w:t>11</w:t>
                    </w:r>
                    <w:r>
                      <w:rPr>
                        <w:rFonts w:ascii="宋体" w:hAnsi="宋体"/>
                        <w:sz w:val="26"/>
                        <w:szCs w:val="26"/>
                      </w:rPr>
                      <w:fldChar w:fldCharType="end"/>
                    </w:r>
                    <w:r>
                      <w:rPr>
                        <w:rStyle w:val="14"/>
                        <w:rFonts w:hint="eastAsia" w:ascii="宋体" w:hAnsi="宋体"/>
                        <w:sz w:val="20"/>
                      </w:rPr>
                      <w:t xml:space="preserve">  </w:t>
                    </w:r>
                    <w:r>
                      <w:rPr>
                        <w:rStyle w:val="14"/>
                        <w:rFonts w:hint="eastAsia" w:ascii="宋体" w:hAnsi="宋体"/>
                        <w:sz w:val="28"/>
                        <w:szCs w:val="28"/>
                      </w:rPr>
                      <w:t>—</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8F1850">
    <w:pPr>
      <w:pStyle w:val="8"/>
      <w:ind w:right="360" w:firstLine="360"/>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1" name="文本框 4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51A9989">
                          <w:pPr>
                            <w:pStyle w:val="8"/>
                            <w:rPr>
                              <w:rStyle w:val="14"/>
                              <w:rFonts w:ascii="宋体" w:hAnsi="宋体"/>
                              <w:sz w:val="28"/>
                              <w:szCs w:val="28"/>
                            </w:rPr>
                          </w:pPr>
                          <w:r>
                            <w:rPr>
                              <w:rStyle w:val="14"/>
                              <w:rFonts w:hint="eastAsia" w:ascii="宋体" w:hAnsi="宋体"/>
                              <w:sz w:val="28"/>
                              <w:szCs w:val="28"/>
                            </w:rPr>
                            <w:t>—</w:t>
                          </w:r>
                          <w:r>
                            <w:rPr>
                              <w:rStyle w:val="14"/>
                              <w:rFonts w:hint="eastAsia" w:ascii="宋体" w:hAnsi="宋体"/>
                              <w:sz w:val="20"/>
                            </w:rPr>
                            <w:t xml:space="preserve">  </w:t>
                          </w:r>
                          <w:r>
                            <w:rPr>
                              <w:rFonts w:ascii="宋体" w:hAnsi="宋体"/>
                              <w:sz w:val="26"/>
                              <w:szCs w:val="26"/>
                            </w:rPr>
                            <w:fldChar w:fldCharType="begin"/>
                          </w:r>
                          <w:r>
                            <w:rPr>
                              <w:rStyle w:val="14"/>
                              <w:rFonts w:ascii="宋体" w:hAnsi="宋体"/>
                              <w:sz w:val="26"/>
                              <w:szCs w:val="26"/>
                            </w:rPr>
                            <w:instrText xml:space="preserve">PAGE  </w:instrText>
                          </w:r>
                          <w:r>
                            <w:rPr>
                              <w:rFonts w:ascii="宋体" w:hAnsi="宋体"/>
                              <w:sz w:val="26"/>
                              <w:szCs w:val="26"/>
                            </w:rPr>
                            <w:fldChar w:fldCharType="separate"/>
                          </w:r>
                          <w:r>
                            <w:rPr>
                              <w:rStyle w:val="14"/>
                              <w:rFonts w:ascii="宋体" w:hAnsi="宋体"/>
                              <w:sz w:val="26"/>
                              <w:szCs w:val="26"/>
                            </w:rPr>
                            <w:t>11</w:t>
                          </w:r>
                          <w:r>
                            <w:rPr>
                              <w:rFonts w:ascii="宋体" w:hAnsi="宋体"/>
                              <w:sz w:val="26"/>
                              <w:szCs w:val="26"/>
                            </w:rPr>
                            <w:fldChar w:fldCharType="end"/>
                          </w:r>
                          <w:r>
                            <w:rPr>
                              <w:rStyle w:val="14"/>
                              <w:rFonts w:hint="eastAsia" w:ascii="宋体" w:hAnsi="宋体"/>
                              <w:sz w:val="20"/>
                            </w:rPr>
                            <w:t xml:space="preserve">  </w:t>
                          </w:r>
                          <w:r>
                            <w:rPr>
                              <w:rStyle w:val="14"/>
                              <w:rFonts w:hint="eastAsia" w:ascii="宋体" w:hAnsi="宋体"/>
                              <w:sz w:val="28"/>
                              <w:szCs w:val="28"/>
                            </w:rPr>
                            <w:t>—</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IQJCfyQEAAJsDAAAOAAAAAAAAAAEAIAAAAB4BAABkcnMvZTJvRG9j&#10;LnhtbFBLBQYAAAAABgAGAFkBAABZBQAAAAA=&#10;">
              <v:fill on="f" focussize="0,0"/>
              <v:stroke on="f"/>
              <v:imagedata o:title=""/>
              <o:lock v:ext="edit" aspectratio="f"/>
              <v:textbox inset="0mm,0mm,0mm,0mm" style="mso-fit-shape-to-text:t;">
                <w:txbxContent>
                  <w:p w14:paraId="551A9989">
                    <w:pPr>
                      <w:pStyle w:val="8"/>
                      <w:rPr>
                        <w:rStyle w:val="14"/>
                        <w:rFonts w:ascii="宋体" w:hAnsi="宋体"/>
                        <w:sz w:val="28"/>
                        <w:szCs w:val="28"/>
                      </w:rPr>
                    </w:pPr>
                    <w:r>
                      <w:rPr>
                        <w:rStyle w:val="14"/>
                        <w:rFonts w:hint="eastAsia" w:ascii="宋体" w:hAnsi="宋体"/>
                        <w:sz w:val="28"/>
                        <w:szCs w:val="28"/>
                      </w:rPr>
                      <w:t>—</w:t>
                    </w:r>
                    <w:r>
                      <w:rPr>
                        <w:rStyle w:val="14"/>
                        <w:rFonts w:hint="eastAsia" w:ascii="宋体" w:hAnsi="宋体"/>
                        <w:sz w:val="20"/>
                      </w:rPr>
                      <w:t xml:space="preserve">  </w:t>
                    </w:r>
                    <w:r>
                      <w:rPr>
                        <w:rFonts w:ascii="宋体" w:hAnsi="宋体"/>
                        <w:sz w:val="26"/>
                        <w:szCs w:val="26"/>
                      </w:rPr>
                      <w:fldChar w:fldCharType="begin"/>
                    </w:r>
                    <w:r>
                      <w:rPr>
                        <w:rStyle w:val="14"/>
                        <w:rFonts w:ascii="宋体" w:hAnsi="宋体"/>
                        <w:sz w:val="26"/>
                        <w:szCs w:val="26"/>
                      </w:rPr>
                      <w:instrText xml:space="preserve">PAGE  </w:instrText>
                    </w:r>
                    <w:r>
                      <w:rPr>
                        <w:rFonts w:ascii="宋体" w:hAnsi="宋体"/>
                        <w:sz w:val="26"/>
                        <w:szCs w:val="26"/>
                      </w:rPr>
                      <w:fldChar w:fldCharType="separate"/>
                    </w:r>
                    <w:r>
                      <w:rPr>
                        <w:rStyle w:val="14"/>
                        <w:rFonts w:ascii="宋体" w:hAnsi="宋体"/>
                        <w:sz w:val="26"/>
                        <w:szCs w:val="26"/>
                      </w:rPr>
                      <w:t>11</w:t>
                    </w:r>
                    <w:r>
                      <w:rPr>
                        <w:rFonts w:ascii="宋体" w:hAnsi="宋体"/>
                        <w:sz w:val="26"/>
                        <w:szCs w:val="26"/>
                      </w:rPr>
                      <w:fldChar w:fldCharType="end"/>
                    </w:r>
                    <w:r>
                      <w:rPr>
                        <w:rStyle w:val="14"/>
                        <w:rFonts w:hint="eastAsia" w:ascii="宋体" w:hAnsi="宋体"/>
                        <w:sz w:val="20"/>
                      </w:rPr>
                      <w:t xml:space="preserve">  </w:t>
                    </w:r>
                    <w:r>
                      <w:rPr>
                        <w:rStyle w:val="14"/>
                        <w:rFonts w:hint="eastAsia" w:ascii="宋体" w:hAnsi="宋体"/>
                        <w:sz w:val="28"/>
                        <w:szCs w:val="28"/>
                      </w:rPr>
                      <w:t>—</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A06305">
    <w:pPr>
      <w:pStyle w:val="9"/>
      <w:pBdr>
        <w:bottom w:val="none" w:color="auto" w:sz="0" w:space="1"/>
      </w:pBdr>
      <w:tabs>
        <w:tab w:val="left" w:pos="3679"/>
      </w:tabs>
      <w:jc w:val="left"/>
      <w:rPr>
        <w:rFonts w:hint="eastAsia" w:eastAsia="宋体"/>
        <w:lang w:eastAsia="zh-CN"/>
      </w:rPr>
    </w:pPr>
    <w:r>
      <w:rPr>
        <w:rFonts w:hint="eastAsia"/>
        <w:lang w:eastAsia="zh-CN"/>
      </w:rPr>
      <w:tab/>
    </w:r>
    <w:r>
      <w:rPr>
        <w:rFonts w:hint="eastAsia"/>
        <w:lang w:eastAsia="zh-CN"/>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4BCDD0">
    <w:pPr>
      <w:pStyle w:val="9"/>
      <w:pBdr>
        <w:bottom w:val="none" w:color="auto" w:sz="0" w:space="1"/>
      </w:pBdr>
      <w:tabs>
        <w:tab w:val="left" w:pos="3679"/>
      </w:tabs>
      <w:jc w:val="left"/>
      <w:rPr>
        <w:rFonts w:hint="eastAsia" w:eastAsia="宋体"/>
        <w:lang w:eastAsia="zh-CN"/>
      </w:rPr>
    </w:pPr>
    <w:r>
      <w:rPr>
        <w:rFonts w:hint="eastAsia"/>
        <w:lang w:eastAsia="zh-CN"/>
      </w:rPr>
      <w:tab/>
    </w:r>
    <w:r>
      <w:rPr>
        <w:rFonts w:hint="eastAsia"/>
        <w:lang w:eastAsia="zh-CN"/>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AE3398">
    <w:pPr>
      <w:pStyle w:val="9"/>
      <w:pBdr>
        <w:bottom w:val="none" w:color="auto" w:sz="0" w:space="1"/>
      </w:pBdr>
      <w:tabs>
        <w:tab w:val="left" w:pos="3679"/>
      </w:tabs>
      <w:jc w:val="left"/>
      <w:rPr>
        <w:rFonts w:hint="eastAsia" w:eastAsia="宋体"/>
        <w:lang w:eastAsia="zh-CN"/>
      </w:rPr>
    </w:pPr>
    <w:r>
      <w:rPr>
        <w:rFonts w:hint="eastAsia"/>
        <w:lang w:eastAsia="zh-CN"/>
      </w:rPr>
      <w:tab/>
    </w:r>
    <w:r>
      <w:rPr>
        <w:rFonts w:hint="eastAsia"/>
        <w:lang w:eastAsia="zh-CN"/>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0AC8F7E"/>
    <w:multiLevelType w:val="singleLevel"/>
    <w:tmpl w:val="B0AC8F7E"/>
    <w:lvl w:ilvl="0" w:tentative="0">
      <w:start w:val="1"/>
      <w:numFmt w:val="decimal"/>
      <w:suff w:val="nothing"/>
      <w:lvlText w:val="%1）"/>
      <w:lvlJc w:val="left"/>
    </w:lvl>
  </w:abstractNum>
  <w:abstractNum w:abstractNumId="1">
    <w:nsid w:val="FBA62EA0"/>
    <w:multiLevelType w:val="singleLevel"/>
    <w:tmpl w:val="FBA62EA0"/>
    <w:lvl w:ilvl="0" w:tentative="0">
      <w:start w:val="6"/>
      <w:numFmt w:val="chineseCounting"/>
      <w:suff w:val="nothing"/>
      <w:lvlText w:val="%1、"/>
      <w:lvlJc w:val="left"/>
      <w:rPr>
        <w:rFonts w:hint="eastAsia"/>
      </w:rPr>
    </w:lvl>
  </w:abstractNum>
  <w:abstractNum w:abstractNumId="2">
    <w:nsid w:val="2B679249"/>
    <w:multiLevelType w:val="singleLevel"/>
    <w:tmpl w:val="2B679249"/>
    <w:lvl w:ilvl="0" w:tentative="0">
      <w:start w:val="1"/>
      <w:numFmt w:val="decimal"/>
      <w:suff w:val="nothing"/>
      <w:lvlText w:val="%1）"/>
      <w:lvlJc w:val="left"/>
    </w:lvl>
  </w:abstractNum>
  <w:abstractNum w:abstractNumId="3">
    <w:nsid w:val="46E761A3"/>
    <w:multiLevelType w:val="singleLevel"/>
    <w:tmpl w:val="46E761A3"/>
    <w:lvl w:ilvl="0" w:tentative="0">
      <w:start w:val="3"/>
      <w:numFmt w:val="decimal"/>
      <w:suff w:val="nothing"/>
      <w:lvlText w:val="%1、"/>
      <w:lvlJc w:val="left"/>
    </w:lvl>
  </w:abstractNum>
  <w:abstractNum w:abstractNumId="4">
    <w:nsid w:val="47D54B8E"/>
    <w:multiLevelType w:val="singleLevel"/>
    <w:tmpl w:val="47D54B8E"/>
    <w:lvl w:ilvl="0" w:tentative="0">
      <w:start w:val="1"/>
      <w:numFmt w:val="decimal"/>
      <w:suff w:val="nothing"/>
      <w:lvlText w:val="（%1）"/>
      <w:lvlJc w:val="left"/>
      <w:pPr>
        <w:ind w:left="-60"/>
      </w:pPr>
    </w:lvl>
  </w:abstractNum>
  <w:num w:numId="1">
    <w:abstractNumId w:val="0"/>
  </w:num>
  <w:num w:numId="2">
    <w:abstractNumId w:val="4"/>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230569F"/>
    <w:rsid w:val="0230569F"/>
    <w:rsid w:val="0A520EBB"/>
    <w:rsid w:val="2A256A78"/>
    <w:rsid w:val="499F3A7F"/>
    <w:rsid w:val="4FEB7E0C"/>
    <w:rsid w:val="5A545597"/>
    <w:rsid w:val="5FCA1167"/>
    <w:rsid w:val="72314C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9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99"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qFormat="1" w:uiPriority="99"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3"/>
    <w:basedOn w:val="1"/>
    <w:next w:val="1"/>
    <w:qFormat/>
    <w:uiPriority w:val="99"/>
    <w:pPr>
      <w:keepNext/>
      <w:keepLines/>
      <w:widowControl/>
      <w:spacing w:line="360" w:lineRule="auto"/>
      <w:ind w:firstLine="512"/>
      <w:jc w:val="left"/>
      <w:outlineLvl w:val="2"/>
    </w:pPr>
    <w:rPr>
      <w:b/>
      <w:bCs/>
      <w:color w:val="000000"/>
      <w:kern w:val="0"/>
      <w:sz w:val="24"/>
    </w:rPr>
  </w:style>
  <w:style w:type="character" w:default="1" w:styleId="13">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2">
    <w:name w:val="table of figures"/>
    <w:basedOn w:val="1"/>
    <w:next w:val="1"/>
    <w:unhideWhenUsed/>
    <w:qFormat/>
    <w:uiPriority w:val="99"/>
    <w:pPr>
      <w:widowControl/>
      <w:spacing w:before="100" w:beforeAutospacing="1" w:after="100" w:afterAutospacing="1" w:line="360" w:lineRule="auto"/>
      <w:ind w:leftChars="200" w:hanging="200" w:hangingChars="200"/>
      <w:jc w:val="left"/>
    </w:pPr>
    <w:rPr>
      <w:color w:val="000000"/>
      <w:sz w:val="24"/>
    </w:rPr>
  </w:style>
  <w:style w:type="paragraph" w:styleId="4">
    <w:name w:val="Normal Indent"/>
    <w:basedOn w:val="1"/>
    <w:qFormat/>
    <w:uiPriority w:val="0"/>
    <w:pPr>
      <w:ind w:firstLine="420" w:firstLineChars="200"/>
    </w:pPr>
    <w:rPr>
      <w:szCs w:val="20"/>
    </w:rPr>
  </w:style>
  <w:style w:type="paragraph" w:styleId="5">
    <w:name w:val="annotation text"/>
    <w:basedOn w:val="1"/>
    <w:semiHidden/>
    <w:qFormat/>
    <w:uiPriority w:val="99"/>
    <w:pPr>
      <w:jc w:val="left"/>
    </w:pPr>
    <w:rPr>
      <w:kern w:val="0"/>
      <w:sz w:val="24"/>
      <w:szCs w:val="20"/>
    </w:rPr>
  </w:style>
  <w:style w:type="paragraph" w:styleId="6">
    <w:name w:val="Salutation"/>
    <w:basedOn w:val="1"/>
    <w:next w:val="1"/>
    <w:qFormat/>
    <w:uiPriority w:val="0"/>
    <w:pPr>
      <w:spacing w:line="240" w:lineRule="auto"/>
      <w:ind w:firstLine="0" w:firstLineChars="0"/>
    </w:pPr>
    <w:rPr>
      <w:sz w:val="28"/>
      <w:szCs w:val="20"/>
    </w:rPr>
  </w:style>
  <w:style w:type="paragraph" w:styleId="7">
    <w:name w:val="Plain Text"/>
    <w:basedOn w:val="1"/>
    <w:next w:val="6"/>
    <w:qFormat/>
    <w:uiPriority w:val="0"/>
    <w:pPr>
      <w:widowControl/>
      <w:jc w:val="left"/>
    </w:pPr>
    <w:rPr>
      <w:rFonts w:ascii="宋体" w:hAnsi="Courier New"/>
      <w:szCs w:val="20"/>
    </w:rPr>
  </w:style>
  <w:style w:type="paragraph" w:styleId="8">
    <w:name w:val="footer"/>
    <w:basedOn w:val="1"/>
    <w:qFormat/>
    <w:uiPriority w:val="99"/>
    <w:pPr>
      <w:tabs>
        <w:tab w:val="center" w:pos="4153"/>
        <w:tab w:val="right" w:pos="8306"/>
      </w:tabs>
      <w:snapToGrid w:val="0"/>
      <w:jc w:val="left"/>
    </w:pPr>
    <w:rPr>
      <w:kern w:val="0"/>
      <w:sz w:val="18"/>
      <w:szCs w:val="20"/>
    </w:rPr>
  </w:style>
  <w:style w:type="paragraph" w:styleId="9">
    <w:name w:val="header"/>
    <w:basedOn w:val="1"/>
    <w:qFormat/>
    <w:uiPriority w:val="99"/>
    <w:pPr>
      <w:pBdr>
        <w:bottom w:val="single" w:color="auto" w:sz="6" w:space="1"/>
      </w:pBdr>
      <w:tabs>
        <w:tab w:val="center" w:pos="4153"/>
        <w:tab w:val="right" w:pos="8306"/>
      </w:tabs>
      <w:snapToGrid w:val="0"/>
      <w:jc w:val="center"/>
    </w:pPr>
    <w:rPr>
      <w:kern w:val="0"/>
      <w:sz w:val="18"/>
      <w:szCs w:val="20"/>
    </w:rPr>
  </w:style>
  <w:style w:type="paragraph" w:styleId="10">
    <w:name w:val="Normal (Web)"/>
    <w:basedOn w:val="1"/>
    <w:next w:val="1"/>
    <w:qFormat/>
    <w:uiPriority w:val="0"/>
    <w:pPr>
      <w:widowControl/>
      <w:spacing w:before="100" w:beforeAutospacing="1" w:after="100" w:afterAutospacing="1"/>
      <w:jc w:val="left"/>
    </w:pPr>
    <w:rPr>
      <w:rFonts w:ascii="宋体" w:hAnsi="宋体"/>
      <w:kern w:val="0"/>
      <w:sz w:val="24"/>
      <w:szCs w:val="20"/>
    </w:rPr>
  </w:style>
  <w:style w:type="table" w:styleId="12">
    <w:name w:val="Table Grid"/>
    <w:basedOn w:val="11"/>
    <w:qFormat/>
    <w:uiPriority w:val="0"/>
    <w:rPr>
      <w:lang w:val="en-US" w:eastAsia="zh-CN" w:bidi="ar-S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page number"/>
    <w:basedOn w:val="13"/>
    <w:qFormat/>
    <w:uiPriority w:val="0"/>
  </w:style>
  <w:style w:type="paragraph" w:customStyle="1" w:styleId="15">
    <w:name w:val="表格内容"/>
    <w:basedOn w:val="7"/>
    <w:qFormat/>
    <w:uiPriority w:val="0"/>
    <w:pPr>
      <w:spacing w:line="312" w:lineRule="auto"/>
      <w:ind w:firstLine="0" w:firstLineChars="0"/>
      <w:jc w:val="center"/>
    </w:pPr>
    <w:rPr>
      <w:rFonts w:ascii="Calibri" w:hAnsi="Calibri"/>
      <w:sz w:val="24"/>
    </w:rPr>
  </w:style>
  <w:style w:type="paragraph" w:customStyle="1" w:styleId="16">
    <w:name w:val="Table Paragraph"/>
    <w:basedOn w:val="1"/>
    <w:qFormat/>
    <w:uiPriority w:val="0"/>
    <w:pPr>
      <w:jc w:val="center"/>
    </w:pPr>
    <w:rPr>
      <w:rFonts w:ascii="宋体" w:hAnsi="宋体" w:cs="宋体"/>
      <w:kern w:val="0"/>
      <w:sz w:val="22"/>
      <w:szCs w:val="22"/>
      <w:lang w:eastAsia="en-US"/>
    </w:rPr>
  </w:style>
  <w:style w:type="paragraph" w:customStyle="1" w:styleId="17">
    <w:name w:val="Default"/>
    <w:basedOn w:val="1"/>
    <w:qFormat/>
    <w:uiPriority w:val="0"/>
    <w:pPr>
      <w:widowControl/>
      <w:autoSpaceDE w:val="0"/>
      <w:autoSpaceDN w:val="0"/>
      <w:jc w:val="left"/>
    </w:pPr>
    <w:rPr>
      <w:rFonts w:ascii="宋体" w:cs="宋体"/>
      <w:color w:val="000000"/>
      <w:kern w:val="0"/>
      <w:sz w:val="24"/>
    </w:rPr>
  </w:style>
  <w:style w:type="paragraph" w:customStyle="1" w:styleId="18">
    <w:name w:val="能评表格"/>
    <w:basedOn w:val="1"/>
    <w:qFormat/>
    <w:uiPriority w:val="0"/>
    <w:rPr>
      <w:rFonts w:ascii="Times New Roman" w:hAnsi="Times New Roman" w:eastAsia="楷体" w:cs="Times New Roman"/>
      <w:color w:val="000000" w:themeColor="text1"/>
      <w:sz w:val="24"/>
      <w14:textFill>
        <w14:solidFill>
          <w14:schemeClr w14:val="tx1"/>
        </w14:solidFill>
      </w14:textFill>
    </w:rPr>
  </w:style>
  <w:style w:type="paragraph" w:customStyle="1" w:styleId="19">
    <w:name w:val="表格"/>
    <w:basedOn w:val="4"/>
    <w:next w:val="1"/>
    <w:qFormat/>
    <w:uiPriority w:val="0"/>
    <w:pPr>
      <w:adjustRightInd w:val="0"/>
      <w:snapToGrid w:val="0"/>
      <w:spacing w:beforeLines="10" w:afterLines="10" w:line="259" w:lineRule="auto"/>
      <w:jc w:val="center"/>
    </w:pPr>
    <w:rPr>
      <w:rFonts w:ascii="宋体"/>
      <w:kern w:val="0"/>
      <w:szCs w:val="20"/>
    </w:rPr>
  </w:style>
  <w:style w:type="paragraph" w:customStyle="1" w:styleId="20">
    <w:name w:val="【表中文字】"/>
    <w:basedOn w:val="1"/>
    <w:next w:val="21"/>
    <w:qFormat/>
    <w:uiPriority w:val="0"/>
    <w:pPr>
      <w:jc w:val="center"/>
    </w:pPr>
    <w:rPr>
      <w:szCs w:val="20"/>
    </w:rPr>
  </w:style>
  <w:style w:type="paragraph" w:customStyle="1" w:styleId="21">
    <w:name w:val="正文缩进1"/>
    <w:basedOn w:val="1"/>
    <w:next w:val="1"/>
    <w:qFormat/>
    <w:uiPriority w:val="0"/>
    <w:pPr>
      <w:widowControl w:val="0"/>
      <w:spacing w:line="240" w:lineRule="auto"/>
      <w:ind w:firstLine="420" w:firstLineChars="200"/>
      <w:jc w:val="both"/>
    </w:pPr>
    <w:rPr>
      <w:rFonts w:ascii="宋体" w:hAnsi="Calibri"/>
      <w:color w:val="auto"/>
      <w:sz w:val="28"/>
    </w:rPr>
  </w:style>
  <w:style w:type="paragraph" w:customStyle="1" w:styleId="22">
    <w:name w:val="Table Text"/>
    <w:basedOn w:val="1"/>
    <w:semiHidden/>
    <w:qFormat/>
    <w:uiPriority w:val="0"/>
    <w:rPr>
      <w:rFonts w:ascii="宋体" w:hAnsi="宋体" w:eastAsia="宋体" w:cs="宋体"/>
      <w:sz w:val="24"/>
      <w:szCs w:val="24"/>
      <w:lang w:val="en-US" w:eastAsia="en-US" w:bidi="ar-SA"/>
    </w:rPr>
  </w:style>
  <w:style w:type="table" w:customStyle="1" w:styleId="23">
    <w:name w:val="Table Normal"/>
    <w:unhideWhenUsed/>
    <w:qFormat/>
    <w:uiPriority w:val="0"/>
    <w:tblPr>
      <w:tblCellMar>
        <w:top w:w="0" w:type="dxa"/>
        <w:left w:w="0" w:type="dxa"/>
        <w:bottom w:w="0" w:type="dxa"/>
        <w:right w:w="0" w:type="dxa"/>
      </w:tblCellMar>
    </w:tblPr>
  </w:style>
  <w:style w:type="paragraph" w:styleId="24">
    <w:name w:val="No Spacing"/>
    <w:qFormat/>
    <w:uiPriority w:val="1"/>
    <w:pPr>
      <w:widowControl w:val="0"/>
      <w:adjustRightInd w:val="0"/>
      <w:snapToGrid w:val="0"/>
      <w:jc w:val="center"/>
    </w:pPr>
    <w:rPr>
      <w:rFonts w:ascii="Calibri" w:hAnsi="Calibri" w:eastAsia="宋体" w:cs="Times New Roman"/>
      <w:kern w:val="2"/>
      <w:sz w:val="21"/>
      <w:szCs w:val="24"/>
      <w:lang w:val="en-US" w:eastAsia="zh-CN" w:bidi="ar-SA"/>
    </w:rPr>
  </w:style>
  <w:style w:type="paragraph" w:customStyle="1" w:styleId="25">
    <w:name w:val="无间隔表格内"/>
    <w:basedOn w:val="26"/>
    <w:qFormat/>
    <w:uiPriority w:val="0"/>
    <w:rPr>
      <w:b w:val="0"/>
      <w:sz w:val="21"/>
    </w:rPr>
  </w:style>
  <w:style w:type="paragraph" w:customStyle="1" w:styleId="26">
    <w:name w:val="表   头"/>
    <w:basedOn w:val="1"/>
    <w:qFormat/>
    <w:uiPriority w:val="0"/>
    <w:pPr>
      <w:snapToGrid w:val="0"/>
      <w:jc w:val="center"/>
    </w:pPr>
    <w:rPr>
      <w:b/>
      <w:kern w:val="0"/>
      <w:sz w:val="20"/>
      <w:szCs w:val="20"/>
    </w:rPr>
  </w:style>
  <w:style w:type="paragraph" w:customStyle="1" w:styleId="27">
    <w:name w:val="000000"/>
    <w:basedOn w:val="1"/>
    <w:qFormat/>
    <w:uiPriority w:val="0"/>
    <w:pPr>
      <w:widowControl/>
      <w:jc w:val="center"/>
    </w:pPr>
    <w:rPr>
      <w:b/>
      <w:kern w:val="0"/>
      <w:szCs w:val="20"/>
      <w:lang w:val="en-GB"/>
    </w:rPr>
  </w:style>
  <w:style w:type="paragraph" w:customStyle="1" w:styleId="28">
    <w:name w:val="表格文字"/>
    <w:basedOn w:val="7"/>
    <w:next w:val="1"/>
    <w:qFormat/>
    <w:uiPriority w:val="0"/>
    <w:pPr>
      <w:adjustRightInd w:val="0"/>
      <w:snapToGrid w:val="0"/>
      <w:jc w:val="center"/>
    </w:pPr>
    <w:rPr>
      <w:rFonts w:ascii="Arial" w:hAnsi="Arial" w:cs="Arial"/>
      <w:color w:val="000000"/>
      <w:spacing w:val="-20"/>
      <w:sz w:val="24"/>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6" Type="http://schemas.openxmlformats.org/officeDocument/2006/relationships/fontTable" Target="fontTable.xml"/><Relationship Id="rId25" Type="http://schemas.openxmlformats.org/officeDocument/2006/relationships/numbering" Target="numbering.xml"/><Relationship Id="rId24" Type="http://schemas.openxmlformats.org/officeDocument/2006/relationships/customXml" Target="../customXml/item1.xml"/><Relationship Id="rId23" Type="http://schemas.openxmlformats.org/officeDocument/2006/relationships/image" Target="media/image10.png"/><Relationship Id="rId22" Type="http://schemas.openxmlformats.org/officeDocument/2006/relationships/image" Target="media/image9.png"/><Relationship Id="rId21" Type="http://schemas.openxmlformats.org/officeDocument/2006/relationships/image" Target="media/image8.png"/><Relationship Id="rId20" Type="http://schemas.openxmlformats.org/officeDocument/2006/relationships/image" Target="media/image7.jpeg"/><Relationship Id="rId2" Type="http://schemas.openxmlformats.org/officeDocument/2006/relationships/settings" Target="settings.xml"/><Relationship Id="rId19" Type="http://schemas.openxmlformats.org/officeDocument/2006/relationships/image" Target="media/image6.png"/><Relationship Id="rId18" Type="http://schemas.openxmlformats.org/officeDocument/2006/relationships/image" Target="media/image5.emf"/><Relationship Id="rId17" Type="http://schemas.openxmlformats.org/officeDocument/2006/relationships/oleObject" Target="embeddings/oleObject3.bin"/><Relationship Id="rId16" Type="http://schemas.openxmlformats.org/officeDocument/2006/relationships/image" Target="media/image4.emf"/><Relationship Id="rId15" Type="http://schemas.openxmlformats.org/officeDocument/2006/relationships/oleObject" Target="embeddings/oleObject2.bin"/><Relationship Id="rId14" Type="http://schemas.openxmlformats.org/officeDocument/2006/relationships/image" Target="media/image3.emf"/><Relationship Id="rId13" Type="http://schemas.openxmlformats.org/officeDocument/2006/relationships/oleObject" Target="embeddings/oleObject1.bin"/><Relationship Id="rId12" Type="http://schemas.openxmlformats.org/officeDocument/2006/relationships/image" Target="media/image2.png"/><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53</Pages>
  <Words>14300</Words>
  <Characters>16013</Characters>
  <Lines>0</Lines>
  <Paragraphs>0</Paragraphs>
  <TotalTime>0</TotalTime>
  <ScaleCrop>false</ScaleCrop>
  <LinksUpToDate>false</LinksUpToDate>
  <CharactersWithSpaces>16097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2026-07-14T03:52:00Z</dcterms:created>
  <dc:creator>小小树</dc:creator>
  <cp:lastModifiedBy>小小树</cp:lastModifiedBy>
  <dcterms:modified xsi:type="dcterms:W3CDTF">2026-07-23T02:31:22Z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01DA817B08A743F4AA3AD0784CB7ABF8_11</vt:lpwstr>
  </property>
  <property fmtid="{D5CDD505-2E9C-101B-9397-08002B2CF9AE}" pid="4" name="KSOTemplateDocerSaveRecord">
    <vt:lpwstr>eyJoZGlkIjoiYTk3NmI5MmYyMjcyMDFmYzg2MjQyNTI4MGEzMTdkOWYiLCJ1c2VySWQiOiIxMzM3ODM2MiJ9</vt:lpwstr>
  </property>
</Properties>
</file>