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51AFC">
      <w:pPr>
        <w:rPr>
          <w:rFonts w:hint="default" w:ascii="Times New Roman" w:hAnsi="Times New Roman" w:cs="Times New Roman"/>
          <w:color w:val="000000"/>
          <w:highlight w:val="none"/>
        </w:rPr>
      </w:pPr>
    </w:p>
    <w:p w14:paraId="6AFA0DBC">
      <w:pPr>
        <w:rPr>
          <w:rFonts w:hint="default" w:ascii="Times New Roman" w:hAnsi="Times New Roman" w:cs="Times New Roman"/>
          <w:color w:val="000000"/>
          <w:highlight w:val="none"/>
        </w:rPr>
      </w:pPr>
    </w:p>
    <w:p w14:paraId="2F1967B8">
      <w:pPr>
        <w:rPr>
          <w:rFonts w:hint="default" w:ascii="Times New Roman" w:hAnsi="Times New Roman" w:cs="Times New Roman"/>
          <w:color w:val="000000"/>
          <w:highlight w:val="none"/>
        </w:rPr>
      </w:pPr>
    </w:p>
    <w:p w14:paraId="397978FC">
      <w:pPr>
        <w:rPr>
          <w:rFonts w:hint="default" w:ascii="Times New Roman" w:hAnsi="Times New Roman" w:cs="Times New Roman"/>
          <w:color w:val="000000"/>
          <w:highlight w:val="none"/>
        </w:rPr>
      </w:pPr>
    </w:p>
    <w:p w14:paraId="5054C41B">
      <w:pPr>
        <w:rPr>
          <w:rFonts w:hint="default" w:ascii="Times New Roman" w:hAnsi="Times New Roman" w:cs="Times New Roman"/>
          <w:color w:val="000000"/>
          <w:highlight w:val="none"/>
        </w:rPr>
      </w:pPr>
    </w:p>
    <w:p w14:paraId="793871AA">
      <w:pPr>
        <w:rPr>
          <w:rFonts w:hint="default" w:ascii="Times New Roman" w:hAnsi="Times New Roman" w:cs="Times New Roman"/>
          <w:color w:val="000000"/>
          <w:highlight w:val="none"/>
        </w:rPr>
      </w:pPr>
    </w:p>
    <w:p w14:paraId="3AFEA9C5">
      <w:pPr>
        <w:rPr>
          <w:rFonts w:hint="default" w:ascii="Times New Roman" w:hAnsi="Times New Roman" w:cs="Times New Roman"/>
          <w:color w:val="000000"/>
          <w:highlight w:val="none"/>
        </w:rPr>
      </w:pPr>
    </w:p>
    <w:p w14:paraId="226F859D">
      <w:pPr>
        <w:rPr>
          <w:rFonts w:hint="default" w:ascii="Times New Roman" w:hAnsi="Times New Roman" w:cs="Times New Roman"/>
          <w:color w:val="000000"/>
          <w:highlight w:val="none"/>
        </w:rPr>
      </w:pPr>
    </w:p>
    <w:p w14:paraId="143DCD86">
      <w:pPr>
        <w:ind w:firstLine="687" w:firstLineChars="95"/>
        <w:rPr>
          <w:rFonts w:hint="default" w:ascii="Times New Roman" w:hAnsi="Times New Roman" w:cs="Times New Roman"/>
          <w:b/>
          <w:color w:val="000000"/>
          <w:sz w:val="72"/>
          <w:szCs w:val="72"/>
          <w:highlight w:val="none"/>
        </w:rPr>
      </w:pPr>
      <w:r>
        <w:rPr>
          <w:rFonts w:hint="default" w:ascii="Times New Roman" w:hAnsi="Times New Roman" w:cs="Times New Roman"/>
          <w:b/>
          <w:color w:val="000000"/>
          <w:sz w:val="72"/>
          <w:szCs w:val="72"/>
          <w:highlight w:val="none"/>
        </w:rPr>
        <w:t>建设项目环境影响报告表</w:t>
      </w:r>
    </w:p>
    <w:p w14:paraId="7BC9E437">
      <w:pPr>
        <w:adjustRightInd w:val="0"/>
        <w:snapToGrid w:val="0"/>
        <w:spacing w:before="192" w:beforeLines="80"/>
        <w:jc w:val="center"/>
        <w:rPr>
          <w:rFonts w:hint="default" w:ascii="Times New Roman" w:hAnsi="Times New Roman" w:eastAsia="楷体_GB2312" w:cs="Times New Roman"/>
          <w:bCs/>
          <w:color w:val="000000"/>
          <w:sz w:val="48"/>
          <w:szCs w:val="48"/>
          <w:highlight w:val="none"/>
          <w:lang w:val="en-US"/>
        </w:rPr>
      </w:pPr>
      <w:r>
        <w:rPr>
          <w:rFonts w:hint="eastAsia" w:eastAsia="楷体_GB2312" w:cs="Times New Roman"/>
          <w:bCs/>
          <w:color w:val="000000"/>
          <w:sz w:val="48"/>
          <w:szCs w:val="48"/>
          <w:highlight w:val="none"/>
          <w:lang w:val="en-US" w:eastAsia="zh-CN"/>
        </w:rPr>
        <w:t>（</w:t>
      </w:r>
      <w:r>
        <w:rPr>
          <w:rFonts w:hint="default" w:ascii="Times New Roman" w:hAnsi="Times New Roman" w:eastAsia="楷体_GB2312" w:cs="Times New Roman"/>
          <w:bCs/>
          <w:color w:val="000000"/>
          <w:sz w:val="48"/>
          <w:szCs w:val="48"/>
          <w:highlight w:val="none"/>
          <w:lang w:val="en-US" w:eastAsia="zh-CN"/>
        </w:rPr>
        <w:t>污染影响类</w:t>
      </w:r>
      <w:r>
        <w:rPr>
          <w:rFonts w:hint="eastAsia" w:eastAsia="楷体_GB2312" w:cs="Times New Roman"/>
          <w:bCs/>
          <w:color w:val="000000"/>
          <w:sz w:val="48"/>
          <w:szCs w:val="48"/>
          <w:highlight w:val="none"/>
          <w:lang w:val="en-US" w:eastAsia="zh-CN"/>
        </w:rPr>
        <w:t>）</w:t>
      </w:r>
    </w:p>
    <w:p w14:paraId="49C4D64F">
      <w:pPr>
        <w:rPr>
          <w:rFonts w:hint="default" w:ascii="Times New Roman" w:hAnsi="Times New Roman" w:cs="Times New Roman"/>
          <w:color w:val="000000"/>
          <w:highlight w:val="none"/>
        </w:rPr>
      </w:pPr>
    </w:p>
    <w:p w14:paraId="553E3DE8">
      <w:pPr>
        <w:rPr>
          <w:rFonts w:hint="default" w:ascii="Times New Roman" w:hAnsi="Times New Roman" w:cs="Times New Roman"/>
          <w:color w:val="000000"/>
          <w:highlight w:val="none"/>
        </w:rPr>
      </w:pPr>
    </w:p>
    <w:p w14:paraId="78A90191">
      <w:pPr>
        <w:tabs>
          <w:tab w:val="left" w:pos="1109"/>
        </w:tabs>
        <w:rPr>
          <w:rFonts w:hint="default" w:ascii="Times New Roman" w:hAnsi="Times New Roman" w:eastAsia="宋体" w:cs="Times New Roman"/>
          <w:color w:val="000000"/>
          <w:highlight w:val="none"/>
          <w:lang w:eastAsia="zh-CN"/>
        </w:rPr>
      </w:pPr>
      <w:r>
        <w:rPr>
          <w:rFonts w:hint="default" w:ascii="Times New Roman" w:hAnsi="Times New Roman" w:cs="Times New Roman"/>
          <w:color w:val="000000"/>
          <w:highlight w:val="none"/>
          <w:lang w:eastAsia="zh-CN"/>
        </w:rPr>
        <w:tab/>
      </w:r>
    </w:p>
    <w:p w14:paraId="2B83CD3D">
      <w:pPr>
        <w:rPr>
          <w:rFonts w:hint="default" w:ascii="Times New Roman" w:hAnsi="Times New Roman" w:cs="Times New Roman"/>
          <w:color w:val="000000"/>
          <w:highlight w:val="none"/>
        </w:rPr>
      </w:pPr>
    </w:p>
    <w:p w14:paraId="74FCFCD1">
      <w:pPr>
        <w:pStyle w:val="15"/>
        <w:rPr>
          <w:rFonts w:hint="default" w:ascii="Times New Roman" w:hAnsi="Times New Roman" w:cs="Times New Roman"/>
          <w:color w:val="000000"/>
          <w:highlight w:val="none"/>
        </w:rPr>
      </w:pPr>
    </w:p>
    <w:p w14:paraId="2A609D86">
      <w:pPr>
        <w:rPr>
          <w:rFonts w:hint="default" w:ascii="Times New Roman" w:hAnsi="Times New Roman" w:cs="Times New Roman"/>
          <w:color w:val="000000"/>
          <w:highlight w:val="none"/>
        </w:rPr>
      </w:pPr>
    </w:p>
    <w:p w14:paraId="3C264F77">
      <w:pPr>
        <w:rPr>
          <w:rFonts w:hint="default" w:ascii="Times New Roman" w:hAnsi="Times New Roman" w:cs="Times New Roman"/>
          <w:color w:val="000000"/>
          <w:highlight w:val="none"/>
        </w:rPr>
      </w:pPr>
    </w:p>
    <w:p w14:paraId="7DD1FFF7">
      <w:pPr>
        <w:rPr>
          <w:rFonts w:hint="default" w:ascii="Times New Roman" w:hAnsi="Times New Roman" w:cs="Times New Roman"/>
          <w:color w:val="000000"/>
          <w:highlight w:val="none"/>
        </w:rPr>
      </w:pPr>
    </w:p>
    <w:p w14:paraId="7C16789E">
      <w:pPr>
        <w:pStyle w:val="15"/>
        <w:rPr>
          <w:rFonts w:hint="default" w:ascii="Times New Roman" w:hAnsi="Times New Roman" w:cs="Times New Roman"/>
          <w:color w:val="000000"/>
          <w:highlight w:val="none"/>
        </w:rPr>
      </w:pPr>
    </w:p>
    <w:p w14:paraId="5231D579">
      <w:pPr>
        <w:rPr>
          <w:rFonts w:hint="default" w:ascii="Times New Roman" w:hAnsi="Times New Roman" w:cs="Times New Roman"/>
          <w:color w:val="000000"/>
          <w:highlight w:val="none"/>
        </w:rPr>
      </w:pPr>
    </w:p>
    <w:p w14:paraId="17EC66F6">
      <w:pPr>
        <w:pStyle w:val="15"/>
        <w:rPr>
          <w:rFonts w:hint="default" w:ascii="Times New Roman" w:hAnsi="Times New Roman" w:cs="Times New Roman"/>
          <w:color w:val="000000"/>
          <w:highlight w:val="none"/>
        </w:rPr>
      </w:pPr>
    </w:p>
    <w:p w14:paraId="31DE80CD">
      <w:pPr>
        <w:rPr>
          <w:rFonts w:hint="default" w:ascii="Times New Roman" w:hAnsi="Times New Roman" w:cs="Times New Roman"/>
          <w:color w:val="000000"/>
          <w:highlight w:val="none"/>
        </w:rPr>
      </w:pPr>
    </w:p>
    <w:p w14:paraId="7BD294B6">
      <w:pPr>
        <w:rPr>
          <w:rFonts w:hint="default" w:ascii="Times New Roman" w:hAnsi="Times New Roman" w:cs="Times New Roman"/>
          <w:color w:val="000000"/>
          <w:highlight w:val="none"/>
        </w:rPr>
      </w:pPr>
    </w:p>
    <w:p w14:paraId="04042555">
      <w:pPr>
        <w:rPr>
          <w:rFonts w:hint="default" w:ascii="Times New Roman" w:hAnsi="Times New Roman" w:cs="Times New Roman"/>
          <w:color w:val="000000"/>
          <w:highlight w:val="none"/>
        </w:rPr>
      </w:pPr>
    </w:p>
    <w:p w14:paraId="299BBD1C">
      <w:pPr>
        <w:keepNext w:val="0"/>
        <w:keepLines w:val="0"/>
        <w:pageBreakBefore w:val="0"/>
        <w:widowControl w:val="0"/>
        <w:kinsoku/>
        <w:wordWrap/>
        <w:overflowPunct/>
        <w:topLinePunct w:val="0"/>
        <w:autoSpaceDE/>
        <w:autoSpaceDN/>
        <w:bidi w:val="0"/>
        <w:adjustRightInd w:val="0"/>
        <w:snapToGrid w:val="0"/>
        <w:spacing w:line="288" w:lineRule="auto"/>
        <w:ind w:left="2159" w:leftChars="171" w:hanging="1800" w:hangingChars="500"/>
        <w:textAlignment w:val="auto"/>
        <w:rPr>
          <w:rFonts w:hint="default" w:ascii="Times New Roman" w:hAnsi="Times New Roman" w:eastAsia="仿宋_GB2312" w:cs="Times New Roman"/>
          <w:color w:val="000000"/>
          <w:sz w:val="36"/>
          <w:szCs w:val="36"/>
          <w:highlight w:val="none"/>
          <w:u w:val="single"/>
          <w:lang w:val="en-US" w:eastAsia="zh-CN"/>
        </w:rPr>
      </w:pPr>
      <w:r>
        <w:rPr>
          <w:rFonts w:hint="default" w:ascii="Times New Roman" w:hAnsi="Times New Roman" w:eastAsia="仿宋_GB2312" w:cs="Times New Roman"/>
          <w:color w:val="000000"/>
          <w:sz w:val="36"/>
          <w:szCs w:val="36"/>
          <w:highlight w:val="none"/>
          <w:u w:val="none"/>
          <w:lang w:val="en-US" w:eastAsia="zh-CN"/>
        </w:rPr>
        <w:t>项目名称：</w:t>
      </w:r>
      <w:r>
        <w:rPr>
          <w:rFonts w:hint="eastAsia" w:ascii="Times New Roman" w:hAnsi="Times New Roman" w:eastAsia="仿宋_GB2312" w:cs="Times New Roman"/>
          <w:color w:val="000000"/>
          <w:sz w:val="36"/>
          <w:szCs w:val="36"/>
          <w:highlight w:val="none"/>
          <w:u w:val="single"/>
          <w:lang w:val="en-US" w:eastAsia="zh-CN"/>
        </w:rPr>
        <w:t>铸造用陶瓷浇道管窑炉改造及企业研发中心建设项目</w:t>
      </w:r>
    </w:p>
    <w:p w14:paraId="34857D74">
      <w:pPr>
        <w:keepNext w:val="0"/>
        <w:keepLines w:val="0"/>
        <w:pageBreakBefore w:val="0"/>
        <w:widowControl w:val="0"/>
        <w:kinsoku/>
        <w:wordWrap/>
        <w:overflowPunct/>
        <w:topLinePunct w:val="0"/>
        <w:autoSpaceDE/>
        <w:autoSpaceDN/>
        <w:bidi w:val="0"/>
        <w:adjustRightInd w:val="0"/>
        <w:snapToGrid w:val="0"/>
        <w:spacing w:line="288" w:lineRule="auto"/>
        <w:ind w:firstLine="360" w:firstLineChars="100"/>
        <w:textAlignment w:val="auto"/>
        <w:rPr>
          <w:rFonts w:hint="default" w:ascii="Times New Roman" w:hAnsi="Times New Roman" w:eastAsia="仿宋_GB2312" w:cs="Times New Roman"/>
          <w:color w:val="000000"/>
          <w:w w:val="90"/>
          <w:sz w:val="36"/>
          <w:szCs w:val="36"/>
          <w:highlight w:val="none"/>
          <w:u w:val="single"/>
          <w:lang w:val="en-US"/>
        </w:rPr>
      </w:pPr>
      <w:r>
        <w:rPr>
          <w:rFonts w:hint="default" w:ascii="Times New Roman" w:hAnsi="Times New Roman" w:eastAsia="仿宋_GB2312" w:cs="Times New Roman"/>
          <w:color w:val="000000"/>
          <w:sz w:val="36"/>
          <w:szCs w:val="36"/>
          <w:highlight w:val="none"/>
        </w:rPr>
        <w:t>建设单位</w:t>
      </w:r>
      <w:r>
        <w:rPr>
          <w:rFonts w:hint="eastAsia" w:eastAsia="仿宋_GB2312" w:cs="Times New Roman"/>
          <w:color w:val="000000"/>
          <w:sz w:val="36"/>
          <w:szCs w:val="36"/>
          <w:highlight w:val="none"/>
          <w:lang w:eastAsia="zh-CN"/>
        </w:rPr>
        <w:t>（</w:t>
      </w:r>
      <w:r>
        <w:rPr>
          <w:rFonts w:hint="default" w:ascii="Times New Roman" w:hAnsi="Times New Roman" w:eastAsia="仿宋_GB2312" w:cs="Times New Roman"/>
          <w:color w:val="000000"/>
          <w:sz w:val="36"/>
          <w:szCs w:val="36"/>
          <w:highlight w:val="none"/>
          <w:lang w:eastAsia="zh-CN"/>
        </w:rPr>
        <w:t>盖章</w:t>
      </w:r>
      <w:r>
        <w:rPr>
          <w:rFonts w:hint="eastAsia" w:eastAsia="仿宋_GB2312" w:cs="Times New Roman"/>
          <w:color w:val="000000"/>
          <w:sz w:val="36"/>
          <w:szCs w:val="36"/>
          <w:highlight w:val="none"/>
          <w:lang w:eastAsia="zh-CN"/>
        </w:rPr>
        <w:t>）</w:t>
      </w:r>
      <w:r>
        <w:rPr>
          <w:rFonts w:hint="default" w:ascii="Times New Roman" w:hAnsi="Times New Roman" w:eastAsia="仿宋_GB2312" w:cs="Times New Roman"/>
          <w:color w:val="000000"/>
          <w:sz w:val="36"/>
          <w:szCs w:val="36"/>
          <w:highlight w:val="none"/>
        </w:rPr>
        <w:t>：</w:t>
      </w:r>
      <w:r>
        <w:rPr>
          <w:rFonts w:hint="eastAsia" w:ascii="Times New Roman" w:hAnsi="Times New Roman" w:eastAsia="仿宋_GB2312" w:cs="Times New Roman"/>
          <w:color w:val="000000"/>
          <w:sz w:val="36"/>
          <w:szCs w:val="36"/>
          <w:highlight w:val="none"/>
          <w:u w:val="single"/>
          <w:lang w:val="en-US" w:eastAsia="zh-CN"/>
        </w:rPr>
        <w:t>宝鸡华光铸造材料科技有限公司</w:t>
      </w:r>
    </w:p>
    <w:p w14:paraId="3F20C84A">
      <w:pPr>
        <w:keepNext w:val="0"/>
        <w:keepLines w:val="0"/>
        <w:pageBreakBefore w:val="0"/>
        <w:widowControl w:val="0"/>
        <w:kinsoku/>
        <w:wordWrap/>
        <w:overflowPunct/>
        <w:topLinePunct w:val="0"/>
        <w:autoSpaceDE/>
        <w:autoSpaceDN/>
        <w:bidi w:val="0"/>
        <w:adjustRightInd w:val="0"/>
        <w:snapToGrid w:val="0"/>
        <w:spacing w:line="288" w:lineRule="auto"/>
        <w:ind w:firstLine="360" w:firstLineChars="100"/>
        <w:textAlignment w:val="auto"/>
        <w:rPr>
          <w:rFonts w:hint="default" w:ascii="Times New Roman" w:hAnsi="Times New Roman" w:eastAsia="仿宋_GB2312" w:cs="Times New Roman"/>
          <w:color w:val="000000"/>
          <w:sz w:val="36"/>
          <w:szCs w:val="36"/>
          <w:highlight w:val="none"/>
          <w:u w:val="single"/>
          <w:lang w:val="en-US" w:eastAsia="zh-CN"/>
        </w:rPr>
      </w:pPr>
      <w:r>
        <w:rPr>
          <w:rFonts w:hint="default" w:ascii="Times New Roman" w:hAnsi="Times New Roman" w:eastAsia="仿宋_GB2312" w:cs="Times New Roman"/>
          <w:color w:val="000000"/>
          <w:sz w:val="36"/>
          <w:szCs w:val="36"/>
          <w:highlight w:val="none"/>
        </w:rPr>
        <w:t>编制日期：</w:t>
      </w:r>
      <w:r>
        <w:rPr>
          <w:rFonts w:hint="default" w:ascii="Times New Roman" w:hAnsi="Times New Roman" w:eastAsia="仿宋_GB2312" w:cs="Times New Roman"/>
          <w:color w:val="000000"/>
          <w:sz w:val="36"/>
          <w:szCs w:val="36"/>
          <w:highlight w:val="none"/>
          <w:u w:val="single"/>
          <w:lang w:val="en-US" w:eastAsia="zh-CN"/>
        </w:rPr>
        <w:t>2026年</w:t>
      </w:r>
      <w:r>
        <w:rPr>
          <w:rFonts w:hint="eastAsia" w:ascii="Times New Roman" w:hAnsi="Times New Roman" w:eastAsia="仿宋_GB2312" w:cs="Times New Roman"/>
          <w:color w:val="000000"/>
          <w:sz w:val="36"/>
          <w:szCs w:val="36"/>
          <w:highlight w:val="none"/>
          <w:u w:val="single"/>
          <w:lang w:val="en-US" w:eastAsia="zh-CN"/>
        </w:rPr>
        <w:t>8</w:t>
      </w:r>
      <w:r>
        <w:rPr>
          <w:rFonts w:hint="default" w:ascii="Times New Roman" w:hAnsi="Times New Roman" w:eastAsia="仿宋_GB2312" w:cs="Times New Roman"/>
          <w:color w:val="000000"/>
          <w:sz w:val="36"/>
          <w:szCs w:val="36"/>
          <w:highlight w:val="none"/>
          <w:u w:val="single"/>
          <w:lang w:val="en-US" w:eastAsia="zh-CN"/>
        </w:rPr>
        <w:t>月</w:t>
      </w:r>
      <w:bookmarkStart w:id="0" w:name="_Hlk57884087"/>
    </w:p>
    <w:p w14:paraId="6D8FBEE6">
      <w:pPr>
        <w:adjustRightInd w:val="0"/>
        <w:snapToGrid w:val="0"/>
        <w:spacing w:line="288" w:lineRule="auto"/>
        <w:ind w:firstLine="1040"/>
        <w:rPr>
          <w:rFonts w:hint="default" w:ascii="Times New Roman" w:hAnsi="Times New Roman" w:eastAsia="仿宋_GB2312" w:cs="Times New Roman"/>
          <w:color w:val="000000"/>
          <w:sz w:val="36"/>
          <w:szCs w:val="36"/>
          <w:highlight w:val="none"/>
        </w:rPr>
      </w:pPr>
    </w:p>
    <w:p w14:paraId="571983C0">
      <w:pPr>
        <w:adjustRightInd w:val="0"/>
        <w:snapToGrid w:val="0"/>
        <w:spacing w:line="288" w:lineRule="auto"/>
        <w:ind w:firstLine="1040"/>
        <w:rPr>
          <w:rFonts w:hint="default" w:ascii="Times New Roman" w:hAnsi="Times New Roman" w:eastAsia="仿宋_GB2312" w:cs="Times New Roman"/>
          <w:color w:val="000000"/>
          <w:sz w:val="36"/>
          <w:szCs w:val="36"/>
          <w:highlight w:val="none"/>
        </w:rPr>
      </w:pPr>
    </w:p>
    <w:p w14:paraId="167C6493">
      <w:pPr>
        <w:adjustRightInd w:val="0"/>
        <w:snapToGrid w:val="0"/>
        <w:spacing w:line="288" w:lineRule="auto"/>
        <w:ind w:firstLine="1040"/>
        <w:rPr>
          <w:rFonts w:hint="default" w:ascii="Times New Roman" w:hAnsi="Times New Roman" w:eastAsia="仿宋_GB2312" w:cs="Times New Roman"/>
          <w:color w:val="000000"/>
          <w:sz w:val="36"/>
          <w:szCs w:val="36"/>
          <w:highlight w:val="none"/>
        </w:rPr>
      </w:pPr>
    </w:p>
    <w:bookmarkEnd w:id="0"/>
    <w:p w14:paraId="29ECEE7A">
      <w:pPr>
        <w:adjustRightInd w:val="0"/>
        <w:snapToGrid w:val="0"/>
        <w:spacing w:line="288" w:lineRule="auto"/>
        <w:jc w:val="center"/>
        <w:rPr>
          <w:rFonts w:hint="default" w:ascii="Times New Roman" w:hAnsi="Times New Roman" w:eastAsia="楷体_GB2312" w:cs="Times New Roman"/>
          <w:color w:val="000000"/>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pgBorders>
            <w:top w:val="none" w:sz="0" w:space="0"/>
            <w:left w:val="none" w:sz="0" w:space="0"/>
            <w:bottom w:val="none" w:sz="0" w:space="0"/>
            <w:right w:val="none" w:sz="0" w:space="0"/>
          </w:pgBorders>
          <w:pgNumType w:fmt="numberInDash" w:start="0"/>
          <w:cols w:space="720" w:num="1"/>
          <w:titlePg/>
          <w:docGrid w:linePitch="312" w:charSpace="0"/>
        </w:sectPr>
      </w:pPr>
      <w:r>
        <w:rPr>
          <w:rFonts w:hint="default" w:ascii="Times New Roman" w:hAnsi="Times New Roman" w:eastAsia="楷体_GB2312" w:cs="Times New Roman"/>
          <w:color w:val="000000"/>
          <w:sz w:val="36"/>
          <w:szCs w:val="36"/>
          <w:highlight w:val="none"/>
        </w:rPr>
        <w:t>中华人民共和国生态环境部制</w:t>
      </w:r>
    </w:p>
    <w:p w14:paraId="73E0B252">
      <w:pPr>
        <w:pStyle w:val="16"/>
        <w:jc w:val="center"/>
        <w:outlineLvl w:val="0"/>
        <w:rPr>
          <w:rFonts w:hint="default" w:ascii="Times New Roman" w:hAnsi="Times New Roman" w:eastAsia="黑体" w:cs="Times New Roman"/>
          <w:snapToGrid w:val="0"/>
          <w:color w:val="000000"/>
          <w:sz w:val="30"/>
          <w:szCs w:val="30"/>
        </w:rPr>
      </w:pPr>
      <w:r>
        <w:rPr>
          <w:rFonts w:hint="default" w:ascii="Times New Roman" w:hAnsi="Times New Roman" w:eastAsia="黑体" w:cs="Times New Roman"/>
          <w:snapToGrid w:val="0"/>
          <w:color w:val="000000"/>
          <w:sz w:val="30"/>
          <w:szCs w:val="30"/>
        </w:rPr>
        <w:t>一、建设项目基本情况</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60"/>
        <w:gridCol w:w="1435"/>
        <w:gridCol w:w="2156"/>
        <w:gridCol w:w="2165"/>
        <w:gridCol w:w="2754"/>
      </w:tblGrid>
      <w:tr w14:paraId="29FAC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95" w:type="dxa"/>
            <w:gridSpan w:val="2"/>
            <w:noWrap w:val="0"/>
            <w:tcMar>
              <w:top w:w="16" w:type="dxa"/>
              <w:left w:w="16" w:type="dxa"/>
              <w:right w:w="16" w:type="dxa"/>
            </w:tcMar>
            <w:vAlign w:val="center"/>
          </w:tcPr>
          <w:p w14:paraId="589D6F4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建设项目名称</w:t>
            </w:r>
          </w:p>
        </w:tc>
        <w:tc>
          <w:tcPr>
            <w:tcW w:w="7075" w:type="dxa"/>
            <w:gridSpan w:val="3"/>
            <w:noWrap w:val="0"/>
            <w:vAlign w:val="center"/>
          </w:tcPr>
          <w:p w14:paraId="5D63266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lang w:eastAsia="zh-CN"/>
              </w:rPr>
            </w:pPr>
            <w:r>
              <w:rPr>
                <w:rFonts w:hint="eastAsia" w:ascii="Times New Roman" w:hAnsi="Times New Roman" w:eastAsia="宋体" w:cs="Times New Roman"/>
                <w:color w:val="000000"/>
                <w:sz w:val="24"/>
                <w:szCs w:val="24"/>
                <w:lang w:val="en-US" w:eastAsia="zh-CN"/>
              </w:rPr>
              <w:t>铸造用陶瓷浇道管窑炉改造及企业研发中心建设项目</w:t>
            </w:r>
          </w:p>
        </w:tc>
      </w:tr>
      <w:tr w14:paraId="6F2BD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95" w:type="dxa"/>
            <w:gridSpan w:val="2"/>
            <w:noWrap w:val="0"/>
            <w:tcMar>
              <w:top w:w="16" w:type="dxa"/>
              <w:left w:w="16" w:type="dxa"/>
              <w:right w:w="16" w:type="dxa"/>
            </w:tcMar>
            <w:vAlign w:val="center"/>
          </w:tcPr>
          <w:p w14:paraId="330CAD6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项目代码</w:t>
            </w:r>
          </w:p>
        </w:tc>
        <w:tc>
          <w:tcPr>
            <w:tcW w:w="7075" w:type="dxa"/>
            <w:gridSpan w:val="3"/>
            <w:noWrap w:val="0"/>
            <w:vAlign w:val="center"/>
          </w:tcPr>
          <w:p w14:paraId="3F2E1DF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2511</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610322</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04</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05</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481953</w:t>
            </w:r>
          </w:p>
        </w:tc>
      </w:tr>
      <w:tr w14:paraId="2BD59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1795" w:type="dxa"/>
            <w:gridSpan w:val="2"/>
            <w:noWrap w:val="0"/>
            <w:tcMar>
              <w:top w:w="16" w:type="dxa"/>
              <w:left w:w="16" w:type="dxa"/>
              <w:right w:w="16" w:type="dxa"/>
            </w:tcMar>
            <w:vAlign w:val="center"/>
          </w:tcPr>
          <w:p w14:paraId="541DF66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建设单位联系人</w:t>
            </w:r>
          </w:p>
        </w:tc>
        <w:tc>
          <w:tcPr>
            <w:tcW w:w="2156" w:type="dxa"/>
            <w:noWrap w:val="0"/>
            <w:vAlign w:val="center"/>
          </w:tcPr>
          <w:p w14:paraId="4334843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lang w:val="en-US" w:eastAsia="zh-CN"/>
              </w:rPr>
            </w:pPr>
          </w:p>
        </w:tc>
        <w:tc>
          <w:tcPr>
            <w:tcW w:w="2165" w:type="dxa"/>
            <w:noWrap w:val="0"/>
            <w:vAlign w:val="center"/>
          </w:tcPr>
          <w:p w14:paraId="560C655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联系方式</w:t>
            </w:r>
          </w:p>
        </w:tc>
        <w:tc>
          <w:tcPr>
            <w:tcW w:w="2754" w:type="dxa"/>
            <w:noWrap w:val="0"/>
            <w:vAlign w:val="center"/>
          </w:tcPr>
          <w:p w14:paraId="6703925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lang w:val="en-US" w:eastAsia="zh-CN"/>
              </w:rPr>
            </w:pPr>
          </w:p>
        </w:tc>
      </w:tr>
      <w:tr w14:paraId="31D880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95" w:type="dxa"/>
            <w:gridSpan w:val="2"/>
            <w:noWrap w:val="0"/>
            <w:tcMar>
              <w:top w:w="16" w:type="dxa"/>
              <w:left w:w="16" w:type="dxa"/>
              <w:right w:w="16" w:type="dxa"/>
            </w:tcMar>
            <w:vAlign w:val="center"/>
          </w:tcPr>
          <w:p w14:paraId="04B3046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建设地点</w:t>
            </w:r>
          </w:p>
        </w:tc>
        <w:tc>
          <w:tcPr>
            <w:tcW w:w="7075" w:type="dxa"/>
            <w:gridSpan w:val="3"/>
            <w:noWrap w:val="0"/>
            <w:vAlign w:val="center"/>
          </w:tcPr>
          <w:p w14:paraId="0F41DFE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陕西省宝鸡市凤翔区范家寨镇赵村营村</w:t>
            </w:r>
          </w:p>
        </w:tc>
      </w:tr>
      <w:tr w14:paraId="03F90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95" w:type="dxa"/>
            <w:gridSpan w:val="2"/>
            <w:noWrap w:val="0"/>
            <w:tcMar>
              <w:top w:w="16" w:type="dxa"/>
              <w:left w:w="16" w:type="dxa"/>
              <w:right w:w="16" w:type="dxa"/>
            </w:tcMar>
            <w:vAlign w:val="center"/>
          </w:tcPr>
          <w:p w14:paraId="54ECF36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地理坐标</w:t>
            </w:r>
          </w:p>
        </w:tc>
        <w:tc>
          <w:tcPr>
            <w:tcW w:w="7075" w:type="dxa"/>
            <w:gridSpan w:val="3"/>
            <w:noWrap w:val="0"/>
            <w:vAlign w:val="center"/>
          </w:tcPr>
          <w:p w14:paraId="1BA952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u w:val="none"/>
                <w:lang w:val="en-US" w:eastAsia="zh-CN"/>
              </w:rPr>
              <w:t>经度：107</w:t>
            </w:r>
            <w:r>
              <w:rPr>
                <w:rFonts w:hint="default" w:ascii="Times New Roman" w:hAnsi="Times New Roman" w:eastAsia="宋体" w:cs="Times New Roman"/>
                <w:color w:val="000000"/>
                <w:sz w:val="24"/>
                <w:szCs w:val="24"/>
                <w:u w:val="none"/>
              </w:rPr>
              <w:t>度</w:t>
            </w:r>
            <w:r>
              <w:rPr>
                <w:rFonts w:hint="eastAsia" w:ascii="Times New Roman" w:hAnsi="Times New Roman" w:eastAsia="宋体" w:cs="Times New Roman"/>
                <w:color w:val="000000"/>
                <w:sz w:val="24"/>
                <w:szCs w:val="24"/>
                <w:u w:val="none"/>
                <w:lang w:val="en-US" w:eastAsia="zh-CN"/>
              </w:rPr>
              <w:t>21</w:t>
            </w:r>
            <w:r>
              <w:rPr>
                <w:rFonts w:hint="default" w:ascii="Times New Roman" w:hAnsi="Times New Roman" w:eastAsia="宋体" w:cs="Times New Roman"/>
                <w:color w:val="000000"/>
                <w:sz w:val="24"/>
                <w:szCs w:val="24"/>
                <w:u w:val="none"/>
              </w:rPr>
              <w:t>分</w:t>
            </w:r>
            <w:r>
              <w:rPr>
                <w:rFonts w:hint="eastAsia" w:ascii="Times New Roman" w:hAnsi="Times New Roman" w:eastAsia="宋体" w:cs="Times New Roman"/>
                <w:color w:val="000000"/>
                <w:sz w:val="24"/>
                <w:szCs w:val="24"/>
                <w:u w:val="none"/>
                <w:lang w:val="en-US" w:eastAsia="zh-CN"/>
              </w:rPr>
              <w:t>26.932</w:t>
            </w:r>
            <w:r>
              <w:rPr>
                <w:rFonts w:hint="default" w:ascii="Times New Roman" w:hAnsi="Times New Roman" w:eastAsia="宋体" w:cs="Times New Roman"/>
                <w:color w:val="000000"/>
                <w:sz w:val="24"/>
                <w:szCs w:val="24"/>
                <w:u w:val="none"/>
              </w:rPr>
              <w:t>秒，</w:t>
            </w:r>
            <w:r>
              <w:rPr>
                <w:rFonts w:hint="default" w:ascii="Times New Roman" w:hAnsi="Times New Roman" w:eastAsia="宋体" w:cs="Times New Roman"/>
                <w:color w:val="000000"/>
                <w:sz w:val="24"/>
                <w:szCs w:val="24"/>
                <w:u w:val="none"/>
                <w:lang w:eastAsia="zh-CN"/>
              </w:rPr>
              <w:t>纬度：</w:t>
            </w:r>
            <w:r>
              <w:rPr>
                <w:rFonts w:hint="default" w:ascii="Times New Roman" w:hAnsi="Times New Roman" w:eastAsia="宋体" w:cs="Times New Roman"/>
                <w:color w:val="000000"/>
                <w:sz w:val="24"/>
                <w:szCs w:val="24"/>
                <w:u w:val="none"/>
                <w:lang w:val="en-US" w:eastAsia="zh-CN"/>
              </w:rPr>
              <w:t>34</w:t>
            </w:r>
            <w:r>
              <w:rPr>
                <w:rFonts w:hint="default" w:ascii="Times New Roman" w:hAnsi="Times New Roman" w:eastAsia="宋体" w:cs="Times New Roman"/>
                <w:color w:val="000000"/>
                <w:sz w:val="24"/>
                <w:szCs w:val="24"/>
                <w:u w:val="none"/>
              </w:rPr>
              <w:t>度</w:t>
            </w:r>
            <w:r>
              <w:rPr>
                <w:rFonts w:hint="eastAsia" w:ascii="Times New Roman" w:hAnsi="Times New Roman" w:eastAsia="宋体" w:cs="Times New Roman"/>
                <w:color w:val="000000"/>
                <w:sz w:val="24"/>
                <w:szCs w:val="24"/>
                <w:u w:val="none"/>
                <w:lang w:val="en-US" w:eastAsia="zh-CN"/>
              </w:rPr>
              <w:t>35</w:t>
            </w:r>
            <w:r>
              <w:rPr>
                <w:rFonts w:hint="default" w:ascii="Times New Roman" w:hAnsi="Times New Roman" w:eastAsia="宋体" w:cs="Times New Roman"/>
                <w:color w:val="000000"/>
                <w:sz w:val="24"/>
                <w:szCs w:val="24"/>
                <w:u w:val="none"/>
              </w:rPr>
              <w:t>分</w:t>
            </w:r>
            <w:r>
              <w:rPr>
                <w:rFonts w:hint="eastAsia" w:ascii="Times New Roman" w:hAnsi="Times New Roman" w:eastAsia="宋体" w:cs="Times New Roman"/>
                <w:color w:val="000000"/>
                <w:sz w:val="24"/>
                <w:szCs w:val="24"/>
                <w:u w:val="none"/>
                <w:lang w:val="en-US" w:eastAsia="zh-CN"/>
              </w:rPr>
              <w:t>53.704</w:t>
            </w:r>
            <w:r>
              <w:rPr>
                <w:rFonts w:hint="default" w:ascii="Times New Roman" w:hAnsi="Times New Roman" w:eastAsia="宋体" w:cs="Times New Roman"/>
                <w:color w:val="000000"/>
                <w:sz w:val="24"/>
                <w:szCs w:val="24"/>
                <w:u w:val="none"/>
              </w:rPr>
              <w:t>秒</w:t>
            </w:r>
          </w:p>
        </w:tc>
      </w:tr>
      <w:tr w14:paraId="776285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95" w:type="dxa"/>
            <w:gridSpan w:val="2"/>
            <w:noWrap w:val="0"/>
            <w:tcMar>
              <w:top w:w="16" w:type="dxa"/>
              <w:left w:w="16" w:type="dxa"/>
              <w:right w:w="16" w:type="dxa"/>
            </w:tcMar>
            <w:vAlign w:val="center"/>
          </w:tcPr>
          <w:p w14:paraId="18D626A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国民经济</w:t>
            </w:r>
          </w:p>
          <w:p w14:paraId="2601D79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行业类别</w:t>
            </w:r>
          </w:p>
        </w:tc>
        <w:tc>
          <w:tcPr>
            <w:tcW w:w="2156" w:type="dxa"/>
            <w:noWrap w:val="0"/>
            <w:vAlign w:val="center"/>
          </w:tcPr>
          <w:p w14:paraId="5025365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 w:val="24"/>
                <w:highlight w:val="none"/>
                <w:lang w:val="en-US" w:eastAsia="zh-CN"/>
              </w:rPr>
            </w:pPr>
            <w:r>
              <w:rPr>
                <w:rFonts w:hint="default" w:ascii="Times New Roman" w:hAnsi="Times New Roman" w:cs="Times New Roman"/>
                <w:color w:val="000000"/>
                <w:sz w:val="24"/>
                <w:szCs w:val="24"/>
                <w:lang w:val="en-US" w:eastAsia="zh-CN"/>
              </w:rPr>
              <w:t>C</w:t>
            </w:r>
            <w:r>
              <w:rPr>
                <w:rFonts w:hint="eastAsia" w:ascii="Times New Roman" w:hAnsi="Times New Roman" w:cs="Times New Roman"/>
                <w:color w:val="000000"/>
                <w:sz w:val="24"/>
                <w:szCs w:val="24"/>
                <w:lang w:val="en-US" w:eastAsia="zh-CN"/>
              </w:rPr>
              <w:t>3089耐火陶瓷制品及其他耐火材料制造</w:t>
            </w:r>
          </w:p>
        </w:tc>
        <w:tc>
          <w:tcPr>
            <w:tcW w:w="2165" w:type="dxa"/>
            <w:noWrap w:val="0"/>
            <w:vAlign w:val="center"/>
          </w:tcPr>
          <w:p w14:paraId="4A77280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highlight w:val="none"/>
                <w:lang w:val="en-US" w:eastAsia="zh-CN"/>
              </w:rPr>
            </w:pPr>
            <w:bookmarkStart w:id="1" w:name="_Hlk49843745"/>
            <w:r>
              <w:rPr>
                <w:rFonts w:hint="default" w:ascii="Times New Roman" w:hAnsi="Times New Roman" w:eastAsia="宋体" w:cs="Times New Roman"/>
                <w:color w:val="000000"/>
                <w:sz w:val="24"/>
                <w:highlight w:val="none"/>
                <w:lang w:val="en-US" w:eastAsia="zh-CN"/>
              </w:rPr>
              <w:t>建设项目</w:t>
            </w:r>
          </w:p>
          <w:p w14:paraId="45173BA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highlight w:val="none"/>
                <w:lang w:val="en-US" w:eastAsia="zh-CN"/>
              </w:rPr>
            </w:pPr>
            <w:r>
              <w:rPr>
                <w:rFonts w:hint="default" w:ascii="Times New Roman" w:hAnsi="Times New Roman" w:eastAsia="宋体" w:cs="Times New Roman"/>
                <w:color w:val="000000"/>
                <w:sz w:val="24"/>
                <w:highlight w:val="none"/>
                <w:lang w:val="en-US" w:eastAsia="zh-CN"/>
              </w:rPr>
              <w:t>行业类别</w:t>
            </w:r>
            <w:bookmarkEnd w:id="1"/>
          </w:p>
        </w:tc>
        <w:tc>
          <w:tcPr>
            <w:tcW w:w="2754" w:type="dxa"/>
            <w:noWrap w:val="0"/>
            <w:vAlign w:val="center"/>
          </w:tcPr>
          <w:p w14:paraId="208B3FC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lang w:val="en-US" w:eastAsia="zh-CN"/>
              </w:rPr>
              <w:t>“</w:t>
            </w:r>
            <w:r>
              <w:rPr>
                <w:rFonts w:hint="eastAsia" w:ascii="Times New Roman" w:hAnsi="Times New Roman" w:cs="Times New Roman"/>
                <w:color w:val="000000"/>
                <w:sz w:val="24"/>
                <w:szCs w:val="24"/>
                <w:lang w:val="en-US" w:eastAsia="zh-CN"/>
              </w:rPr>
              <w:t>二十七、非金属矿物制品业30</w:t>
            </w:r>
            <w:r>
              <w:rPr>
                <w:rFonts w:hint="eastAsia" w:cs="Times New Roman"/>
                <w:color w:val="000000"/>
                <w:sz w:val="24"/>
                <w:szCs w:val="24"/>
                <w:lang w:val="en-US" w:eastAsia="zh-CN"/>
              </w:rPr>
              <w:t>”</w:t>
            </w:r>
            <w:r>
              <w:rPr>
                <w:rFonts w:hint="eastAsia" w:ascii="Times New Roman" w:hAnsi="Times New Roman" w:cs="Times New Roman"/>
                <w:color w:val="000000"/>
                <w:sz w:val="24"/>
                <w:szCs w:val="24"/>
                <w:lang w:val="en-US" w:eastAsia="zh-CN"/>
              </w:rPr>
              <w:t>中</w:t>
            </w:r>
            <w:r>
              <w:rPr>
                <w:rFonts w:hint="eastAsia" w:cs="Times New Roman"/>
                <w:color w:val="000000"/>
                <w:sz w:val="24"/>
                <w:szCs w:val="24"/>
                <w:lang w:val="en-US" w:eastAsia="zh-CN"/>
              </w:rPr>
              <w:t>“</w:t>
            </w:r>
            <w:r>
              <w:rPr>
                <w:rFonts w:hint="eastAsia" w:ascii="Times New Roman" w:hAnsi="Times New Roman" w:cs="Times New Roman"/>
                <w:color w:val="000000"/>
                <w:sz w:val="24"/>
                <w:szCs w:val="24"/>
                <w:lang w:val="en-US" w:eastAsia="zh-CN"/>
              </w:rPr>
              <w:t>60耐火材料制品制造308—其他</w:t>
            </w:r>
            <w:r>
              <w:rPr>
                <w:rFonts w:hint="eastAsia" w:cs="Times New Roman"/>
                <w:color w:val="000000"/>
                <w:sz w:val="24"/>
                <w:szCs w:val="24"/>
                <w:lang w:val="en-US" w:eastAsia="zh-CN"/>
              </w:rPr>
              <w:t>”</w:t>
            </w:r>
          </w:p>
        </w:tc>
      </w:tr>
      <w:tr w14:paraId="3B2DC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795" w:type="dxa"/>
            <w:gridSpan w:val="2"/>
            <w:noWrap w:val="0"/>
            <w:tcMar>
              <w:top w:w="16" w:type="dxa"/>
              <w:left w:w="16" w:type="dxa"/>
              <w:right w:w="16" w:type="dxa"/>
            </w:tcMar>
            <w:vAlign w:val="center"/>
          </w:tcPr>
          <w:p w14:paraId="07D405C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建设性质</w:t>
            </w:r>
          </w:p>
        </w:tc>
        <w:tc>
          <w:tcPr>
            <w:tcW w:w="2156" w:type="dxa"/>
            <w:noWrap w:val="0"/>
            <w:vAlign w:val="center"/>
          </w:tcPr>
          <w:p w14:paraId="5EF69EDA">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新建</w:t>
            </w:r>
          </w:p>
          <w:p w14:paraId="6DCFAB1C">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改建</w:t>
            </w:r>
          </w:p>
          <w:p w14:paraId="65C29CA8">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扩建</w:t>
            </w:r>
          </w:p>
          <w:p w14:paraId="12CD144F">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技术改造</w:t>
            </w:r>
          </w:p>
        </w:tc>
        <w:tc>
          <w:tcPr>
            <w:tcW w:w="2165" w:type="dxa"/>
            <w:noWrap w:val="0"/>
            <w:vAlign w:val="center"/>
          </w:tcPr>
          <w:p w14:paraId="6D3ED47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建设项目</w:t>
            </w:r>
          </w:p>
          <w:p w14:paraId="0E47E6F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申报情形</w:t>
            </w:r>
          </w:p>
        </w:tc>
        <w:tc>
          <w:tcPr>
            <w:tcW w:w="2754" w:type="dxa"/>
            <w:noWrap w:val="0"/>
            <w:vAlign w:val="center"/>
          </w:tcPr>
          <w:p w14:paraId="52BAC9C9">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首次申报项目</w:t>
            </w:r>
          </w:p>
          <w:p w14:paraId="5BAEE40D">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不予批准后再次申报项目</w:t>
            </w:r>
          </w:p>
          <w:p w14:paraId="67E92C85">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超五年重新审核项目</w:t>
            </w:r>
          </w:p>
          <w:p w14:paraId="17E67318">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重大变动重新报批项目</w:t>
            </w:r>
          </w:p>
        </w:tc>
      </w:tr>
      <w:tr w14:paraId="05508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795" w:type="dxa"/>
            <w:gridSpan w:val="2"/>
            <w:noWrap w:val="0"/>
            <w:tcMar>
              <w:top w:w="16" w:type="dxa"/>
              <w:left w:w="16" w:type="dxa"/>
              <w:right w:w="16" w:type="dxa"/>
            </w:tcMar>
            <w:vAlign w:val="center"/>
          </w:tcPr>
          <w:p w14:paraId="4E7B4BA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项目审批</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核准/</w:t>
            </w:r>
          </w:p>
          <w:p w14:paraId="2D3C3C66">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备案</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部门</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选填</w:t>
            </w:r>
            <w:r>
              <w:rPr>
                <w:rFonts w:hint="eastAsia" w:cs="Times New Roman"/>
                <w:color w:val="000000"/>
                <w:sz w:val="24"/>
                <w:szCs w:val="24"/>
                <w:highlight w:val="none"/>
                <w:lang w:eastAsia="zh-CN"/>
              </w:rPr>
              <w:t>）</w:t>
            </w:r>
          </w:p>
        </w:tc>
        <w:tc>
          <w:tcPr>
            <w:tcW w:w="2156" w:type="dxa"/>
            <w:noWrap w:val="0"/>
            <w:vAlign w:val="center"/>
          </w:tcPr>
          <w:p w14:paraId="448E089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宝鸡市凤翔区行政审批服务局</w:t>
            </w:r>
          </w:p>
        </w:tc>
        <w:tc>
          <w:tcPr>
            <w:tcW w:w="2165" w:type="dxa"/>
            <w:noWrap w:val="0"/>
            <w:vAlign w:val="center"/>
          </w:tcPr>
          <w:p w14:paraId="3A15F1B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项目审批</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核准/</w:t>
            </w:r>
          </w:p>
          <w:p w14:paraId="3900B028">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备案</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文号</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选填</w:t>
            </w:r>
            <w:r>
              <w:rPr>
                <w:rFonts w:hint="eastAsia" w:cs="Times New Roman"/>
                <w:color w:val="000000"/>
                <w:sz w:val="24"/>
                <w:szCs w:val="24"/>
                <w:highlight w:val="none"/>
                <w:lang w:eastAsia="zh-CN"/>
              </w:rPr>
              <w:t>）</w:t>
            </w:r>
          </w:p>
        </w:tc>
        <w:tc>
          <w:tcPr>
            <w:tcW w:w="2754" w:type="dxa"/>
            <w:noWrap w:val="0"/>
            <w:vAlign w:val="center"/>
          </w:tcPr>
          <w:p w14:paraId="72BAC10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2511</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610322</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04</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05</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481953</w:t>
            </w:r>
          </w:p>
        </w:tc>
      </w:tr>
      <w:tr w14:paraId="67C589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95" w:type="dxa"/>
            <w:gridSpan w:val="2"/>
            <w:noWrap w:val="0"/>
            <w:tcMar>
              <w:top w:w="16" w:type="dxa"/>
              <w:left w:w="16" w:type="dxa"/>
              <w:right w:w="16" w:type="dxa"/>
            </w:tcMar>
            <w:vAlign w:val="center"/>
          </w:tcPr>
          <w:p w14:paraId="3E0AF45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总投资</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万元</w:t>
            </w:r>
            <w:r>
              <w:rPr>
                <w:rFonts w:hint="eastAsia" w:cs="Times New Roman"/>
                <w:color w:val="000000"/>
                <w:sz w:val="24"/>
                <w:szCs w:val="24"/>
                <w:highlight w:val="none"/>
                <w:lang w:eastAsia="zh-CN"/>
              </w:rPr>
              <w:t>）</w:t>
            </w:r>
          </w:p>
        </w:tc>
        <w:tc>
          <w:tcPr>
            <w:tcW w:w="2156" w:type="dxa"/>
            <w:noWrap w:val="0"/>
            <w:vAlign w:val="center"/>
          </w:tcPr>
          <w:p w14:paraId="74FA92D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600</w:t>
            </w:r>
          </w:p>
        </w:tc>
        <w:tc>
          <w:tcPr>
            <w:tcW w:w="2165" w:type="dxa"/>
            <w:noWrap w:val="0"/>
            <w:tcMar>
              <w:top w:w="16" w:type="dxa"/>
              <w:left w:w="16" w:type="dxa"/>
              <w:right w:w="16" w:type="dxa"/>
            </w:tcMar>
            <w:vAlign w:val="center"/>
          </w:tcPr>
          <w:p w14:paraId="7184D44E">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环保投资</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万元</w:t>
            </w:r>
            <w:r>
              <w:rPr>
                <w:rFonts w:hint="eastAsia" w:cs="Times New Roman"/>
                <w:color w:val="000000"/>
                <w:sz w:val="24"/>
                <w:szCs w:val="24"/>
                <w:highlight w:val="none"/>
                <w:lang w:eastAsia="zh-CN"/>
              </w:rPr>
              <w:t>）</w:t>
            </w:r>
          </w:p>
        </w:tc>
        <w:tc>
          <w:tcPr>
            <w:tcW w:w="2754" w:type="dxa"/>
            <w:noWrap w:val="0"/>
            <w:vAlign w:val="center"/>
          </w:tcPr>
          <w:p w14:paraId="64141B6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9.5</w:t>
            </w:r>
          </w:p>
        </w:tc>
      </w:tr>
      <w:tr w14:paraId="63286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95" w:type="dxa"/>
            <w:gridSpan w:val="2"/>
            <w:noWrap w:val="0"/>
            <w:tcMar>
              <w:top w:w="16" w:type="dxa"/>
              <w:left w:w="16" w:type="dxa"/>
              <w:right w:w="16" w:type="dxa"/>
            </w:tcMar>
            <w:vAlign w:val="center"/>
          </w:tcPr>
          <w:p w14:paraId="71B0223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环保投资占比</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w:t>
            </w:r>
            <w:r>
              <w:rPr>
                <w:rFonts w:hint="eastAsia" w:cs="Times New Roman"/>
                <w:color w:val="000000"/>
                <w:sz w:val="24"/>
                <w:szCs w:val="24"/>
                <w:highlight w:val="none"/>
                <w:lang w:eastAsia="zh-CN"/>
              </w:rPr>
              <w:t>）</w:t>
            </w:r>
          </w:p>
        </w:tc>
        <w:tc>
          <w:tcPr>
            <w:tcW w:w="2156" w:type="dxa"/>
            <w:noWrap w:val="0"/>
            <w:vAlign w:val="center"/>
          </w:tcPr>
          <w:p w14:paraId="4AC0E30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1.58</w:t>
            </w:r>
          </w:p>
        </w:tc>
        <w:tc>
          <w:tcPr>
            <w:tcW w:w="2165" w:type="dxa"/>
            <w:noWrap w:val="0"/>
            <w:tcMar>
              <w:top w:w="16" w:type="dxa"/>
              <w:left w:w="16" w:type="dxa"/>
              <w:right w:w="16" w:type="dxa"/>
            </w:tcMar>
            <w:vAlign w:val="center"/>
          </w:tcPr>
          <w:p w14:paraId="47F94CB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施工工期</w:t>
            </w:r>
          </w:p>
        </w:tc>
        <w:tc>
          <w:tcPr>
            <w:tcW w:w="2754" w:type="dxa"/>
            <w:noWrap w:val="0"/>
            <w:vAlign w:val="center"/>
          </w:tcPr>
          <w:p w14:paraId="401B901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8个月</w:t>
            </w:r>
          </w:p>
        </w:tc>
      </w:tr>
      <w:tr w14:paraId="6B09E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95" w:type="dxa"/>
            <w:gridSpan w:val="2"/>
            <w:noWrap w:val="0"/>
            <w:tcMar>
              <w:top w:w="16" w:type="dxa"/>
              <w:left w:w="16" w:type="dxa"/>
              <w:right w:w="16" w:type="dxa"/>
            </w:tcMar>
            <w:vAlign w:val="center"/>
          </w:tcPr>
          <w:p w14:paraId="58CE3C7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是否开工建设</w:t>
            </w:r>
          </w:p>
        </w:tc>
        <w:tc>
          <w:tcPr>
            <w:tcW w:w="2156" w:type="dxa"/>
            <w:noWrap w:val="0"/>
            <w:vAlign w:val="center"/>
          </w:tcPr>
          <w:p w14:paraId="79BBCF7E">
            <w:pPr>
              <w:keepNext w:val="0"/>
              <w:keepLines w:val="0"/>
              <w:suppressLineNumbers w:val="0"/>
              <w:adjustRightInd w:val="0"/>
              <w:snapToGrid w:val="0"/>
              <w:spacing w:before="0" w:beforeAutospacing="0" w:after="0" w:afterAutospacing="0"/>
              <w:ind w:left="0" w:right="0"/>
              <w:rPr>
                <w:rFonts w:hint="eastAsia" w:ascii="Times New Roman" w:hAnsi="Times New Roman" w:eastAsia="宋体" w:cs="Times New Roman"/>
                <w:color w:val="000000"/>
                <w:sz w:val="24"/>
                <w:szCs w:val="24"/>
                <w:highlight w:val="none"/>
                <w:lang w:eastAsia="zh-CN"/>
              </w:rPr>
            </w:pP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否</w:t>
            </w:r>
            <w:r>
              <w:rPr>
                <w:rFonts w:hint="eastAsia" w:ascii="Times New Roman" w:hAnsi="Times New Roman" w:eastAsia="宋体" w:cs="Times New Roman"/>
                <w:color w:val="000000"/>
                <w:sz w:val="24"/>
                <w:szCs w:val="24"/>
                <w:highlight w:val="none"/>
                <w:lang w:eastAsia="zh-CN"/>
              </w:rPr>
              <w:t>√</w:t>
            </w:r>
          </w:p>
          <w:p w14:paraId="3C2AB74B">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是：</w:t>
            </w:r>
          </w:p>
        </w:tc>
        <w:tc>
          <w:tcPr>
            <w:tcW w:w="2165" w:type="dxa"/>
            <w:noWrap w:val="0"/>
            <w:tcMar>
              <w:top w:w="16" w:type="dxa"/>
              <w:left w:w="16" w:type="dxa"/>
              <w:right w:w="16" w:type="dxa"/>
            </w:tcMar>
            <w:vAlign w:val="center"/>
          </w:tcPr>
          <w:p w14:paraId="60EB540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pacing w:val="-6"/>
                <w:sz w:val="24"/>
                <w:szCs w:val="24"/>
                <w:highlight w:val="none"/>
              </w:rPr>
              <w:t>用地面积</w:t>
            </w:r>
            <w:r>
              <w:rPr>
                <w:rFonts w:hint="eastAsia" w:cs="Times New Roman"/>
                <w:color w:val="000000"/>
                <w:spacing w:val="-6"/>
                <w:sz w:val="24"/>
                <w:szCs w:val="24"/>
                <w:highlight w:val="none"/>
                <w:lang w:eastAsia="zh-CN"/>
              </w:rPr>
              <w:t>（</w:t>
            </w:r>
            <w:r>
              <w:rPr>
                <w:rFonts w:hint="default" w:ascii="Times New Roman" w:hAnsi="Times New Roman" w:eastAsia="宋体" w:cs="Times New Roman"/>
                <w:color w:val="000000"/>
                <w:spacing w:val="-6"/>
                <w:sz w:val="24"/>
                <w:szCs w:val="24"/>
                <w:highlight w:val="none"/>
              </w:rPr>
              <w:t>m</w:t>
            </w:r>
            <w:r>
              <w:rPr>
                <w:rFonts w:hint="default" w:ascii="Times New Roman" w:hAnsi="Times New Roman" w:eastAsia="宋体" w:cs="Times New Roman"/>
                <w:color w:val="000000"/>
                <w:spacing w:val="-6"/>
                <w:sz w:val="24"/>
                <w:szCs w:val="24"/>
                <w:highlight w:val="none"/>
                <w:vertAlign w:val="superscript"/>
              </w:rPr>
              <w:t>2</w:t>
            </w:r>
            <w:r>
              <w:rPr>
                <w:rFonts w:hint="eastAsia" w:cs="Times New Roman"/>
                <w:color w:val="000000"/>
                <w:spacing w:val="-6"/>
                <w:sz w:val="24"/>
                <w:szCs w:val="24"/>
                <w:highlight w:val="none"/>
                <w:lang w:eastAsia="zh-CN"/>
              </w:rPr>
              <w:t>）</w:t>
            </w:r>
          </w:p>
        </w:tc>
        <w:tc>
          <w:tcPr>
            <w:tcW w:w="2754" w:type="dxa"/>
            <w:noWrap w:val="0"/>
            <w:vAlign w:val="center"/>
          </w:tcPr>
          <w:p w14:paraId="61F2094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10823.83</w:t>
            </w:r>
            <w:r>
              <w:rPr>
                <w:rFonts w:hint="eastAsia" w:ascii="Times New Roman" w:hAnsi="Times New Roman" w:eastAsia="宋体" w:cs="Times New Roman"/>
                <w:color w:val="000000"/>
                <w:sz w:val="24"/>
                <w:szCs w:val="24"/>
                <w:highlight w:val="none"/>
                <w:lang w:val="en-US" w:eastAsia="zh-CN"/>
              </w:rPr>
              <w:t>（未新增用地</w:t>
            </w:r>
            <w:r>
              <w:rPr>
                <w:rFonts w:hint="eastAsia" w:cs="Times New Roman"/>
                <w:color w:val="000000"/>
                <w:sz w:val="24"/>
                <w:szCs w:val="24"/>
                <w:highlight w:val="none"/>
                <w:lang w:val="en-US" w:eastAsia="zh-CN"/>
              </w:rPr>
              <w:t>）</w:t>
            </w:r>
          </w:p>
        </w:tc>
      </w:tr>
      <w:tr w14:paraId="1A57E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95" w:type="dxa"/>
            <w:gridSpan w:val="2"/>
            <w:noWrap w:val="0"/>
            <w:vAlign w:val="center"/>
          </w:tcPr>
          <w:p w14:paraId="1B1BC731">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4"/>
                <w:szCs w:val="24"/>
              </w:rPr>
              <w:t>专项评价设置情况</w:t>
            </w:r>
          </w:p>
        </w:tc>
        <w:tc>
          <w:tcPr>
            <w:tcW w:w="7075" w:type="dxa"/>
            <w:gridSpan w:val="3"/>
            <w:noWrap w:val="0"/>
            <w:vAlign w:val="center"/>
          </w:tcPr>
          <w:p w14:paraId="41B3945D">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Cs w:val="21"/>
                <w:shd w:val="clear" w:color="auto" w:fill="auto"/>
                <w:lang w:eastAsia="zh-CN"/>
              </w:rPr>
              <w:t>无</w:t>
            </w:r>
          </w:p>
        </w:tc>
      </w:tr>
      <w:tr w14:paraId="45CBE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795" w:type="dxa"/>
            <w:gridSpan w:val="2"/>
            <w:noWrap w:val="0"/>
            <w:vAlign w:val="center"/>
          </w:tcPr>
          <w:p w14:paraId="42ED1D1F">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sz w:val="24"/>
                <w:szCs w:val="24"/>
              </w:rPr>
              <w:t>规划情况</w:t>
            </w:r>
          </w:p>
        </w:tc>
        <w:tc>
          <w:tcPr>
            <w:tcW w:w="7075" w:type="dxa"/>
            <w:gridSpan w:val="3"/>
            <w:noWrap w:val="0"/>
            <w:vAlign w:val="center"/>
          </w:tcPr>
          <w:p w14:paraId="3306835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40" w:lineRule="exact"/>
              <w:ind w:left="0" w:right="0" w:firstLine="0" w:firstLineChars="0"/>
              <w:jc w:val="center"/>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lang w:val="en-US" w:eastAsia="zh-CN"/>
              </w:rPr>
              <w:t>无</w:t>
            </w:r>
          </w:p>
        </w:tc>
      </w:tr>
      <w:tr w14:paraId="5A06F0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795" w:type="dxa"/>
            <w:gridSpan w:val="2"/>
            <w:noWrap w:val="0"/>
            <w:vAlign w:val="center"/>
          </w:tcPr>
          <w:p w14:paraId="24F52776">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规划环境影响</w:t>
            </w:r>
          </w:p>
          <w:p w14:paraId="50161CCC">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sz w:val="24"/>
                <w:szCs w:val="24"/>
              </w:rPr>
              <w:t>评价情况</w:t>
            </w:r>
          </w:p>
        </w:tc>
        <w:tc>
          <w:tcPr>
            <w:tcW w:w="7075" w:type="dxa"/>
            <w:gridSpan w:val="3"/>
            <w:noWrap w:val="0"/>
            <w:vAlign w:val="center"/>
          </w:tcPr>
          <w:p w14:paraId="391E9F64">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lang w:val="en-US" w:eastAsia="zh-CN"/>
              </w:rPr>
              <w:t>无</w:t>
            </w:r>
          </w:p>
        </w:tc>
      </w:tr>
      <w:tr w14:paraId="5E7B4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795" w:type="dxa"/>
            <w:gridSpan w:val="2"/>
            <w:noWrap w:val="0"/>
            <w:vAlign w:val="center"/>
          </w:tcPr>
          <w:p w14:paraId="09CB5A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auto"/>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rPr>
              <w:t>规划及规划环境影响评价符合性分析</w:t>
            </w:r>
          </w:p>
        </w:tc>
        <w:tc>
          <w:tcPr>
            <w:tcW w:w="7075" w:type="dxa"/>
            <w:gridSpan w:val="3"/>
            <w:noWrap w:val="0"/>
            <w:vAlign w:val="center"/>
          </w:tcPr>
          <w:p w14:paraId="5E0670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auto"/>
              <w:rPr>
                <w:rFonts w:hint="default" w:ascii="Times New Roman" w:hAnsi="Times New Roman" w:eastAsia="宋体" w:cs="Times New Roman"/>
                <w:b w:val="0"/>
                <w:bCs w:val="0"/>
                <w:color w:val="000000"/>
                <w:kern w:val="0"/>
                <w:sz w:val="24"/>
                <w:szCs w:val="24"/>
                <w:lang w:val="en-US" w:eastAsia="zh-CN"/>
              </w:rPr>
            </w:pPr>
            <w:r>
              <w:rPr>
                <w:rFonts w:hint="default" w:ascii="Times New Roman" w:hAnsi="Times New Roman" w:eastAsia="宋体" w:cs="Times New Roman"/>
                <w:color w:val="000000"/>
                <w:kern w:val="0"/>
                <w:sz w:val="24"/>
                <w:szCs w:val="24"/>
                <w:lang w:val="en-US" w:eastAsia="zh-CN"/>
              </w:rPr>
              <w:t>无</w:t>
            </w:r>
          </w:p>
        </w:tc>
      </w:tr>
      <w:tr w14:paraId="4F8FC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60" w:type="dxa"/>
            <w:noWrap w:val="0"/>
            <w:vAlign w:val="center"/>
          </w:tcPr>
          <w:p w14:paraId="32EE0C80">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4"/>
                <w:szCs w:val="24"/>
              </w:rPr>
              <w:t>其他符合性分析</w:t>
            </w:r>
          </w:p>
        </w:tc>
        <w:tc>
          <w:tcPr>
            <w:tcW w:w="8510" w:type="dxa"/>
            <w:gridSpan w:val="4"/>
            <w:noWrap w:val="0"/>
            <w:vAlign w:val="center"/>
          </w:tcPr>
          <w:p w14:paraId="3577BCA0">
            <w:pPr>
              <w:pStyle w:val="2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default" w:ascii="Times New Roman" w:hAnsi="Times New Roman" w:eastAsia="宋体" w:cs="Times New Roman"/>
                <w:b/>
                <w:bCs/>
                <w:color w:val="000000"/>
                <w:kern w:val="0"/>
                <w:sz w:val="24"/>
                <w:szCs w:val="24"/>
                <w:lang w:val="en-US" w:eastAsia="zh-CN"/>
              </w:rPr>
            </w:pPr>
            <w:r>
              <w:rPr>
                <w:rFonts w:hint="default" w:ascii="Times New Roman" w:hAnsi="Times New Roman" w:eastAsia="宋体" w:cs="Times New Roman"/>
                <w:b/>
                <w:bCs/>
                <w:color w:val="000000"/>
                <w:kern w:val="0"/>
                <w:sz w:val="24"/>
                <w:szCs w:val="24"/>
                <w:lang w:val="en-US" w:eastAsia="zh-CN"/>
              </w:rPr>
              <w:t>1.项目与</w:t>
            </w:r>
            <w:r>
              <w:rPr>
                <w:rFonts w:hint="eastAsia" w:hAnsi="Times New Roman" w:cs="Times New Roman"/>
                <w:b/>
                <w:bCs/>
                <w:color w:val="000000"/>
                <w:kern w:val="0"/>
                <w:sz w:val="24"/>
                <w:szCs w:val="24"/>
                <w:lang w:val="en-US" w:eastAsia="zh-CN"/>
              </w:rPr>
              <w:t>“三线一单”</w:t>
            </w:r>
            <w:r>
              <w:rPr>
                <w:rFonts w:hint="default" w:ascii="Times New Roman" w:hAnsi="Times New Roman" w:eastAsia="宋体" w:cs="Times New Roman"/>
                <w:b/>
                <w:bCs/>
                <w:color w:val="000000"/>
                <w:kern w:val="0"/>
                <w:sz w:val="24"/>
                <w:szCs w:val="24"/>
                <w:lang w:val="en-US" w:eastAsia="zh-CN"/>
              </w:rPr>
              <w:t>符合性分析</w:t>
            </w:r>
          </w:p>
          <w:p w14:paraId="4C6C78CD">
            <w:pPr>
              <w:pStyle w:val="2"/>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rPr>
              <w:t>根据《陕西省</w:t>
            </w:r>
            <w:r>
              <w:rPr>
                <w:rFonts w:hint="default" w:ascii="Times New Roman" w:hAnsi="Times New Roman" w:eastAsia="宋体" w:cs="Times New Roman"/>
                <w:color w:val="000000"/>
                <w:sz w:val="24"/>
                <w:szCs w:val="24"/>
                <w:lang w:eastAsia="zh-CN"/>
              </w:rPr>
              <w:t>生态环境厅</w:t>
            </w:r>
            <w:r>
              <w:rPr>
                <w:rFonts w:hint="default" w:ascii="Times New Roman" w:hAnsi="Times New Roman" w:eastAsia="宋体" w:cs="Times New Roman"/>
                <w:color w:val="000000"/>
                <w:sz w:val="24"/>
                <w:szCs w:val="24"/>
              </w:rPr>
              <w:t>关于</w:t>
            </w:r>
            <w:r>
              <w:rPr>
                <w:rFonts w:hint="default" w:ascii="Times New Roman" w:hAnsi="Times New Roman" w:eastAsia="宋体" w:cs="Times New Roman"/>
                <w:color w:val="000000"/>
                <w:sz w:val="24"/>
                <w:szCs w:val="24"/>
                <w:lang w:eastAsia="zh-CN"/>
              </w:rPr>
              <w:t>印发陕西省</w:t>
            </w:r>
            <w:r>
              <w:rPr>
                <w:rFonts w:hint="eastAsia" w:cs="Times New Roman"/>
                <w:color w:val="000000"/>
                <w:sz w:val="24"/>
                <w:szCs w:val="24"/>
                <w:lang w:eastAsia="zh-CN"/>
              </w:rPr>
              <w:t>“三线一单”</w:t>
            </w:r>
            <w:r>
              <w:rPr>
                <w:rFonts w:hint="default" w:ascii="Times New Roman" w:hAnsi="Times New Roman" w:eastAsia="宋体" w:cs="Times New Roman"/>
                <w:color w:val="000000"/>
                <w:sz w:val="24"/>
                <w:szCs w:val="24"/>
              </w:rPr>
              <w:t>生态环境分区管控</w:t>
            </w:r>
            <w:r>
              <w:rPr>
                <w:rFonts w:hint="default" w:ascii="Times New Roman" w:hAnsi="Times New Roman" w:eastAsia="宋体" w:cs="Times New Roman"/>
                <w:color w:val="000000"/>
                <w:sz w:val="24"/>
                <w:szCs w:val="24"/>
                <w:lang w:eastAsia="zh-CN"/>
              </w:rPr>
              <w:t>应用技术指南：环境影响评价</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lang w:eastAsia="zh-CN"/>
              </w:rPr>
              <w:t>试行</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陕</w:t>
            </w:r>
            <w:r>
              <w:rPr>
                <w:rFonts w:hint="default" w:ascii="Times New Roman" w:hAnsi="Times New Roman" w:eastAsia="宋体" w:cs="Times New Roman"/>
                <w:color w:val="000000"/>
                <w:sz w:val="24"/>
                <w:szCs w:val="24"/>
                <w:lang w:eastAsia="zh-CN"/>
              </w:rPr>
              <w:t>环办</w:t>
            </w:r>
            <w:r>
              <w:rPr>
                <w:rFonts w:hint="default" w:ascii="Times New Roman" w:hAnsi="Times New Roman" w:eastAsia="宋体" w:cs="Times New Roman"/>
                <w:color w:val="000000"/>
                <w:sz w:val="24"/>
                <w:szCs w:val="24"/>
              </w:rPr>
              <w:t>发</w:t>
            </w:r>
            <w:r>
              <w:rPr>
                <w:rFonts w:hint="default" w:ascii="Times New Roman" w:hAnsi="Times New Roman" w:eastAsia="宋体" w:cs="Times New Roman"/>
                <w:color w:val="000000"/>
                <w:sz w:val="24"/>
                <w:szCs w:val="24"/>
                <w:lang w:eastAsia="zh-CN"/>
              </w:rPr>
              <w:t>〔2022〕76号</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val="en-US" w:eastAsia="zh-CN"/>
              </w:rPr>
              <w:t>进行建设项目与</w:t>
            </w:r>
            <w:r>
              <w:rPr>
                <w:rFonts w:hint="eastAsia" w:cs="Times New Roman"/>
                <w:color w:val="000000"/>
                <w:sz w:val="24"/>
                <w:szCs w:val="24"/>
                <w:lang w:val="en-US" w:eastAsia="zh-CN"/>
              </w:rPr>
              <w:t>“三线一单”</w:t>
            </w:r>
            <w:r>
              <w:rPr>
                <w:rFonts w:hint="default" w:ascii="Times New Roman" w:hAnsi="Times New Roman" w:eastAsia="宋体" w:cs="Times New Roman"/>
                <w:color w:val="000000"/>
                <w:sz w:val="24"/>
                <w:szCs w:val="24"/>
                <w:lang w:val="en-US" w:eastAsia="zh-CN"/>
              </w:rPr>
              <w:t>生态环境分区管控符合性分析，采用一图、一表、一说明的形式表达。</w:t>
            </w:r>
          </w:p>
          <w:p w14:paraId="57F319AC">
            <w:pPr>
              <w:pStyle w:val="2"/>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color w:val="000000"/>
                <w:sz w:val="24"/>
                <w:szCs w:val="24"/>
                <w:highlight w:val="none"/>
                <w:lang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1</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一图：建设</w:t>
            </w:r>
            <w:r>
              <w:rPr>
                <w:rFonts w:hint="default" w:ascii="Times New Roman" w:hAnsi="Times New Roman" w:eastAsia="宋体" w:cs="Times New Roman"/>
                <w:color w:val="000000"/>
                <w:sz w:val="24"/>
                <w:szCs w:val="24"/>
                <w:highlight w:val="none"/>
                <w:lang w:val="en-US" w:eastAsia="zh-CN"/>
              </w:rPr>
              <w:t>项目与环境管控单元对照分析示意图</w:t>
            </w:r>
          </w:p>
          <w:p w14:paraId="6234BB6C">
            <w:pPr>
              <w:pStyle w:val="2"/>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outlineLvl w:val="1"/>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本项目通过陕西省</w:t>
            </w:r>
            <w:r>
              <w:rPr>
                <w:rFonts w:hint="eastAsia" w:cs="Times New Roman"/>
                <w:color w:val="000000"/>
                <w:sz w:val="24"/>
                <w:szCs w:val="24"/>
                <w:highlight w:val="none"/>
                <w:lang w:eastAsia="zh-CN"/>
              </w:rPr>
              <w:t>“三线一单”</w:t>
            </w:r>
            <w:r>
              <w:rPr>
                <w:rFonts w:hint="default" w:ascii="Times New Roman" w:hAnsi="Times New Roman" w:eastAsia="宋体" w:cs="Times New Roman"/>
                <w:color w:val="000000"/>
                <w:sz w:val="24"/>
                <w:szCs w:val="24"/>
                <w:highlight w:val="none"/>
              </w:rPr>
              <w:t>数据应用分析平台</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V1.0</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冲突分析</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形成对照分析示意图，由图可知</w:t>
            </w:r>
            <w:r>
              <w:rPr>
                <w:rFonts w:hint="default" w:ascii="Times New Roman" w:hAnsi="Times New Roman" w:eastAsia="宋体" w:cs="Times New Roman"/>
                <w:color w:val="000000"/>
                <w:sz w:val="24"/>
                <w:szCs w:val="24"/>
                <w:highlight w:val="none"/>
                <w:lang w:eastAsia="zh-CN"/>
              </w:rPr>
              <w:t>项目</w:t>
            </w:r>
            <w:r>
              <w:rPr>
                <w:rFonts w:hint="default" w:ascii="Times New Roman" w:hAnsi="Times New Roman" w:eastAsia="宋体" w:cs="Times New Roman"/>
                <w:color w:val="000000"/>
                <w:sz w:val="24"/>
                <w:szCs w:val="24"/>
                <w:highlight w:val="none"/>
              </w:rPr>
              <w:t>建设范围全部位于生态环境管控的</w:t>
            </w:r>
            <w:r>
              <w:rPr>
                <w:rFonts w:hint="default" w:ascii="Times New Roman" w:hAnsi="Times New Roman" w:eastAsia="宋体" w:cs="Times New Roman"/>
                <w:color w:val="000000"/>
                <w:sz w:val="24"/>
                <w:szCs w:val="24"/>
                <w:highlight w:val="none"/>
                <w:lang w:val="en-US" w:eastAsia="zh-CN"/>
              </w:rPr>
              <w:t>重点管控</w:t>
            </w:r>
            <w:r>
              <w:rPr>
                <w:rFonts w:hint="default" w:ascii="Times New Roman" w:hAnsi="Times New Roman" w:eastAsia="宋体" w:cs="Times New Roman"/>
                <w:color w:val="000000"/>
                <w:sz w:val="24"/>
                <w:szCs w:val="24"/>
                <w:highlight w:val="none"/>
                <w:lang w:eastAsia="zh-CN"/>
              </w:rPr>
              <w:t>单元</w:t>
            </w:r>
            <w:r>
              <w:rPr>
                <w:rFonts w:hint="default" w:ascii="Times New Roman" w:hAnsi="Times New Roman" w:eastAsia="宋体" w:cs="Times New Roman"/>
                <w:color w:val="000000"/>
                <w:sz w:val="24"/>
                <w:szCs w:val="24"/>
                <w:highlight w:val="none"/>
              </w:rPr>
              <w:t>。</w:t>
            </w:r>
          </w:p>
          <w:p w14:paraId="7363ED6A">
            <w:pPr>
              <w:keepNext w:val="0"/>
              <w:keepLines w:val="0"/>
              <w:suppressLineNumbers w:val="0"/>
              <w:spacing w:before="0" w:beforeAutospacing="0" w:after="0" w:afterAutospacing="0"/>
              <w:ind w:left="0" w:right="0"/>
              <w:jc w:val="center"/>
              <w:rPr>
                <w:rFonts w:hint="default" w:ascii="Times New Roman" w:hAnsi="Times New Roman" w:cs="Times New Roman"/>
                <w:color w:val="000000"/>
              </w:rPr>
            </w:pPr>
            <w:r>
              <w:rPr>
                <w:rFonts w:hint="default" w:ascii="Times New Roman" w:hAnsi="Times New Roman" w:cs="Times New Roman"/>
                <w:color w:val="000000"/>
              </w:rPr>
              <w:drawing>
                <wp:inline distT="0" distB="0" distL="114300" distR="114300">
                  <wp:extent cx="5262245" cy="6032500"/>
                  <wp:effectExtent l="0" t="0" r="14605" b="635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3"/>
                          <a:stretch>
                            <a:fillRect/>
                          </a:stretch>
                        </pic:blipFill>
                        <pic:spPr>
                          <a:xfrm>
                            <a:off x="0" y="0"/>
                            <a:ext cx="5262245" cy="6032500"/>
                          </a:xfrm>
                          <a:prstGeom prst="rect">
                            <a:avLst/>
                          </a:prstGeom>
                          <a:noFill/>
                          <a:ln>
                            <a:noFill/>
                          </a:ln>
                        </pic:spPr>
                      </pic:pic>
                    </a:graphicData>
                  </a:graphic>
                </wp:inline>
              </w:drawing>
            </w:r>
            <w:r>
              <w:rPr>
                <w:rFonts w:hint="default" w:ascii="Times New Roman" w:hAnsi="Times New Roman" w:cs="Times New Roman"/>
                <w:color w:val="000000"/>
                <w:sz w:val="24"/>
              </w:rPr>
              <w:drawing>
                <wp:anchor distT="0" distB="0" distL="114300" distR="114300" simplePos="0" relativeHeight="251661312" behindDoc="0" locked="0" layoutInCell="1" allowOverlap="1">
                  <wp:simplePos x="0" y="0"/>
                  <wp:positionH relativeFrom="column">
                    <wp:posOffset>8185785</wp:posOffset>
                  </wp:positionH>
                  <wp:positionV relativeFrom="paragraph">
                    <wp:posOffset>89535</wp:posOffset>
                  </wp:positionV>
                  <wp:extent cx="654685" cy="1202055"/>
                  <wp:effectExtent l="0" t="0" r="12065" b="17145"/>
                  <wp:wrapNone/>
                  <wp:docPr id="14" name="图片 5" descr="0e301cb6d317f87286780f52dc7e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0e301cb6d317f87286780f52dc7e642"/>
                          <pic:cNvPicPr>
                            <a:picLocks noChangeAspect="1"/>
                          </pic:cNvPicPr>
                        </pic:nvPicPr>
                        <pic:blipFill>
                          <a:blip r:embed="rId14"/>
                          <a:stretch>
                            <a:fillRect/>
                          </a:stretch>
                        </pic:blipFill>
                        <pic:spPr>
                          <a:xfrm>
                            <a:off x="0" y="0"/>
                            <a:ext cx="654685" cy="1202055"/>
                          </a:xfrm>
                          <a:prstGeom prst="rect">
                            <a:avLst/>
                          </a:prstGeom>
                          <a:noFill/>
                          <a:ln>
                            <a:noFill/>
                          </a:ln>
                        </pic:spPr>
                      </pic:pic>
                    </a:graphicData>
                  </a:graphic>
                </wp:anchor>
              </w:drawing>
            </w:r>
          </w:p>
          <w:p w14:paraId="168429D7">
            <w:pPr>
              <w:pStyle w:val="2"/>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1"/>
              <w:rPr>
                <w:rFonts w:hint="default" w:ascii="Times New Roman" w:hAnsi="Times New Roman" w:cs="Times New Roman"/>
                <w:color w:val="000000"/>
                <w:highlight w:val="none"/>
              </w:rPr>
            </w:pPr>
            <w:r>
              <w:rPr>
                <w:rFonts w:hint="default" w:ascii="Times New Roman" w:hAnsi="Times New Roman" w:eastAsia="宋体" w:cs="Times New Roman"/>
                <w:b/>
                <w:bCs/>
                <w:color w:val="000000"/>
                <w:sz w:val="24"/>
                <w:szCs w:val="24"/>
                <w:highlight w:val="none"/>
                <w:lang w:eastAsia="zh-CN"/>
              </w:rPr>
              <w:t>图</w:t>
            </w:r>
            <w:r>
              <w:rPr>
                <w:rFonts w:hint="default" w:ascii="Times New Roman" w:hAnsi="Times New Roman" w:eastAsia="宋体" w:cs="Times New Roman"/>
                <w:b/>
                <w:bCs/>
                <w:color w:val="000000"/>
                <w:sz w:val="24"/>
                <w:szCs w:val="24"/>
                <w:highlight w:val="none"/>
                <w:lang w:val="en-US" w:eastAsia="zh-CN"/>
              </w:rPr>
              <w:t>1</w:t>
            </w:r>
            <w:r>
              <w:rPr>
                <w:rFonts w:hint="eastAsia" w:ascii="Times New Roman" w:hAnsi="Times New Roman" w:eastAsia="宋体" w:cs="Times New Roman"/>
                <w:b/>
                <w:bCs/>
                <w:color w:val="000000"/>
                <w:sz w:val="24"/>
                <w:szCs w:val="24"/>
                <w:highlight w:val="none"/>
                <w:lang w:val="en-US" w:eastAsia="zh-CN"/>
              </w:rPr>
              <w:t>-</w:t>
            </w:r>
            <w:r>
              <w:rPr>
                <w:rFonts w:hint="default" w:ascii="Times New Roman" w:hAnsi="Times New Roman" w:eastAsia="宋体" w:cs="Times New Roman"/>
                <w:b/>
                <w:bCs/>
                <w:color w:val="000000"/>
                <w:sz w:val="24"/>
                <w:szCs w:val="24"/>
                <w:highlight w:val="none"/>
                <w:lang w:val="en-US" w:eastAsia="zh-CN"/>
              </w:rPr>
              <w:t>1项目与环境管控单元对照分析示意图</w:t>
            </w:r>
          </w:p>
          <w:p w14:paraId="0B121FDA">
            <w:pPr>
              <w:pStyle w:val="2"/>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一表：项目环境管控单元涉及情况一览表</w:t>
            </w:r>
          </w:p>
          <w:p w14:paraId="26F8A913">
            <w:pPr>
              <w:pStyle w:val="2"/>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color w:val="000000"/>
                <w:sz w:val="24"/>
                <w:szCs w:val="24"/>
                <w:lang w:val="en-US" w:eastAsia="zh-CN"/>
              </w:rPr>
              <w:t>根据陕西省</w:t>
            </w:r>
            <w:r>
              <w:rPr>
                <w:rFonts w:hint="eastAsia" w:cs="Times New Roman"/>
                <w:color w:val="000000"/>
                <w:sz w:val="24"/>
                <w:szCs w:val="24"/>
                <w:lang w:val="en-US" w:eastAsia="zh-CN"/>
              </w:rPr>
              <w:t>“三线一单”</w:t>
            </w:r>
            <w:r>
              <w:rPr>
                <w:rFonts w:hint="default" w:ascii="Times New Roman" w:hAnsi="Times New Roman" w:eastAsia="宋体" w:cs="Times New Roman"/>
                <w:color w:val="000000"/>
                <w:sz w:val="24"/>
                <w:szCs w:val="24"/>
                <w:lang w:val="en-US" w:eastAsia="zh-CN"/>
              </w:rPr>
              <w:t>数据应用管理平台数据分析，项目涉及的生态环境管控单元准入清单表及相关要求分析如下。</w:t>
            </w:r>
          </w:p>
          <w:p w14:paraId="468C05A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表1</w:t>
            </w:r>
            <w:r>
              <w:rPr>
                <w:rFonts w:hint="eastAsia" w:ascii="Times New Roman" w:hAnsi="Times New Roman" w:eastAsia="宋体" w:cs="Times New Roman"/>
                <w:b/>
                <w:bCs/>
                <w:color w:val="000000"/>
                <w:kern w:val="0"/>
                <w:sz w:val="24"/>
                <w:lang w:val="en-US" w:eastAsia="zh-CN"/>
              </w:rPr>
              <w:t>-</w:t>
            </w:r>
            <w:r>
              <w:rPr>
                <w:rFonts w:hint="default" w:ascii="Times New Roman" w:hAnsi="Times New Roman" w:eastAsia="宋体" w:cs="Times New Roman"/>
                <w:b/>
                <w:bCs/>
                <w:color w:val="000000"/>
                <w:kern w:val="0"/>
                <w:sz w:val="24"/>
                <w:lang w:val="en-US" w:eastAsia="zh-CN"/>
              </w:rPr>
              <w:t>1本项目涉及的生态环境管控单元准入清单</w:t>
            </w:r>
          </w:p>
          <w:tbl>
            <w:tblPr>
              <w:tblStyle w:val="23"/>
              <w:tblW w:w="826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0" w:type="dxa"/>
                <w:bottom w:w="0" w:type="dxa"/>
                <w:right w:w="0" w:type="dxa"/>
              </w:tblCellMar>
            </w:tblPr>
            <w:tblGrid>
              <w:gridCol w:w="351"/>
              <w:gridCol w:w="491"/>
              <w:gridCol w:w="600"/>
              <w:gridCol w:w="484"/>
              <w:gridCol w:w="2749"/>
              <w:gridCol w:w="3206"/>
              <w:gridCol w:w="381"/>
            </w:tblGrid>
            <w:tr w14:paraId="39375F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351" w:type="dxa"/>
                  <w:tcBorders>
                    <w:tl2br w:val="nil"/>
                    <w:tr2bl w:val="nil"/>
                  </w:tcBorders>
                  <w:noWrap w:val="0"/>
                  <w:vAlign w:val="center"/>
                </w:tcPr>
                <w:p w14:paraId="17AED84D">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序号</w:t>
                  </w:r>
                </w:p>
              </w:tc>
              <w:tc>
                <w:tcPr>
                  <w:tcW w:w="491" w:type="dxa"/>
                  <w:tcBorders>
                    <w:tl2br w:val="nil"/>
                    <w:tr2bl w:val="nil"/>
                  </w:tcBorders>
                  <w:noWrap w:val="0"/>
                  <w:vAlign w:val="center"/>
                </w:tcPr>
                <w:p w14:paraId="5ED7FD2E">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rPr>
                    <w:t>环境管控单元名称</w:t>
                  </w:r>
                </w:p>
              </w:tc>
              <w:tc>
                <w:tcPr>
                  <w:tcW w:w="600" w:type="dxa"/>
                  <w:tcBorders>
                    <w:tl2br w:val="nil"/>
                    <w:tr2bl w:val="nil"/>
                  </w:tcBorders>
                  <w:noWrap w:val="0"/>
                  <w:vAlign w:val="center"/>
                </w:tcPr>
                <w:p w14:paraId="7C4088BF">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单元要素属性</w:t>
                  </w:r>
                </w:p>
              </w:tc>
              <w:tc>
                <w:tcPr>
                  <w:tcW w:w="484" w:type="dxa"/>
                  <w:tcBorders>
                    <w:tl2br w:val="nil"/>
                    <w:tr2bl w:val="nil"/>
                  </w:tcBorders>
                  <w:noWrap w:val="0"/>
                  <w:vAlign w:val="center"/>
                </w:tcPr>
                <w:p w14:paraId="0F6707DB">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管控要求分类</w:t>
                  </w:r>
                </w:p>
              </w:tc>
              <w:tc>
                <w:tcPr>
                  <w:tcW w:w="2749" w:type="dxa"/>
                  <w:tcBorders>
                    <w:tl2br w:val="nil"/>
                    <w:tr2bl w:val="nil"/>
                  </w:tcBorders>
                  <w:noWrap w:val="0"/>
                  <w:vAlign w:val="center"/>
                </w:tcPr>
                <w:p w14:paraId="6284420F">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管控要求</w:t>
                  </w:r>
                </w:p>
              </w:tc>
              <w:tc>
                <w:tcPr>
                  <w:tcW w:w="3206" w:type="dxa"/>
                  <w:tcBorders>
                    <w:tl2br w:val="nil"/>
                    <w:tr2bl w:val="nil"/>
                  </w:tcBorders>
                  <w:noWrap w:val="0"/>
                  <w:vAlign w:val="center"/>
                </w:tcPr>
                <w:p w14:paraId="4F7E8252">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符合性分析</w:t>
                  </w:r>
                </w:p>
              </w:tc>
              <w:tc>
                <w:tcPr>
                  <w:tcW w:w="381" w:type="dxa"/>
                  <w:tcBorders>
                    <w:tl2br w:val="nil"/>
                    <w:tr2bl w:val="nil"/>
                  </w:tcBorders>
                  <w:noWrap w:val="0"/>
                  <w:vAlign w:val="center"/>
                </w:tcPr>
                <w:p w14:paraId="7DF24A0F">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是否符合</w:t>
                  </w:r>
                </w:p>
              </w:tc>
            </w:tr>
            <w:tr w14:paraId="6E860B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1" w:type="dxa"/>
                  <w:vMerge w:val="restart"/>
                  <w:tcBorders>
                    <w:tl2br w:val="nil"/>
                    <w:tr2bl w:val="nil"/>
                  </w:tcBorders>
                  <w:noWrap w:val="0"/>
                  <w:vAlign w:val="center"/>
                </w:tcPr>
                <w:p w14:paraId="3C05C4DC">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491" w:type="dxa"/>
                  <w:vMerge w:val="restart"/>
                  <w:tcBorders>
                    <w:tl2br w:val="nil"/>
                    <w:tr2bl w:val="nil"/>
                  </w:tcBorders>
                  <w:noWrap w:val="0"/>
                  <w:vAlign w:val="center"/>
                </w:tcPr>
                <w:p w14:paraId="6CC8FAA0">
                  <w:pPr>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陕西省宝鸡市</w:t>
                  </w:r>
                  <w:r>
                    <w:rPr>
                      <w:rFonts w:hint="eastAsia" w:ascii="Times New Roman" w:hAnsi="Times New Roman" w:eastAsia="宋体" w:cs="Times New Roman"/>
                      <w:color w:val="000000"/>
                      <w:sz w:val="21"/>
                      <w:szCs w:val="21"/>
                      <w:lang w:val="en-US" w:eastAsia="zh-CN"/>
                    </w:rPr>
                    <w:t>凤翔区</w:t>
                  </w:r>
                  <w:r>
                    <w:rPr>
                      <w:rFonts w:hint="default" w:ascii="Times New Roman" w:hAnsi="Times New Roman" w:eastAsia="宋体" w:cs="Times New Roman"/>
                      <w:color w:val="000000"/>
                      <w:sz w:val="21"/>
                      <w:szCs w:val="21"/>
                      <w:lang w:val="en-US" w:eastAsia="zh-CN"/>
                    </w:rPr>
                    <w:t>重点管控单元</w:t>
                  </w:r>
                  <w:r>
                    <w:rPr>
                      <w:rFonts w:hint="eastAsia" w:ascii="Times New Roman" w:hAnsi="Times New Roman" w:eastAsia="宋体" w:cs="Times New Roman"/>
                      <w:color w:val="000000"/>
                      <w:sz w:val="21"/>
                      <w:szCs w:val="21"/>
                      <w:lang w:val="en-US" w:eastAsia="zh-CN"/>
                    </w:rPr>
                    <w:t>5</w:t>
                  </w:r>
                </w:p>
              </w:tc>
              <w:tc>
                <w:tcPr>
                  <w:tcW w:w="600" w:type="dxa"/>
                  <w:vMerge w:val="restart"/>
                  <w:tcBorders>
                    <w:tl2br w:val="nil"/>
                    <w:tr2bl w:val="nil"/>
                  </w:tcBorders>
                  <w:noWrap w:val="0"/>
                  <w:vAlign w:val="center"/>
                </w:tcPr>
                <w:p w14:paraId="6F4BADED">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大气</w:t>
                  </w:r>
                </w:p>
                <w:p w14:paraId="0DACFA7C">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环境</w:t>
                  </w:r>
                </w:p>
                <w:p w14:paraId="78318A3F">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布局敏感重点管控区</w:t>
                  </w:r>
                </w:p>
              </w:tc>
              <w:tc>
                <w:tcPr>
                  <w:tcW w:w="484" w:type="dxa"/>
                  <w:tcBorders>
                    <w:tl2br w:val="nil"/>
                    <w:tr2bl w:val="nil"/>
                  </w:tcBorders>
                  <w:noWrap w:val="0"/>
                  <w:vAlign w:val="center"/>
                </w:tcPr>
                <w:p w14:paraId="3FA4B880">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空间约束布局</w:t>
                  </w:r>
                </w:p>
              </w:tc>
              <w:tc>
                <w:tcPr>
                  <w:tcW w:w="2749" w:type="dxa"/>
                  <w:tcBorders>
                    <w:tl2br w:val="nil"/>
                    <w:tr2bl w:val="nil"/>
                  </w:tcBorders>
                  <w:noWrap w:val="0"/>
                  <w:vAlign w:val="center"/>
                </w:tcPr>
                <w:p w14:paraId="086D0B07">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大气环境</w:t>
                  </w:r>
                  <w:r>
                    <w:rPr>
                      <w:rFonts w:hint="eastAsia" w:ascii="Times New Roman" w:hAnsi="Times New Roman" w:eastAsia="宋体" w:cs="Times New Roman"/>
                      <w:color w:val="000000"/>
                      <w:sz w:val="21"/>
                      <w:szCs w:val="21"/>
                      <w:lang w:val="en-US" w:eastAsia="zh-CN"/>
                    </w:rPr>
                    <w:t>布局</w:t>
                  </w:r>
                  <w:r>
                    <w:rPr>
                      <w:rFonts w:hint="default" w:ascii="Times New Roman" w:hAnsi="Times New Roman" w:eastAsia="宋体" w:cs="Times New Roman"/>
                      <w:color w:val="000000"/>
                      <w:sz w:val="21"/>
                      <w:szCs w:val="21"/>
                      <w:lang w:val="en-US" w:eastAsia="zh-CN"/>
                    </w:rPr>
                    <w:t>敏感重点管控区：1.严格控制新增《陕西省</w:t>
                  </w:r>
                  <w:r>
                    <w:rPr>
                      <w:rFonts w:hint="eastAsia" w:cs="Times New Roman"/>
                      <w:color w:val="000000"/>
                      <w:sz w:val="21"/>
                      <w:szCs w:val="21"/>
                      <w:lang w:val="en-US" w:eastAsia="zh-CN"/>
                    </w:rPr>
                    <w:t>“两高”项目</w:t>
                  </w:r>
                  <w:r>
                    <w:rPr>
                      <w:rFonts w:hint="default" w:ascii="Times New Roman" w:hAnsi="Times New Roman" w:eastAsia="宋体" w:cs="Times New Roman"/>
                      <w:color w:val="000000"/>
                      <w:sz w:val="21"/>
                      <w:szCs w:val="21"/>
                      <w:lang w:val="en-US" w:eastAsia="zh-CN"/>
                    </w:rPr>
                    <w:t>管理暂行目录》行业项目</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民生等项目除外，后续对</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两高</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范围国家如有新规定的，从其规定</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。2.严禁新增钢铁、焦化、水泥熟料、平板玻璃、电解铝、氧化铝、煤化工</w:t>
                  </w:r>
                  <w:r>
                    <w:rPr>
                      <w:rFonts w:hint="eastAsia" w:cs="Times New Roman"/>
                      <w:color w:val="000000"/>
                      <w:sz w:val="21"/>
                      <w:szCs w:val="21"/>
                      <w:lang w:val="en-US" w:eastAsia="zh-CN"/>
                    </w:rPr>
                    <w:t>等</w:t>
                  </w:r>
                  <w:r>
                    <w:rPr>
                      <w:rFonts w:hint="default" w:ascii="Times New Roman" w:hAnsi="Times New Roman" w:eastAsia="宋体" w:cs="Times New Roman"/>
                      <w:color w:val="000000"/>
                      <w:sz w:val="21"/>
                      <w:szCs w:val="21"/>
                      <w:lang w:val="en-US" w:eastAsia="zh-CN"/>
                    </w:rPr>
                    <w:t>产能。3.推动重污染企业搬迁入园或依法关闭，实施工业企业退城搬迁改造。</w:t>
                  </w:r>
                </w:p>
              </w:tc>
              <w:tc>
                <w:tcPr>
                  <w:tcW w:w="3206" w:type="dxa"/>
                  <w:tcBorders>
                    <w:tl2br w:val="nil"/>
                    <w:tr2bl w:val="nil"/>
                  </w:tcBorders>
                  <w:noWrap w:val="0"/>
                  <w:vAlign w:val="center"/>
                </w:tcPr>
                <w:p w14:paraId="10A8BD43">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1.本项目为</w:t>
                  </w:r>
                  <w:r>
                    <w:rPr>
                      <w:rFonts w:hint="eastAsia" w:ascii="Times New Roman" w:hAnsi="Times New Roman" w:eastAsia="宋体" w:cs="Times New Roman"/>
                      <w:color w:val="000000"/>
                      <w:sz w:val="21"/>
                      <w:szCs w:val="21"/>
                      <w:lang w:val="en-US" w:eastAsia="zh-CN"/>
                    </w:rPr>
                    <w:t>耐火材料制品制造</w:t>
                  </w:r>
                  <w:r>
                    <w:rPr>
                      <w:rFonts w:hint="default" w:ascii="Times New Roman" w:hAnsi="Times New Roman" w:eastAsia="宋体" w:cs="Times New Roman"/>
                      <w:color w:val="000000"/>
                      <w:sz w:val="21"/>
                      <w:szCs w:val="21"/>
                      <w:lang w:val="en-US" w:eastAsia="zh-CN"/>
                    </w:rPr>
                    <w:t>，不属于钢铁、焦化、水泥熟料、平板玻璃、电解铝、氧化铝、煤化工行业，不属于《陕西省</w:t>
                  </w:r>
                  <w:r>
                    <w:rPr>
                      <w:rFonts w:hint="eastAsia" w:cs="Times New Roman"/>
                      <w:color w:val="000000"/>
                      <w:sz w:val="21"/>
                      <w:szCs w:val="21"/>
                      <w:lang w:val="en-US" w:eastAsia="zh-CN"/>
                    </w:rPr>
                    <w:t>“两高”项目</w:t>
                  </w:r>
                  <w:r>
                    <w:rPr>
                      <w:rFonts w:hint="default" w:ascii="Times New Roman" w:hAnsi="Times New Roman" w:eastAsia="宋体" w:cs="Times New Roman"/>
                      <w:color w:val="000000"/>
                      <w:sz w:val="21"/>
                      <w:szCs w:val="21"/>
                      <w:lang w:val="en-US" w:eastAsia="zh-CN"/>
                    </w:rPr>
                    <w:t>管理暂行目录》行业项目，不属于重污染企业。2.</w:t>
                  </w:r>
                  <w:r>
                    <w:rPr>
                      <w:rFonts w:hint="eastAsia" w:ascii="Times New Roman" w:hAnsi="Times New Roman" w:eastAsia="宋体" w:cs="Times New Roman"/>
                      <w:color w:val="000000"/>
                      <w:kern w:val="2"/>
                      <w:sz w:val="21"/>
                      <w:szCs w:val="21"/>
                      <w:shd w:val="clear" w:color="auto" w:fill="FFFFFF"/>
                      <w:lang w:val="en-US" w:eastAsia="zh-CN" w:bidi="ar-SA"/>
                    </w:rPr>
                    <w:t>项目主要进行天然气隧道炉窑改扩建</w:t>
                  </w:r>
                  <w:r>
                    <w:rPr>
                      <w:rFonts w:hint="default" w:ascii="Times New Roman" w:hAnsi="Times New Roman" w:eastAsia="宋体" w:cs="Times New Roman"/>
                      <w:color w:val="000000"/>
                      <w:sz w:val="21"/>
                      <w:szCs w:val="21"/>
                      <w:highlight w:val="none"/>
                    </w:rPr>
                    <w:t>，不属于</w:t>
                  </w:r>
                  <w:r>
                    <w:rPr>
                      <w:rFonts w:hint="default" w:ascii="Times New Roman" w:hAnsi="Times New Roman" w:eastAsia="宋体" w:cs="Times New Roman"/>
                      <w:color w:val="000000"/>
                      <w:sz w:val="21"/>
                      <w:szCs w:val="21"/>
                      <w:highlight w:val="none"/>
                      <w:lang w:val="en-US" w:eastAsia="zh-CN"/>
                    </w:rPr>
                    <w:t>化学制浆造纸、化工、印染、果汁和淀粉加工等高耗水、高污染项目。</w:t>
                  </w:r>
                  <w:r>
                    <w:rPr>
                      <w:rFonts w:hint="eastAsia" w:ascii="Times New Roman" w:hAnsi="Times New Roman" w:eastAsia="宋体" w:cs="Times New Roman"/>
                      <w:color w:val="000000"/>
                      <w:sz w:val="21"/>
                      <w:szCs w:val="21"/>
                      <w:highlight w:val="none"/>
                      <w:lang w:val="en-US" w:eastAsia="zh-CN"/>
                    </w:rPr>
                    <w:t>3.项目为耐火材料行业，属于改扩建项目，在原厂址内改建，不新增用地。</w:t>
                  </w:r>
                </w:p>
              </w:tc>
              <w:tc>
                <w:tcPr>
                  <w:tcW w:w="381" w:type="dxa"/>
                  <w:tcBorders>
                    <w:tl2br w:val="nil"/>
                    <w:tr2bl w:val="nil"/>
                  </w:tcBorders>
                  <w:noWrap w:val="0"/>
                  <w:vAlign w:val="center"/>
                </w:tcPr>
                <w:p w14:paraId="3442283A">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符合</w:t>
                  </w:r>
                </w:p>
              </w:tc>
            </w:tr>
            <w:tr w14:paraId="7495BA2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351" w:type="dxa"/>
                  <w:vMerge w:val="continue"/>
                  <w:tcBorders>
                    <w:tl2br w:val="nil"/>
                    <w:tr2bl w:val="nil"/>
                  </w:tcBorders>
                  <w:noWrap w:val="0"/>
                  <w:vAlign w:val="center"/>
                </w:tcPr>
                <w:p w14:paraId="1AE85320">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491" w:type="dxa"/>
                  <w:vMerge w:val="continue"/>
                  <w:tcBorders>
                    <w:tl2br w:val="nil"/>
                    <w:tr2bl w:val="nil"/>
                  </w:tcBorders>
                  <w:noWrap w:val="0"/>
                  <w:vAlign w:val="center"/>
                </w:tcPr>
                <w:p w14:paraId="771824E8">
                  <w:pPr>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600" w:type="dxa"/>
                  <w:vMerge w:val="continue"/>
                  <w:tcBorders>
                    <w:tl2br w:val="nil"/>
                    <w:tr2bl w:val="nil"/>
                  </w:tcBorders>
                  <w:noWrap w:val="0"/>
                  <w:vAlign w:val="center"/>
                </w:tcPr>
                <w:p w14:paraId="2AA39C06">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484" w:type="dxa"/>
                  <w:tcBorders>
                    <w:tl2br w:val="nil"/>
                    <w:tr2bl w:val="nil"/>
                  </w:tcBorders>
                  <w:noWrap w:val="0"/>
                  <w:vAlign w:val="center"/>
                </w:tcPr>
                <w:p w14:paraId="4ABF6F2A">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污染物排放管控</w:t>
                  </w:r>
                </w:p>
              </w:tc>
              <w:tc>
                <w:tcPr>
                  <w:tcW w:w="2749" w:type="dxa"/>
                  <w:tcBorders>
                    <w:tl2br w:val="nil"/>
                    <w:tr2bl w:val="nil"/>
                  </w:tcBorders>
                  <w:noWrap w:val="0"/>
                  <w:vAlign w:val="center"/>
                </w:tcPr>
                <w:p w14:paraId="51AAC7FE">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大气环境</w:t>
                  </w:r>
                  <w:r>
                    <w:rPr>
                      <w:rFonts w:hint="eastAsia" w:ascii="Times New Roman" w:hAnsi="Times New Roman" w:eastAsia="宋体" w:cs="Times New Roman"/>
                      <w:color w:val="000000"/>
                      <w:sz w:val="21"/>
                      <w:szCs w:val="21"/>
                      <w:lang w:val="en-US" w:eastAsia="zh-CN"/>
                    </w:rPr>
                    <w:t>布局</w:t>
                  </w:r>
                  <w:r>
                    <w:rPr>
                      <w:rFonts w:hint="default" w:ascii="Times New Roman" w:hAnsi="Times New Roman" w:eastAsia="宋体" w:cs="Times New Roman"/>
                      <w:color w:val="000000"/>
                      <w:sz w:val="21"/>
                      <w:szCs w:val="21"/>
                      <w:lang w:val="en-US" w:eastAsia="zh-CN"/>
                    </w:rPr>
                    <w:t>敏感重点管控区：1.鼓励将老旧车辆和非道路移动机械替换为清洁能源车辆。推进新能源或清洁能源汽车使用。2.巩固城市建成区、县</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区</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平原区域散煤动态清理成效</w:t>
                  </w:r>
                  <w:r>
                    <w:rPr>
                      <w:rFonts w:hint="eastAsia" w:ascii="Times New Roman" w:hAnsi="Times New Roman" w:eastAsia="宋体" w:cs="Times New Roman"/>
                      <w:color w:val="000000"/>
                      <w:sz w:val="21"/>
                      <w:szCs w:val="21"/>
                      <w:lang w:val="en-US" w:eastAsia="zh-CN"/>
                    </w:rPr>
                    <w:t>。</w:t>
                  </w:r>
                </w:p>
              </w:tc>
              <w:tc>
                <w:tcPr>
                  <w:tcW w:w="3206" w:type="dxa"/>
                  <w:tcBorders>
                    <w:tl2br w:val="nil"/>
                    <w:tr2bl w:val="nil"/>
                  </w:tcBorders>
                  <w:noWrap w:val="0"/>
                  <w:vAlign w:val="center"/>
                </w:tcPr>
                <w:p w14:paraId="7FB23889">
                  <w:pPr>
                    <w:keepNext w:val="0"/>
                    <w:keepLines w:val="0"/>
                    <w:pageBreakBefore w:val="0"/>
                    <w:widowControl w:val="0"/>
                    <w:numPr>
                      <w:ilvl w:val="0"/>
                      <w:numId w:val="1"/>
                    </w:numP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highlight w:val="none"/>
                      <w:lang w:val="en-US" w:eastAsia="zh-CN"/>
                    </w:rPr>
                    <w:t>项目</w:t>
                  </w:r>
                  <w:r>
                    <w:rPr>
                      <w:rFonts w:hint="eastAsia" w:ascii="Times New Roman" w:hAnsi="Times New Roman" w:eastAsia="宋体"/>
                      <w:color w:val="000000"/>
                      <w:sz w:val="21"/>
                      <w:szCs w:val="21"/>
                      <w:lang w:val="en-US" w:eastAsia="zh-CN"/>
                    </w:rPr>
                    <w:t>不涉及</w:t>
                  </w:r>
                  <w:r>
                    <w:rPr>
                      <w:rFonts w:hint="eastAsia" w:ascii="Times New Roman" w:hAnsi="Times New Roman" w:eastAsia="宋体" w:cs="Times New Roman"/>
                      <w:b w:val="0"/>
                      <w:bCs w:val="0"/>
                      <w:color w:val="000000"/>
                      <w:sz w:val="21"/>
                      <w:szCs w:val="21"/>
                      <w:lang w:val="en-US" w:eastAsia="zh-CN"/>
                    </w:rPr>
                    <w:t>老旧车辆使用，非道路移动机械为叉车及装载机各1辆，经检测为国三排放标准</w:t>
                  </w:r>
                  <w:r>
                    <w:rPr>
                      <w:rFonts w:hint="default" w:ascii="Times New Roman" w:hAnsi="Times New Roman" w:cs="Times New Roman"/>
                      <w:color w:val="000000"/>
                      <w:sz w:val="21"/>
                      <w:szCs w:val="21"/>
                      <w:highlight w:val="none"/>
                      <w:lang w:val="en-US" w:eastAsia="zh-CN"/>
                    </w:rPr>
                    <w:t>；2.项目不涉及</w:t>
                  </w:r>
                  <w:r>
                    <w:rPr>
                      <w:rFonts w:hint="eastAsia" w:ascii="Times New Roman" w:hAnsi="Times New Roman" w:cs="Times New Roman"/>
                      <w:color w:val="000000"/>
                      <w:sz w:val="21"/>
                      <w:szCs w:val="21"/>
                      <w:highlight w:val="none"/>
                      <w:lang w:val="en-US" w:eastAsia="zh-CN"/>
                    </w:rPr>
                    <w:t>散煤动态清理</w:t>
                  </w:r>
                  <w:r>
                    <w:rPr>
                      <w:rFonts w:hint="default" w:ascii="Times New Roman" w:hAnsi="Times New Roman" w:cs="Times New Roman"/>
                      <w:color w:val="000000"/>
                      <w:sz w:val="21"/>
                      <w:szCs w:val="21"/>
                      <w:highlight w:val="none"/>
                      <w:lang w:val="en-US" w:eastAsia="zh-CN"/>
                    </w:rPr>
                    <w:t>；</w:t>
                  </w:r>
                </w:p>
              </w:tc>
              <w:tc>
                <w:tcPr>
                  <w:tcW w:w="381" w:type="dxa"/>
                  <w:tcBorders>
                    <w:tl2br w:val="nil"/>
                    <w:tr2bl w:val="nil"/>
                  </w:tcBorders>
                  <w:noWrap w:val="0"/>
                  <w:vAlign w:val="center"/>
                </w:tcPr>
                <w:p w14:paraId="1B572A86">
                  <w:pPr>
                    <w:keepNext w:val="0"/>
                    <w:keepLines w:val="0"/>
                    <w:pageBreakBefore w:val="0"/>
                    <w:widowControl w:val="0"/>
                    <w:kinsoku/>
                    <w:wordWrap w:val="0"/>
                    <w:overflowPunct/>
                    <w:topLinePunct w:val="0"/>
                    <w:autoSpaceDE/>
                    <w:autoSpaceDN/>
                    <w:bidi w:val="0"/>
                    <w:adjustRightInd/>
                    <w:snapToGrid/>
                    <w:spacing w:line="240" w:lineRule="auto"/>
                    <w:ind w:lef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符合</w:t>
                  </w:r>
                </w:p>
              </w:tc>
            </w:tr>
          </w:tbl>
          <w:p w14:paraId="3EF3DA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b w:val="0"/>
                <w:bCs w:val="0"/>
                <w:color w:val="000000"/>
                <w:sz w:val="24"/>
                <w:szCs w:val="24"/>
                <w:lang w:val="en-US" w:eastAsia="zh-CN"/>
              </w:rPr>
            </w:pPr>
            <w:r>
              <w:rPr>
                <w:rFonts w:hint="eastAsia"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3</w:t>
            </w:r>
            <w:r>
              <w:rPr>
                <w:rFonts w:hint="eastAsia"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eastAsia="zh-CN"/>
              </w:rPr>
              <w:t>一说明</w:t>
            </w:r>
          </w:p>
          <w:p w14:paraId="069B0D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color w:val="000000"/>
                <w:sz w:val="24"/>
                <w:szCs w:val="24"/>
              </w:rPr>
            </w:pPr>
            <w:bookmarkStart w:id="2" w:name="_Toc16372"/>
            <w:r>
              <w:rPr>
                <w:rFonts w:hint="default" w:ascii="Times New Roman" w:hAnsi="Times New Roman" w:eastAsia="宋体" w:cs="Times New Roman"/>
                <w:color w:val="000000"/>
                <w:sz w:val="24"/>
                <w:szCs w:val="24"/>
                <w:lang w:val="en-US" w:eastAsia="zh-CN"/>
              </w:rPr>
              <w:t>根据上文分析，项目位于环境管控重点管控单元，项目所在地不涉及</w:t>
            </w:r>
            <w:r>
              <w:rPr>
                <w:rFonts w:hint="eastAsia" w:ascii="Times New Roman" w:hAnsi="Times New Roman" w:eastAsia="宋体" w:cs="Times New Roman"/>
                <w:color w:val="000000"/>
                <w:sz w:val="24"/>
                <w:szCs w:val="24"/>
                <w:lang w:val="en-US" w:eastAsia="zh-CN"/>
              </w:rPr>
              <w:t>生态保护红线</w:t>
            </w:r>
            <w:r>
              <w:rPr>
                <w:rFonts w:hint="default" w:ascii="Times New Roman" w:hAnsi="Times New Roman" w:eastAsia="宋体" w:cs="Times New Roman"/>
                <w:color w:val="000000"/>
                <w:sz w:val="24"/>
                <w:szCs w:val="24"/>
                <w:lang w:val="en-US" w:eastAsia="zh-CN"/>
              </w:rPr>
              <w:t>，重点管控单元以优化空间布局、提升资源利用效率、加强污染物减排治理和环境风险防控为重点，解决突出生态环境问题。</w:t>
            </w:r>
            <w:r>
              <w:rPr>
                <w:rFonts w:hint="default" w:ascii="Times New Roman" w:hAnsi="Times New Roman" w:eastAsia="宋体" w:cs="Times New Roman"/>
                <w:color w:val="000000"/>
                <w:sz w:val="24"/>
                <w:szCs w:val="24"/>
                <w:highlight w:val="none"/>
                <w:lang w:eastAsia="zh-CN"/>
              </w:rPr>
              <w:t>本</w:t>
            </w:r>
            <w:r>
              <w:rPr>
                <w:rFonts w:hint="default" w:ascii="Times New Roman" w:hAnsi="Times New Roman" w:eastAsia="宋体" w:cs="Times New Roman"/>
                <w:color w:val="000000"/>
                <w:sz w:val="24"/>
                <w:szCs w:val="24"/>
                <w:highlight w:val="none"/>
              </w:rPr>
              <w:t>项目</w:t>
            </w:r>
            <w:r>
              <w:rPr>
                <w:rFonts w:hint="default" w:ascii="Times New Roman" w:hAnsi="Times New Roman" w:eastAsia="宋体" w:cs="Times New Roman"/>
                <w:color w:val="000000"/>
                <w:sz w:val="24"/>
                <w:szCs w:val="24"/>
                <w:highlight w:val="none"/>
                <w:lang w:eastAsia="zh-CN"/>
              </w:rPr>
              <w:t>运营期</w:t>
            </w:r>
            <w:r>
              <w:rPr>
                <w:rFonts w:hint="default" w:ascii="Times New Roman" w:hAnsi="Times New Roman" w:eastAsia="宋体" w:cs="Times New Roman"/>
                <w:color w:val="000000"/>
                <w:sz w:val="24"/>
                <w:szCs w:val="24"/>
                <w:highlight w:val="none"/>
              </w:rPr>
              <w:t>采取</w:t>
            </w:r>
            <w:r>
              <w:rPr>
                <w:rFonts w:hint="default" w:ascii="Times New Roman" w:hAnsi="Times New Roman" w:eastAsia="宋体" w:cs="Times New Roman"/>
                <w:color w:val="000000"/>
                <w:sz w:val="24"/>
                <w:szCs w:val="24"/>
                <w:highlight w:val="none"/>
                <w:lang w:eastAsia="zh-CN"/>
              </w:rPr>
              <w:t>环评报告提出的</w:t>
            </w:r>
            <w:r>
              <w:rPr>
                <w:rFonts w:hint="default" w:ascii="Times New Roman" w:hAnsi="Times New Roman" w:eastAsia="宋体" w:cs="Times New Roman"/>
                <w:color w:val="000000"/>
                <w:sz w:val="24"/>
                <w:szCs w:val="24"/>
                <w:highlight w:val="none"/>
              </w:rPr>
              <w:t>相应环保</w:t>
            </w:r>
            <w:r>
              <w:rPr>
                <w:rFonts w:hint="default" w:ascii="Times New Roman" w:hAnsi="Times New Roman" w:eastAsia="宋体" w:cs="Times New Roman"/>
                <w:color w:val="000000"/>
                <w:sz w:val="24"/>
                <w:szCs w:val="24"/>
                <w:highlight w:val="none"/>
                <w:lang w:eastAsia="zh-CN"/>
              </w:rPr>
              <w:t>治理</w:t>
            </w:r>
            <w:r>
              <w:rPr>
                <w:rFonts w:hint="default" w:ascii="Times New Roman" w:hAnsi="Times New Roman" w:eastAsia="宋体" w:cs="Times New Roman"/>
                <w:color w:val="000000"/>
                <w:sz w:val="24"/>
                <w:szCs w:val="24"/>
                <w:highlight w:val="none"/>
              </w:rPr>
              <w:t>措施</w:t>
            </w:r>
            <w:r>
              <w:rPr>
                <w:rFonts w:hint="default" w:ascii="Times New Roman" w:hAnsi="Times New Roman" w:eastAsia="宋体" w:cs="Times New Roman"/>
                <w:color w:val="000000"/>
                <w:sz w:val="24"/>
                <w:szCs w:val="24"/>
                <w:highlight w:val="none"/>
                <w:lang w:eastAsia="zh-CN"/>
              </w:rPr>
              <w:t>后</w:t>
            </w:r>
            <w:r>
              <w:rPr>
                <w:rFonts w:hint="default" w:ascii="Times New Roman" w:hAnsi="Times New Roman" w:eastAsia="宋体" w:cs="Times New Roman"/>
                <w:color w:val="000000"/>
                <w:sz w:val="24"/>
                <w:szCs w:val="24"/>
                <w:highlight w:val="none"/>
              </w:rPr>
              <w:t>，</w:t>
            </w:r>
            <w:r>
              <w:rPr>
                <w:rFonts w:hint="default" w:ascii="Times New Roman" w:hAnsi="Times New Roman" w:eastAsia="宋体" w:cs="Times New Roman"/>
                <w:color w:val="000000"/>
                <w:sz w:val="24"/>
                <w:szCs w:val="24"/>
                <w:highlight w:val="none"/>
                <w:lang w:eastAsia="zh-CN"/>
              </w:rPr>
              <w:t>各污染物可以做到达标排放</w:t>
            </w:r>
            <w:r>
              <w:rPr>
                <w:rFonts w:hint="default" w:ascii="Times New Roman" w:hAnsi="Times New Roman" w:eastAsia="宋体" w:cs="Times New Roman"/>
                <w:color w:val="000000"/>
                <w:sz w:val="24"/>
                <w:szCs w:val="24"/>
              </w:rPr>
              <w:t>，符合方案要求</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rPr>
              <w:t>综上，建设项目符合陕西省</w:t>
            </w:r>
            <w:r>
              <w:rPr>
                <w:rFonts w:hint="eastAsia" w:cs="Times New Roman"/>
                <w:color w:val="000000"/>
                <w:sz w:val="24"/>
                <w:szCs w:val="24"/>
                <w:lang w:eastAsia="zh-CN"/>
              </w:rPr>
              <w:t>“三线一单”</w:t>
            </w:r>
            <w:r>
              <w:rPr>
                <w:rFonts w:hint="default" w:ascii="Times New Roman" w:hAnsi="Times New Roman" w:eastAsia="宋体" w:cs="Times New Roman"/>
                <w:color w:val="000000"/>
                <w:sz w:val="24"/>
                <w:szCs w:val="24"/>
              </w:rPr>
              <w:t>管控要求。</w:t>
            </w:r>
            <w:bookmarkEnd w:id="2"/>
          </w:p>
          <w:p w14:paraId="3674CD8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2.</w:t>
            </w:r>
            <w:r>
              <w:rPr>
                <w:rFonts w:hint="eastAsia" w:ascii="Times New Roman" w:hAnsi="Times New Roman" w:eastAsia="宋体" w:cs="Times New Roman"/>
                <w:b/>
                <w:bCs/>
                <w:color w:val="000000"/>
                <w:sz w:val="24"/>
                <w:szCs w:val="24"/>
                <w:lang w:val="en-US" w:eastAsia="zh-CN"/>
              </w:rPr>
              <w:t>项目</w:t>
            </w:r>
            <w:r>
              <w:rPr>
                <w:rFonts w:hint="default" w:ascii="Times New Roman" w:hAnsi="Times New Roman" w:eastAsia="宋体" w:cs="Times New Roman"/>
                <w:b/>
                <w:bCs/>
                <w:color w:val="000000"/>
                <w:sz w:val="24"/>
              </w:rPr>
              <w:t>相关生态环境保护法律法</w:t>
            </w:r>
            <w:r>
              <w:rPr>
                <w:rFonts w:hint="default" w:ascii="Times New Roman" w:hAnsi="Times New Roman" w:eastAsia="宋体" w:cs="Times New Roman"/>
                <w:b/>
                <w:bCs/>
                <w:color w:val="000000"/>
                <w:sz w:val="24"/>
                <w:lang w:eastAsia="zh-CN"/>
              </w:rPr>
              <w:t>规</w:t>
            </w:r>
            <w:r>
              <w:rPr>
                <w:rFonts w:hint="eastAsia" w:ascii="Times New Roman" w:hAnsi="Times New Roman" w:eastAsia="宋体" w:cs="Times New Roman"/>
                <w:b/>
                <w:bCs/>
                <w:color w:val="000000"/>
                <w:sz w:val="24"/>
                <w:lang w:eastAsia="zh-CN"/>
              </w:rPr>
              <w:t>政策的</w:t>
            </w:r>
            <w:r>
              <w:rPr>
                <w:rFonts w:hint="default" w:ascii="Times New Roman" w:hAnsi="Times New Roman" w:eastAsia="宋体" w:cs="Times New Roman"/>
                <w:b/>
                <w:bCs/>
                <w:color w:val="000000"/>
                <w:sz w:val="24"/>
              </w:rPr>
              <w:t>符合性分析</w:t>
            </w:r>
          </w:p>
          <w:p w14:paraId="38D0ACE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表1</w:t>
            </w:r>
            <w:r>
              <w:rPr>
                <w:rFonts w:hint="eastAsia" w:ascii="Times New Roman" w:hAnsi="Times New Roman" w:eastAsia="宋体" w:cs="Times New Roman"/>
                <w:b/>
                <w:bCs/>
                <w:color w:val="000000"/>
                <w:kern w:val="0"/>
                <w:sz w:val="24"/>
                <w:lang w:val="en-US" w:eastAsia="zh-CN"/>
              </w:rPr>
              <w:t>-2</w:t>
            </w:r>
            <w:r>
              <w:rPr>
                <w:rFonts w:hint="default" w:ascii="Times New Roman" w:hAnsi="Times New Roman" w:eastAsia="宋体" w:cs="Times New Roman"/>
                <w:b/>
                <w:bCs/>
                <w:color w:val="000000"/>
                <w:kern w:val="0"/>
                <w:sz w:val="24"/>
                <w:lang w:val="en-US" w:eastAsia="zh-CN"/>
              </w:rPr>
              <w:t>项目与相关生态环境保护法律法规政策符合性分析</w:t>
            </w:r>
          </w:p>
          <w:tbl>
            <w:tblPr>
              <w:tblStyle w:val="19"/>
              <w:tblW w:w="4993" w:type="pct"/>
              <w:tblInd w:w="-7" w:type="dxa"/>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3642"/>
              <w:gridCol w:w="2541"/>
              <w:gridCol w:w="715"/>
            </w:tblGrid>
            <w:tr w14:paraId="0E22FDD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tcBorders>
                    <w:tl2br w:val="nil"/>
                    <w:tr2bl w:val="nil"/>
                  </w:tcBorders>
                  <w:noWrap w:val="0"/>
                  <w:vAlign w:val="center"/>
                </w:tcPr>
                <w:p w14:paraId="50F0D208">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文件</w:t>
                  </w:r>
                </w:p>
                <w:p w14:paraId="43ED51E9">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名称</w:t>
                  </w:r>
                </w:p>
              </w:tc>
              <w:tc>
                <w:tcPr>
                  <w:tcW w:w="2211" w:type="pct"/>
                  <w:tcBorders>
                    <w:tl2br w:val="nil"/>
                    <w:tr2bl w:val="nil"/>
                  </w:tcBorders>
                  <w:noWrap w:val="0"/>
                  <w:vAlign w:val="center"/>
                </w:tcPr>
                <w:p w14:paraId="645F00E8">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lang w:val="en-GB"/>
                    </w:rPr>
                  </w:pPr>
                  <w:r>
                    <w:rPr>
                      <w:rFonts w:hint="default" w:ascii="Times New Roman" w:hAnsi="Times New Roman" w:eastAsia="宋体" w:cs="Times New Roman"/>
                      <w:b/>
                      <w:color w:val="000000"/>
                      <w:sz w:val="21"/>
                      <w:szCs w:val="21"/>
                      <w:lang w:val="en-GB"/>
                    </w:rPr>
                    <w:t>内容</w:t>
                  </w:r>
                </w:p>
              </w:tc>
              <w:tc>
                <w:tcPr>
                  <w:tcW w:w="1542" w:type="pct"/>
                  <w:tcBorders>
                    <w:tl2br w:val="nil"/>
                    <w:tr2bl w:val="nil"/>
                  </w:tcBorders>
                  <w:noWrap w:val="0"/>
                  <w:vAlign w:val="center"/>
                </w:tcPr>
                <w:p w14:paraId="07A27A54">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本项目情况</w:t>
                  </w:r>
                </w:p>
              </w:tc>
              <w:tc>
                <w:tcPr>
                  <w:tcW w:w="433" w:type="pct"/>
                  <w:tcBorders>
                    <w:tl2br w:val="nil"/>
                    <w:tr2bl w:val="nil"/>
                  </w:tcBorders>
                  <w:noWrap w:val="0"/>
                  <w:vAlign w:val="center"/>
                </w:tcPr>
                <w:p w14:paraId="20003ED7">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lang w:val="en-GB"/>
                    </w:rPr>
                    <w:t>符合性</w:t>
                  </w:r>
                </w:p>
              </w:tc>
            </w:tr>
            <w:tr w14:paraId="3DD1FD6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tcBorders>
                    <w:tl2br w:val="nil"/>
                    <w:tr2bl w:val="nil"/>
                  </w:tcBorders>
                  <w:noWrap w:val="0"/>
                  <w:vAlign w:val="center"/>
                </w:tcPr>
                <w:p w14:paraId="7FF6BF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4"/>
                      <w:lang w:val="en-US" w:eastAsia="zh-Hans" w:bidi="ar-SA"/>
                    </w:rPr>
                  </w:pPr>
                  <w:r>
                    <w:rPr>
                      <w:rFonts w:hint="eastAsia" w:ascii="Times New Roman" w:hAnsi="Times New Roman" w:eastAsia="宋体" w:cs="Times New Roman"/>
                      <w:color w:val="000000"/>
                    </w:rPr>
                    <w:t>《宝鸡市水污染防治工作方案》</w:t>
                  </w:r>
                </w:p>
              </w:tc>
              <w:tc>
                <w:tcPr>
                  <w:tcW w:w="2211" w:type="pct"/>
                  <w:tcBorders>
                    <w:tl2br w:val="nil"/>
                    <w:tr2bl w:val="nil"/>
                  </w:tcBorders>
                  <w:noWrap w:val="0"/>
                  <w:vAlign w:val="center"/>
                </w:tcPr>
                <w:p w14:paraId="7635980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4"/>
                      <w:lang w:val="en-US" w:eastAsia="zh-CN" w:bidi="ar-SA"/>
                    </w:rPr>
                  </w:pPr>
                  <w:r>
                    <w:rPr>
                      <w:rFonts w:hint="default" w:ascii="Times New Roman" w:hAnsi="Times New Roman" w:eastAsia="宋体" w:cs="Times New Roman"/>
                      <w:color w:val="000000"/>
                    </w:rPr>
                    <w:t>集中治理工业集聚区水污染。强化高新技术开发区、经济技术开发区、工业园区等工业集聚区</w:t>
                  </w:r>
                  <w:r>
                    <w:rPr>
                      <w:rFonts w:hint="eastAsia" w:cs="Times New Roman"/>
                      <w:color w:val="000000"/>
                      <w:lang w:val="en-US" w:eastAsia="zh-CN"/>
                    </w:rPr>
                    <w:t>水</w:t>
                  </w:r>
                  <w:r>
                    <w:rPr>
                      <w:rFonts w:hint="default" w:ascii="Times New Roman" w:hAnsi="Times New Roman" w:eastAsia="宋体" w:cs="Times New Roman"/>
                      <w:color w:val="000000"/>
                    </w:rPr>
                    <w:t>污染治理。集聚区内工业废水必须经预处理达到集中处理要求后，方可进入污水集中处理设施。</w:t>
                  </w:r>
                </w:p>
              </w:tc>
              <w:tc>
                <w:tcPr>
                  <w:tcW w:w="1542" w:type="pct"/>
                  <w:tcBorders>
                    <w:tl2br w:val="nil"/>
                    <w:tr2bl w:val="nil"/>
                  </w:tcBorders>
                  <w:noWrap w:val="0"/>
                  <w:vAlign w:val="center"/>
                </w:tcPr>
                <w:p w14:paraId="304D1B3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本项目运营期无生产废水产生，</w:t>
                  </w:r>
                  <w:r>
                    <w:rPr>
                      <w:rFonts w:hint="eastAsia" w:ascii="Times New Roman" w:hAnsi="Times New Roman" w:eastAsia="宋体" w:cs="Times New Roman"/>
                      <w:color w:val="000000"/>
                      <w:lang w:val="zh-CN" w:eastAsia="zh-CN"/>
                    </w:rPr>
                    <w:t>项目所产生的餐饮废水</w:t>
                  </w:r>
                  <w:r>
                    <w:rPr>
                      <w:rFonts w:hint="eastAsia" w:ascii="Times New Roman" w:hAnsi="Times New Roman" w:eastAsia="宋体" w:cs="Times New Roman"/>
                      <w:color w:val="000000"/>
                      <w:lang w:val="en-US" w:eastAsia="zh-CN"/>
                    </w:rPr>
                    <w:t>经油水分离器预处理后与</w:t>
                  </w:r>
                  <w:r>
                    <w:rPr>
                      <w:rFonts w:hint="eastAsia" w:ascii="Times New Roman" w:hAnsi="Times New Roman" w:eastAsia="宋体" w:cs="Times New Roman"/>
                      <w:color w:val="000000"/>
                      <w:lang w:val="zh-CN" w:eastAsia="zh-CN"/>
                    </w:rPr>
                    <w:t>生活污水</w:t>
                  </w:r>
                  <w:r>
                    <w:rPr>
                      <w:rFonts w:hint="eastAsia" w:ascii="Times New Roman" w:hAnsi="Times New Roman" w:eastAsia="宋体" w:cs="Times New Roman"/>
                      <w:color w:val="000000"/>
                      <w:lang w:val="en-US" w:eastAsia="zh-CN"/>
                    </w:rPr>
                    <w:t>经化粪池</w:t>
                  </w:r>
                  <w:r>
                    <w:rPr>
                      <w:rFonts w:hint="eastAsia" w:ascii="Times New Roman" w:hAnsi="Times New Roman" w:eastAsia="宋体" w:cs="Times New Roman"/>
                      <w:color w:val="000000"/>
                      <w:lang w:val="zh-CN" w:eastAsia="zh-CN"/>
                    </w:rPr>
                    <w:t>处理后定期清掏，用于周边农田灌溉。</w:t>
                  </w:r>
                </w:p>
              </w:tc>
              <w:tc>
                <w:tcPr>
                  <w:tcW w:w="433" w:type="pct"/>
                  <w:tcBorders>
                    <w:tl2br w:val="nil"/>
                    <w:tr2bl w:val="nil"/>
                  </w:tcBorders>
                  <w:noWrap w:val="0"/>
                  <w:vAlign w:val="center"/>
                </w:tcPr>
                <w:p w14:paraId="7FB7FF41">
                  <w:pPr>
                    <w:keepNext w:val="0"/>
                    <w:keepLines w:val="0"/>
                    <w:suppressLineNumbers w:val="0"/>
                    <w:spacing w:before="0" w:beforeAutospacing="0" w:after="0" w:afterAutospacing="0"/>
                    <w:ind w:left="0" w:right="0"/>
                    <w:jc w:val="center"/>
                    <w:rPr>
                      <w:rFonts w:hint="eastAsia" w:ascii="Times New Roman" w:hAnsi="Times New Roman" w:cs="Times New Roman"/>
                      <w:color w:val="000000"/>
                      <w:szCs w:val="21"/>
                    </w:rPr>
                  </w:pPr>
                  <w:r>
                    <w:rPr>
                      <w:rFonts w:hint="eastAsia" w:ascii="Times New Roman" w:hAnsi="Times New Roman" w:cs="Times New Roman"/>
                      <w:color w:val="000000"/>
                      <w:szCs w:val="21"/>
                    </w:rPr>
                    <w:t>符合</w:t>
                  </w:r>
                </w:p>
              </w:tc>
            </w:tr>
            <w:tr w14:paraId="0933FE1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restart"/>
                  <w:tcBorders>
                    <w:tl2br w:val="nil"/>
                    <w:tr2bl w:val="nil"/>
                  </w:tcBorders>
                  <w:noWrap w:val="0"/>
                  <w:vAlign w:val="center"/>
                </w:tcPr>
                <w:p w14:paraId="5AA754A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0"/>
                      <w:sz w:val="21"/>
                      <w:szCs w:val="21"/>
                      <w:lang w:val="en-US" w:eastAsia="zh-CN" w:bidi="ar-SA"/>
                    </w:rPr>
                  </w:pPr>
                  <w:r>
                    <w:rPr>
                      <w:rFonts w:hint="eastAsia" w:ascii="Times New Roman Regular" w:hAnsi="Times New Roman Regular" w:cs="Times New Roman Regular"/>
                      <w:color w:val="000000"/>
                      <w:kern w:val="0"/>
                      <w:sz w:val="21"/>
                      <w:szCs w:val="21"/>
                      <w:lang w:eastAsia="zh-CN"/>
                    </w:rPr>
                    <w:t>《宝鸡市大气污染治理专项行动方案（2023—2027年）》</w:t>
                  </w:r>
                </w:p>
              </w:tc>
              <w:tc>
                <w:tcPr>
                  <w:tcW w:w="2211" w:type="pct"/>
                  <w:tcBorders>
                    <w:tl2br w:val="nil"/>
                    <w:tr2bl w:val="nil"/>
                  </w:tcBorders>
                  <w:noWrap w:val="0"/>
                  <w:vAlign w:val="center"/>
                </w:tcPr>
                <w:p w14:paraId="23A14D04">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lang w:val="en-US" w:eastAsia="zh-Hans"/>
                    </w:rPr>
                  </w:pPr>
                  <w:r>
                    <w:rPr>
                      <w:rFonts w:hint="eastAsia" w:ascii="Times New Roman" w:hAnsi="Times New Roman" w:eastAsia="宋体" w:cs="Times New Roman"/>
                      <w:color w:val="000000"/>
                      <w:lang w:val="en-US" w:eastAsia="zh-Hans"/>
                    </w:rPr>
                    <w:t>重污染天气应对行动。开展</w:t>
                  </w:r>
                  <w:r>
                    <w:rPr>
                      <w:rFonts w:hint="eastAsia" w:ascii="Times New Roman" w:hAnsi="Times New Roman" w:eastAsia="宋体" w:cs="Times New Roman"/>
                      <w:color w:val="000000"/>
                      <w:lang w:val="en-US" w:eastAsia="zh-CN"/>
                    </w:rPr>
                    <w:t>“</w:t>
                  </w:r>
                  <w:r>
                    <w:rPr>
                      <w:rFonts w:hint="eastAsia" w:ascii="Times New Roman" w:hAnsi="Times New Roman" w:eastAsia="宋体" w:cs="Times New Roman"/>
                      <w:color w:val="000000"/>
                      <w:lang w:val="en-US" w:eastAsia="zh-Hans"/>
                    </w:rPr>
                    <w:t>创A升B减C清D</w:t>
                  </w:r>
                  <w:r>
                    <w:rPr>
                      <w:rFonts w:hint="eastAsia" w:ascii="Times New Roman" w:hAnsi="Times New Roman" w:eastAsia="宋体" w:cs="Times New Roman"/>
                      <w:color w:val="000000"/>
                      <w:lang w:val="en-US" w:eastAsia="zh-CN"/>
                    </w:rPr>
                    <w:t>”</w:t>
                  </w:r>
                  <w:r>
                    <w:rPr>
                      <w:rFonts w:hint="eastAsia" w:ascii="Times New Roman" w:hAnsi="Times New Roman" w:eastAsia="宋体" w:cs="Times New Roman"/>
                      <w:color w:val="000000"/>
                      <w:lang w:val="en-US" w:eastAsia="zh-Hans"/>
                    </w:rPr>
                    <w:t>活动</w:t>
                  </w:r>
                  <w:r>
                    <w:rPr>
                      <w:rFonts w:hint="eastAsia" w:ascii="Times New Roman" w:hAnsi="Times New Roman" w:eastAsia="宋体" w:cs="Times New Roman"/>
                      <w:color w:val="000000"/>
                      <w:lang w:val="en-US" w:eastAsia="zh-CN"/>
                    </w:rPr>
                    <w:t>，</w:t>
                  </w:r>
                  <w:r>
                    <w:rPr>
                      <w:rFonts w:hint="eastAsia" w:ascii="Times New Roman" w:hAnsi="Times New Roman" w:eastAsia="宋体" w:cs="Times New Roman"/>
                      <w:color w:val="000000"/>
                      <w:lang w:val="en-US" w:eastAsia="zh-Hans"/>
                    </w:rPr>
                    <w:t>提升重点行业绩效分级B级及以上和引领性企业占比</w:t>
                  </w:r>
                  <w:r>
                    <w:rPr>
                      <w:rFonts w:hint="eastAsia" w:ascii="Times New Roman" w:hAnsi="Times New Roman" w:eastAsia="宋体" w:cs="Times New Roman"/>
                      <w:color w:val="000000"/>
                      <w:lang w:val="en-US" w:eastAsia="zh-CN"/>
                    </w:rPr>
                    <w:t>，</w:t>
                  </w:r>
                  <w:r>
                    <w:rPr>
                      <w:rFonts w:hint="eastAsia" w:ascii="Times New Roman" w:hAnsi="Times New Roman" w:eastAsia="宋体" w:cs="Times New Roman"/>
                      <w:color w:val="000000"/>
                      <w:lang w:val="en-US" w:eastAsia="zh-Hans"/>
                    </w:rPr>
                    <w:t>聚焦重点涉气企业</w:t>
                  </w:r>
                  <w:r>
                    <w:rPr>
                      <w:rFonts w:hint="eastAsia" w:ascii="Times New Roman" w:hAnsi="Times New Roman" w:eastAsia="宋体" w:cs="Times New Roman"/>
                      <w:color w:val="000000"/>
                      <w:lang w:val="en-US" w:eastAsia="zh-CN"/>
                    </w:rPr>
                    <w:t>，</w:t>
                  </w:r>
                  <w:r>
                    <w:rPr>
                      <w:rFonts w:hint="eastAsia" w:ascii="Times New Roman" w:hAnsi="Times New Roman" w:eastAsia="宋体" w:cs="Times New Roman"/>
                      <w:color w:val="000000"/>
                      <w:lang w:val="en-US" w:eastAsia="zh-Hans"/>
                    </w:rPr>
                    <w:t>兼顾企业数量和质量</w:t>
                  </w:r>
                  <w:r>
                    <w:rPr>
                      <w:rFonts w:hint="eastAsia" w:ascii="Times New Roman" w:hAnsi="Times New Roman" w:eastAsia="宋体" w:cs="Times New Roman"/>
                      <w:color w:val="000000"/>
                      <w:lang w:val="en-US" w:eastAsia="zh-CN"/>
                    </w:rPr>
                    <w:t>，</w:t>
                  </w:r>
                  <w:r>
                    <w:rPr>
                      <w:rFonts w:hint="eastAsia" w:ascii="Times New Roman" w:hAnsi="Times New Roman" w:eastAsia="宋体" w:cs="Times New Roman"/>
                      <w:color w:val="000000"/>
                      <w:lang w:val="en-US" w:eastAsia="zh-Hans"/>
                    </w:rPr>
                    <w:t>重点行业头部企业、排放大户要率先升级。</w:t>
                  </w:r>
                </w:p>
              </w:tc>
              <w:tc>
                <w:tcPr>
                  <w:tcW w:w="1542" w:type="pct"/>
                  <w:vMerge w:val="restart"/>
                  <w:tcBorders>
                    <w:tl2br w:val="nil"/>
                    <w:tr2bl w:val="nil"/>
                  </w:tcBorders>
                  <w:noWrap w:val="0"/>
                  <w:vAlign w:val="center"/>
                </w:tcPr>
                <w:p w14:paraId="3214CBCC">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Hans"/>
                    </w:rPr>
                    <w:t>对照</w:t>
                  </w:r>
                  <w:r>
                    <w:rPr>
                      <w:rFonts w:hint="eastAsia" w:ascii="Times New Roman" w:hAnsi="Times New Roman" w:eastAsia="宋体" w:cs="Times New Roman"/>
                      <w:color w:val="000000"/>
                      <w:lang w:val="en-US" w:eastAsia="zh-CN"/>
                    </w:rPr>
                    <w:t>《重污染天气重点行业应急减排措施制定技术指南》（环办大气函〔2020〕340号），</w:t>
                  </w:r>
                  <w:r>
                    <w:rPr>
                      <w:rFonts w:hint="eastAsia" w:ascii="Times New Roman" w:hAnsi="Times New Roman" w:eastAsia="宋体" w:cs="Times New Roman"/>
                      <w:color w:val="000000"/>
                      <w:lang w:val="en-US" w:eastAsia="zh-Hans"/>
                    </w:rPr>
                    <w:t>本项目</w:t>
                  </w:r>
                  <w:r>
                    <w:rPr>
                      <w:rFonts w:hint="eastAsia" w:ascii="Times New Roman" w:hAnsi="Times New Roman" w:eastAsia="宋体" w:cs="Times New Roman"/>
                      <w:color w:val="000000"/>
                      <w:lang w:val="en-US" w:eastAsia="zh-CN"/>
                    </w:rPr>
                    <w:t>属于39个重点行业范围中“耐火材料”行业，因此项目建设中参照耐火材料环保绩效A级企业要求进行建设。</w:t>
                  </w:r>
                </w:p>
              </w:tc>
              <w:tc>
                <w:tcPr>
                  <w:tcW w:w="433" w:type="pct"/>
                  <w:tcBorders>
                    <w:tl2br w:val="nil"/>
                    <w:tr2bl w:val="nil"/>
                  </w:tcBorders>
                  <w:noWrap w:val="0"/>
                  <w:vAlign w:val="center"/>
                </w:tcPr>
                <w:p w14:paraId="46CA393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符合</w:t>
                  </w:r>
                </w:p>
              </w:tc>
            </w:tr>
            <w:tr w14:paraId="7A57DD3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671E3FC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color w:val="000000"/>
                      <w:kern w:val="0"/>
                      <w:sz w:val="21"/>
                      <w:szCs w:val="21"/>
                      <w:lang w:eastAsia="zh-Hans"/>
                    </w:rPr>
                  </w:pPr>
                </w:p>
              </w:tc>
              <w:tc>
                <w:tcPr>
                  <w:tcW w:w="2211" w:type="pct"/>
                  <w:tcBorders>
                    <w:tl2br w:val="nil"/>
                    <w:tr2bl w:val="nil"/>
                  </w:tcBorders>
                  <w:noWrap w:val="0"/>
                  <w:vAlign w:val="center"/>
                </w:tcPr>
                <w:p w14:paraId="7DFD158E">
                  <w:pPr>
                    <w:keepNext w:val="0"/>
                    <w:keepLines w:val="0"/>
                    <w:suppressLineNumbers w:val="0"/>
                    <w:bidi w:val="0"/>
                    <w:spacing w:before="0" w:beforeAutospacing="0" w:after="0" w:afterAutospacing="0"/>
                    <w:ind w:left="0" w:right="0"/>
                    <w:jc w:val="center"/>
                    <w:rPr>
                      <w:rFonts w:hint="eastAsia" w:ascii="Times New Roman" w:hAnsi="Times New Roman" w:eastAsia="宋体" w:cs="Times New Roman"/>
                      <w:color w:val="000000"/>
                      <w:lang w:val="en-US" w:eastAsia="zh-Hans"/>
                    </w:rPr>
                  </w:pPr>
                  <w:r>
                    <w:rPr>
                      <w:rFonts w:hint="default" w:ascii="Times New Roman" w:hAnsi="Times New Roman" w:eastAsia="宋体" w:cs="Times New Roman"/>
                      <w:color w:val="000000"/>
                      <w:lang w:val="en-US" w:eastAsia="zh-CN"/>
                    </w:rPr>
                    <w:t>新、改、扩建涉气重点行业企业应达到环保绩效A级、绩效引领水平。</w:t>
                  </w:r>
                </w:p>
              </w:tc>
              <w:tc>
                <w:tcPr>
                  <w:tcW w:w="1542" w:type="pct"/>
                  <w:vMerge w:val="continue"/>
                  <w:tcBorders>
                    <w:tl2br w:val="nil"/>
                    <w:tr2bl w:val="nil"/>
                  </w:tcBorders>
                  <w:noWrap w:val="0"/>
                  <w:vAlign w:val="center"/>
                </w:tcPr>
                <w:p w14:paraId="1015B290">
                  <w:pPr>
                    <w:keepNext w:val="0"/>
                    <w:keepLines w:val="0"/>
                    <w:suppressLineNumbers w:val="0"/>
                    <w:bidi w:val="0"/>
                    <w:spacing w:before="0" w:beforeAutospacing="0" w:after="0" w:afterAutospacing="0"/>
                    <w:ind w:left="0" w:right="0"/>
                    <w:jc w:val="center"/>
                    <w:rPr>
                      <w:rFonts w:hint="eastAsia" w:ascii="Times New Roman" w:hAnsi="Times New Roman" w:eastAsia="宋体" w:cs="Times New Roman"/>
                      <w:color w:val="000000"/>
                      <w:lang w:val="en-US" w:eastAsia="zh-Hans"/>
                    </w:rPr>
                  </w:pPr>
                </w:p>
              </w:tc>
              <w:tc>
                <w:tcPr>
                  <w:tcW w:w="433" w:type="pct"/>
                  <w:tcBorders>
                    <w:tl2br w:val="nil"/>
                    <w:tr2bl w:val="nil"/>
                  </w:tcBorders>
                  <w:noWrap w:val="0"/>
                  <w:vAlign w:val="center"/>
                </w:tcPr>
                <w:p w14:paraId="11AD5A2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符合</w:t>
                  </w:r>
                </w:p>
              </w:tc>
            </w:tr>
            <w:tr w14:paraId="3318DA5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6519407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rPr>
                  </w:pPr>
                </w:p>
              </w:tc>
              <w:tc>
                <w:tcPr>
                  <w:tcW w:w="2211" w:type="pct"/>
                  <w:tcBorders>
                    <w:tl2br w:val="nil"/>
                    <w:tr2bl w:val="nil"/>
                  </w:tcBorders>
                  <w:noWrap w:val="0"/>
                  <w:vAlign w:val="center"/>
                </w:tcPr>
                <w:p w14:paraId="0D7A5D96">
                  <w:pPr>
                    <w:keepNext w:val="0"/>
                    <w:keepLines w:val="0"/>
                    <w:suppressLineNumbers w:val="0"/>
                    <w:bidi w:val="0"/>
                    <w:spacing w:before="0" w:beforeAutospacing="0" w:after="0" w:afterAutospacing="0"/>
                    <w:ind w:left="0" w:right="0"/>
                    <w:jc w:val="center"/>
                    <w:rPr>
                      <w:rFonts w:hint="eastAsia" w:ascii="Times New Roman" w:hAnsi="Times New Roman" w:eastAsia="Calibri" w:cs="Times New Roman"/>
                      <w:color w:val="000000"/>
                      <w:kern w:val="2"/>
                      <w:sz w:val="21"/>
                      <w:szCs w:val="21"/>
                      <w:lang w:val="en-US" w:eastAsia="zh-Hans" w:bidi="ar-SA"/>
                    </w:rPr>
                  </w:pPr>
                  <w:r>
                    <w:rPr>
                      <w:rFonts w:hint="eastAsia" w:ascii="Times New Roman" w:hAnsi="Times New Roman" w:cs="Times New Roman"/>
                      <w:color w:val="000000"/>
                      <w:lang w:val="en-US" w:eastAsia="zh-Hans"/>
                    </w:rPr>
                    <w:t>产业发展结构调整。严禁新增钢铁、焦化、水泥熟料、平板玻璃、电解铝、氧化铝、煤化工产能</w:t>
                  </w:r>
                  <w:r>
                    <w:rPr>
                      <w:rFonts w:hint="eastAsia" w:ascii="Times New Roman" w:hAnsi="Times New Roman" w:cs="Times New Roman"/>
                      <w:color w:val="000000"/>
                      <w:lang w:val="en-US" w:eastAsia="zh-CN"/>
                    </w:rPr>
                    <w:t>，</w:t>
                  </w:r>
                  <w:r>
                    <w:rPr>
                      <w:rFonts w:hint="eastAsia" w:ascii="Times New Roman" w:hAnsi="Times New Roman" w:cs="Times New Roman"/>
                      <w:color w:val="000000"/>
                      <w:lang w:val="en-US" w:eastAsia="zh-Hans"/>
                    </w:rPr>
                    <w:t>合理控制煤制油气产能规模</w:t>
                  </w:r>
                  <w:r>
                    <w:rPr>
                      <w:rFonts w:hint="eastAsia" w:ascii="Times New Roman" w:hAnsi="Times New Roman" w:cs="Times New Roman"/>
                      <w:color w:val="000000"/>
                      <w:lang w:val="en-US" w:eastAsia="zh-CN"/>
                    </w:rPr>
                    <w:t>，</w:t>
                  </w:r>
                  <w:r>
                    <w:rPr>
                      <w:rFonts w:hint="eastAsia" w:ascii="Times New Roman" w:hAnsi="Times New Roman" w:cs="Times New Roman"/>
                      <w:color w:val="000000"/>
                      <w:lang w:val="en-US" w:eastAsia="zh-Hans"/>
                    </w:rPr>
                    <w:t>严控新增炼油产能。</w:t>
                  </w:r>
                </w:p>
              </w:tc>
              <w:tc>
                <w:tcPr>
                  <w:tcW w:w="1542" w:type="pct"/>
                  <w:tcBorders>
                    <w:tl2br w:val="nil"/>
                    <w:tr2bl w:val="nil"/>
                  </w:tcBorders>
                  <w:noWrap w:val="0"/>
                  <w:vAlign w:val="center"/>
                </w:tcPr>
                <w:p w14:paraId="5FE87F0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Hans" w:bidi="ar-SA"/>
                    </w:rPr>
                  </w:pPr>
                  <w:r>
                    <w:rPr>
                      <w:rFonts w:hint="eastAsia" w:ascii="Times New Roman" w:hAnsi="Times New Roman" w:eastAsia="宋体" w:cs="Times New Roman"/>
                      <w:color w:val="000000"/>
                      <w:sz w:val="21"/>
                      <w:szCs w:val="21"/>
                      <w:lang w:val="en-US" w:eastAsia="zh-CN"/>
                    </w:rPr>
                    <w:t>经查阅</w:t>
                  </w:r>
                  <w:r>
                    <w:rPr>
                      <w:rFonts w:hint="default" w:ascii="Times New Roman" w:hAnsi="Times New Roman" w:eastAsia="宋体" w:cs="Times New Roman"/>
                      <w:color w:val="000000"/>
                      <w:sz w:val="21"/>
                      <w:szCs w:val="21"/>
                      <w:lang w:val="en-US" w:eastAsia="zh-CN"/>
                    </w:rPr>
                    <w:t>《产业结构调整指导目录</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20</w:t>
                  </w:r>
                  <w:r>
                    <w:rPr>
                      <w:rFonts w:hint="eastAsia" w:ascii="Times New Roman" w:hAnsi="Times New Roman" w:eastAsia="宋体" w:cs="Times New Roman"/>
                      <w:color w:val="000000"/>
                      <w:sz w:val="21"/>
                      <w:szCs w:val="21"/>
                      <w:lang w:val="en-US" w:eastAsia="zh-CN"/>
                    </w:rPr>
                    <w:t>24</w:t>
                  </w:r>
                  <w:r>
                    <w:rPr>
                      <w:rFonts w:hint="default" w:ascii="Times New Roman" w:hAnsi="Times New Roman" w:eastAsia="宋体" w:cs="Times New Roman"/>
                      <w:color w:val="000000"/>
                      <w:sz w:val="21"/>
                      <w:szCs w:val="21"/>
                      <w:lang w:val="en-US" w:eastAsia="zh-CN"/>
                    </w:rPr>
                    <w:t>年本</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lang w:val="en-US" w:eastAsia="zh-CN"/>
                    </w:rPr>
                    <w:t>，本项目不属于限制类及淘汰类项目，为允许类；本项目不属于</w:t>
                  </w:r>
                  <w:r>
                    <w:rPr>
                      <w:rFonts w:hint="eastAsia" w:ascii="Times New Roman" w:hAnsi="Times New Roman" w:cs="Times New Roman"/>
                      <w:color w:val="000000"/>
                      <w:sz w:val="21"/>
                      <w:szCs w:val="21"/>
                      <w:lang w:val="en-US" w:eastAsia="zh-Hans"/>
                    </w:rPr>
                    <w:t>钢铁、焦化、水泥熟料、平板玻璃、电解铝、氧化铝、煤化工</w:t>
                  </w:r>
                  <w:r>
                    <w:rPr>
                      <w:rFonts w:hint="eastAsia" w:ascii="Times New Roman" w:hAnsi="Times New Roman" w:eastAsia="宋体" w:cs="Times New Roman"/>
                      <w:color w:val="000000"/>
                      <w:sz w:val="21"/>
                      <w:szCs w:val="21"/>
                      <w:lang w:val="en-US" w:eastAsia="zh-CN"/>
                    </w:rPr>
                    <w:t>等行业。</w:t>
                  </w:r>
                </w:p>
              </w:tc>
              <w:tc>
                <w:tcPr>
                  <w:tcW w:w="433" w:type="pct"/>
                  <w:tcBorders>
                    <w:tl2br w:val="nil"/>
                    <w:tr2bl w:val="nil"/>
                  </w:tcBorders>
                  <w:noWrap w:val="0"/>
                  <w:vAlign w:val="center"/>
                </w:tcPr>
                <w:p w14:paraId="7AB503F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符合</w:t>
                  </w:r>
                </w:p>
              </w:tc>
            </w:tr>
            <w:tr w14:paraId="30E27A4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restart"/>
                  <w:tcBorders>
                    <w:tl2br w:val="nil"/>
                    <w:tr2bl w:val="nil"/>
                  </w:tcBorders>
                  <w:noWrap w:val="0"/>
                  <w:vAlign w:val="center"/>
                </w:tcPr>
                <w:p w14:paraId="09D6FC21">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bCs/>
                      <w:color w:val="000000"/>
                      <w:kern w:val="0"/>
                      <w:sz w:val="21"/>
                      <w:szCs w:val="21"/>
                      <w:lang w:val="en-GB" w:eastAsia="zh-CN" w:bidi="ar-SA"/>
                    </w:rPr>
                  </w:pPr>
                  <w:r>
                    <w:rPr>
                      <w:rFonts w:hint="eastAsia" w:ascii="Times New Roman" w:hAnsi="Times New Roman" w:eastAsia="宋体" w:cs="Times New Roman"/>
                      <w:color w:val="000000"/>
                      <w:lang w:val="en-US" w:eastAsia="zh-CN"/>
                    </w:rPr>
                    <w:t>《</w:t>
                  </w:r>
                  <w:r>
                    <w:rPr>
                      <w:rFonts w:hint="eastAsia" w:ascii="Times New Roman" w:hAnsi="Times New Roman" w:cs="Times New Roman"/>
                      <w:color w:val="000000"/>
                      <w:lang w:val="en-US" w:eastAsia="zh-CN"/>
                    </w:rPr>
                    <w:t>凤翔区</w:t>
                  </w:r>
                  <w:r>
                    <w:rPr>
                      <w:rFonts w:hint="eastAsia" w:ascii="Times New Roman" w:hAnsi="Times New Roman" w:eastAsia="宋体" w:cs="Times New Roman"/>
                      <w:color w:val="000000"/>
                      <w:lang w:val="en-US" w:eastAsia="zh-CN"/>
                    </w:rPr>
                    <w:t>大气污染治理专项行动方案</w:t>
                  </w:r>
                  <w:r>
                    <w:rPr>
                      <w:rFonts w:hint="eastAsia" w:cs="Times New Roman"/>
                      <w:color w:val="000000"/>
                      <w:lang w:val="en-US" w:eastAsia="zh-CN"/>
                    </w:rPr>
                    <w:t>（</w:t>
                  </w:r>
                  <w:r>
                    <w:rPr>
                      <w:rFonts w:hint="eastAsia" w:ascii="Times New Roman" w:hAnsi="Times New Roman" w:eastAsia="宋体" w:cs="Times New Roman"/>
                      <w:color w:val="000000"/>
                      <w:lang w:val="en-US" w:eastAsia="zh-CN"/>
                    </w:rPr>
                    <w:t>2023</w:t>
                  </w:r>
                  <w:r>
                    <w:rPr>
                      <w:rFonts w:hint="eastAsia" w:cs="Times New Roman"/>
                      <w:color w:val="000000"/>
                      <w:lang w:val="en-US" w:eastAsia="zh-CN"/>
                    </w:rPr>
                    <w:t>—</w:t>
                  </w:r>
                  <w:r>
                    <w:rPr>
                      <w:rFonts w:hint="eastAsia" w:ascii="Times New Roman" w:hAnsi="Times New Roman" w:eastAsia="宋体" w:cs="Times New Roman"/>
                      <w:color w:val="000000"/>
                      <w:lang w:val="en-US" w:eastAsia="zh-CN"/>
                    </w:rPr>
                    <w:t>2027年</w:t>
                  </w:r>
                  <w:r>
                    <w:rPr>
                      <w:rFonts w:hint="eastAsia" w:cs="Times New Roman"/>
                      <w:color w:val="000000"/>
                      <w:lang w:val="en-US" w:eastAsia="zh-CN"/>
                    </w:rPr>
                    <w:t>）</w:t>
                  </w:r>
                  <w:r>
                    <w:rPr>
                      <w:rFonts w:hint="eastAsia" w:ascii="Times New Roman" w:hAnsi="Times New Roman" w:eastAsia="宋体" w:cs="Times New Roman"/>
                      <w:color w:val="000000"/>
                      <w:lang w:val="en-US" w:eastAsia="zh-CN"/>
                    </w:rPr>
                    <w:t>》</w:t>
                  </w:r>
                </w:p>
              </w:tc>
              <w:tc>
                <w:tcPr>
                  <w:tcW w:w="2211" w:type="pct"/>
                  <w:tcBorders>
                    <w:tl2br w:val="nil"/>
                    <w:tr2bl w:val="nil"/>
                  </w:tcBorders>
                  <w:noWrap w:val="0"/>
                  <w:vAlign w:val="center"/>
                </w:tcPr>
                <w:p w14:paraId="26BD3968">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bCs/>
                      <w:color w:val="000000"/>
                      <w:kern w:val="0"/>
                      <w:sz w:val="21"/>
                      <w:szCs w:val="21"/>
                      <w:lang w:val="en-US" w:eastAsia="zh-Hans" w:bidi="ar-SA"/>
                    </w:rPr>
                  </w:pPr>
                  <w:r>
                    <w:rPr>
                      <w:rFonts w:hint="eastAsia" w:ascii="Times New Roman" w:hAnsi="Times New Roman" w:eastAsia="宋体" w:cs="Times New Roman"/>
                      <w:color w:val="000000"/>
                      <w:lang w:val="en-US" w:eastAsia="zh-CN"/>
                    </w:rPr>
                    <w:t>新、改、扩建涉气重点行业企业应达到环保绩效A级绩效引领性水平。</w:t>
                  </w:r>
                </w:p>
              </w:tc>
              <w:tc>
                <w:tcPr>
                  <w:tcW w:w="1542" w:type="pct"/>
                  <w:vMerge w:val="restart"/>
                  <w:tcBorders>
                    <w:tl2br w:val="nil"/>
                    <w:tr2bl w:val="nil"/>
                  </w:tcBorders>
                  <w:noWrap w:val="0"/>
                  <w:vAlign w:val="center"/>
                </w:tcPr>
                <w:p w14:paraId="3297DB5F">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bCs/>
                      <w:color w:val="000000"/>
                      <w:kern w:val="0"/>
                      <w:sz w:val="21"/>
                      <w:szCs w:val="21"/>
                      <w:lang w:val="en-US" w:eastAsia="zh-CN" w:bidi="ar-SA"/>
                    </w:rPr>
                  </w:pPr>
                  <w:r>
                    <w:rPr>
                      <w:rFonts w:hint="eastAsia" w:ascii="Times New Roman" w:hAnsi="Times New Roman" w:eastAsia="宋体" w:cs="Times New Roman"/>
                      <w:color w:val="000000"/>
                      <w:kern w:val="2"/>
                      <w:sz w:val="21"/>
                      <w:szCs w:val="21"/>
                      <w:lang w:val="en-US" w:eastAsia="zh-Hans" w:bidi="ar-SA"/>
                    </w:rPr>
                    <w:t>本项目</w:t>
                  </w:r>
                  <w:r>
                    <w:rPr>
                      <w:rFonts w:hint="eastAsia" w:ascii="Times New Roman" w:hAnsi="Times New Roman" w:eastAsia="宋体" w:cs="Times New Roman"/>
                      <w:color w:val="000000"/>
                      <w:kern w:val="2"/>
                      <w:sz w:val="21"/>
                      <w:szCs w:val="21"/>
                      <w:lang w:val="en-US" w:eastAsia="zh-CN" w:bidi="ar-SA"/>
                    </w:rPr>
                    <w:t>位于凤翔</w:t>
                  </w:r>
                  <w:r>
                    <w:rPr>
                      <w:rFonts w:hint="eastAsia" w:cs="Times New Roman"/>
                      <w:color w:val="000000"/>
                      <w:kern w:val="2"/>
                      <w:sz w:val="21"/>
                      <w:szCs w:val="21"/>
                      <w:lang w:val="en-US" w:eastAsia="zh-CN" w:bidi="ar-SA"/>
                    </w:rPr>
                    <w:t>区</w:t>
                  </w:r>
                  <w:r>
                    <w:rPr>
                      <w:rFonts w:hint="eastAsia" w:ascii="Times New Roman" w:hAnsi="Times New Roman" w:eastAsia="宋体" w:cs="Times New Roman"/>
                      <w:color w:val="000000"/>
                      <w:kern w:val="2"/>
                      <w:sz w:val="21"/>
                      <w:szCs w:val="21"/>
                      <w:lang w:val="en-US" w:eastAsia="zh-CN" w:bidi="ar-SA"/>
                    </w:rPr>
                    <w:t>范家寨镇赵村营村，其行业属于39个重点行业范围中</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耐火材料</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，因此项目建设中参照耐火材料环保绩效A级企业要求进行建设。</w:t>
                  </w:r>
                </w:p>
              </w:tc>
              <w:tc>
                <w:tcPr>
                  <w:tcW w:w="433" w:type="pct"/>
                  <w:vMerge w:val="restart"/>
                  <w:tcBorders>
                    <w:tl2br w:val="nil"/>
                    <w:tr2bl w:val="nil"/>
                  </w:tcBorders>
                  <w:noWrap w:val="0"/>
                  <w:vAlign w:val="center"/>
                </w:tcPr>
                <w:p w14:paraId="155353B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符合</w:t>
                  </w:r>
                </w:p>
              </w:tc>
            </w:tr>
            <w:tr w14:paraId="0D9D3D6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5D9861A7">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000000"/>
                      <w:lang w:val="en-US" w:eastAsia="zh-CN"/>
                    </w:rPr>
                  </w:pPr>
                </w:p>
              </w:tc>
              <w:tc>
                <w:tcPr>
                  <w:tcW w:w="2211" w:type="pct"/>
                  <w:tcBorders>
                    <w:tl2br w:val="nil"/>
                    <w:tr2bl w:val="nil"/>
                  </w:tcBorders>
                  <w:noWrap w:val="0"/>
                  <w:vAlign w:val="center"/>
                </w:tcPr>
                <w:p w14:paraId="30626A53">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实施城区工业企业退城搬迁改造，除部分必须依托城市生产或直接服务于城市的工业企业外，原则上在2027年底前达不到能耗标杆和环保绩效A级</w:t>
                  </w:r>
                  <w:r>
                    <w:rPr>
                      <w:rFonts w:hint="eastAsia" w:cs="Times New Roman"/>
                      <w:color w:val="000000"/>
                      <w:lang w:val="en-US" w:eastAsia="zh-CN"/>
                    </w:rPr>
                    <w:t>（</w:t>
                  </w:r>
                  <w:r>
                    <w:rPr>
                      <w:rFonts w:hint="eastAsia" w:ascii="Times New Roman" w:hAnsi="Times New Roman" w:eastAsia="宋体" w:cs="Times New Roman"/>
                      <w:color w:val="000000"/>
                      <w:lang w:val="en-US" w:eastAsia="zh-CN"/>
                    </w:rPr>
                    <w:t>含绩效引领</w:t>
                  </w:r>
                  <w:r>
                    <w:rPr>
                      <w:rFonts w:hint="eastAsia" w:cs="Times New Roman"/>
                      <w:color w:val="000000"/>
                      <w:lang w:val="en-US" w:eastAsia="zh-CN"/>
                    </w:rPr>
                    <w:t>）</w:t>
                  </w:r>
                  <w:r>
                    <w:rPr>
                      <w:rFonts w:hint="eastAsia" w:ascii="Times New Roman" w:hAnsi="Times New Roman" w:eastAsia="宋体" w:cs="Times New Roman"/>
                      <w:color w:val="000000"/>
                      <w:lang w:val="en-US" w:eastAsia="zh-CN"/>
                    </w:rPr>
                    <w:t>涉气企业搬迁至工业园区。</w:t>
                  </w:r>
                </w:p>
              </w:tc>
              <w:tc>
                <w:tcPr>
                  <w:tcW w:w="1542" w:type="pct"/>
                  <w:vMerge w:val="continue"/>
                  <w:tcBorders>
                    <w:tl2br w:val="nil"/>
                    <w:tr2bl w:val="nil"/>
                  </w:tcBorders>
                  <w:noWrap w:val="0"/>
                  <w:vAlign w:val="center"/>
                </w:tcPr>
                <w:p w14:paraId="13D5078A">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000000"/>
                      <w:kern w:val="2"/>
                      <w:sz w:val="21"/>
                      <w:szCs w:val="21"/>
                      <w:lang w:val="en-US" w:eastAsia="zh-Hans" w:bidi="ar-SA"/>
                    </w:rPr>
                  </w:pPr>
                </w:p>
              </w:tc>
              <w:tc>
                <w:tcPr>
                  <w:tcW w:w="433" w:type="pct"/>
                  <w:vMerge w:val="continue"/>
                  <w:tcBorders>
                    <w:tl2br w:val="nil"/>
                    <w:tr2bl w:val="nil"/>
                  </w:tcBorders>
                  <w:noWrap w:val="0"/>
                  <w:vAlign w:val="center"/>
                </w:tcPr>
                <w:p w14:paraId="7B25ADA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szCs w:val="21"/>
                      <w:lang w:val="en-US" w:eastAsia="zh-CN"/>
                    </w:rPr>
                  </w:pPr>
                </w:p>
              </w:tc>
            </w:tr>
            <w:tr w14:paraId="78F674B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7237EA7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rPr>
                  </w:pPr>
                </w:p>
              </w:tc>
              <w:tc>
                <w:tcPr>
                  <w:tcW w:w="2211" w:type="pct"/>
                  <w:tcBorders>
                    <w:tl2br w:val="nil"/>
                    <w:tr2bl w:val="nil"/>
                  </w:tcBorders>
                  <w:noWrap w:val="0"/>
                  <w:vAlign w:val="center"/>
                </w:tcPr>
                <w:p w14:paraId="4988CA0D">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000000"/>
                      <w:sz w:val="21"/>
                      <w:szCs w:val="21"/>
                      <w:lang w:val="en-US" w:eastAsia="zh-Hans"/>
                    </w:rPr>
                  </w:pPr>
                  <w:r>
                    <w:rPr>
                      <w:rFonts w:hint="eastAsia" w:ascii="Times New Roman" w:hAnsi="Times New Roman" w:eastAsia="宋体" w:cs="Times New Roman"/>
                      <w:color w:val="000000"/>
                      <w:sz w:val="21"/>
                      <w:szCs w:val="21"/>
                      <w:lang w:val="en-US" w:eastAsia="zh-CN"/>
                    </w:rPr>
                    <w:t>严格执行《产业结构调整指导目录》，坚决遏制</w:t>
                  </w:r>
                  <w:r>
                    <w:rPr>
                      <w:rFonts w:hint="eastAsia" w:cs="Times New Roman"/>
                      <w:color w:val="000000"/>
                      <w:sz w:val="21"/>
                      <w:szCs w:val="21"/>
                      <w:lang w:val="en-US" w:eastAsia="zh-CN"/>
                    </w:rPr>
                    <w:t>“两高”项目</w:t>
                  </w:r>
                  <w:r>
                    <w:rPr>
                      <w:rFonts w:hint="eastAsia" w:ascii="Times New Roman" w:hAnsi="Times New Roman" w:eastAsia="宋体" w:cs="Times New Roman"/>
                      <w:color w:val="000000"/>
                      <w:sz w:val="21"/>
                      <w:szCs w:val="21"/>
                      <w:lang w:val="en-US" w:eastAsia="zh-CN"/>
                    </w:rPr>
                    <w:t>建设，严格落实国家产业规划、产业政策</w:t>
                  </w:r>
                  <w:r>
                    <w:rPr>
                      <w:rFonts w:hint="eastAsia" w:cs="Times New Roman"/>
                      <w:color w:val="000000"/>
                      <w:sz w:val="21"/>
                      <w:szCs w:val="21"/>
                      <w:lang w:val="en-US" w:eastAsia="zh-CN"/>
                    </w:rPr>
                    <w:t>“三线一单”</w:t>
                  </w:r>
                  <w:r>
                    <w:rPr>
                      <w:rFonts w:hint="eastAsia" w:ascii="Times New Roman" w:hAnsi="Times New Roman" w:eastAsia="宋体" w:cs="Times New Roman"/>
                      <w:color w:val="000000"/>
                      <w:sz w:val="21"/>
                      <w:szCs w:val="21"/>
                      <w:lang w:val="en-US" w:eastAsia="zh-CN"/>
                    </w:rPr>
                    <w:t>、规划环评以及产能置换、煤炭消费减量替代、区域污染物削减等要求，严禁不符合规定的项目建设。</w:t>
                  </w:r>
                </w:p>
              </w:tc>
              <w:tc>
                <w:tcPr>
                  <w:tcW w:w="1542" w:type="pct"/>
                  <w:tcBorders>
                    <w:tl2br w:val="nil"/>
                    <w:tr2bl w:val="nil"/>
                  </w:tcBorders>
                  <w:noWrap w:val="0"/>
                  <w:vAlign w:val="center"/>
                </w:tcPr>
                <w:p w14:paraId="5929A9CA">
                  <w:pPr>
                    <w:pStyle w:val="25"/>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本项目严格执行《产业结构调整指导目录》，严格落实国家产业规划、产业政策</w:t>
                  </w:r>
                  <w:r>
                    <w:rPr>
                      <w:rFonts w:hint="eastAsia" w:cs="Times New Roman"/>
                      <w:color w:val="000000"/>
                      <w:sz w:val="21"/>
                      <w:szCs w:val="21"/>
                      <w:lang w:val="en-US" w:eastAsia="zh-CN"/>
                    </w:rPr>
                    <w:t>、“三线一单”</w:t>
                  </w:r>
                  <w:r>
                    <w:rPr>
                      <w:rFonts w:hint="eastAsia" w:ascii="Times New Roman" w:hAnsi="Times New Roman" w:eastAsia="宋体" w:cs="Times New Roman"/>
                      <w:color w:val="000000"/>
                      <w:sz w:val="21"/>
                      <w:szCs w:val="21"/>
                      <w:lang w:val="en-US" w:eastAsia="zh-CN"/>
                    </w:rPr>
                    <w:t>等相关要求，不涉及产能置换、煤炭消费减量替代、区域污染物削减等相关内容。</w:t>
                  </w:r>
                </w:p>
              </w:tc>
              <w:tc>
                <w:tcPr>
                  <w:tcW w:w="433" w:type="pct"/>
                  <w:tcBorders>
                    <w:tl2br w:val="nil"/>
                    <w:tr2bl w:val="nil"/>
                  </w:tcBorders>
                  <w:noWrap w:val="0"/>
                  <w:vAlign w:val="center"/>
                </w:tcPr>
                <w:p w14:paraId="433A0F9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符合</w:t>
                  </w:r>
                </w:p>
              </w:tc>
            </w:tr>
            <w:tr w14:paraId="65D2CB8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restart"/>
                  <w:tcBorders>
                    <w:tl2br w:val="nil"/>
                    <w:tr2bl w:val="nil"/>
                  </w:tcBorders>
                  <w:noWrap w:val="0"/>
                  <w:vAlign w:val="center"/>
                </w:tcPr>
                <w:p w14:paraId="3E58149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rPr>
                  </w:pPr>
                  <w:r>
                    <w:rPr>
                      <w:rFonts w:hint="default" w:ascii="Times New Roman" w:hAnsi="Times New Roman" w:eastAsia="宋体" w:cs="Times New Roman"/>
                      <w:color w:val="000000"/>
                      <w:sz w:val="21"/>
                      <w:szCs w:val="24"/>
                      <w:lang w:val="en-GB" w:eastAsia="zh-CN"/>
                    </w:rPr>
                    <w:t>《陕西省噪声污染防治行动计划</w:t>
                  </w:r>
                  <w:r>
                    <w:rPr>
                      <w:rFonts w:hint="eastAsia" w:cs="Times New Roman"/>
                      <w:color w:val="000000"/>
                      <w:sz w:val="21"/>
                      <w:szCs w:val="24"/>
                      <w:lang w:val="en-GB" w:eastAsia="zh-CN"/>
                    </w:rPr>
                    <w:t>（</w:t>
                  </w:r>
                  <w:r>
                    <w:rPr>
                      <w:rFonts w:hint="default" w:ascii="Times New Roman" w:hAnsi="Times New Roman" w:eastAsia="宋体" w:cs="Times New Roman"/>
                      <w:color w:val="000000"/>
                      <w:sz w:val="21"/>
                      <w:szCs w:val="24"/>
                      <w:lang w:val="en-GB" w:eastAsia="zh-CN"/>
                    </w:rPr>
                    <w:t>2023</w:t>
                  </w:r>
                  <w:r>
                    <w:rPr>
                      <w:rFonts w:hint="eastAsia" w:cs="Times New Roman"/>
                      <w:color w:val="000000"/>
                      <w:sz w:val="21"/>
                      <w:szCs w:val="24"/>
                      <w:lang w:val="en-GB" w:eastAsia="zh-CN"/>
                    </w:rPr>
                    <w:t>—</w:t>
                  </w:r>
                  <w:r>
                    <w:rPr>
                      <w:rFonts w:hint="default" w:ascii="Times New Roman" w:hAnsi="Times New Roman" w:eastAsia="宋体" w:cs="Times New Roman"/>
                      <w:color w:val="000000"/>
                      <w:sz w:val="21"/>
                      <w:szCs w:val="24"/>
                      <w:lang w:val="en-GB" w:eastAsia="zh-CN"/>
                    </w:rPr>
                    <w:t>2025年</w:t>
                  </w:r>
                  <w:r>
                    <w:rPr>
                      <w:rFonts w:hint="eastAsia" w:cs="Times New Roman"/>
                      <w:color w:val="000000"/>
                      <w:sz w:val="21"/>
                      <w:szCs w:val="24"/>
                      <w:lang w:val="en-GB" w:eastAsia="zh-CN"/>
                    </w:rPr>
                    <w:t>）</w:t>
                  </w:r>
                  <w:r>
                    <w:rPr>
                      <w:rFonts w:hint="default" w:ascii="Times New Roman" w:hAnsi="Times New Roman" w:eastAsia="宋体" w:cs="Times New Roman"/>
                      <w:color w:val="000000"/>
                      <w:sz w:val="21"/>
                      <w:szCs w:val="24"/>
                      <w:lang w:val="en-GB" w:eastAsia="zh-CN"/>
                    </w:rPr>
                    <w:t>》</w:t>
                  </w:r>
                </w:p>
              </w:tc>
              <w:tc>
                <w:tcPr>
                  <w:tcW w:w="2211" w:type="pct"/>
                  <w:tcBorders>
                    <w:tl2br w:val="nil"/>
                    <w:tr2bl w:val="nil"/>
                  </w:tcBorders>
                  <w:noWrap w:val="0"/>
                  <w:vAlign w:val="center"/>
                </w:tcPr>
                <w:p w14:paraId="311542A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4"/>
                      <w:lang w:val="en-GB" w:eastAsia="zh-CN" w:bidi="ar-SA"/>
                    </w:rPr>
                  </w:pPr>
                  <w:r>
                    <w:rPr>
                      <w:rFonts w:hint="default" w:ascii="Times New Roman" w:hAnsi="Times New Roman" w:eastAsia="宋体" w:cs="Times New Roman"/>
                      <w:color w:val="000000"/>
                      <w:sz w:val="21"/>
                      <w:szCs w:val="24"/>
                      <w:lang w:val="en-GB"/>
                    </w:rPr>
                    <w:t>严格落实噪声污染防治要求。建设项目的噪声污染防治设施应当与主体工程同时设计、同时施工、同时投产使用。</w:t>
                  </w:r>
                </w:p>
              </w:tc>
              <w:tc>
                <w:tcPr>
                  <w:tcW w:w="1542" w:type="pct"/>
                  <w:tcBorders>
                    <w:tl2br w:val="nil"/>
                    <w:tr2bl w:val="nil"/>
                  </w:tcBorders>
                  <w:noWrap w:val="0"/>
                  <w:vAlign w:val="center"/>
                </w:tcPr>
                <w:p w14:paraId="5B58067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本项目</w:t>
                  </w:r>
                  <w:r>
                    <w:rPr>
                      <w:rFonts w:hint="default" w:ascii="Times New Roman" w:hAnsi="Times New Roman" w:eastAsia="宋体" w:cs="Times New Roman"/>
                      <w:color w:val="000000"/>
                      <w:sz w:val="21"/>
                      <w:szCs w:val="24"/>
                      <w:lang w:val="en-GB"/>
                    </w:rPr>
                    <w:t>噪声污染</w:t>
                  </w:r>
                  <w:r>
                    <w:rPr>
                      <w:rFonts w:hint="eastAsia" w:ascii="Times New Roman" w:hAnsi="Times New Roman" w:eastAsia="宋体" w:cs="Times New Roman"/>
                      <w:color w:val="000000"/>
                      <w:sz w:val="21"/>
                      <w:szCs w:val="24"/>
                      <w:lang w:val="en-US" w:eastAsia="zh-CN"/>
                    </w:rPr>
                    <w:t>防治设施严格按照</w:t>
                  </w:r>
                  <w:r>
                    <w:rPr>
                      <w:rFonts w:hint="eastAsia" w:cs="Times New Roman"/>
                      <w:color w:val="000000"/>
                      <w:sz w:val="21"/>
                      <w:szCs w:val="24"/>
                      <w:lang w:val="en-US" w:eastAsia="zh-CN"/>
                    </w:rPr>
                    <w:t>“</w:t>
                  </w:r>
                  <w:r>
                    <w:rPr>
                      <w:rFonts w:hint="eastAsia" w:ascii="Times New Roman" w:hAnsi="Times New Roman" w:eastAsia="宋体" w:cs="Times New Roman"/>
                      <w:color w:val="000000"/>
                      <w:sz w:val="21"/>
                      <w:szCs w:val="24"/>
                      <w:lang w:val="en-US" w:eastAsia="zh-CN"/>
                    </w:rPr>
                    <w:t>三同时</w:t>
                  </w:r>
                  <w:r>
                    <w:rPr>
                      <w:rFonts w:hint="eastAsia" w:cs="Times New Roman"/>
                      <w:color w:val="000000"/>
                      <w:sz w:val="21"/>
                      <w:szCs w:val="24"/>
                      <w:lang w:val="en-US" w:eastAsia="zh-CN"/>
                    </w:rPr>
                    <w:t>”</w:t>
                  </w:r>
                  <w:r>
                    <w:rPr>
                      <w:rFonts w:hint="eastAsia" w:ascii="Times New Roman" w:hAnsi="Times New Roman" w:eastAsia="宋体" w:cs="Times New Roman"/>
                      <w:color w:val="000000"/>
                      <w:sz w:val="21"/>
                      <w:szCs w:val="24"/>
                      <w:lang w:val="en-US" w:eastAsia="zh-CN"/>
                    </w:rPr>
                    <w:t>要求建设、投产。</w:t>
                  </w:r>
                </w:p>
              </w:tc>
              <w:tc>
                <w:tcPr>
                  <w:tcW w:w="433" w:type="pct"/>
                  <w:tcBorders>
                    <w:tl2br w:val="nil"/>
                    <w:tr2bl w:val="nil"/>
                  </w:tcBorders>
                  <w:noWrap w:val="0"/>
                  <w:vAlign w:val="center"/>
                </w:tcPr>
                <w:p w14:paraId="00AF004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符合</w:t>
                  </w:r>
                </w:p>
              </w:tc>
            </w:tr>
            <w:tr w14:paraId="7107FF4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20D821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5620DB8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4"/>
                      <w:lang w:val="en-GB" w:eastAsia="zh-CN" w:bidi="ar-SA"/>
                    </w:rPr>
                  </w:pPr>
                  <w:r>
                    <w:rPr>
                      <w:rFonts w:hint="default" w:ascii="Times New Roman" w:hAnsi="Times New Roman" w:eastAsia="宋体" w:cs="Times New Roman"/>
                      <w:color w:val="000000"/>
                      <w:sz w:val="21"/>
                      <w:szCs w:val="24"/>
                      <w:lang w:val="en-GB"/>
                    </w:rPr>
                    <w:t>落实工业噪声过程控制。噪声排放工业企业切实落实噪声污染防治措施，开展工业噪声达标专项整治，严肃查处工业企业噪声超标排放行为</w:t>
                  </w:r>
                  <w:r>
                    <w:rPr>
                      <w:rFonts w:hint="eastAsia" w:ascii="Times New Roman" w:hAnsi="Times New Roman" w:eastAsia="宋体" w:cs="Times New Roman"/>
                      <w:color w:val="000000"/>
                      <w:sz w:val="21"/>
                      <w:szCs w:val="24"/>
                      <w:lang w:val="en-GB" w:eastAsia="zh-CN"/>
                    </w:rPr>
                    <w:t>。</w:t>
                  </w:r>
                </w:p>
              </w:tc>
              <w:tc>
                <w:tcPr>
                  <w:tcW w:w="1542" w:type="pct"/>
                  <w:tcBorders>
                    <w:tl2br w:val="nil"/>
                    <w:tr2bl w:val="nil"/>
                  </w:tcBorders>
                  <w:noWrap w:val="0"/>
                  <w:vAlign w:val="center"/>
                </w:tcPr>
                <w:p w14:paraId="30AC134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本项目严格落实相关隔声降噪措施，确保厂界噪声达标排放。</w:t>
                  </w:r>
                </w:p>
              </w:tc>
              <w:tc>
                <w:tcPr>
                  <w:tcW w:w="433" w:type="pct"/>
                  <w:tcBorders>
                    <w:tl2br w:val="nil"/>
                    <w:tr2bl w:val="nil"/>
                  </w:tcBorders>
                  <w:noWrap w:val="0"/>
                  <w:vAlign w:val="center"/>
                </w:tcPr>
                <w:p w14:paraId="577EC8F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lang w:val="en-US" w:eastAsia="zh-CN"/>
                    </w:rPr>
                    <w:t>符合</w:t>
                  </w:r>
                </w:p>
              </w:tc>
            </w:tr>
            <w:tr w14:paraId="760BAA5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restart"/>
                  <w:tcBorders>
                    <w:tl2br w:val="nil"/>
                    <w:tr2bl w:val="nil"/>
                  </w:tcBorders>
                  <w:noWrap w:val="0"/>
                  <w:vAlign w:val="center"/>
                </w:tcPr>
                <w:p w14:paraId="52AF4389">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
                      <w:color w:val="000000"/>
                      <w:kern w:val="2"/>
                      <w:sz w:val="21"/>
                      <w:szCs w:val="21"/>
                      <w:lang w:val="en-GB" w:eastAsia="zh-CN" w:bidi="ar-SA"/>
                    </w:rPr>
                  </w:pPr>
                  <w:r>
                    <w:rPr>
                      <w:rFonts w:hint="eastAsia" w:ascii="Times New Roman" w:hAnsi="Times New Roman" w:eastAsia="宋体" w:cs="Times New Roman"/>
                      <w:color w:val="000000"/>
                      <w:szCs w:val="21"/>
                    </w:rPr>
                    <w:t>《工业炉窑大气污染综合治理方案》环大气〔2019〕56号</w:t>
                  </w:r>
                </w:p>
              </w:tc>
              <w:tc>
                <w:tcPr>
                  <w:tcW w:w="2211" w:type="pct"/>
                  <w:tcBorders>
                    <w:tl2br w:val="nil"/>
                    <w:tr2bl w:val="nil"/>
                  </w:tcBorders>
                  <w:noWrap w:val="0"/>
                  <w:vAlign w:val="center"/>
                </w:tcPr>
                <w:p w14:paraId="6E2319AA">
                  <w:pPr>
                    <w:keepNext w:val="0"/>
                    <w:keepLines w:val="0"/>
                    <w:suppressLineNumbers w:val="0"/>
                    <w:topLinePunct/>
                    <w:adjustRightInd w:val="0"/>
                    <w:spacing w:before="0" w:beforeAutospacing="0" w:after="0" w:afterAutospacing="0"/>
                    <w:ind w:left="0" w:right="0"/>
                    <w:jc w:val="center"/>
                    <w:rPr>
                      <w:rFonts w:hint="eastAsia" w:ascii="Times New Roman" w:hAnsi="Times New Roman" w:eastAsia="宋体" w:cs="Times New Roman"/>
                      <w:bCs/>
                      <w:color w:val="000000"/>
                      <w:kern w:val="2"/>
                      <w:sz w:val="21"/>
                      <w:szCs w:val="21"/>
                      <w:lang w:val="en-GB" w:eastAsia="zh-CN" w:bidi="ar-SA"/>
                    </w:rPr>
                  </w:pPr>
                  <w:r>
                    <w:rPr>
                      <w:rFonts w:hint="default" w:ascii="Times New Roman" w:hAnsi="Times New Roman" w:eastAsia="宋体" w:cs="Times New Roman"/>
                      <w:bCs/>
                      <w:color w:val="000000"/>
                      <w:szCs w:val="21"/>
                    </w:rPr>
                    <w:t>重点区域严格控制涉工业炉窑建设项目，严禁新增钢铁、焦化、电解铝、铸造、水泥和平板玻璃等产能</w:t>
                  </w:r>
                  <w:r>
                    <w:rPr>
                      <w:rFonts w:hint="eastAsia" w:ascii="Times New Roman" w:hAnsi="Times New Roman" w:eastAsia="宋体" w:cs="Times New Roman"/>
                      <w:bCs/>
                      <w:color w:val="000000"/>
                      <w:szCs w:val="21"/>
                      <w:lang w:eastAsia="zh-CN"/>
                    </w:rPr>
                    <w:t>。</w:t>
                  </w:r>
                </w:p>
              </w:tc>
              <w:tc>
                <w:tcPr>
                  <w:tcW w:w="1542" w:type="pct"/>
                  <w:tcBorders>
                    <w:tl2br w:val="nil"/>
                    <w:tr2bl w:val="nil"/>
                  </w:tcBorders>
                  <w:noWrap w:val="0"/>
                  <w:vAlign w:val="center"/>
                </w:tcPr>
                <w:p w14:paraId="4E5BD287">
                  <w:pPr>
                    <w:keepNext w:val="0"/>
                    <w:keepLines w:val="0"/>
                    <w:suppressLineNumbers w:val="0"/>
                    <w:topLinePunct/>
                    <w:adjustRightInd w:val="0"/>
                    <w:spacing w:before="0" w:beforeAutospacing="0" w:after="0" w:afterAutospacing="0"/>
                    <w:ind w:left="0" w:right="0"/>
                    <w:jc w:val="center"/>
                    <w:rPr>
                      <w:rFonts w:hint="eastAsia"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本项目</w:t>
                  </w:r>
                  <w:r>
                    <w:rPr>
                      <w:rFonts w:hint="eastAsia" w:ascii="Times New Roman" w:hAnsi="Times New Roman" w:eastAsia="宋体" w:cs="Times New Roman"/>
                      <w:bCs/>
                      <w:color w:val="000000"/>
                      <w:szCs w:val="21"/>
                    </w:rPr>
                    <w:t>不属于</w:t>
                  </w:r>
                  <w:r>
                    <w:rPr>
                      <w:rFonts w:hint="default" w:ascii="Times New Roman" w:hAnsi="Times New Roman" w:eastAsia="宋体" w:cs="Times New Roman"/>
                      <w:bCs/>
                      <w:color w:val="000000"/>
                      <w:szCs w:val="21"/>
                    </w:rPr>
                    <w:t>钢铁、焦化、电解铝、铸造、水泥和平板玻璃等</w:t>
                  </w:r>
                  <w:r>
                    <w:rPr>
                      <w:rFonts w:hint="eastAsia" w:ascii="Times New Roman" w:hAnsi="Times New Roman" w:eastAsia="宋体" w:cs="Times New Roman"/>
                      <w:bCs/>
                      <w:color w:val="000000"/>
                      <w:szCs w:val="21"/>
                    </w:rPr>
                    <w:t>行业</w:t>
                  </w:r>
                  <w:r>
                    <w:rPr>
                      <w:rFonts w:hint="eastAsia" w:ascii="Times New Roman" w:hAnsi="Times New Roman" w:eastAsia="宋体" w:cs="Times New Roman"/>
                      <w:bCs/>
                      <w:color w:val="000000"/>
                      <w:szCs w:val="21"/>
                      <w:lang w:eastAsia="zh-CN"/>
                    </w:rPr>
                    <w:t>。</w:t>
                  </w:r>
                </w:p>
              </w:tc>
              <w:tc>
                <w:tcPr>
                  <w:tcW w:w="433" w:type="pct"/>
                  <w:tcBorders>
                    <w:tl2br w:val="nil"/>
                    <w:tr2bl w:val="nil"/>
                  </w:tcBorders>
                  <w:noWrap w:val="0"/>
                  <w:vAlign w:val="center"/>
                </w:tcPr>
                <w:p w14:paraId="7E6FD388">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rPr>
                    <w:t>符合</w:t>
                  </w:r>
                </w:p>
              </w:tc>
            </w:tr>
            <w:tr w14:paraId="32C2F2D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0084616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4811D3D0">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Cs/>
                      <w:color w:val="000000"/>
                      <w:kern w:val="2"/>
                      <w:sz w:val="21"/>
                      <w:szCs w:val="21"/>
                      <w:lang w:val="en-GB" w:eastAsia="zh-CN" w:bidi="ar-SA"/>
                    </w:rPr>
                  </w:pPr>
                  <w:r>
                    <w:rPr>
                      <w:rFonts w:hint="default" w:ascii="Times New Roman" w:hAnsi="Times New Roman" w:eastAsia="宋体" w:cs="Times New Roman"/>
                      <w:bCs/>
                      <w:color w:val="000000"/>
                      <w:szCs w:val="21"/>
                    </w:rPr>
                    <w:t>加快淘汰燃煤工业炉窑。重点区域取缔燃煤热风炉，基本淘汰热电联产供热管网覆盖范围内的燃煤加热、烘干炉</w:t>
                  </w:r>
                  <w:r>
                    <w:rPr>
                      <w:rFonts w:hint="eastAsia" w:cs="Times New Roman"/>
                      <w:bCs/>
                      <w:color w:val="000000"/>
                      <w:szCs w:val="21"/>
                      <w:lang w:eastAsia="zh-CN"/>
                    </w:rPr>
                    <w:t>（</w:t>
                  </w:r>
                  <w:r>
                    <w:rPr>
                      <w:rFonts w:hint="default" w:ascii="Times New Roman" w:hAnsi="Times New Roman" w:eastAsia="宋体" w:cs="Times New Roman"/>
                      <w:bCs/>
                      <w:color w:val="000000"/>
                      <w:szCs w:val="21"/>
                    </w:rPr>
                    <w:t>窑</w:t>
                  </w:r>
                  <w:r>
                    <w:rPr>
                      <w:rFonts w:hint="eastAsia" w:cs="Times New Roman"/>
                      <w:bCs/>
                      <w:color w:val="000000"/>
                      <w:szCs w:val="21"/>
                      <w:lang w:eastAsia="zh-CN"/>
                    </w:rPr>
                    <w:t>）</w:t>
                  </w:r>
                  <w:r>
                    <w:rPr>
                      <w:rFonts w:hint="default" w:ascii="Times New Roman" w:hAnsi="Times New Roman" w:eastAsia="宋体" w:cs="Times New Roman"/>
                      <w:bCs/>
                      <w:color w:val="000000"/>
                      <w:szCs w:val="21"/>
                    </w:rPr>
                    <w:t>。</w:t>
                  </w:r>
                </w:p>
              </w:tc>
              <w:tc>
                <w:tcPr>
                  <w:tcW w:w="1542" w:type="pct"/>
                  <w:tcBorders>
                    <w:tl2br w:val="nil"/>
                    <w:tr2bl w:val="nil"/>
                  </w:tcBorders>
                  <w:noWrap w:val="0"/>
                  <w:vAlign w:val="center"/>
                </w:tcPr>
                <w:p w14:paraId="0ECBDAC5">
                  <w:pPr>
                    <w:keepNext w:val="0"/>
                    <w:keepLines w:val="0"/>
                    <w:suppressLineNumbers w:val="0"/>
                    <w:topLinePunct/>
                    <w:adjustRightInd w:val="0"/>
                    <w:spacing w:before="0" w:beforeAutospacing="0" w:after="0" w:afterAutospacing="0"/>
                    <w:ind w:left="0" w:right="0"/>
                    <w:jc w:val="center"/>
                    <w:rPr>
                      <w:rFonts w:hint="eastAsia" w:ascii="Times New Roman" w:hAnsi="Times New Roman" w:eastAsia="宋体" w:cs="Times New Roman"/>
                      <w:bCs/>
                      <w:color w:val="000000"/>
                      <w:kern w:val="2"/>
                      <w:sz w:val="21"/>
                      <w:szCs w:val="21"/>
                      <w:lang w:val="en-US" w:eastAsia="zh-CN" w:bidi="ar-SA"/>
                    </w:rPr>
                  </w:pPr>
                  <w:r>
                    <w:rPr>
                      <w:rFonts w:hint="eastAsia" w:ascii="Times New Roman" w:hAnsi="Times New Roman" w:eastAsia="宋体" w:cs="Times New Roman"/>
                      <w:bCs/>
                      <w:color w:val="000000"/>
                      <w:szCs w:val="21"/>
                    </w:rPr>
                    <w:t>本项目</w:t>
                  </w:r>
                  <w:r>
                    <w:rPr>
                      <w:rFonts w:hint="eastAsia" w:ascii="Times New Roman" w:hAnsi="Times New Roman" w:eastAsia="宋体" w:cs="Times New Roman"/>
                      <w:color w:val="000000"/>
                      <w:sz w:val="21"/>
                      <w:szCs w:val="21"/>
                      <w:vertAlign w:val="baseline"/>
                      <w:lang w:val="en-US" w:eastAsia="zh-CN"/>
                    </w:rPr>
                    <w:t>生产过程中能源为清洁能源天然气及</w:t>
                  </w:r>
                  <w:r>
                    <w:rPr>
                      <w:rFonts w:hint="eastAsia" w:ascii="Times New Roman" w:hAnsi="Times New Roman" w:eastAsia="宋体" w:cs="Times New Roman"/>
                      <w:bCs/>
                      <w:color w:val="000000"/>
                      <w:szCs w:val="21"/>
                      <w:lang w:val="en-US" w:eastAsia="zh-CN"/>
                    </w:rPr>
                    <w:t>电</w:t>
                  </w:r>
                  <w:r>
                    <w:rPr>
                      <w:rFonts w:hint="eastAsia" w:ascii="Times New Roman" w:hAnsi="Times New Roman" w:eastAsia="宋体" w:cs="Times New Roman"/>
                      <w:bCs/>
                      <w:color w:val="000000"/>
                      <w:szCs w:val="21"/>
                    </w:rPr>
                    <w:t>，不涉及燃煤</w:t>
                  </w:r>
                  <w:r>
                    <w:rPr>
                      <w:rFonts w:hint="eastAsia" w:ascii="Times New Roman" w:hAnsi="Times New Roman" w:eastAsia="宋体" w:cs="Times New Roman"/>
                      <w:bCs/>
                      <w:color w:val="000000"/>
                      <w:szCs w:val="21"/>
                      <w:lang w:eastAsia="zh-CN"/>
                    </w:rPr>
                    <w:t>。</w:t>
                  </w:r>
                </w:p>
              </w:tc>
              <w:tc>
                <w:tcPr>
                  <w:tcW w:w="433" w:type="pct"/>
                  <w:tcBorders>
                    <w:tl2br w:val="nil"/>
                    <w:tr2bl w:val="nil"/>
                  </w:tcBorders>
                  <w:noWrap w:val="0"/>
                  <w:vAlign w:val="center"/>
                </w:tcPr>
                <w:p w14:paraId="64CE6AE5">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rPr>
                    <w:t>符合</w:t>
                  </w:r>
                </w:p>
              </w:tc>
            </w:tr>
            <w:tr w14:paraId="3D4C488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2C26093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21F4A22A">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Cs/>
                      <w:color w:val="000000"/>
                      <w:kern w:val="2"/>
                      <w:sz w:val="21"/>
                      <w:szCs w:val="21"/>
                      <w:lang w:val="en-GB" w:eastAsia="zh-CN" w:bidi="ar-SA"/>
                    </w:rPr>
                  </w:pPr>
                  <w:r>
                    <w:rPr>
                      <w:rFonts w:hint="default" w:ascii="Times New Roman" w:hAnsi="Times New Roman" w:eastAsia="宋体" w:cs="Times New Roman"/>
                      <w:bCs/>
                      <w:color w:val="000000"/>
                      <w:szCs w:val="21"/>
                    </w:rPr>
                    <w:t>严格控制工业炉窑生产工艺过程及相关物料储存、输送等无组织排放，在保障生产安全的前提下，采取密闭、封闭等有效措施，有效提高废气收集率，产尘点及车间不得有可见烟粉尘外逸。</w:t>
                  </w:r>
                </w:p>
              </w:tc>
              <w:tc>
                <w:tcPr>
                  <w:tcW w:w="1542" w:type="pct"/>
                  <w:tcBorders>
                    <w:tl2br w:val="nil"/>
                    <w:tr2bl w:val="nil"/>
                  </w:tcBorders>
                  <w:noWrap w:val="0"/>
                  <w:vAlign w:val="center"/>
                </w:tcPr>
                <w:p w14:paraId="08D0060C">
                  <w:pPr>
                    <w:keepNext w:val="0"/>
                    <w:keepLines w:val="0"/>
                    <w:suppressLineNumbers w:val="0"/>
                    <w:topLinePunct/>
                    <w:adjustRightInd w:val="0"/>
                    <w:spacing w:before="0" w:beforeAutospacing="0" w:after="0" w:afterAutospacing="0"/>
                    <w:ind w:left="0" w:right="0"/>
                    <w:jc w:val="center"/>
                    <w:rPr>
                      <w:rFonts w:hint="eastAsia" w:ascii="Times New Roman" w:hAnsi="Times New Roman" w:eastAsia="宋体" w:cs="Times New Roman"/>
                      <w:color w:val="000000"/>
                      <w:kern w:val="2"/>
                      <w:sz w:val="21"/>
                      <w:szCs w:val="21"/>
                      <w:shd w:val="clear" w:color="auto" w:fill="FFFFFF"/>
                      <w:lang w:val="en-US" w:eastAsia="zh-CN" w:bidi="ar-SA"/>
                    </w:rPr>
                  </w:pPr>
                  <w:r>
                    <w:rPr>
                      <w:rFonts w:hint="eastAsia" w:ascii="Times New Roman" w:hAnsi="Times New Roman" w:eastAsia="宋体" w:cs="Times New Roman"/>
                      <w:color w:val="000000"/>
                      <w:sz w:val="21"/>
                      <w:szCs w:val="24"/>
                      <w:lang w:val="en-US" w:eastAsia="zh-CN"/>
                    </w:rPr>
                    <w:t>项目</w:t>
                  </w:r>
                  <w:r>
                    <w:rPr>
                      <w:rFonts w:hint="default" w:ascii="Times New Roman" w:hAnsi="Times New Roman" w:eastAsia="宋体" w:cs="Times New Roman"/>
                      <w:bCs/>
                      <w:color w:val="000000"/>
                      <w:szCs w:val="21"/>
                    </w:rPr>
                    <w:t>工业炉窑</w:t>
                  </w:r>
                  <w:r>
                    <w:rPr>
                      <w:rFonts w:hint="eastAsia" w:ascii="Times New Roman" w:hAnsi="Times New Roman" w:eastAsia="宋体" w:cs="Times New Roman"/>
                      <w:bCs/>
                      <w:color w:val="000000"/>
                      <w:szCs w:val="21"/>
                      <w:lang w:val="en-US" w:eastAsia="zh-CN"/>
                    </w:rPr>
                    <w:t>废气采用</w:t>
                  </w:r>
                  <w:r>
                    <w:rPr>
                      <w:rFonts w:hint="eastAsia" w:ascii="Times New Roman" w:hAnsi="Times New Roman" w:eastAsia="宋体" w:cs="Times New Roman"/>
                      <w:color w:val="000000"/>
                      <w:kern w:val="2"/>
                      <w:sz w:val="21"/>
                      <w:szCs w:val="21"/>
                      <w:shd w:val="clear" w:color="auto" w:fill="FFFFFF"/>
                      <w:lang w:val="en-US" w:eastAsia="zh-CN" w:bidi="ar-SA"/>
                    </w:rPr>
                    <w:t>除尘脱硫脱硝高效环保治理设施，破碎、磨粉粉尘采用脉冲布袋除尘器处理，物料存储输送配有喷雾抑尘措施</w:t>
                  </w:r>
                  <w:r>
                    <w:rPr>
                      <w:rFonts w:hint="eastAsia" w:ascii="Times New Roman" w:hAnsi="Times New Roman" w:eastAsia="宋体" w:cs="Times New Roman"/>
                      <w:color w:val="000000"/>
                      <w:szCs w:val="21"/>
                      <w:shd w:val="clear" w:color="auto" w:fill="FFFFFF"/>
                      <w:lang w:val="en-US" w:eastAsia="zh-CN"/>
                    </w:rPr>
                    <w:t>。</w:t>
                  </w:r>
                </w:p>
              </w:tc>
              <w:tc>
                <w:tcPr>
                  <w:tcW w:w="433" w:type="pct"/>
                  <w:tcBorders>
                    <w:tl2br w:val="nil"/>
                    <w:tr2bl w:val="nil"/>
                  </w:tcBorders>
                  <w:noWrap w:val="0"/>
                  <w:vAlign w:val="center"/>
                </w:tcPr>
                <w:p w14:paraId="7FB81053">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szCs w:val="21"/>
                    </w:rPr>
                    <w:t>符合</w:t>
                  </w:r>
                </w:p>
              </w:tc>
            </w:tr>
            <w:tr w14:paraId="7381E6EB">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64939A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2A2A39C9">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Cs/>
                      <w:color w:val="000000"/>
                      <w:szCs w:val="21"/>
                    </w:rPr>
                  </w:pPr>
                  <w:r>
                    <w:rPr>
                      <w:rFonts w:hint="default" w:ascii="Times New Roman" w:hAnsi="Times New Roman" w:eastAsia="宋体" w:cs="Times New Roman"/>
                      <w:bCs/>
                      <w:color w:val="000000"/>
                      <w:szCs w:val="21"/>
                      <w:lang w:val="en-US" w:eastAsia="zh-CN"/>
                    </w:rPr>
                    <w:t>严格新改扩建项目环境准入。新建涉工业炉窑的建设项目，原则上要入园区，配套建设高效环保治理设施。严格控制涉工业炉窑建设项目，严禁新增焦化、铸造、水泥等产能；水泥行业严格执行产能置换实施办法；新建或改造升级的高端铸造项目必须严格执行《关于重点区域严禁新增铸造产能的通知》</w:t>
                  </w:r>
                  <w:r>
                    <w:rPr>
                      <w:rFonts w:hint="eastAsia" w:cs="Times New Roman"/>
                      <w:bCs/>
                      <w:color w:val="000000"/>
                      <w:szCs w:val="21"/>
                      <w:lang w:val="en-US" w:eastAsia="zh-CN"/>
                    </w:rPr>
                    <w:t>（</w:t>
                  </w:r>
                  <w:r>
                    <w:rPr>
                      <w:rFonts w:hint="default" w:ascii="Times New Roman" w:hAnsi="Times New Roman" w:eastAsia="宋体" w:cs="Times New Roman"/>
                      <w:bCs/>
                      <w:color w:val="000000"/>
                      <w:szCs w:val="21"/>
                      <w:lang w:val="en-US" w:eastAsia="zh-CN"/>
                    </w:rPr>
                    <w:t>工信厅联装〔2019〕44号</w:t>
                  </w:r>
                  <w:r>
                    <w:rPr>
                      <w:rFonts w:hint="eastAsia" w:cs="Times New Roman"/>
                      <w:bCs/>
                      <w:color w:val="000000"/>
                      <w:szCs w:val="21"/>
                      <w:lang w:val="en-US" w:eastAsia="zh-CN"/>
                    </w:rPr>
                    <w:t>）</w:t>
                  </w:r>
                  <w:r>
                    <w:rPr>
                      <w:rFonts w:hint="default" w:ascii="Times New Roman" w:hAnsi="Times New Roman" w:eastAsia="宋体" w:cs="Times New Roman"/>
                      <w:bCs/>
                      <w:color w:val="000000"/>
                      <w:szCs w:val="21"/>
                      <w:lang w:val="en-US" w:eastAsia="zh-CN"/>
                    </w:rPr>
                    <w:t>文件有关规定，实施等量或减量置换；原则上禁止新建燃料类煤气发生炉</w:t>
                  </w:r>
                  <w:r>
                    <w:rPr>
                      <w:rFonts w:hint="eastAsia" w:cs="Times New Roman"/>
                      <w:bCs/>
                      <w:color w:val="000000"/>
                      <w:szCs w:val="21"/>
                      <w:lang w:val="en-US" w:eastAsia="zh-CN"/>
                    </w:rPr>
                    <w:t>（</w:t>
                  </w:r>
                  <w:r>
                    <w:rPr>
                      <w:rFonts w:hint="default" w:ascii="Times New Roman" w:hAnsi="Times New Roman" w:eastAsia="宋体" w:cs="Times New Roman"/>
                      <w:bCs/>
                      <w:color w:val="000000"/>
                      <w:szCs w:val="21"/>
                      <w:lang w:val="en-US" w:eastAsia="zh-CN"/>
                    </w:rPr>
                    <w:t>园区现有企业统一建设的清洁煤制气中心除外</w:t>
                  </w:r>
                  <w:r>
                    <w:rPr>
                      <w:rFonts w:hint="eastAsia" w:cs="Times New Roman"/>
                      <w:bCs/>
                      <w:color w:val="000000"/>
                      <w:szCs w:val="21"/>
                      <w:lang w:val="en-US" w:eastAsia="zh-CN"/>
                    </w:rPr>
                    <w:t>）</w:t>
                  </w:r>
                  <w:r>
                    <w:rPr>
                      <w:rFonts w:hint="default" w:ascii="Times New Roman" w:hAnsi="Times New Roman" w:eastAsia="宋体" w:cs="Times New Roman"/>
                      <w:bCs/>
                      <w:color w:val="000000"/>
                      <w:szCs w:val="21"/>
                      <w:lang w:val="en-US" w:eastAsia="zh-CN"/>
                    </w:rPr>
                    <w:t>。</w:t>
                  </w:r>
                </w:p>
              </w:tc>
              <w:tc>
                <w:tcPr>
                  <w:tcW w:w="1542" w:type="pct"/>
                  <w:vMerge w:val="restart"/>
                  <w:tcBorders>
                    <w:tl2br w:val="nil"/>
                    <w:tr2bl w:val="nil"/>
                  </w:tcBorders>
                  <w:noWrap w:val="0"/>
                  <w:vAlign w:val="center"/>
                </w:tcPr>
                <w:p w14:paraId="0014FD5C">
                  <w:pPr>
                    <w:keepNext w:val="0"/>
                    <w:keepLines w:val="0"/>
                    <w:suppressLineNumbers w:val="0"/>
                    <w:spacing w:before="0" w:beforeAutospacing="0" w:after="0" w:afterAutospacing="0" w:line="160" w:lineRule="atLeast"/>
                    <w:ind w:left="0" w:right="0"/>
                    <w:jc w:val="center"/>
                    <w:rPr>
                      <w:rFonts w:hint="default" w:ascii="Times New Roman" w:hAnsi="Times New Roman" w:eastAsia="宋体" w:cs="Times New Roman"/>
                      <w:color w:val="000000"/>
                      <w:kern w:val="2"/>
                      <w:sz w:val="21"/>
                      <w:szCs w:val="21"/>
                      <w:shd w:val="clear" w:color="auto" w:fill="FFFFFF"/>
                      <w:lang w:val="en-US" w:eastAsia="zh-CN" w:bidi="ar-SA"/>
                    </w:rPr>
                  </w:pPr>
                  <w:r>
                    <w:rPr>
                      <w:rFonts w:hint="eastAsia" w:ascii="Times New Roman" w:hAnsi="Times New Roman" w:eastAsia="宋体" w:cs="Times New Roman"/>
                      <w:color w:val="000000"/>
                      <w:kern w:val="2"/>
                      <w:sz w:val="21"/>
                      <w:szCs w:val="21"/>
                      <w:shd w:val="clear" w:color="auto" w:fill="FFFFFF"/>
                      <w:lang w:val="en-US" w:eastAsia="zh-CN" w:bidi="ar-SA"/>
                    </w:rPr>
                    <w:t>项目主要进行天然气隧道炉窑改扩建，增加产能，其改造主要利用厂区现有车间及库房，不属于新建涉工业炉窑项目，项目炉窑废气已配套有除尘脱硫脱硝高效环保治理设施。</w:t>
                  </w:r>
                </w:p>
              </w:tc>
              <w:tc>
                <w:tcPr>
                  <w:tcW w:w="433" w:type="pct"/>
                  <w:tcBorders>
                    <w:tl2br w:val="nil"/>
                    <w:tr2bl w:val="nil"/>
                  </w:tcBorders>
                  <w:noWrap w:val="0"/>
                  <w:vAlign w:val="center"/>
                </w:tcPr>
                <w:p w14:paraId="7B45E1C5">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Cs/>
                      <w:color w:val="000000"/>
                      <w:szCs w:val="21"/>
                      <w:lang w:val="en-US" w:eastAsia="zh-CN"/>
                    </w:rPr>
                  </w:pPr>
                  <w:r>
                    <w:rPr>
                      <w:rFonts w:hint="eastAsia" w:ascii="Times New Roman" w:hAnsi="Times New Roman" w:eastAsia="宋体" w:cs="Times New Roman"/>
                      <w:bCs/>
                      <w:color w:val="000000"/>
                      <w:szCs w:val="21"/>
                      <w:lang w:val="en-US" w:eastAsia="zh-CN"/>
                    </w:rPr>
                    <w:t>符合</w:t>
                  </w:r>
                </w:p>
              </w:tc>
            </w:tr>
            <w:tr w14:paraId="623E510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restart"/>
                  <w:tcBorders>
                    <w:tl2br w:val="nil"/>
                    <w:tr2bl w:val="nil"/>
                  </w:tcBorders>
                  <w:noWrap w:val="0"/>
                  <w:vAlign w:val="center"/>
                </w:tcPr>
                <w:p w14:paraId="442A70C4">
                  <w:pPr>
                    <w:keepNext w:val="0"/>
                    <w:keepLines w:val="0"/>
                    <w:suppressLineNumbers w:val="0"/>
                    <w:topLinePunct/>
                    <w:adjustRightInd w:val="0"/>
                    <w:spacing w:before="0" w:beforeAutospacing="0" w:after="0" w:afterAutospacing="0"/>
                    <w:ind w:left="0" w:right="0"/>
                    <w:jc w:val="center"/>
                    <w:rPr>
                      <w:rFonts w:hint="default" w:ascii="Times New Roman" w:hAnsi="Times New Roman" w:eastAsia="宋体" w:cs="Times New Roman"/>
                      <w:b/>
                      <w:color w:val="000000"/>
                      <w:kern w:val="2"/>
                      <w:sz w:val="21"/>
                      <w:szCs w:val="21"/>
                      <w:lang w:val="en-GB" w:eastAsia="zh-CN" w:bidi="ar-SA"/>
                    </w:rPr>
                  </w:pPr>
                  <w:r>
                    <w:rPr>
                      <w:rFonts w:hint="eastAsia" w:ascii="Times New Roman" w:hAnsi="Times New Roman" w:cs="Times New Roman"/>
                      <w:color w:val="000000"/>
                      <w:sz w:val="21"/>
                      <w:szCs w:val="21"/>
                      <w:lang w:val="en-US" w:eastAsia="zh-Hans"/>
                    </w:rPr>
                    <w:t>《</w:t>
                  </w:r>
                  <w:r>
                    <w:rPr>
                      <w:rFonts w:hint="eastAsia" w:ascii="Times New Roman" w:hAnsi="Times New Roman" w:eastAsia="宋体" w:cs="Times New Roman"/>
                      <w:color w:val="000000"/>
                      <w:sz w:val="21"/>
                      <w:szCs w:val="21"/>
                      <w:lang w:val="en-US" w:eastAsia="zh-CN"/>
                    </w:rPr>
                    <w:t>宝鸡市</w:t>
                  </w:r>
                  <w:r>
                    <w:rPr>
                      <w:rFonts w:hint="eastAsia" w:ascii="Times New Roman" w:hAnsi="Times New Roman" w:cs="Times New Roman"/>
                      <w:color w:val="000000"/>
                      <w:sz w:val="21"/>
                      <w:szCs w:val="21"/>
                      <w:lang w:val="en-US" w:eastAsia="zh-Hans"/>
                    </w:rPr>
                    <w:t>工业炉窑大气污染综合治理实施方案》</w:t>
                  </w:r>
                </w:p>
              </w:tc>
              <w:tc>
                <w:tcPr>
                  <w:tcW w:w="2211" w:type="pct"/>
                  <w:tcBorders>
                    <w:tl2br w:val="nil"/>
                    <w:tr2bl w:val="nil"/>
                  </w:tcBorders>
                  <w:noWrap w:val="0"/>
                  <w:vAlign w:val="center"/>
                </w:tcPr>
                <w:p w14:paraId="70F990F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shd w:val="clear" w:color="auto" w:fill="FFFFFF"/>
                      <w:lang w:val="en-GB" w:eastAsia="zh-Hans" w:bidi="ar-SA"/>
                    </w:rPr>
                  </w:pPr>
                  <w:r>
                    <w:rPr>
                      <w:rFonts w:hint="eastAsia" w:ascii="Times New Roman" w:hAnsi="Times New Roman" w:eastAsia="宋体" w:cs="Times New Roman"/>
                      <w:color w:val="000000"/>
                      <w:spacing w:val="8"/>
                      <w:szCs w:val="21"/>
                      <w:shd w:val="clear" w:color="auto" w:fill="FFFFFF"/>
                    </w:rPr>
                    <w:t>新建涉工业炉窑的建设项目，原则上要入园区，配套建设高效环保治理设施</w:t>
                  </w:r>
                  <w:r>
                    <w:rPr>
                      <w:rFonts w:hint="eastAsia" w:ascii="Times New Roman" w:hAnsi="Times New Roman" w:eastAsia="宋体" w:cs="Times New Roman"/>
                      <w:color w:val="000000"/>
                      <w:spacing w:val="8"/>
                      <w:szCs w:val="21"/>
                      <w:shd w:val="clear" w:color="auto" w:fill="FFFFFF"/>
                      <w:lang w:eastAsia="zh-CN"/>
                    </w:rPr>
                    <w:t>。</w:t>
                  </w:r>
                </w:p>
              </w:tc>
              <w:tc>
                <w:tcPr>
                  <w:tcW w:w="1542" w:type="pct"/>
                  <w:vMerge w:val="continue"/>
                  <w:tcBorders>
                    <w:tl2br w:val="nil"/>
                    <w:tr2bl w:val="nil"/>
                  </w:tcBorders>
                  <w:noWrap w:val="0"/>
                  <w:vAlign w:val="center"/>
                </w:tcPr>
                <w:p w14:paraId="05C6040D">
                  <w:pPr>
                    <w:keepNext w:val="0"/>
                    <w:keepLines w:val="0"/>
                    <w:suppressLineNumbers w:val="0"/>
                    <w:spacing w:before="0" w:beforeAutospacing="0" w:after="0" w:afterAutospacing="0" w:line="160" w:lineRule="atLeast"/>
                    <w:ind w:left="0" w:right="0"/>
                    <w:jc w:val="center"/>
                    <w:rPr>
                      <w:rFonts w:hint="default" w:ascii="Times New Roman" w:hAnsi="Times New Roman" w:eastAsia="宋体" w:cs="Times New Roman"/>
                      <w:color w:val="000000"/>
                      <w:kern w:val="2"/>
                      <w:sz w:val="21"/>
                      <w:szCs w:val="21"/>
                      <w:shd w:val="clear" w:color="auto" w:fill="FFFFFF"/>
                      <w:lang w:val="en-US" w:eastAsia="zh-CN" w:bidi="ar-SA"/>
                    </w:rPr>
                  </w:pPr>
                </w:p>
              </w:tc>
              <w:tc>
                <w:tcPr>
                  <w:tcW w:w="433" w:type="pct"/>
                  <w:tcBorders>
                    <w:tl2br w:val="nil"/>
                    <w:tr2bl w:val="nil"/>
                  </w:tcBorders>
                  <w:noWrap w:val="0"/>
                  <w:vAlign w:val="center"/>
                </w:tcPr>
                <w:p w14:paraId="06CC897C">
                  <w:pPr>
                    <w:keepNext w:val="0"/>
                    <w:keepLines w:val="0"/>
                    <w:suppressLineNumbers w:val="0"/>
                    <w:spacing w:before="0" w:beforeAutospacing="0" w:after="0" w:afterAutospacing="0"/>
                    <w:ind w:left="0" w:right="0"/>
                    <w:jc w:val="center"/>
                    <w:rPr>
                      <w:rFonts w:hint="default" w:ascii="Times New Roman" w:hAnsi="Times New Roman" w:eastAsia="Calibri" w:cs="Times New Roman"/>
                      <w:color w:val="000000"/>
                      <w:kern w:val="2"/>
                      <w:sz w:val="21"/>
                      <w:szCs w:val="24"/>
                      <w:lang w:val="en-US" w:eastAsia="zh-CN" w:bidi="ar-SA"/>
                    </w:rPr>
                  </w:pPr>
                  <w:r>
                    <w:rPr>
                      <w:rFonts w:hint="default" w:ascii="Times New Roman" w:hAnsi="Times New Roman" w:cs="Times New Roman"/>
                      <w:color w:val="000000"/>
                    </w:rPr>
                    <w:t>符合</w:t>
                  </w:r>
                </w:p>
              </w:tc>
            </w:tr>
            <w:tr w14:paraId="6D75BB1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top"/>
                </w:tcPr>
                <w:p w14:paraId="783411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42101D7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GB" w:eastAsia="zh-CN" w:bidi="ar-SA"/>
                    </w:rPr>
                  </w:pPr>
                  <w:r>
                    <w:rPr>
                      <w:rFonts w:hint="eastAsia" w:ascii="Times New Roman" w:hAnsi="Times New Roman" w:eastAsia="宋体" w:cs="Times New Roman"/>
                      <w:color w:val="000000"/>
                      <w:szCs w:val="21"/>
                      <w:lang w:eastAsia="zh-CN"/>
                    </w:rPr>
                    <w:t>加大落后产能和不达标工业炉窑淘汰力度。</w:t>
                  </w:r>
                </w:p>
              </w:tc>
              <w:tc>
                <w:tcPr>
                  <w:tcW w:w="1542" w:type="pct"/>
                  <w:tcBorders>
                    <w:tl2br w:val="nil"/>
                    <w:tr2bl w:val="nil"/>
                  </w:tcBorders>
                  <w:noWrap w:val="0"/>
                  <w:vAlign w:val="center"/>
                </w:tcPr>
                <w:p w14:paraId="0ABC0C0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rPr>
                    <w:t>本项目</w:t>
                  </w:r>
                  <w:r>
                    <w:rPr>
                      <w:rFonts w:hint="eastAsia" w:ascii="Times New Roman" w:hAnsi="Times New Roman" w:eastAsia="宋体" w:cs="Times New Roman"/>
                      <w:color w:val="000000"/>
                      <w:sz w:val="21"/>
                      <w:szCs w:val="21"/>
                      <w:lang w:val="en-US" w:eastAsia="zh-CN"/>
                    </w:rPr>
                    <w:t>不涉及</w:t>
                  </w:r>
                  <w:r>
                    <w:rPr>
                      <w:rFonts w:hint="eastAsia" w:ascii="Times New Roman" w:hAnsi="Times New Roman" w:eastAsia="宋体" w:cs="Times New Roman"/>
                      <w:color w:val="000000"/>
                      <w:szCs w:val="21"/>
                      <w:lang w:eastAsia="zh-CN"/>
                    </w:rPr>
                    <w:t>淘汰</w:t>
                  </w:r>
                  <w:r>
                    <w:rPr>
                      <w:rFonts w:hint="default" w:ascii="Times New Roman" w:hAnsi="Times New Roman" w:eastAsia="宋体" w:cs="Times New Roman"/>
                      <w:color w:val="000000"/>
                      <w:szCs w:val="21"/>
                    </w:rPr>
                    <w:t>落后产能。</w:t>
                  </w:r>
                </w:p>
              </w:tc>
              <w:tc>
                <w:tcPr>
                  <w:tcW w:w="433" w:type="pct"/>
                  <w:tcBorders>
                    <w:tl2br w:val="nil"/>
                    <w:tr2bl w:val="nil"/>
                  </w:tcBorders>
                  <w:noWrap w:val="0"/>
                  <w:vAlign w:val="center"/>
                </w:tcPr>
                <w:p w14:paraId="3B837D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Cs w:val="21"/>
                    </w:rPr>
                    <w:t>符合</w:t>
                  </w:r>
                </w:p>
              </w:tc>
            </w:tr>
            <w:tr w14:paraId="2A9DCDD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top"/>
                </w:tcPr>
                <w:p w14:paraId="510475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6287EE5F">
                  <w:pPr>
                    <w:keepNext w:val="0"/>
                    <w:keepLines w:val="0"/>
                    <w:suppressLineNumbers w:val="0"/>
                    <w:bidi w:val="0"/>
                    <w:spacing w:before="0" w:beforeAutospacing="0" w:after="0" w:afterAutospacing="0"/>
                    <w:ind w:left="0" w:right="0"/>
                    <w:jc w:val="center"/>
                    <w:rPr>
                      <w:rFonts w:hint="eastAsia" w:ascii="Calibri" w:hAnsi="Calibri" w:eastAsia="宋体" w:cs="Times New Roman"/>
                      <w:color w:val="000000"/>
                      <w:kern w:val="2"/>
                      <w:sz w:val="21"/>
                      <w:szCs w:val="24"/>
                      <w:lang w:val="en-GB" w:eastAsia="zh-CN" w:bidi="ar-SA"/>
                    </w:rPr>
                  </w:pPr>
                  <w:r>
                    <w:rPr>
                      <w:rFonts w:hint="eastAsia" w:ascii="Times New Roman" w:hAnsi="Times New Roman" w:cs="Times New Roman"/>
                      <w:color w:val="000000"/>
                    </w:rPr>
                    <w:t>严格控制涉工业炉窑建设项目，严禁新增焦化、铸造、水泥等产能</w:t>
                  </w:r>
                  <w:r>
                    <w:rPr>
                      <w:rFonts w:hint="eastAsia" w:ascii="Times New Roman" w:hAnsi="Times New Roman" w:eastAsia="宋体" w:cs="Times New Roman"/>
                      <w:color w:val="000000"/>
                      <w:lang w:eastAsia="zh-CN"/>
                    </w:rPr>
                    <w:t>。</w:t>
                  </w:r>
                </w:p>
              </w:tc>
              <w:tc>
                <w:tcPr>
                  <w:tcW w:w="1542" w:type="pct"/>
                  <w:tcBorders>
                    <w:tl2br w:val="nil"/>
                    <w:tr2bl w:val="nil"/>
                  </w:tcBorders>
                  <w:noWrap w:val="0"/>
                  <w:vAlign w:val="center"/>
                </w:tcPr>
                <w:p w14:paraId="36651FE5">
                  <w:pPr>
                    <w:keepNext w:val="0"/>
                    <w:keepLines w:val="0"/>
                    <w:suppressLineNumbers w:val="0"/>
                    <w:bidi w:val="0"/>
                    <w:spacing w:before="0" w:beforeAutospacing="0" w:after="0" w:afterAutospacing="0"/>
                    <w:ind w:left="0" w:right="0"/>
                    <w:jc w:val="center"/>
                    <w:rPr>
                      <w:rFonts w:hint="eastAsia" w:ascii="Calibri" w:hAnsi="Calibri" w:eastAsia="宋体" w:cs="Times New Roman"/>
                      <w:color w:val="000000"/>
                      <w:kern w:val="2"/>
                      <w:sz w:val="21"/>
                      <w:szCs w:val="24"/>
                      <w:lang w:val="en-US" w:eastAsia="zh-CN" w:bidi="ar-SA"/>
                    </w:rPr>
                  </w:pPr>
                  <w:r>
                    <w:rPr>
                      <w:rFonts w:hint="default" w:ascii="Times New Roman" w:hAnsi="Times New Roman" w:cs="Times New Roman"/>
                      <w:color w:val="000000"/>
                    </w:rPr>
                    <w:t>本项目不属于</w:t>
                  </w:r>
                  <w:r>
                    <w:rPr>
                      <w:rFonts w:hint="eastAsia" w:ascii="Times New Roman" w:hAnsi="Times New Roman" w:cs="Times New Roman"/>
                      <w:color w:val="000000"/>
                    </w:rPr>
                    <w:t>焦化、铸造、水泥</w:t>
                  </w:r>
                  <w:r>
                    <w:rPr>
                      <w:rFonts w:hint="default" w:ascii="Times New Roman" w:hAnsi="Times New Roman" w:cs="Times New Roman"/>
                      <w:color w:val="000000"/>
                    </w:rPr>
                    <w:t>等行业</w:t>
                  </w:r>
                  <w:r>
                    <w:rPr>
                      <w:rFonts w:hint="eastAsia" w:ascii="Times New Roman" w:hAnsi="Times New Roman" w:eastAsia="宋体" w:cs="Times New Roman"/>
                      <w:color w:val="000000"/>
                      <w:lang w:eastAsia="zh-CN"/>
                    </w:rPr>
                    <w:t>。</w:t>
                  </w:r>
                </w:p>
              </w:tc>
              <w:tc>
                <w:tcPr>
                  <w:tcW w:w="433" w:type="pct"/>
                  <w:tcBorders>
                    <w:tl2br w:val="nil"/>
                    <w:tr2bl w:val="nil"/>
                  </w:tcBorders>
                  <w:noWrap w:val="0"/>
                  <w:vAlign w:val="center"/>
                </w:tcPr>
                <w:p w14:paraId="47B37575">
                  <w:pPr>
                    <w:keepNext w:val="0"/>
                    <w:keepLines w:val="0"/>
                    <w:suppressLineNumbers w:val="0"/>
                    <w:spacing w:before="0" w:beforeAutospacing="0" w:after="0" w:afterAutospacing="0"/>
                    <w:ind w:left="0" w:right="0"/>
                    <w:jc w:val="center"/>
                    <w:rPr>
                      <w:rFonts w:hint="default" w:ascii="Times New Roman" w:hAnsi="Times New Roman" w:eastAsia="Calibri" w:cs="Times New Roman"/>
                      <w:color w:val="000000"/>
                      <w:kern w:val="2"/>
                      <w:sz w:val="21"/>
                      <w:szCs w:val="24"/>
                      <w:lang w:val="en-US" w:eastAsia="zh-CN" w:bidi="ar-SA"/>
                    </w:rPr>
                  </w:pPr>
                  <w:r>
                    <w:rPr>
                      <w:rFonts w:hint="default" w:ascii="Times New Roman" w:hAnsi="Times New Roman" w:cs="Times New Roman"/>
                      <w:color w:val="000000"/>
                    </w:rPr>
                    <w:t>符合</w:t>
                  </w:r>
                </w:p>
              </w:tc>
            </w:tr>
            <w:tr w14:paraId="5D40FC8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restart"/>
                  <w:tcBorders>
                    <w:tl2br w:val="nil"/>
                    <w:tr2bl w:val="nil"/>
                  </w:tcBorders>
                  <w:noWrap w:val="0"/>
                  <w:vAlign w:val="center"/>
                </w:tcPr>
                <w:p w14:paraId="010821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r>
                    <w:rPr>
                      <w:rFonts w:hint="default" w:ascii="Times New Roman" w:hAnsi="Times New Roman" w:eastAsia="宋体" w:cs="Times New Roman"/>
                      <w:color w:val="000000"/>
                      <w:sz w:val="21"/>
                      <w:szCs w:val="24"/>
                      <w:lang w:val="en-GB" w:eastAsia="zh-CN"/>
                    </w:rPr>
                    <w:t>《</w:t>
                  </w:r>
                  <w:r>
                    <w:rPr>
                      <w:rFonts w:hint="eastAsia" w:ascii="Times New Roman" w:hAnsi="Times New Roman" w:cs="Times New Roman"/>
                      <w:color w:val="000000"/>
                      <w:sz w:val="21"/>
                      <w:szCs w:val="24"/>
                      <w:lang w:val="en-GB" w:eastAsia="zh-CN"/>
                    </w:rPr>
                    <w:t>凤翔区</w:t>
                  </w:r>
                  <w:r>
                    <w:rPr>
                      <w:rFonts w:hint="default" w:ascii="Times New Roman" w:hAnsi="Times New Roman" w:eastAsia="宋体" w:cs="Times New Roman"/>
                      <w:color w:val="000000"/>
                      <w:sz w:val="21"/>
                      <w:szCs w:val="24"/>
                      <w:lang w:val="en-GB" w:eastAsia="zh-CN"/>
                    </w:rPr>
                    <w:t>环境空气质量限期达标规划</w:t>
                  </w:r>
                  <w:r>
                    <w:rPr>
                      <w:rFonts w:hint="eastAsia" w:cs="Times New Roman"/>
                      <w:color w:val="000000"/>
                      <w:sz w:val="21"/>
                      <w:szCs w:val="24"/>
                      <w:lang w:val="en-GB" w:eastAsia="zh-CN"/>
                    </w:rPr>
                    <w:t>（</w:t>
                  </w:r>
                  <w:r>
                    <w:rPr>
                      <w:rFonts w:hint="default" w:ascii="Times New Roman" w:hAnsi="Times New Roman" w:eastAsia="宋体" w:cs="Times New Roman"/>
                      <w:color w:val="000000"/>
                      <w:sz w:val="21"/>
                      <w:szCs w:val="24"/>
                      <w:lang w:val="en-GB" w:eastAsia="zh-CN"/>
                    </w:rPr>
                    <w:t>2023</w:t>
                  </w:r>
                  <w:r>
                    <w:rPr>
                      <w:rFonts w:hint="eastAsia" w:cs="Times New Roman"/>
                      <w:color w:val="000000"/>
                      <w:sz w:val="21"/>
                      <w:szCs w:val="24"/>
                      <w:lang w:val="en-GB" w:eastAsia="zh-CN"/>
                    </w:rPr>
                    <w:t>—</w:t>
                  </w:r>
                  <w:r>
                    <w:rPr>
                      <w:rFonts w:hint="default" w:ascii="Times New Roman" w:hAnsi="Times New Roman" w:eastAsia="宋体" w:cs="Times New Roman"/>
                      <w:color w:val="000000"/>
                      <w:sz w:val="21"/>
                      <w:szCs w:val="24"/>
                      <w:lang w:val="en-GB" w:eastAsia="zh-CN"/>
                    </w:rPr>
                    <w:t>2030年</w:t>
                  </w:r>
                  <w:r>
                    <w:rPr>
                      <w:rFonts w:hint="eastAsia" w:cs="Times New Roman"/>
                      <w:color w:val="000000"/>
                      <w:sz w:val="21"/>
                      <w:szCs w:val="24"/>
                      <w:lang w:val="en-GB" w:eastAsia="zh-CN"/>
                    </w:rPr>
                    <w:t>）</w:t>
                  </w:r>
                  <w:r>
                    <w:rPr>
                      <w:rFonts w:hint="default" w:ascii="Times New Roman" w:hAnsi="Times New Roman" w:eastAsia="宋体" w:cs="Times New Roman"/>
                      <w:color w:val="000000"/>
                      <w:sz w:val="21"/>
                      <w:szCs w:val="24"/>
                      <w:lang w:val="en-GB" w:eastAsia="zh-CN"/>
                    </w:rPr>
                    <w:t>》</w:t>
                  </w:r>
                </w:p>
              </w:tc>
              <w:tc>
                <w:tcPr>
                  <w:tcW w:w="2211" w:type="pct"/>
                  <w:tcBorders>
                    <w:tl2br w:val="nil"/>
                    <w:tr2bl w:val="nil"/>
                  </w:tcBorders>
                  <w:noWrap w:val="0"/>
                  <w:vAlign w:val="center"/>
                </w:tcPr>
                <w:p w14:paraId="274134F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spacing w:val="8"/>
                      <w:szCs w:val="21"/>
                      <w:shd w:val="clear" w:color="auto" w:fill="FFFFFF"/>
                      <w:lang w:eastAsia="zh-CN"/>
                    </w:rPr>
                  </w:pPr>
                  <w:r>
                    <w:rPr>
                      <w:rFonts w:hint="default" w:ascii="Times New Roman" w:hAnsi="Times New Roman" w:eastAsia="宋体" w:cs="Times New Roman"/>
                      <w:color w:val="000000"/>
                      <w:spacing w:val="8"/>
                      <w:szCs w:val="21"/>
                      <w:shd w:val="clear" w:color="auto" w:fill="FFFFFF"/>
                    </w:rPr>
                    <w:t>建议推行排污许可管理制度。按照排污许可管理名录规定</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按期完成相关行业排污许可证核发</w:t>
                  </w:r>
                  <w:r>
                    <w:rPr>
                      <w:rFonts w:hint="eastAsia" w:ascii="Times New Roman" w:hAnsi="Times New Roman" w:eastAsia="宋体" w:cs="Times New Roman"/>
                      <w:color w:val="000000"/>
                      <w:spacing w:val="8"/>
                      <w:szCs w:val="21"/>
                      <w:shd w:val="clear" w:color="auto" w:fill="FFFFFF"/>
                      <w:lang w:eastAsia="zh-CN"/>
                    </w:rPr>
                    <w:t>。</w:t>
                  </w:r>
                </w:p>
              </w:tc>
              <w:tc>
                <w:tcPr>
                  <w:tcW w:w="1542" w:type="pct"/>
                  <w:tcBorders>
                    <w:tl2br w:val="nil"/>
                    <w:tr2bl w:val="nil"/>
                  </w:tcBorders>
                  <w:noWrap w:val="0"/>
                  <w:vAlign w:val="center"/>
                </w:tcPr>
                <w:p w14:paraId="0FE4A3EF">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本项目严格按照</w:t>
                  </w:r>
                  <w:r>
                    <w:rPr>
                      <w:rFonts w:hint="default" w:ascii="Times New Roman" w:hAnsi="Times New Roman" w:eastAsia="宋体" w:cs="Times New Roman"/>
                      <w:color w:val="000000"/>
                      <w:spacing w:val="8"/>
                      <w:szCs w:val="21"/>
                      <w:shd w:val="clear" w:color="auto" w:fill="FFFFFF"/>
                    </w:rPr>
                    <w:t>排污许可管理制度</w:t>
                  </w:r>
                  <w:r>
                    <w:rPr>
                      <w:rFonts w:hint="eastAsia" w:ascii="Times New Roman" w:hAnsi="Times New Roman" w:eastAsia="宋体" w:cs="Times New Roman"/>
                      <w:color w:val="000000"/>
                      <w:spacing w:val="8"/>
                      <w:szCs w:val="21"/>
                      <w:shd w:val="clear" w:color="auto" w:fill="FFFFFF"/>
                      <w:lang w:val="en-US" w:eastAsia="zh-CN"/>
                    </w:rPr>
                    <w:t>要求，办理排污许可手续。</w:t>
                  </w:r>
                </w:p>
              </w:tc>
              <w:tc>
                <w:tcPr>
                  <w:tcW w:w="433" w:type="pct"/>
                  <w:tcBorders>
                    <w:tl2br w:val="nil"/>
                    <w:tr2bl w:val="nil"/>
                  </w:tcBorders>
                  <w:noWrap w:val="0"/>
                  <w:vAlign w:val="center"/>
                </w:tcPr>
                <w:p w14:paraId="2FF5B5C8">
                  <w:pPr>
                    <w:keepNext w:val="0"/>
                    <w:keepLines w:val="0"/>
                    <w:suppressLineNumbers w:val="0"/>
                    <w:spacing w:before="0" w:beforeAutospacing="0" w:after="0" w:afterAutospacing="0"/>
                    <w:ind w:left="0" w:right="0"/>
                    <w:jc w:val="center"/>
                    <w:rPr>
                      <w:rFonts w:hint="default" w:ascii="Times New Roman" w:hAnsi="Times New Roman" w:cs="Times New Roman"/>
                      <w:color w:val="000000"/>
                    </w:rPr>
                  </w:pPr>
                  <w:r>
                    <w:rPr>
                      <w:rFonts w:hint="default" w:ascii="Times New Roman" w:hAnsi="Times New Roman" w:cs="Times New Roman"/>
                      <w:color w:val="000000"/>
                    </w:rPr>
                    <w:t>符合</w:t>
                  </w:r>
                </w:p>
              </w:tc>
            </w:tr>
            <w:tr w14:paraId="5D508E6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center"/>
                </w:tcPr>
                <w:p w14:paraId="243C37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7D68F54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spacing w:val="8"/>
                      <w:szCs w:val="21"/>
                      <w:shd w:val="clear" w:color="auto" w:fill="FFFFFF"/>
                      <w:lang w:val="en-US" w:eastAsia="zh-CN"/>
                    </w:rPr>
                  </w:pPr>
                  <w:r>
                    <w:rPr>
                      <w:rFonts w:hint="default" w:ascii="Times New Roman" w:hAnsi="Times New Roman" w:eastAsia="宋体" w:cs="Times New Roman"/>
                      <w:color w:val="000000"/>
                      <w:spacing w:val="8"/>
                      <w:szCs w:val="21"/>
                      <w:shd w:val="clear" w:color="auto" w:fill="FFFFFF"/>
                    </w:rPr>
                    <w:t>完善应急管理体系。综合考虑</w:t>
                  </w:r>
                  <w:r>
                    <w:rPr>
                      <w:rFonts w:hint="eastAsia" w:ascii="Times New Roman" w:hAnsi="Times New Roman" w:cs="Times New Roman"/>
                      <w:color w:val="000000"/>
                      <w:spacing w:val="8"/>
                      <w:szCs w:val="21"/>
                      <w:shd w:val="clear" w:color="auto" w:fill="FFFFFF"/>
                      <w:lang w:eastAsia="zh-CN"/>
                    </w:rPr>
                    <w:t>凤翔区</w:t>
                  </w:r>
                  <w:r>
                    <w:rPr>
                      <w:rFonts w:hint="default" w:ascii="Times New Roman" w:hAnsi="Times New Roman" w:eastAsia="宋体" w:cs="Times New Roman"/>
                      <w:color w:val="000000"/>
                      <w:spacing w:val="8"/>
                      <w:szCs w:val="21"/>
                      <w:shd w:val="clear" w:color="auto" w:fill="FFFFFF"/>
                    </w:rPr>
                    <w:t>空气质量状况、污染特征以及经济社会发展实际</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定期修订完善《</w:t>
                  </w:r>
                  <w:r>
                    <w:rPr>
                      <w:rFonts w:hint="eastAsia" w:ascii="Times New Roman" w:hAnsi="Times New Roman" w:cs="Times New Roman"/>
                      <w:color w:val="000000"/>
                      <w:spacing w:val="8"/>
                      <w:szCs w:val="21"/>
                      <w:shd w:val="clear" w:color="auto" w:fill="FFFFFF"/>
                      <w:lang w:eastAsia="zh-CN"/>
                    </w:rPr>
                    <w:t>凤翔区</w:t>
                  </w:r>
                  <w:r>
                    <w:rPr>
                      <w:rFonts w:hint="default" w:ascii="Times New Roman" w:hAnsi="Times New Roman" w:eastAsia="宋体" w:cs="Times New Roman"/>
                      <w:color w:val="000000"/>
                      <w:spacing w:val="8"/>
                      <w:szCs w:val="21"/>
                      <w:shd w:val="clear" w:color="auto" w:fill="FFFFFF"/>
                    </w:rPr>
                    <w:t>重污染天气应急预案》及应急减排清单</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建立</w:t>
                  </w:r>
                  <w:r>
                    <w:rPr>
                      <w:rFonts w:hint="eastAsia"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一厂一策</w:t>
                  </w:r>
                  <w:r>
                    <w:rPr>
                      <w:rFonts w:hint="eastAsia"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清单管理机制</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提高应急响应管理水平</w:t>
                  </w:r>
                  <w:r>
                    <w:rPr>
                      <w:rFonts w:hint="eastAsia" w:ascii="Times New Roman" w:hAnsi="Times New Roman" w:eastAsia="宋体" w:cs="Times New Roman"/>
                      <w:color w:val="000000"/>
                      <w:spacing w:val="8"/>
                      <w:szCs w:val="21"/>
                      <w:shd w:val="clear" w:color="auto" w:fill="FFFFFF"/>
                      <w:lang w:eastAsia="zh-CN"/>
                    </w:rPr>
                    <w:t>。</w:t>
                  </w:r>
                </w:p>
              </w:tc>
              <w:tc>
                <w:tcPr>
                  <w:tcW w:w="1542" w:type="pct"/>
                  <w:tcBorders>
                    <w:tl2br w:val="nil"/>
                    <w:tr2bl w:val="nil"/>
                  </w:tcBorders>
                  <w:noWrap w:val="0"/>
                  <w:vAlign w:val="center"/>
                </w:tcPr>
                <w:p w14:paraId="2F05F329">
                  <w:pPr>
                    <w:keepNext w:val="0"/>
                    <w:keepLines w:val="0"/>
                    <w:suppressLineNumbers w:val="0"/>
                    <w:adjustRightIn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本项目按要求落实重污染天气应急操作方案</w:t>
                  </w:r>
                  <w:r>
                    <w:rPr>
                      <w:rFonts w:hint="default" w:ascii="Times New Roman" w:hAnsi="Times New Roman" w:eastAsia="宋体" w:cs="Times New Roman"/>
                      <w:color w:val="000000"/>
                      <w:spacing w:val="8"/>
                      <w:szCs w:val="21"/>
                      <w:shd w:val="clear" w:color="auto" w:fill="FFFFFF"/>
                    </w:rPr>
                    <w:t>及应急减排</w:t>
                  </w:r>
                  <w:r>
                    <w:rPr>
                      <w:rFonts w:hint="eastAsia" w:ascii="Times New Roman" w:hAnsi="Times New Roman" w:eastAsia="宋体" w:cs="Times New Roman"/>
                      <w:color w:val="000000"/>
                      <w:spacing w:val="8"/>
                      <w:szCs w:val="21"/>
                      <w:shd w:val="clear" w:color="auto" w:fill="FFFFFF"/>
                      <w:lang w:val="en-US" w:eastAsia="zh-CN"/>
                    </w:rPr>
                    <w:t>要求</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建立</w:t>
                  </w:r>
                  <w:r>
                    <w:rPr>
                      <w:rFonts w:hint="eastAsia"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一厂一策</w:t>
                  </w:r>
                  <w:r>
                    <w:rPr>
                      <w:rFonts w:hint="eastAsia"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管理机制</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提高应急响应管理水平</w:t>
                  </w:r>
                  <w:r>
                    <w:rPr>
                      <w:rFonts w:hint="eastAsia" w:ascii="Times New Roman" w:hAnsi="Times New Roman" w:eastAsia="宋体" w:cs="Times New Roman"/>
                      <w:color w:val="000000"/>
                      <w:szCs w:val="21"/>
                      <w:lang w:val="en-US" w:eastAsia="zh-CN"/>
                    </w:rPr>
                    <w:t>。</w:t>
                  </w:r>
                </w:p>
              </w:tc>
              <w:tc>
                <w:tcPr>
                  <w:tcW w:w="433" w:type="pct"/>
                  <w:tcBorders>
                    <w:tl2br w:val="nil"/>
                    <w:tr2bl w:val="nil"/>
                  </w:tcBorders>
                  <w:noWrap w:val="0"/>
                  <w:vAlign w:val="center"/>
                </w:tcPr>
                <w:p w14:paraId="6324E05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符合</w:t>
                  </w:r>
                </w:p>
              </w:tc>
            </w:tr>
            <w:tr w14:paraId="097A6FE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2" w:type="pct"/>
                  <w:vMerge w:val="continue"/>
                  <w:tcBorders>
                    <w:tl2br w:val="nil"/>
                    <w:tr2bl w:val="nil"/>
                  </w:tcBorders>
                  <w:noWrap w:val="0"/>
                  <w:vAlign w:val="top"/>
                </w:tcPr>
                <w:p w14:paraId="7D8861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4"/>
                      <w:lang w:val="en-GB" w:eastAsia="zh-CN"/>
                    </w:rPr>
                  </w:pPr>
                </w:p>
              </w:tc>
              <w:tc>
                <w:tcPr>
                  <w:tcW w:w="2211" w:type="pct"/>
                  <w:tcBorders>
                    <w:tl2br w:val="nil"/>
                    <w:tr2bl w:val="nil"/>
                  </w:tcBorders>
                  <w:noWrap w:val="0"/>
                  <w:vAlign w:val="center"/>
                </w:tcPr>
                <w:p w14:paraId="2BA4E05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spacing w:val="8"/>
                      <w:szCs w:val="21"/>
                      <w:shd w:val="clear" w:color="auto" w:fill="FFFFFF"/>
                      <w:lang w:val="en-US" w:eastAsia="zh-CN"/>
                    </w:rPr>
                  </w:pPr>
                  <w:r>
                    <w:rPr>
                      <w:rFonts w:hint="default" w:ascii="Times New Roman" w:hAnsi="Times New Roman" w:eastAsia="宋体" w:cs="Times New Roman"/>
                      <w:color w:val="000000"/>
                      <w:spacing w:val="8"/>
                      <w:szCs w:val="21"/>
                      <w:shd w:val="clear" w:color="auto" w:fill="FFFFFF"/>
                    </w:rPr>
                    <w:t>细化应急减排措施。明确不同企业的应急减排措施</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针对重点排放工业企业、施工工地、机动车、柴油机械等重点污染源</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制定不同预警级别的污染物减排措施</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将重污染天气应急响应纳入地方人民政府突发事件应急管理体系</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根据重污染天气预警信息</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按级别启动应急响应</w:t>
                  </w:r>
                  <w:r>
                    <w:rPr>
                      <w:rFonts w:hint="eastAsia" w:ascii="Times New Roman" w:hAnsi="Times New Roman" w:eastAsia="宋体" w:cs="Times New Roman"/>
                      <w:color w:val="000000"/>
                      <w:spacing w:val="8"/>
                      <w:szCs w:val="21"/>
                      <w:shd w:val="clear" w:color="auto" w:fill="FFFFFF"/>
                      <w:lang w:eastAsia="zh-CN"/>
                    </w:rPr>
                    <w:t>，</w:t>
                  </w:r>
                  <w:r>
                    <w:rPr>
                      <w:rFonts w:hint="default" w:ascii="Times New Roman" w:hAnsi="Times New Roman" w:eastAsia="宋体" w:cs="Times New Roman"/>
                      <w:color w:val="000000"/>
                      <w:spacing w:val="8"/>
                      <w:szCs w:val="21"/>
                      <w:shd w:val="clear" w:color="auto" w:fill="FFFFFF"/>
                    </w:rPr>
                    <w:t>落实企业和社会应急减排措施</w:t>
                  </w:r>
                  <w:r>
                    <w:rPr>
                      <w:rFonts w:hint="eastAsia" w:ascii="Times New Roman" w:hAnsi="Times New Roman" w:eastAsia="宋体" w:cs="Times New Roman"/>
                      <w:color w:val="000000"/>
                      <w:spacing w:val="8"/>
                      <w:szCs w:val="21"/>
                      <w:shd w:val="clear" w:color="auto" w:fill="FFFFFF"/>
                      <w:lang w:eastAsia="zh-CN"/>
                    </w:rPr>
                    <w:t>。</w:t>
                  </w:r>
                </w:p>
              </w:tc>
              <w:tc>
                <w:tcPr>
                  <w:tcW w:w="1542" w:type="pct"/>
                  <w:tcBorders>
                    <w:tl2br w:val="nil"/>
                    <w:tr2bl w:val="nil"/>
                  </w:tcBorders>
                  <w:noWrap w:val="0"/>
                  <w:vAlign w:val="center"/>
                </w:tcPr>
                <w:p w14:paraId="46700E10">
                  <w:pPr>
                    <w:keepNext w:val="0"/>
                    <w:keepLines w:val="0"/>
                    <w:suppressLineNumbers w:val="0"/>
                    <w:adjustRightIn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重污染应急预警期间，本项目严格落实相关减排、停产等要求。</w:t>
                  </w:r>
                </w:p>
              </w:tc>
              <w:tc>
                <w:tcPr>
                  <w:tcW w:w="433" w:type="pct"/>
                  <w:tcBorders>
                    <w:tl2br w:val="nil"/>
                    <w:tr2bl w:val="nil"/>
                  </w:tcBorders>
                  <w:noWrap w:val="0"/>
                  <w:vAlign w:val="center"/>
                </w:tcPr>
                <w:p w14:paraId="0283961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符合</w:t>
                  </w:r>
                </w:p>
              </w:tc>
            </w:tr>
          </w:tbl>
          <w:p w14:paraId="0FDEA526">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jc w:val="left"/>
              <w:textAlignment w:val="auto"/>
              <w:rPr>
                <w:rFonts w:hint="eastAsia" w:ascii="Times New Roman" w:hAnsi="Times New Roman" w:eastAsia="宋体" w:cs="Times New Roman"/>
                <w:b/>
                <w:bCs/>
                <w:color w:val="000000"/>
                <w:kern w:val="0"/>
                <w:sz w:val="24"/>
                <w:szCs w:val="24"/>
                <w:lang w:val="en-US" w:eastAsia="zh-CN"/>
              </w:rPr>
            </w:pPr>
            <w:r>
              <w:rPr>
                <w:rFonts w:hint="eastAsia" w:ascii="Times New Roman" w:hAnsi="Times New Roman" w:eastAsia="宋体" w:cs="Times New Roman"/>
                <w:b/>
                <w:bCs/>
                <w:color w:val="000000"/>
                <w:kern w:val="0"/>
                <w:sz w:val="24"/>
                <w:szCs w:val="24"/>
                <w:lang w:val="en-US" w:eastAsia="zh-CN"/>
              </w:rPr>
              <w:t>3.项目与相关生态环境保护规划的符合性分析</w:t>
            </w:r>
          </w:p>
          <w:p w14:paraId="64C4425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rPr>
            </w:pPr>
            <w:r>
              <w:rPr>
                <w:rFonts w:hint="eastAsia" w:ascii="宋体" w:hAnsi="宋体" w:eastAsia="宋体" w:cs="宋体"/>
                <w:b/>
                <w:bCs/>
                <w:color w:val="000000"/>
                <w:kern w:val="0"/>
                <w:sz w:val="24"/>
                <w:szCs w:val="24"/>
                <w:lang w:val="en-US" w:eastAsia="zh-CN" w:bidi="ar"/>
              </w:rPr>
              <w:t>表</w:t>
            </w:r>
            <w:r>
              <w:rPr>
                <w:rFonts w:hint="default" w:ascii="Times New Roman" w:hAnsi="Times New Roman" w:eastAsia="宋体" w:cs="Times New Roman"/>
                <w:b/>
                <w:bCs/>
                <w:color w:val="000000"/>
                <w:kern w:val="0"/>
                <w:sz w:val="24"/>
                <w:szCs w:val="24"/>
                <w:lang w:val="en-US" w:eastAsia="zh-CN" w:bidi="ar"/>
              </w:rPr>
              <w:t>1</w:t>
            </w:r>
            <w:r>
              <w:rPr>
                <w:rFonts w:hint="eastAsia" w:ascii="Times New Roman" w:hAnsi="Times New Roman" w:eastAsia="宋体" w:cs="Times New Roman"/>
                <w:b/>
                <w:bCs/>
                <w:color w:val="000000"/>
                <w:kern w:val="0"/>
                <w:sz w:val="24"/>
                <w:szCs w:val="24"/>
                <w:lang w:val="en-US" w:eastAsia="zh-CN" w:bidi="ar"/>
              </w:rPr>
              <w:t>-3</w:t>
            </w:r>
            <w:r>
              <w:rPr>
                <w:rFonts w:hint="eastAsia" w:ascii="宋体" w:hAnsi="宋体" w:eastAsia="宋体" w:cs="宋体"/>
                <w:b/>
                <w:bCs/>
                <w:color w:val="000000"/>
                <w:kern w:val="0"/>
                <w:sz w:val="24"/>
                <w:szCs w:val="24"/>
                <w:lang w:val="en-US" w:eastAsia="zh-CN" w:bidi="ar"/>
              </w:rPr>
              <w:t>项目与相关生态环境保护规划的符合性分析</w:t>
            </w:r>
          </w:p>
          <w:tbl>
            <w:tblPr>
              <w:tblStyle w:val="19"/>
              <w:tblW w:w="4995" w:type="pct"/>
              <w:tblInd w:w="-7" w:type="dxa"/>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2031"/>
              <w:gridCol w:w="3211"/>
              <w:gridCol w:w="2100"/>
              <w:gridCol w:w="898"/>
            </w:tblGrid>
            <w:tr w14:paraId="69C009C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2" w:type="pct"/>
                  <w:tcBorders>
                    <w:tl2br w:val="nil"/>
                    <w:tr2bl w:val="nil"/>
                  </w:tcBorders>
                  <w:noWrap w:val="0"/>
                  <w:vAlign w:val="center"/>
                </w:tcPr>
                <w:p w14:paraId="00448ADA">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文件名称</w:t>
                  </w:r>
                </w:p>
              </w:tc>
              <w:tc>
                <w:tcPr>
                  <w:tcW w:w="1948" w:type="pct"/>
                  <w:tcBorders>
                    <w:tl2br w:val="nil"/>
                    <w:tr2bl w:val="nil"/>
                  </w:tcBorders>
                  <w:noWrap w:val="0"/>
                  <w:vAlign w:val="center"/>
                </w:tcPr>
                <w:p w14:paraId="45768991">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lang w:val="en-GB"/>
                    </w:rPr>
                  </w:pPr>
                  <w:r>
                    <w:rPr>
                      <w:rFonts w:hint="default" w:ascii="Times New Roman" w:hAnsi="Times New Roman" w:eastAsia="宋体" w:cs="Times New Roman"/>
                      <w:b/>
                      <w:color w:val="000000"/>
                      <w:sz w:val="21"/>
                      <w:szCs w:val="21"/>
                      <w:lang w:val="en-GB"/>
                    </w:rPr>
                    <w:t>内容</w:t>
                  </w:r>
                </w:p>
              </w:tc>
              <w:tc>
                <w:tcPr>
                  <w:tcW w:w="1274" w:type="pct"/>
                  <w:tcBorders>
                    <w:tl2br w:val="nil"/>
                    <w:tr2bl w:val="nil"/>
                  </w:tcBorders>
                  <w:noWrap w:val="0"/>
                  <w:vAlign w:val="center"/>
                </w:tcPr>
                <w:p w14:paraId="3CF4B972">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本项目情况</w:t>
                  </w:r>
                </w:p>
              </w:tc>
              <w:tc>
                <w:tcPr>
                  <w:tcW w:w="544" w:type="pct"/>
                  <w:tcBorders>
                    <w:tl2br w:val="nil"/>
                    <w:tr2bl w:val="nil"/>
                  </w:tcBorders>
                  <w:noWrap w:val="0"/>
                  <w:vAlign w:val="center"/>
                </w:tcPr>
                <w:p w14:paraId="0F84284E">
                  <w:pPr>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lang w:val="en-GB"/>
                    </w:rPr>
                    <w:t>符合性</w:t>
                  </w:r>
                </w:p>
              </w:tc>
            </w:tr>
            <w:tr w14:paraId="58C5A87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2" w:type="pct"/>
                  <w:tcBorders>
                    <w:tl2br w:val="nil"/>
                    <w:tr2bl w:val="nil"/>
                  </w:tcBorders>
                  <w:noWrap w:val="0"/>
                  <w:vAlign w:val="center"/>
                </w:tcPr>
                <w:p w14:paraId="0A7FCD9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Hans"/>
                    </w:rPr>
                    <w:t>《陕西省</w:t>
                  </w:r>
                  <w:r>
                    <w:rPr>
                      <w:rFonts w:hint="eastAsia" w:cs="Times New Roman"/>
                      <w:color w:val="000000"/>
                      <w:kern w:val="0"/>
                      <w:sz w:val="21"/>
                      <w:szCs w:val="21"/>
                      <w:lang w:eastAsia="zh-CN"/>
                    </w:rPr>
                    <w:t>“</w:t>
                  </w:r>
                  <w:r>
                    <w:rPr>
                      <w:rFonts w:hint="default" w:ascii="Times New Roman" w:hAnsi="Times New Roman" w:eastAsia="宋体" w:cs="Times New Roman"/>
                      <w:color w:val="000000"/>
                      <w:kern w:val="0"/>
                      <w:sz w:val="21"/>
                      <w:szCs w:val="21"/>
                      <w:lang w:eastAsia="zh-Hans"/>
                    </w:rPr>
                    <w:t>十四五</w:t>
                  </w:r>
                  <w:r>
                    <w:rPr>
                      <w:rFonts w:hint="eastAsia" w:cs="Times New Roman"/>
                      <w:color w:val="000000"/>
                      <w:kern w:val="0"/>
                      <w:sz w:val="21"/>
                      <w:szCs w:val="21"/>
                      <w:lang w:eastAsia="zh-CN"/>
                    </w:rPr>
                    <w:t>”</w:t>
                  </w:r>
                  <w:r>
                    <w:rPr>
                      <w:rFonts w:hint="default" w:ascii="Times New Roman" w:hAnsi="Times New Roman" w:eastAsia="宋体" w:cs="Times New Roman"/>
                      <w:color w:val="000000"/>
                      <w:kern w:val="0"/>
                      <w:sz w:val="21"/>
                      <w:szCs w:val="21"/>
                      <w:lang w:eastAsia="zh-Hans"/>
                    </w:rPr>
                    <w:t>生态环境保护规划》</w:t>
                  </w:r>
                  <w:r>
                    <w:rPr>
                      <w:rFonts w:hint="eastAsia" w:cs="Times New Roman"/>
                      <w:color w:val="000000"/>
                      <w:kern w:val="0"/>
                      <w:sz w:val="21"/>
                      <w:szCs w:val="21"/>
                      <w:lang w:eastAsia="zh-CN"/>
                    </w:rPr>
                    <w:t>（</w:t>
                  </w:r>
                  <w:r>
                    <w:rPr>
                      <w:rFonts w:hint="eastAsia" w:ascii="Times New Roman" w:hAnsi="Times New Roman" w:eastAsia="宋体" w:cs="Times New Roman"/>
                      <w:color w:val="000000"/>
                      <w:kern w:val="0"/>
                      <w:sz w:val="21"/>
                      <w:szCs w:val="21"/>
                      <w:lang w:eastAsia="zh-CN"/>
                    </w:rPr>
                    <w:t>陕政办发〔2021〕25号</w:t>
                  </w:r>
                  <w:r>
                    <w:rPr>
                      <w:rFonts w:hint="eastAsia" w:cs="Times New Roman"/>
                      <w:color w:val="000000"/>
                      <w:kern w:val="0"/>
                      <w:sz w:val="21"/>
                      <w:szCs w:val="21"/>
                      <w:lang w:eastAsia="zh-CN"/>
                    </w:rPr>
                    <w:t>）</w:t>
                  </w:r>
                </w:p>
              </w:tc>
              <w:tc>
                <w:tcPr>
                  <w:tcW w:w="1948" w:type="pct"/>
                  <w:tcBorders>
                    <w:tl2br w:val="nil"/>
                    <w:tr2bl w:val="nil"/>
                  </w:tcBorders>
                  <w:noWrap w:val="0"/>
                  <w:vAlign w:val="center"/>
                </w:tcPr>
                <w:p w14:paraId="2670007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持续推进工业污水治理。引导工业企业</w:t>
                  </w:r>
                  <w:r>
                    <w:rPr>
                      <w:rFonts w:hint="eastAsia" w:ascii="Times New Roman" w:hAnsi="Times New Roman" w:eastAsia="宋体" w:cs="Times New Roman"/>
                      <w:color w:val="000000"/>
                      <w:sz w:val="21"/>
                      <w:szCs w:val="21"/>
                      <w:lang w:val="en-US" w:eastAsia="zh-CN"/>
                    </w:rPr>
                    <w:t>实现</w:t>
                  </w:r>
                  <w:r>
                    <w:rPr>
                      <w:rFonts w:hint="default" w:ascii="Times New Roman" w:hAnsi="Times New Roman" w:eastAsia="宋体" w:cs="Times New Roman"/>
                      <w:color w:val="000000"/>
                      <w:sz w:val="21"/>
                      <w:szCs w:val="21"/>
                    </w:rPr>
                    <w:t>污水近零排放，降低污染负荷。强化工业集聚区污染治理，推进工业园区污水处理设施分类管理、分期升级改造和污水管网排查整治，省级以上工业集聚区污水集中处理设施实现规范运行</w:t>
                  </w:r>
                  <w:r>
                    <w:rPr>
                      <w:rFonts w:hint="eastAsia" w:ascii="Times New Roman" w:hAnsi="Times New Roman" w:eastAsia="宋体" w:cs="Times New Roman"/>
                      <w:color w:val="000000"/>
                      <w:sz w:val="21"/>
                      <w:szCs w:val="21"/>
                      <w:lang w:eastAsia="zh-CN"/>
                    </w:rPr>
                    <w:t>。</w:t>
                  </w:r>
                </w:p>
              </w:tc>
              <w:tc>
                <w:tcPr>
                  <w:tcW w:w="1274" w:type="pct"/>
                  <w:vMerge w:val="restart"/>
                  <w:tcBorders>
                    <w:tl2br w:val="nil"/>
                    <w:tr2bl w:val="nil"/>
                  </w:tcBorders>
                  <w:noWrap w:val="0"/>
                  <w:vAlign w:val="center"/>
                </w:tcPr>
                <w:p w14:paraId="196CD25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lang w:val="zh-CN" w:eastAsia="zh-CN"/>
                    </w:rPr>
                  </w:pPr>
                  <w:r>
                    <w:rPr>
                      <w:rFonts w:hint="eastAsia" w:ascii="Times New Roman" w:hAnsi="Times New Roman" w:eastAsia="宋体" w:cs="Times New Roman"/>
                      <w:color w:val="000000"/>
                      <w:lang w:val="en-US" w:eastAsia="zh-CN"/>
                    </w:rPr>
                    <w:t>本项目运营期无生产废水产生，</w:t>
                  </w:r>
                  <w:r>
                    <w:rPr>
                      <w:rFonts w:hint="eastAsia" w:ascii="Times New Roman" w:hAnsi="Times New Roman" w:eastAsia="宋体" w:cs="Times New Roman"/>
                      <w:color w:val="000000"/>
                      <w:lang w:val="zh-CN" w:eastAsia="zh-CN"/>
                    </w:rPr>
                    <w:t>项目所产生的餐饮废水</w:t>
                  </w:r>
                  <w:r>
                    <w:rPr>
                      <w:rFonts w:hint="eastAsia" w:ascii="Times New Roman" w:hAnsi="Times New Roman" w:eastAsia="宋体" w:cs="Times New Roman"/>
                      <w:color w:val="000000"/>
                      <w:lang w:val="en-US" w:eastAsia="zh-CN"/>
                    </w:rPr>
                    <w:t>经油水分离器预处理后与</w:t>
                  </w:r>
                  <w:r>
                    <w:rPr>
                      <w:rFonts w:hint="eastAsia" w:ascii="Times New Roman" w:hAnsi="Times New Roman" w:eastAsia="宋体" w:cs="Times New Roman"/>
                      <w:color w:val="000000"/>
                      <w:lang w:val="zh-CN" w:eastAsia="zh-CN"/>
                    </w:rPr>
                    <w:t>生活污水</w:t>
                  </w:r>
                  <w:r>
                    <w:rPr>
                      <w:rFonts w:hint="eastAsia" w:ascii="Times New Roman" w:hAnsi="Times New Roman" w:eastAsia="宋体" w:cs="Times New Roman"/>
                      <w:color w:val="000000"/>
                      <w:lang w:val="en-US" w:eastAsia="zh-CN"/>
                    </w:rPr>
                    <w:t>经化粪池</w:t>
                  </w:r>
                  <w:r>
                    <w:rPr>
                      <w:rFonts w:hint="eastAsia" w:ascii="Times New Roman" w:hAnsi="Times New Roman" w:eastAsia="宋体" w:cs="Times New Roman"/>
                      <w:color w:val="000000"/>
                      <w:lang w:val="zh-CN" w:eastAsia="zh-CN"/>
                    </w:rPr>
                    <w:t>处理后定期清掏，用于周边农田灌溉。</w:t>
                  </w:r>
                </w:p>
                <w:p w14:paraId="00E2121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kern w:val="2"/>
                      <w:sz w:val="21"/>
                      <w:szCs w:val="24"/>
                      <w:lang w:val="zh-CN" w:eastAsia="zh-CN" w:bidi="ar-SA"/>
                    </w:rPr>
                  </w:pPr>
                </w:p>
              </w:tc>
              <w:tc>
                <w:tcPr>
                  <w:tcW w:w="544" w:type="pct"/>
                  <w:tcBorders>
                    <w:tl2br w:val="nil"/>
                    <w:tr2bl w:val="nil"/>
                  </w:tcBorders>
                  <w:noWrap w:val="0"/>
                  <w:vAlign w:val="center"/>
                </w:tcPr>
                <w:p w14:paraId="3B17B24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sz w:val="21"/>
                      <w:szCs w:val="21"/>
                    </w:rPr>
                    <w:t>符合</w:t>
                  </w:r>
                </w:p>
              </w:tc>
            </w:tr>
            <w:tr w14:paraId="589C2BA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2" w:type="pct"/>
                  <w:tcBorders>
                    <w:tl2br w:val="nil"/>
                    <w:tr2bl w:val="nil"/>
                  </w:tcBorders>
                  <w:noWrap w:val="0"/>
                  <w:vAlign w:val="center"/>
                </w:tcPr>
                <w:p w14:paraId="683A02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lang w:val="en-US" w:eastAsia="zh-Hans"/>
                    </w:rPr>
                  </w:pPr>
                  <w:r>
                    <w:rPr>
                      <w:rFonts w:hint="default" w:ascii="Times New Roman" w:hAnsi="Times New Roman" w:eastAsia="宋体" w:cs="Times New Roman"/>
                      <w:color w:val="000000"/>
                      <w:sz w:val="21"/>
                      <w:szCs w:val="21"/>
                      <w:lang w:val="zh-CN" w:eastAsia="zh-Hans"/>
                    </w:rPr>
                    <w:t>《宝鸡市</w:t>
                  </w:r>
                  <w:r>
                    <w:rPr>
                      <w:rFonts w:hint="eastAsia" w:cs="Times New Roman"/>
                      <w:color w:val="000000"/>
                      <w:sz w:val="21"/>
                      <w:szCs w:val="21"/>
                      <w:lang w:val="zh-CN" w:eastAsia="zh-CN"/>
                    </w:rPr>
                    <w:t>“</w:t>
                  </w:r>
                  <w:r>
                    <w:rPr>
                      <w:rFonts w:hint="default" w:ascii="Times New Roman" w:hAnsi="Times New Roman" w:eastAsia="宋体" w:cs="Times New Roman"/>
                      <w:color w:val="000000"/>
                      <w:sz w:val="21"/>
                      <w:szCs w:val="21"/>
                      <w:lang w:val="zh-CN" w:eastAsia="zh-Hans"/>
                    </w:rPr>
                    <w:t>十四五</w:t>
                  </w:r>
                  <w:r>
                    <w:rPr>
                      <w:rFonts w:hint="eastAsia" w:cs="Times New Roman"/>
                      <w:color w:val="000000"/>
                      <w:sz w:val="21"/>
                      <w:szCs w:val="21"/>
                      <w:lang w:val="zh-CN" w:eastAsia="zh-Hans"/>
                    </w:rPr>
                    <w:t>”</w:t>
                  </w:r>
                  <w:r>
                    <w:rPr>
                      <w:rFonts w:hint="default" w:ascii="Times New Roman" w:hAnsi="Times New Roman" w:eastAsia="宋体" w:cs="Times New Roman"/>
                      <w:color w:val="000000"/>
                      <w:sz w:val="21"/>
                      <w:szCs w:val="21"/>
                      <w:lang w:val="zh-CN" w:eastAsia="zh-Hans"/>
                    </w:rPr>
                    <w:t>生态环境保护规划》</w:t>
                  </w:r>
                </w:p>
              </w:tc>
              <w:tc>
                <w:tcPr>
                  <w:tcW w:w="1948" w:type="pct"/>
                  <w:tcBorders>
                    <w:tl2br w:val="nil"/>
                    <w:tr2bl w:val="nil"/>
                  </w:tcBorders>
                  <w:noWrap w:val="0"/>
                  <w:vAlign w:val="center"/>
                </w:tcPr>
                <w:p w14:paraId="55F0F3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鼓励工业企业污水</w:t>
                  </w:r>
                  <w:r>
                    <w:rPr>
                      <w:rFonts w:hint="eastAsia" w:ascii="Times New Roman" w:hAnsi="Times New Roman" w:eastAsia="宋体" w:cs="Times New Roman"/>
                      <w:color w:val="000000"/>
                      <w:sz w:val="21"/>
                      <w:szCs w:val="21"/>
                      <w:lang w:val="en-US" w:eastAsia="zh-CN"/>
                    </w:rPr>
                    <w:t>实现</w:t>
                  </w:r>
                  <w:r>
                    <w:rPr>
                      <w:rFonts w:hint="default" w:ascii="Times New Roman" w:hAnsi="Times New Roman" w:eastAsia="宋体" w:cs="Times New Roman"/>
                      <w:color w:val="000000"/>
                      <w:sz w:val="21"/>
                      <w:szCs w:val="21"/>
                    </w:rPr>
                    <w:t>近零排放，降低污染负荷。</w:t>
                  </w:r>
                </w:p>
              </w:tc>
              <w:tc>
                <w:tcPr>
                  <w:tcW w:w="1274" w:type="pct"/>
                  <w:vMerge w:val="continue"/>
                  <w:tcBorders>
                    <w:tl2br w:val="nil"/>
                    <w:tr2bl w:val="nil"/>
                  </w:tcBorders>
                  <w:noWrap w:val="0"/>
                  <w:vAlign w:val="center"/>
                </w:tcPr>
                <w:p w14:paraId="1183C4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lang w:val="zh-CN" w:eastAsia="zh-CN" w:bidi="ar-SA"/>
                    </w:rPr>
                  </w:pPr>
                </w:p>
              </w:tc>
              <w:tc>
                <w:tcPr>
                  <w:tcW w:w="544" w:type="pct"/>
                  <w:tcBorders>
                    <w:tl2br w:val="nil"/>
                    <w:tr2bl w:val="nil"/>
                  </w:tcBorders>
                  <w:noWrap w:val="0"/>
                  <w:vAlign w:val="center"/>
                </w:tcPr>
                <w:p w14:paraId="608611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Cs/>
                      <w:color w:val="000000"/>
                      <w:sz w:val="21"/>
                      <w:szCs w:val="21"/>
                    </w:rPr>
                    <w:t>符合</w:t>
                  </w:r>
                </w:p>
              </w:tc>
            </w:tr>
          </w:tbl>
          <w:p w14:paraId="411FEE3A">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jc w:val="left"/>
              <w:textAlignment w:val="auto"/>
              <w:rPr>
                <w:rFonts w:hint="default" w:ascii="Times New Roman" w:hAnsi="Times New Roman" w:eastAsia="宋体" w:cs="Times New Roman"/>
                <w:b/>
                <w:bCs/>
                <w:color w:val="000000"/>
                <w:kern w:val="0"/>
                <w:sz w:val="24"/>
                <w:szCs w:val="24"/>
              </w:rPr>
            </w:pPr>
            <w:r>
              <w:rPr>
                <w:rFonts w:hint="eastAsia" w:hAnsi="Times New Roman" w:cs="Times New Roman"/>
                <w:b/>
                <w:bCs/>
                <w:color w:val="000000"/>
                <w:kern w:val="0"/>
                <w:sz w:val="24"/>
                <w:szCs w:val="24"/>
                <w:lang w:val="en-US" w:eastAsia="zh-CN"/>
              </w:rPr>
              <w:t>4</w:t>
            </w:r>
            <w:r>
              <w:rPr>
                <w:rFonts w:hint="default" w:ascii="Times New Roman" w:hAnsi="Times New Roman" w:eastAsia="宋体" w:cs="Times New Roman"/>
                <w:b/>
                <w:bCs/>
                <w:color w:val="000000"/>
                <w:kern w:val="0"/>
                <w:sz w:val="24"/>
                <w:szCs w:val="24"/>
                <w:lang w:val="en-US" w:eastAsia="zh-CN"/>
              </w:rPr>
              <w:t>.选址</w:t>
            </w:r>
            <w:r>
              <w:rPr>
                <w:rFonts w:hint="default" w:ascii="Times New Roman" w:hAnsi="Times New Roman" w:eastAsia="宋体" w:cs="Times New Roman"/>
                <w:b/>
                <w:bCs/>
                <w:color w:val="000000"/>
                <w:kern w:val="0"/>
                <w:sz w:val="24"/>
                <w:szCs w:val="24"/>
              </w:rPr>
              <w:t>合理性分析</w:t>
            </w:r>
          </w:p>
          <w:p w14:paraId="09C8CB56">
            <w:pPr>
              <w:pStyle w:val="10"/>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sz w:val="24"/>
                <w:szCs w:val="24"/>
              </w:rPr>
            </w:pPr>
            <w:bookmarkStart w:id="3" w:name="_Toc2267"/>
            <w:r>
              <w:rPr>
                <w:rFonts w:hint="eastAsia" w:ascii="Times New Roman"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1</w:t>
            </w:r>
            <w:r>
              <w:rPr>
                <w:rFonts w:hint="eastAsia" w:ascii="Times New Roman"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用地合理性分析：本项目在</w:t>
            </w:r>
            <w:r>
              <w:rPr>
                <w:rFonts w:hint="eastAsia" w:ascii="Times New Roman" w:hAnsi="Times New Roman" w:eastAsia="宋体" w:cs="Times New Roman"/>
                <w:b w:val="0"/>
                <w:bCs w:val="0"/>
                <w:color w:val="000000"/>
                <w:kern w:val="2"/>
                <w:sz w:val="24"/>
                <w:szCs w:val="24"/>
                <w:highlight w:val="none"/>
                <w:u w:val="none"/>
                <w:lang w:val="en-US" w:eastAsia="zh-CN" w:bidi="ar-SA"/>
              </w:rPr>
              <w:t>陕西省宝鸡市凤翔县范家寨镇赵村营村，现</w:t>
            </w:r>
            <w:r>
              <w:rPr>
                <w:rFonts w:hint="default" w:ascii="Times New Roman" w:hAnsi="Times New Roman" w:eastAsia="宋体" w:cs="Times New Roman"/>
                <w:b w:val="0"/>
                <w:bCs w:val="0"/>
                <w:color w:val="000000"/>
                <w:kern w:val="2"/>
                <w:sz w:val="24"/>
                <w:szCs w:val="24"/>
                <w:highlight w:val="none"/>
                <w:u w:val="none"/>
                <w:lang w:val="en-US" w:eastAsia="zh-CN" w:bidi="ar-SA"/>
              </w:rPr>
              <w:t>土地使用者为宝鸡华光铸造材料科技有限公司，土地性质为工业用地，</w:t>
            </w:r>
            <w:r>
              <w:rPr>
                <w:rFonts w:hint="eastAsia" w:ascii="Times New Roman" w:hAnsi="Times New Roman" w:eastAsia="宋体" w:cs="Times New Roman"/>
                <w:b w:val="0"/>
                <w:bCs w:val="0"/>
                <w:color w:val="000000"/>
                <w:kern w:val="2"/>
                <w:sz w:val="24"/>
                <w:szCs w:val="24"/>
                <w:highlight w:val="none"/>
                <w:u w:val="none"/>
                <w:lang w:val="en-US" w:eastAsia="zh-CN" w:bidi="ar-SA"/>
              </w:rPr>
              <w:t>本次扩建利用厂内现有场地，不新增用地，</w:t>
            </w:r>
            <w:r>
              <w:rPr>
                <w:rFonts w:hint="default" w:ascii="Times New Roman" w:hAnsi="Times New Roman" w:eastAsia="宋体" w:cs="Times New Roman"/>
                <w:b w:val="0"/>
                <w:bCs w:val="0"/>
                <w:color w:val="000000"/>
                <w:kern w:val="2"/>
                <w:sz w:val="24"/>
                <w:szCs w:val="24"/>
                <w:highlight w:val="none"/>
                <w:u w:val="none"/>
                <w:lang w:val="en-US" w:eastAsia="zh-CN" w:bidi="ar-SA"/>
              </w:rPr>
              <w:t>项目选址合理。</w:t>
            </w:r>
          </w:p>
          <w:p w14:paraId="73EABAC9">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auto"/>
              <w:rPr>
                <w:rFonts w:hint="default" w:ascii="Times New Roman" w:hAnsi="Times New Roman" w:eastAsia="宋体" w:cs="Times New Roman"/>
                <w:b/>
                <w:bCs/>
                <w:color w:val="000000"/>
                <w:kern w:val="0"/>
                <w:sz w:val="24"/>
                <w:szCs w:val="24"/>
                <w:lang w:val="en-US" w:eastAsia="zh-CN"/>
              </w:rPr>
            </w:pPr>
            <w:r>
              <w:rPr>
                <w:rFonts w:hint="eastAsia" w:hAnsi="Times New Roman" w:cs="Times New Roman"/>
                <w:color w:val="000000"/>
                <w:sz w:val="24"/>
                <w:szCs w:val="24"/>
                <w:lang w:val="en-US" w:eastAsia="zh-CN"/>
              </w:rPr>
              <w:t>（2）</w:t>
            </w:r>
            <w:r>
              <w:rPr>
                <w:rFonts w:hint="default" w:ascii="Times New Roman" w:hAnsi="Times New Roman" w:eastAsia="宋体" w:cs="Times New Roman"/>
                <w:color w:val="000000"/>
                <w:sz w:val="24"/>
                <w:szCs w:val="24"/>
                <w:lang w:val="en-US" w:eastAsia="zh-CN"/>
              </w:rPr>
              <w:t>周围环境相容性分析：本项目位于</w:t>
            </w:r>
            <w:r>
              <w:rPr>
                <w:rFonts w:hint="eastAsia" w:ascii="Times New Roman" w:hAnsi="Times New Roman" w:eastAsia="宋体" w:cs="Times New Roman"/>
                <w:color w:val="000000"/>
                <w:sz w:val="24"/>
                <w:szCs w:val="24"/>
                <w:lang w:val="en-US" w:eastAsia="zh-CN"/>
              </w:rPr>
              <w:t>陕西省宝鸡市凤翔县范家寨镇赵村营村</w:t>
            </w:r>
            <w:r>
              <w:rPr>
                <w:rFonts w:hint="default" w:ascii="Times New Roman" w:hAnsi="Times New Roman" w:eastAsia="宋体" w:cs="Times New Roman"/>
                <w:color w:val="000000"/>
                <w:sz w:val="24"/>
                <w:szCs w:val="24"/>
                <w:lang w:val="en-US" w:eastAsia="zh-CN"/>
              </w:rPr>
              <w:t>，项目东临</w:t>
            </w:r>
            <w:r>
              <w:rPr>
                <w:rFonts w:hint="eastAsia" w:ascii="Times New Roman" w:hAnsi="Times New Roman" w:eastAsia="宋体" w:cs="Times New Roman"/>
                <w:color w:val="000000"/>
                <w:sz w:val="24"/>
                <w:szCs w:val="24"/>
                <w:lang w:val="en-US" w:eastAsia="zh-CN"/>
              </w:rPr>
              <w:t>渭北环线</w:t>
            </w:r>
            <w:r>
              <w:rPr>
                <w:rFonts w:hint="default" w:ascii="Times New Roman" w:hAnsi="Times New Roman" w:eastAsia="宋体" w:cs="Times New Roman"/>
                <w:color w:val="000000"/>
                <w:sz w:val="24"/>
                <w:szCs w:val="24"/>
                <w:lang w:val="en-US" w:eastAsia="zh-CN"/>
              </w:rPr>
              <w:t>，南侧</w:t>
            </w:r>
            <w:r>
              <w:rPr>
                <w:rFonts w:hint="eastAsia" w:ascii="Times New Roman" w:hAnsi="Times New Roman" w:eastAsia="宋体" w:cs="Times New Roman"/>
                <w:color w:val="000000"/>
                <w:sz w:val="24"/>
                <w:szCs w:val="24"/>
                <w:lang w:val="en-US" w:eastAsia="zh-CN"/>
              </w:rPr>
              <w:t>为乡村道路、</w:t>
            </w:r>
            <w:r>
              <w:rPr>
                <w:rFonts w:hint="default" w:ascii="Times New Roman" w:hAnsi="Times New Roman" w:eastAsia="宋体" w:cs="Times New Roman"/>
                <w:color w:val="000000"/>
                <w:sz w:val="24"/>
                <w:szCs w:val="24"/>
                <w:lang w:val="en-US" w:eastAsia="zh-CN"/>
              </w:rPr>
              <w:t>北</w:t>
            </w:r>
            <w:r>
              <w:rPr>
                <w:rFonts w:hint="eastAsia" w:ascii="Times New Roman" w:hAnsi="Times New Roman" w:eastAsia="宋体" w:cs="Times New Roman"/>
                <w:color w:val="000000"/>
                <w:sz w:val="24"/>
                <w:szCs w:val="24"/>
                <w:lang w:val="en-US" w:eastAsia="zh-CN"/>
              </w:rPr>
              <w:t>侧为农田、西</w:t>
            </w:r>
            <w:r>
              <w:rPr>
                <w:rFonts w:hint="default" w:ascii="Times New Roman" w:hAnsi="Times New Roman" w:eastAsia="宋体" w:cs="Times New Roman"/>
                <w:color w:val="000000"/>
                <w:sz w:val="24"/>
                <w:szCs w:val="24"/>
                <w:lang w:val="en-US" w:eastAsia="zh-CN"/>
              </w:rPr>
              <w:t>侧</w:t>
            </w:r>
            <w:r>
              <w:rPr>
                <w:rFonts w:hint="eastAsia" w:ascii="Times New Roman" w:hAnsi="Times New Roman" w:eastAsia="宋体" w:cs="Times New Roman"/>
                <w:color w:val="000000"/>
                <w:sz w:val="24"/>
                <w:szCs w:val="24"/>
                <w:lang w:val="en-US" w:eastAsia="zh-CN"/>
              </w:rPr>
              <w:t>为农田</w:t>
            </w:r>
            <w:r>
              <w:rPr>
                <w:rFonts w:hint="default" w:ascii="Times New Roman" w:hAnsi="Times New Roman" w:eastAsia="宋体" w:cs="Times New Roman"/>
                <w:color w:val="000000"/>
                <w:sz w:val="24"/>
                <w:szCs w:val="24"/>
                <w:lang w:val="en-US" w:eastAsia="zh-CN"/>
              </w:rPr>
              <w:t>。项目所在区域不属于自然保护区、森林公园、风景名胜区、世界文化和自然遗产、地质公园等禁止开发的生态红线区、重点保护生态红线区以及脆弱生态保护红线区内，项目建设不会占用生态红线保护区。</w:t>
            </w:r>
          </w:p>
          <w:p w14:paraId="3F81300A">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3</w:t>
            </w: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环境影响可接受性：本项目为耐火材料生产项目，主要产污工序为</w:t>
            </w:r>
            <w:r>
              <w:rPr>
                <w:rFonts w:hint="eastAsia" w:ascii="Times New Roman" w:hAnsi="Times New Roman" w:eastAsia="宋体" w:cs="Times New Roman"/>
                <w:b w:val="0"/>
                <w:bCs w:val="0"/>
                <w:color w:val="000000"/>
                <w:kern w:val="2"/>
                <w:sz w:val="24"/>
                <w:szCs w:val="24"/>
                <w:highlight w:val="none"/>
                <w:u w:val="none"/>
                <w:lang w:val="en-US" w:eastAsia="zh-CN" w:bidi="ar-SA"/>
              </w:rPr>
              <w:t>天然气隧道窑炉烧成废气、原料加工废气；原料加工破碎</w:t>
            </w:r>
            <w:r>
              <w:rPr>
                <w:rFonts w:hint="default" w:ascii="Times New Roman" w:hAnsi="Times New Roman" w:eastAsia="宋体" w:cs="Times New Roman"/>
                <w:b w:val="0"/>
                <w:bCs w:val="0"/>
                <w:color w:val="000000"/>
                <w:kern w:val="2"/>
                <w:sz w:val="24"/>
                <w:szCs w:val="24"/>
                <w:highlight w:val="none"/>
                <w:u w:val="none"/>
                <w:lang w:val="en-US" w:eastAsia="zh-CN" w:bidi="ar-SA"/>
              </w:rPr>
              <w:t>废气经</w:t>
            </w:r>
            <w:r>
              <w:rPr>
                <w:rFonts w:hint="eastAsia" w:ascii="Times New Roman" w:hAnsi="Times New Roman" w:eastAsia="宋体" w:cs="Times New Roman"/>
                <w:b w:val="0"/>
                <w:bCs w:val="0"/>
                <w:color w:val="000000"/>
                <w:kern w:val="2"/>
                <w:sz w:val="24"/>
                <w:szCs w:val="24"/>
                <w:highlight w:val="none"/>
                <w:u w:val="none"/>
                <w:lang w:val="en-US" w:eastAsia="zh-CN" w:bidi="ar-SA"/>
              </w:rPr>
              <w:t>脉冲</w:t>
            </w:r>
            <w:r>
              <w:rPr>
                <w:rFonts w:hint="default" w:ascii="Times New Roman" w:hAnsi="Times New Roman" w:eastAsia="宋体" w:cs="Times New Roman"/>
                <w:b w:val="0"/>
                <w:bCs w:val="0"/>
                <w:color w:val="000000"/>
                <w:kern w:val="2"/>
                <w:sz w:val="24"/>
                <w:szCs w:val="24"/>
                <w:highlight w:val="none"/>
                <w:u w:val="none"/>
                <w:lang w:val="en-US" w:eastAsia="zh-CN" w:bidi="ar-SA"/>
              </w:rPr>
              <w:t>布袋除尘器处理后的废气经15m排气筒</w:t>
            </w: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DA00</w:t>
            </w:r>
            <w:r>
              <w:rPr>
                <w:rFonts w:hint="eastAsia" w:ascii="Times New Roman" w:hAnsi="Times New Roman" w:eastAsia="宋体" w:cs="Times New Roman"/>
                <w:b w:val="0"/>
                <w:bCs w:val="0"/>
                <w:color w:val="000000"/>
                <w:kern w:val="2"/>
                <w:sz w:val="24"/>
                <w:szCs w:val="24"/>
                <w:highlight w:val="none"/>
                <w:u w:val="none"/>
                <w:lang w:val="en-US" w:eastAsia="zh-CN" w:bidi="ar-SA"/>
              </w:rPr>
              <w:t>1</w:t>
            </w: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有组织达标排放；</w:t>
            </w:r>
            <w:r>
              <w:rPr>
                <w:rFonts w:hint="eastAsia" w:ascii="Times New Roman" w:hAnsi="Times New Roman" w:eastAsia="宋体" w:cs="Times New Roman"/>
                <w:b w:val="0"/>
                <w:bCs w:val="0"/>
                <w:color w:val="000000"/>
                <w:kern w:val="2"/>
                <w:sz w:val="24"/>
                <w:szCs w:val="24"/>
                <w:highlight w:val="none"/>
                <w:u w:val="none"/>
                <w:lang w:val="en-US" w:eastAsia="zh-CN" w:bidi="ar-SA"/>
              </w:rPr>
              <w:t>原料加工磨粉</w:t>
            </w:r>
            <w:r>
              <w:rPr>
                <w:rFonts w:hint="default" w:ascii="Times New Roman" w:hAnsi="Times New Roman" w:eastAsia="宋体" w:cs="Times New Roman"/>
                <w:b w:val="0"/>
                <w:bCs w:val="0"/>
                <w:color w:val="000000"/>
                <w:kern w:val="2"/>
                <w:sz w:val="24"/>
                <w:szCs w:val="24"/>
                <w:highlight w:val="none"/>
                <w:u w:val="none"/>
                <w:lang w:val="en-US" w:eastAsia="zh-CN" w:bidi="ar-SA"/>
              </w:rPr>
              <w:t>废气经</w:t>
            </w:r>
            <w:r>
              <w:rPr>
                <w:rFonts w:hint="eastAsia" w:ascii="Times New Roman" w:hAnsi="Times New Roman" w:eastAsia="宋体" w:cs="Times New Roman"/>
                <w:b w:val="0"/>
                <w:bCs w:val="0"/>
                <w:color w:val="000000"/>
                <w:kern w:val="2"/>
                <w:sz w:val="24"/>
                <w:szCs w:val="24"/>
                <w:highlight w:val="none"/>
                <w:u w:val="none"/>
                <w:lang w:val="en-US" w:eastAsia="zh-CN" w:bidi="ar-SA"/>
              </w:rPr>
              <w:t>脉冲</w:t>
            </w:r>
            <w:r>
              <w:rPr>
                <w:rFonts w:hint="default" w:ascii="Times New Roman" w:hAnsi="Times New Roman" w:eastAsia="宋体" w:cs="Times New Roman"/>
                <w:b w:val="0"/>
                <w:bCs w:val="0"/>
                <w:color w:val="000000"/>
                <w:kern w:val="2"/>
                <w:sz w:val="24"/>
                <w:szCs w:val="24"/>
                <w:highlight w:val="none"/>
                <w:u w:val="none"/>
                <w:lang w:val="en-US" w:eastAsia="zh-CN" w:bidi="ar-SA"/>
              </w:rPr>
              <w:t>布袋除尘器处理后的废气经15m排气筒</w:t>
            </w: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DA00</w:t>
            </w:r>
            <w:r>
              <w:rPr>
                <w:rFonts w:hint="eastAsia" w:ascii="Times New Roman" w:hAnsi="Times New Roman" w:eastAsia="宋体" w:cs="Times New Roman"/>
                <w:b w:val="0"/>
                <w:bCs w:val="0"/>
                <w:color w:val="000000"/>
                <w:kern w:val="2"/>
                <w:sz w:val="24"/>
                <w:szCs w:val="24"/>
                <w:highlight w:val="none"/>
                <w:u w:val="none"/>
                <w:lang w:val="en-US" w:eastAsia="zh-CN" w:bidi="ar-SA"/>
              </w:rPr>
              <w:t>2</w:t>
            </w: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有组织达标排放；</w:t>
            </w:r>
            <w:r>
              <w:rPr>
                <w:rFonts w:hint="eastAsia" w:ascii="Times New Roman" w:hAnsi="Times New Roman" w:eastAsia="宋体" w:cs="Times New Roman"/>
                <w:b w:val="0"/>
                <w:bCs w:val="0"/>
                <w:color w:val="000000"/>
                <w:kern w:val="2"/>
                <w:sz w:val="24"/>
                <w:szCs w:val="24"/>
                <w:highlight w:val="none"/>
                <w:u w:val="none"/>
                <w:lang w:val="en-US" w:eastAsia="zh-CN" w:bidi="ar-SA"/>
              </w:rPr>
              <w:t>天然气隧道窑炉烧成废气采取干法脱硫+布袋除尘器+SCR脱硝反应器加风机余热利用措施后通过30米排气筒</w:t>
            </w: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DA00</w:t>
            </w:r>
            <w:r>
              <w:rPr>
                <w:rFonts w:hint="eastAsia" w:ascii="Times New Roman" w:hAnsi="Times New Roman" w:eastAsia="宋体" w:cs="Times New Roman"/>
                <w:b w:val="0"/>
                <w:bCs w:val="0"/>
                <w:color w:val="000000"/>
                <w:kern w:val="2"/>
                <w:sz w:val="24"/>
                <w:szCs w:val="24"/>
                <w:highlight w:val="none"/>
                <w:u w:val="none"/>
                <w:lang w:val="en-US" w:eastAsia="zh-CN" w:bidi="ar-SA"/>
              </w:rPr>
              <w:t>3</w:t>
            </w:r>
            <w:r>
              <w:rPr>
                <w:rFonts w:hint="eastAsia" w:hAnsi="Times New Roman" w:cs="Times New Roman"/>
                <w:b w:val="0"/>
                <w:bCs w:val="0"/>
                <w:color w:val="000000"/>
                <w:kern w:val="2"/>
                <w:sz w:val="24"/>
                <w:szCs w:val="24"/>
                <w:highlight w:val="none"/>
                <w:u w:val="none"/>
                <w:lang w:val="en-US" w:eastAsia="zh-CN" w:bidi="ar-SA"/>
              </w:rPr>
              <w:t>）</w:t>
            </w:r>
            <w:r>
              <w:rPr>
                <w:rFonts w:hint="eastAsia" w:ascii="Times New Roman" w:hAnsi="Times New Roman" w:eastAsia="宋体" w:cs="Times New Roman"/>
                <w:b w:val="0"/>
                <w:bCs w:val="0"/>
                <w:color w:val="000000"/>
                <w:kern w:val="2"/>
                <w:sz w:val="24"/>
                <w:szCs w:val="24"/>
                <w:highlight w:val="none"/>
                <w:u w:val="none"/>
                <w:lang w:val="en-US" w:eastAsia="zh-CN" w:bidi="ar-SA"/>
              </w:rPr>
              <w:t>排放至大气。</w:t>
            </w:r>
            <w:r>
              <w:rPr>
                <w:rFonts w:hint="default" w:ascii="Times New Roman" w:hAnsi="Times New Roman" w:eastAsia="宋体" w:cs="Times New Roman"/>
                <w:b w:val="0"/>
                <w:bCs w:val="0"/>
                <w:color w:val="000000"/>
                <w:kern w:val="2"/>
                <w:sz w:val="24"/>
                <w:szCs w:val="24"/>
                <w:highlight w:val="none"/>
                <w:u w:val="none"/>
                <w:lang w:val="en-US" w:eastAsia="zh-CN" w:bidi="ar-SA"/>
              </w:rPr>
              <w:t>生产设备设置于车间内，通过厂房隔音</w:t>
            </w:r>
            <w:r>
              <w:rPr>
                <w:rFonts w:hint="eastAsia" w:hAnsi="Times New Roman" w:cs="Times New Roman"/>
                <w:b w:val="0"/>
                <w:bCs w:val="0"/>
                <w:color w:val="000000"/>
                <w:kern w:val="2"/>
                <w:sz w:val="24"/>
                <w:szCs w:val="24"/>
                <w:highlight w:val="none"/>
                <w:u w:val="none"/>
                <w:lang w:val="en-US" w:eastAsia="zh-CN" w:bidi="ar-SA"/>
              </w:rPr>
              <w:t>、</w:t>
            </w:r>
            <w:r>
              <w:rPr>
                <w:rFonts w:hint="default" w:ascii="Times New Roman" w:hAnsi="Times New Roman" w:eastAsia="宋体" w:cs="Times New Roman"/>
                <w:b w:val="0"/>
                <w:bCs w:val="0"/>
                <w:color w:val="000000"/>
                <w:kern w:val="2"/>
                <w:sz w:val="24"/>
                <w:szCs w:val="24"/>
                <w:highlight w:val="none"/>
                <w:u w:val="none"/>
                <w:lang w:val="en-US" w:eastAsia="zh-CN" w:bidi="ar-SA"/>
              </w:rPr>
              <w:t>距离衰减等；风机通过安装减振垫、距离衰减等</w:t>
            </w:r>
            <w:r>
              <w:rPr>
                <w:rFonts w:hint="eastAsia" w:ascii="Times New Roman" w:hAnsi="Times New Roman" w:eastAsia="宋体" w:cs="Times New Roman"/>
                <w:b w:val="0"/>
                <w:bCs w:val="0"/>
                <w:color w:val="000000"/>
                <w:kern w:val="2"/>
                <w:sz w:val="24"/>
                <w:szCs w:val="24"/>
                <w:highlight w:val="none"/>
                <w:u w:val="none"/>
                <w:lang w:val="en-US" w:eastAsia="zh-CN" w:bidi="ar-SA"/>
              </w:rPr>
              <w:t>措施</w:t>
            </w:r>
            <w:r>
              <w:rPr>
                <w:rFonts w:hint="default" w:ascii="Times New Roman" w:hAnsi="Times New Roman" w:eastAsia="宋体" w:cs="Times New Roman"/>
                <w:b w:val="0"/>
                <w:bCs w:val="0"/>
                <w:color w:val="000000"/>
                <w:kern w:val="2"/>
                <w:sz w:val="24"/>
                <w:szCs w:val="24"/>
                <w:highlight w:val="none"/>
                <w:u w:val="none"/>
                <w:lang w:val="en-US" w:eastAsia="zh-CN" w:bidi="ar-SA"/>
              </w:rPr>
              <w:t>降低噪声对厂界及周边环境的影响；</w:t>
            </w:r>
            <w:r>
              <w:rPr>
                <w:rFonts w:hint="eastAsia" w:ascii="Times New Roman" w:hAnsi="Times New Roman" w:eastAsia="宋体" w:cs="Times New Roman"/>
                <w:b w:val="0"/>
                <w:bCs w:val="0"/>
                <w:color w:val="000000"/>
                <w:kern w:val="2"/>
                <w:sz w:val="24"/>
                <w:szCs w:val="24"/>
                <w:highlight w:val="none"/>
                <w:u w:val="none"/>
                <w:lang w:val="en-US" w:eastAsia="zh-CN" w:bidi="ar-SA"/>
              </w:rPr>
              <w:t>本项目生产过程中产生的生活垃圾交由环卫部门进行清运；不合格产品、收尘器收尘全部回用于生产；废机油、废油脂</w:t>
            </w:r>
            <w:r>
              <w:rPr>
                <w:rFonts w:hint="default" w:ascii="Times New Roman" w:hAnsi="Times New Roman" w:eastAsia="宋体" w:cs="Times New Roman"/>
                <w:color w:val="000000"/>
                <w:sz w:val="24"/>
                <w:szCs w:val="24"/>
                <w:lang w:val="en-US" w:eastAsia="zh-CN"/>
              </w:rPr>
              <w:t>分类收集后妥善暂存于危险废物贮存库，交由有资质单位进行处理。</w:t>
            </w:r>
          </w:p>
          <w:p w14:paraId="71858189">
            <w:pPr>
              <w:pStyle w:val="10"/>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cs="Times New Roman"/>
                <w:b w:val="0"/>
                <w:bCs w:val="0"/>
                <w:color w:val="000000"/>
                <w:kern w:val="2"/>
                <w:sz w:val="24"/>
                <w:szCs w:val="24"/>
                <w:highlight w:val="none"/>
                <w:u w:val="none"/>
                <w:lang w:val="en-US" w:eastAsia="zh-CN" w:bidi="ar-SA"/>
              </w:rPr>
            </w:pPr>
            <w:r>
              <w:rPr>
                <w:rFonts w:hint="default" w:ascii="Times New Roman" w:hAnsi="Times New Roman" w:eastAsia="宋体" w:cs="Times New Roman"/>
                <w:color w:val="000000"/>
                <w:sz w:val="24"/>
                <w:szCs w:val="24"/>
                <w:shd w:val="clear" w:color="auto" w:fill="auto"/>
                <w:lang w:val="en-US" w:eastAsia="zh-CN"/>
              </w:rPr>
              <w:t>项目通过合理布局及</w:t>
            </w:r>
            <w:r>
              <w:rPr>
                <w:rFonts w:hint="eastAsia" w:ascii="Times New Roman" w:hAnsi="Times New Roman" w:cs="Times New Roman"/>
                <w:color w:val="000000"/>
                <w:sz w:val="24"/>
                <w:szCs w:val="24"/>
                <w:shd w:val="clear" w:color="auto" w:fill="auto"/>
                <w:lang w:val="en-US" w:eastAsia="zh-CN"/>
              </w:rPr>
              <w:t>对</w:t>
            </w:r>
            <w:r>
              <w:rPr>
                <w:rFonts w:hint="default" w:ascii="Times New Roman" w:hAnsi="Times New Roman" w:eastAsia="宋体" w:cs="Times New Roman"/>
                <w:color w:val="000000"/>
                <w:sz w:val="24"/>
                <w:szCs w:val="24"/>
                <w:shd w:val="clear" w:color="auto" w:fill="auto"/>
                <w:lang w:val="en-US" w:eastAsia="zh-CN"/>
              </w:rPr>
              <w:t>产生的污染源</w:t>
            </w:r>
            <w:r>
              <w:rPr>
                <w:rFonts w:hint="eastAsia" w:ascii="Times New Roman" w:hAnsi="Times New Roman" w:cs="Times New Roman"/>
                <w:color w:val="000000"/>
                <w:sz w:val="24"/>
                <w:szCs w:val="24"/>
                <w:shd w:val="clear" w:color="auto" w:fill="auto"/>
                <w:lang w:val="en-US" w:eastAsia="zh-CN"/>
              </w:rPr>
              <w:t>，</w:t>
            </w:r>
            <w:r>
              <w:rPr>
                <w:rFonts w:hint="default" w:ascii="Times New Roman" w:hAnsi="Times New Roman" w:eastAsia="宋体" w:cs="Times New Roman"/>
                <w:color w:val="000000"/>
                <w:sz w:val="24"/>
                <w:szCs w:val="24"/>
                <w:shd w:val="clear" w:color="auto" w:fill="auto"/>
                <w:lang w:val="en-US" w:eastAsia="zh-CN"/>
              </w:rPr>
              <w:t>采取相应的污染控制措施后，均可实现达标排放，对外环境影响较小。</w:t>
            </w:r>
          </w:p>
          <w:p w14:paraId="732B67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outlineLvl w:val="1"/>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sz w:val="24"/>
                <w:szCs w:val="24"/>
                <w:lang w:val="zh-CN" w:eastAsia="zh-CN"/>
              </w:rPr>
              <w:t>综上所述，从环境保护角度分析，项目选址合理可行。</w:t>
            </w:r>
            <w:bookmarkEnd w:id="3"/>
          </w:p>
        </w:tc>
      </w:tr>
    </w:tbl>
    <w:p w14:paraId="3B4E781C">
      <w:pPr>
        <w:spacing w:line="360" w:lineRule="auto"/>
        <w:outlineLvl w:val="0"/>
        <w:rPr>
          <w:rFonts w:hint="default" w:ascii="Times New Roman" w:hAnsi="Times New Roman" w:eastAsia="黑体" w:cs="Times New Roman"/>
          <w:color w:val="000000"/>
          <w:sz w:val="30"/>
        </w:rPr>
        <w:sectPr>
          <w:headerReference r:id="rId9" w:type="default"/>
          <w:footerReference r:id="rId10"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15A2276">
      <w:pPr>
        <w:pStyle w:val="16"/>
        <w:jc w:val="center"/>
        <w:outlineLvl w:val="0"/>
        <w:rPr>
          <w:rFonts w:hint="default" w:ascii="Times New Roman" w:hAnsi="Times New Roman" w:eastAsia="黑体" w:cs="Times New Roman"/>
          <w:snapToGrid w:val="0"/>
          <w:color w:val="000000"/>
          <w:sz w:val="30"/>
          <w:szCs w:val="30"/>
        </w:rPr>
      </w:pPr>
      <w:r>
        <w:rPr>
          <w:rFonts w:hint="default" w:ascii="Times New Roman" w:hAnsi="Times New Roman" w:eastAsia="黑体" w:cs="Times New Roman"/>
          <w:snapToGrid w:val="0"/>
          <w:color w:val="000000"/>
          <w:sz w:val="30"/>
          <w:szCs w:val="30"/>
        </w:rPr>
        <w:t>二、建设项目工程分析</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04"/>
      </w:tblGrid>
      <w:tr w14:paraId="6F250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noWrap w:val="0"/>
            <w:vAlign w:val="center"/>
          </w:tcPr>
          <w:p w14:paraId="773018BA">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4"/>
                <w:szCs w:val="24"/>
              </w:rPr>
              <w:t>建设内容</w:t>
            </w:r>
          </w:p>
        </w:tc>
        <w:tc>
          <w:tcPr>
            <w:tcW w:w="8604" w:type="dxa"/>
            <w:noWrap w:val="0"/>
            <w:vAlign w:val="top"/>
          </w:tcPr>
          <w:p w14:paraId="644590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lang w:val="en-US" w:eastAsia="zh-CN"/>
              </w:rPr>
              <w:t>1.</w:t>
            </w:r>
            <w:r>
              <w:rPr>
                <w:rFonts w:hint="default" w:ascii="Times New Roman" w:hAnsi="Times New Roman" w:eastAsia="宋体" w:cs="Times New Roman"/>
                <w:b/>
                <w:bCs/>
                <w:color w:val="000000"/>
                <w:sz w:val="24"/>
                <w:szCs w:val="24"/>
                <w:lang w:val="en-US" w:eastAsia="zh-CN"/>
              </w:rPr>
              <w:t>项目由来</w:t>
            </w:r>
          </w:p>
          <w:p w14:paraId="3EFB50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b w:val="0"/>
                <w:bCs w:val="0"/>
                <w:color w:val="000000"/>
                <w:sz w:val="24"/>
                <w:szCs w:val="24"/>
                <w:lang w:val="en-US" w:eastAsia="zh-CN"/>
              </w:rPr>
            </w:pPr>
            <w:r>
              <w:rPr>
                <w:rFonts w:hint="eastAsia" w:ascii="Times New Roman" w:hAnsi="Times New Roman" w:eastAsia="宋体" w:cs="Times New Roman"/>
                <w:b w:val="0"/>
                <w:bCs w:val="0"/>
                <w:color w:val="000000"/>
                <w:sz w:val="24"/>
                <w:szCs w:val="24"/>
                <w:lang w:val="en-US" w:eastAsia="zh-CN"/>
              </w:rPr>
              <w:t>宝鸡华光铸造材料科技有限公司</w:t>
            </w:r>
            <w:r>
              <w:rPr>
                <w:rFonts w:hint="default" w:ascii="Times New Roman" w:hAnsi="Times New Roman" w:eastAsia="宋体" w:cs="Times New Roman"/>
                <w:b w:val="0"/>
                <w:bCs w:val="0"/>
                <w:color w:val="000000"/>
                <w:sz w:val="24"/>
                <w:szCs w:val="24"/>
                <w:lang w:val="en-US" w:eastAsia="zh-CN"/>
              </w:rPr>
              <w:t>位于</w:t>
            </w:r>
            <w:r>
              <w:rPr>
                <w:rFonts w:hint="eastAsia" w:ascii="Times New Roman" w:hAnsi="Times New Roman" w:eastAsia="宋体" w:cs="Times New Roman"/>
                <w:b w:val="0"/>
                <w:bCs w:val="0"/>
                <w:color w:val="000000"/>
                <w:sz w:val="24"/>
                <w:szCs w:val="24"/>
                <w:lang w:val="en-US" w:eastAsia="zh-CN"/>
              </w:rPr>
              <w:t>陕西省宝鸡市凤翔县范家寨镇赵村营村</w:t>
            </w:r>
            <w:r>
              <w:rPr>
                <w:rFonts w:hint="default" w:ascii="Times New Roman" w:hAnsi="Times New Roman" w:eastAsia="宋体" w:cs="Times New Roman"/>
                <w:b w:val="0"/>
                <w:bCs w:val="0"/>
                <w:color w:val="000000"/>
                <w:sz w:val="24"/>
                <w:szCs w:val="24"/>
                <w:lang w:val="en-US" w:eastAsia="zh-CN"/>
              </w:rPr>
              <w:t>，主要</w:t>
            </w:r>
            <w:r>
              <w:rPr>
                <w:rFonts w:hint="eastAsia" w:ascii="Times New Roman" w:hAnsi="Times New Roman" w:eastAsia="宋体" w:cs="Times New Roman"/>
                <w:b w:val="0"/>
                <w:bCs w:val="0"/>
                <w:color w:val="000000"/>
                <w:sz w:val="24"/>
                <w:szCs w:val="24"/>
                <w:lang w:val="en-US" w:eastAsia="zh-CN"/>
              </w:rPr>
              <w:t>生产耐火材料陶瓷浇道管</w:t>
            </w:r>
            <w:r>
              <w:rPr>
                <w:rFonts w:hint="default" w:ascii="Times New Roman" w:hAnsi="Times New Roman" w:eastAsia="宋体" w:cs="Times New Roman"/>
                <w:b w:val="0"/>
                <w:bCs w:val="0"/>
                <w:color w:val="000000"/>
                <w:sz w:val="24"/>
                <w:szCs w:val="24"/>
                <w:lang w:val="en-US" w:eastAsia="zh-CN"/>
              </w:rPr>
              <w:t>。20</w:t>
            </w:r>
            <w:r>
              <w:rPr>
                <w:rFonts w:hint="eastAsia" w:ascii="Times New Roman" w:hAnsi="Times New Roman" w:eastAsia="宋体" w:cs="Times New Roman"/>
                <w:b w:val="0"/>
                <w:bCs w:val="0"/>
                <w:color w:val="000000"/>
                <w:sz w:val="24"/>
                <w:szCs w:val="24"/>
                <w:lang w:val="en-US" w:eastAsia="zh-CN"/>
              </w:rPr>
              <w:t>19</w:t>
            </w:r>
            <w:r>
              <w:rPr>
                <w:rFonts w:hint="default" w:ascii="Times New Roman" w:hAnsi="Times New Roman" w:eastAsia="宋体" w:cs="Times New Roman"/>
                <w:b w:val="0"/>
                <w:bCs w:val="0"/>
                <w:color w:val="000000"/>
                <w:sz w:val="24"/>
                <w:szCs w:val="24"/>
                <w:lang w:val="en-US" w:eastAsia="zh-CN"/>
              </w:rPr>
              <w:t>年</w:t>
            </w:r>
            <w:r>
              <w:rPr>
                <w:rFonts w:hint="eastAsia" w:ascii="Times New Roman" w:hAnsi="Times New Roman" w:eastAsia="宋体" w:cs="Times New Roman"/>
                <w:b w:val="0"/>
                <w:bCs w:val="0"/>
                <w:color w:val="000000"/>
                <w:sz w:val="24"/>
                <w:szCs w:val="24"/>
                <w:lang w:val="en-US" w:eastAsia="zh-CN"/>
              </w:rPr>
              <w:t>1</w:t>
            </w:r>
            <w:r>
              <w:rPr>
                <w:rFonts w:hint="default" w:ascii="Times New Roman" w:hAnsi="Times New Roman" w:eastAsia="宋体" w:cs="Times New Roman"/>
                <w:b w:val="0"/>
                <w:bCs w:val="0"/>
                <w:color w:val="000000"/>
                <w:sz w:val="24"/>
                <w:szCs w:val="24"/>
                <w:lang w:val="en-US" w:eastAsia="zh-CN"/>
              </w:rPr>
              <w:t>月</w:t>
            </w:r>
            <w:r>
              <w:rPr>
                <w:rFonts w:hint="eastAsia" w:ascii="Times New Roman" w:hAnsi="Times New Roman" w:eastAsia="宋体" w:cs="Times New Roman"/>
                <w:b w:val="0"/>
                <w:bCs w:val="0"/>
                <w:color w:val="000000"/>
                <w:sz w:val="24"/>
                <w:szCs w:val="24"/>
                <w:lang w:val="en-US" w:eastAsia="zh-CN"/>
              </w:rPr>
              <w:t>宝鸡华光铸造材料科技有限公司</w:t>
            </w:r>
            <w:r>
              <w:rPr>
                <w:rFonts w:hint="default" w:ascii="Times New Roman" w:hAnsi="Times New Roman" w:eastAsia="宋体" w:cs="Times New Roman"/>
                <w:b w:val="0"/>
                <w:bCs w:val="0"/>
                <w:color w:val="000000"/>
                <w:sz w:val="24"/>
                <w:szCs w:val="24"/>
                <w:lang w:val="en-US" w:eastAsia="zh-CN"/>
              </w:rPr>
              <w:t>委托</w:t>
            </w:r>
            <w:r>
              <w:rPr>
                <w:rFonts w:hint="eastAsia" w:ascii="Times New Roman" w:hAnsi="Times New Roman" w:eastAsia="宋体" w:cs="Times New Roman"/>
                <w:b w:val="0"/>
                <w:bCs w:val="0"/>
                <w:color w:val="000000"/>
                <w:sz w:val="24"/>
                <w:szCs w:val="24"/>
                <w:lang w:val="en-US" w:eastAsia="zh-CN"/>
              </w:rPr>
              <w:t>重庆丰达环境影响评价有限公司</w:t>
            </w:r>
            <w:r>
              <w:rPr>
                <w:rFonts w:hint="default" w:ascii="Times New Roman" w:hAnsi="Times New Roman" w:eastAsia="宋体" w:cs="Times New Roman"/>
                <w:b w:val="0"/>
                <w:bCs w:val="0"/>
                <w:color w:val="000000"/>
                <w:sz w:val="24"/>
                <w:szCs w:val="24"/>
                <w:lang w:val="en-US" w:eastAsia="zh-CN"/>
              </w:rPr>
              <w:t>编制完成《</w:t>
            </w:r>
            <w:r>
              <w:rPr>
                <w:rFonts w:hint="eastAsia" w:ascii="Times New Roman" w:hAnsi="Times New Roman" w:eastAsia="宋体" w:cs="Times New Roman"/>
                <w:b w:val="0"/>
                <w:bCs w:val="0"/>
                <w:color w:val="000000"/>
                <w:sz w:val="24"/>
                <w:szCs w:val="24"/>
                <w:lang w:val="en-US" w:eastAsia="zh-CN"/>
              </w:rPr>
              <w:t>宝鸡华光铸造材料科技有限公司陶瓷浇道管生产技改项目</w:t>
            </w:r>
            <w:r>
              <w:rPr>
                <w:rFonts w:hint="default" w:ascii="Times New Roman" w:hAnsi="Times New Roman" w:eastAsia="宋体" w:cs="Times New Roman"/>
                <w:b w:val="0"/>
                <w:bCs w:val="0"/>
                <w:color w:val="000000"/>
                <w:sz w:val="24"/>
                <w:szCs w:val="24"/>
                <w:lang w:val="en-US" w:eastAsia="zh-CN"/>
              </w:rPr>
              <w:t>环境影响报告表》，于</w:t>
            </w:r>
            <w:r>
              <w:rPr>
                <w:rFonts w:hint="eastAsia" w:ascii="Times New Roman" w:hAnsi="Times New Roman" w:eastAsia="宋体" w:cs="Times New Roman"/>
                <w:b w:val="0"/>
                <w:bCs w:val="0"/>
                <w:color w:val="000000"/>
                <w:sz w:val="24"/>
                <w:szCs w:val="24"/>
                <w:lang w:val="en-US" w:eastAsia="zh-CN"/>
              </w:rPr>
              <w:t>2019年2月2日</w:t>
            </w:r>
            <w:r>
              <w:rPr>
                <w:rFonts w:hint="default" w:ascii="Times New Roman" w:hAnsi="Times New Roman" w:eastAsia="宋体" w:cs="Times New Roman"/>
                <w:b w:val="0"/>
                <w:bCs w:val="0"/>
                <w:color w:val="000000"/>
                <w:sz w:val="24"/>
                <w:szCs w:val="24"/>
                <w:lang w:val="en-US" w:eastAsia="zh-CN"/>
              </w:rPr>
              <w:t>取得</w:t>
            </w:r>
            <w:r>
              <w:rPr>
                <w:rFonts w:hint="eastAsia" w:ascii="Times New Roman" w:hAnsi="Times New Roman" w:eastAsia="宋体" w:cs="Times New Roman"/>
                <w:b w:val="0"/>
                <w:bCs w:val="0"/>
                <w:color w:val="000000"/>
                <w:sz w:val="24"/>
                <w:szCs w:val="24"/>
                <w:lang w:val="en-US" w:eastAsia="zh-CN"/>
              </w:rPr>
              <w:t>原</w:t>
            </w:r>
            <w:r>
              <w:rPr>
                <w:rFonts w:hint="default" w:ascii="Times New Roman" w:hAnsi="Times New Roman" w:eastAsia="宋体" w:cs="Times New Roman"/>
                <w:b w:val="0"/>
                <w:bCs w:val="0"/>
                <w:color w:val="000000"/>
                <w:sz w:val="24"/>
                <w:szCs w:val="24"/>
                <w:lang w:val="en-US" w:eastAsia="zh-CN"/>
              </w:rPr>
              <w:t>宝鸡市</w:t>
            </w:r>
            <w:r>
              <w:rPr>
                <w:rFonts w:hint="eastAsia" w:ascii="Times New Roman" w:hAnsi="Times New Roman" w:eastAsia="宋体" w:cs="Times New Roman"/>
                <w:b w:val="0"/>
                <w:bCs w:val="0"/>
                <w:color w:val="000000"/>
                <w:sz w:val="24"/>
                <w:szCs w:val="24"/>
                <w:lang w:val="en-US" w:eastAsia="zh-CN"/>
              </w:rPr>
              <w:t>环境保护局凤翔</w:t>
            </w:r>
            <w:r>
              <w:rPr>
                <w:rFonts w:hint="default" w:ascii="Times New Roman" w:hAnsi="Times New Roman" w:eastAsia="宋体" w:cs="Times New Roman"/>
                <w:b w:val="0"/>
                <w:bCs w:val="0"/>
                <w:color w:val="000000"/>
                <w:sz w:val="24"/>
                <w:szCs w:val="24"/>
                <w:lang w:val="en-US" w:eastAsia="zh-CN"/>
              </w:rPr>
              <w:t>分局对该项目的环评批复</w:t>
            </w:r>
            <w:r>
              <w:rPr>
                <w:rFonts w:hint="eastAsia" w:cs="Times New Roman"/>
                <w:b w:val="0"/>
                <w:bCs w:val="0"/>
                <w:color w:val="000000"/>
                <w:sz w:val="24"/>
                <w:szCs w:val="24"/>
                <w:lang w:val="en-US" w:eastAsia="zh-CN"/>
              </w:rPr>
              <w:t>（</w:t>
            </w:r>
            <w:r>
              <w:rPr>
                <w:rFonts w:hint="eastAsia" w:ascii="Times New Roman" w:hAnsi="Times New Roman" w:eastAsia="宋体" w:cs="Times New Roman"/>
                <w:b w:val="0"/>
                <w:bCs w:val="0"/>
                <w:color w:val="000000"/>
                <w:sz w:val="24"/>
                <w:szCs w:val="24"/>
                <w:lang w:val="en-US" w:eastAsia="zh-CN"/>
              </w:rPr>
              <w:t>凤环函〔2019〕20号</w:t>
            </w:r>
            <w:r>
              <w:rPr>
                <w:rFonts w:hint="eastAsia"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；20</w:t>
            </w:r>
            <w:r>
              <w:rPr>
                <w:rFonts w:hint="eastAsia" w:ascii="Times New Roman" w:hAnsi="Times New Roman" w:eastAsia="宋体" w:cs="Times New Roman"/>
                <w:b w:val="0"/>
                <w:bCs w:val="0"/>
                <w:color w:val="000000"/>
                <w:sz w:val="24"/>
                <w:szCs w:val="24"/>
                <w:lang w:val="en-US" w:eastAsia="zh-CN"/>
              </w:rPr>
              <w:t>19</w:t>
            </w:r>
            <w:r>
              <w:rPr>
                <w:rFonts w:hint="default" w:ascii="Times New Roman" w:hAnsi="Times New Roman" w:eastAsia="宋体" w:cs="Times New Roman"/>
                <w:b w:val="0"/>
                <w:bCs w:val="0"/>
                <w:color w:val="000000"/>
                <w:sz w:val="24"/>
                <w:szCs w:val="24"/>
                <w:lang w:val="en-US" w:eastAsia="zh-CN"/>
              </w:rPr>
              <w:t>年</w:t>
            </w:r>
            <w:r>
              <w:rPr>
                <w:rFonts w:hint="eastAsia" w:ascii="Times New Roman" w:hAnsi="Times New Roman" w:eastAsia="宋体" w:cs="Times New Roman"/>
                <w:b w:val="0"/>
                <w:bCs w:val="0"/>
                <w:color w:val="000000"/>
                <w:sz w:val="24"/>
                <w:szCs w:val="24"/>
                <w:lang w:val="en-US" w:eastAsia="zh-CN"/>
              </w:rPr>
              <w:t>5</w:t>
            </w:r>
            <w:r>
              <w:rPr>
                <w:rFonts w:hint="default" w:ascii="Times New Roman" w:hAnsi="Times New Roman" w:eastAsia="宋体" w:cs="Times New Roman"/>
                <w:b w:val="0"/>
                <w:bCs w:val="0"/>
                <w:color w:val="000000"/>
                <w:sz w:val="24"/>
                <w:szCs w:val="24"/>
                <w:lang w:val="en-US" w:eastAsia="zh-CN"/>
              </w:rPr>
              <w:t>月，项目完成竣工环境保护验收</w:t>
            </w:r>
            <w:r>
              <w:rPr>
                <w:rFonts w:hint="eastAsia" w:ascii="Times New Roman" w:hAnsi="Times New Roman" w:eastAsia="宋体" w:cs="Times New Roman"/>
                <w:b w:val="0"/>
                <w:bCs w:val="0"/>
                <w:color w:val="000000"/>
                <w:sz w:val="24"/>
                <w:szCs w:val="24"/>
                <w:lang w:val="en-US" w:eastAsia="zh-CN"/>
              </w:rPr>
              <w:t>；2024年9月，企业为响应绩效升级要求，对隧道窑炉废气进行环保改造，废气治理工艺为</w:t>
            </w:r>
            <w:r>
              <w:rPr>
                <w:rFonts w:hint="eastAsia" w:cs="Times New Roman"/>
                <w:b w:val="0"/>
                <w:bCs w:val="0"/>
                <w:color w:val="000000"/>
                <w:sz w:val="24"/>
                <w:szCs w:val="24"/>
                <w:lang w:val="en-US" w:eastAsia="zh-CN"/>
              </w:rPr>
              <w:t>“</w:t>
            </w:r>
            <w:r>
              <w:rPr>
                <w:rFonts w:hint="eastAsia" w:ascii="Times New Roman" w:hAnsi="Times New Roman" w:eastAsia="宋体" w:cs="Times New Roman"/>
                <w:b w:val="0"/>
                <w:bCs w:val="0"/>
                <w:color w:val="000000"/>
                <w:sz w:val="24"/>
                <w:szCs w:val="24"/>
                <w:lang w:val="en-US" w:eastAsia="zh-CN"/>
              </w:rPr>
              <w:t>干法脱硫+布袋除尘+SCR脱硝</w:t>
            </w:r>
            <w:r>
              <w:rPr>
                <w:rFonts w:hint="eastAsia" w:cs="Times New Roman"/>
                <w:b w:val="0"/>
                <w:bCs w:val="0"/>
                <w:color w:val="000000"/>
                <w:sz w:val="24"/>
                <w:szCs w:val="24"/>
                <w:lang w:val="en-US" w:eastAsia="zh-CN"/>
              </w:rPr>
              <w:t>”</w:t>
            </w:r>
            <w:r>
              <w:rPr>
                <w:rFonts w:hint="eastAsia" w:ascii="Times New Roman" w:hAnsi="Times New Roman" w:eastAsia="宋体" w:cs="Times New Roman"/>
                <w:b w:val="0"/>
                <w:bCs w:val="0"/>
                <w:color w:val="000000"/>
                <w:sz w:val="24"/>
                <w:szCs w:val="24"/>
                <w:lang w:val="en-US" w:eastAsia="zh-CN"/>
              </w:rPr>
              <w:t>经30米排气筒排放，并对厂内无组织</w:t>
            </w:r>
            <w:r>
              <w:rPr>
                <w:rFonts w:hint="eastAsia" w:cs="Times New Roman"/>
                <w:b w:val="0"/>
                <w:bCs w:val="0"/>
                <w:color w:val="000000"/>
                <w:sz w:val="24"/>
                <w:szCs w:val="24"/>
                <w:lang w:val="en-US" w:eastAsia="zh-CN"/>
              </w:rPr>
              <w:t>排放</w:t>
            </w:r>
            <w:r>
              <w:rPr>
                <w:rFonts w:hint="eastAsia" w:ascii="Times New Roman" w:hAnsi="Times New Roman" w:eastAsia="宋体" w:cs="Times New Roman"/>
                <w:b w:val="0"/>
                <w:bCs w:val="0"/>
                <w:color w:val="000000"/>
                <w:sz w:val="24"/>
                <w:szCs w:val="24"/>
                <w:lang w:val="en-US" w:eastAsia="zh-CN"/>
              </w:rPr>
              <w:t>控制措施进行了完善。</w:t>
            </w:r>
          </w:p>
          <w:p w14:paraId="0F986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b w:val="0"/>
                <w:bCs w:val="0"/>
                <w:color w:val="000000"/>
                <w:sz w:val="24"/>
                <w:szCs w:val="24"/>
                <w:lang w:val="en-US" w:eastAsia="zh-CN"/>
              </w:rPr>
            </w:pPr>
            <w:r>
              <w:rPr>
                <w:rFonts w:hint="default" w:ascii="Times New Roman" w:hAnsi="Times New Roman" w:eastAsia="宋体" w:cs="Times New Roman"/>
                <w:b w:val="0"/>
                <w:bCs w:val="0"/>
                <w:color w:val="000000"/>
                <w:sz w:val="24"/>
                <w:szCs w:val="24"/>
                <w:lang w:val="en-US" w:eastAsia="zh-CN"/>
              </w:rPr>
              <w:t>现根据企业发展需要，</w:t>
            </w:r>
            <w:r>
              <w:rPr>
                <w:rFonts w:hint="eastAsia" w:ascii="Times New Roman" w:hAnsi="Times New Roman" w:eastAsia="宋体" w:cs="Times New Roman"/>
                <w:b w:val="0"/>
                <w:bCs w:val="0"/>
                <w:color w:val="000000"/>
                <w:sz w:val="24"/>
                <w:szCs w:val="24"/>
                <w:lang w:val="en-US" w:eastAsia="zh-CN"/>
              </w:rPr>
              <w:t>在现有厂区内进行改造，对现有天然气隧道炉窑进行更新替代扩产并增加配套的生产设备以及新建研发中心</w:t>
            </w:r>
            <w:r>
              <w:rPr>
                <w:rFonts w:hint="default" w:ascii="Times New Roman" w:hAnsi="Times New Roman" w:eastAsia="宋体" w:cs="Times New Roman"/>
                <w:b w:val="0"/>
                <w:bCs w:val="0"/>
                <w:color w:val="000000"/>
                <w:sz w:val="24"/>
                <w:szCs w:val="24"/>
                <w:lang w:val="en-US" w:eastAsia="zh-CN"/>
              </w:rPr>
              <w:t>。</w:t>
            </w:r>
          </w:p>
          <w:p w14:paraId="48C304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Times New Roman" w:hAnsi="Times New Roman" w:eastAsia="宋体" w:cs="Times New Roman"/>
                <w:b w:val="0"/>
                <w:bCs w:val="0"/>
                <w:color w:val="000000"/>
                <w:sz w:val="24"/>
                <w:szCs w:val="24"/>
                <w:lang w:val="en-US" w:eastAsia="zh-CN"/>
              </w:rPr>
            </w:pPr>
            <w:r>
              <w:rPr>
                <w:rFonts w:hint="eastAsia" w:ascii="Times New Roman" w:hAnsi="Times New Roman" w:eastAsia="宋体" w:cs="Times New Roman"/>
                <w:color w:val="000000"/>
                <w:sz w:val="24"/>
                <w:szCs w:val="24"/>
                <w:highlight w:val="none"/>
                <w:lang w:val="en-US" w:eastAsia="zh-CN"/>
              </w:rPr>
              <w:t>项目</w:t>
            </w:r>
            <w:r>
              <w:rPr>
                <w:rFonts w:hint="default" w:ascii="Times New Roman" w:hAnsi="Times New Roman" w:eastAsia="宋体" w:cs="Times New Roman"/>
                <w:color w:val="000000"/>
                <w:sz w:val="24"/>
                <w:szCs w:val="24"/>
                <w:highlight w:val="none"/>
                <w:lang w:val="en-US" w:eastAsia="zh-CN"/>
              </w:rPr>
              <w:t>研发中心</w:t>
            </w:r>
            <w:r>
              <w:rPr>
                <w:rFonts w:hint="eastAsia" w:ascii="Times New Roman" w:hAnsi="Times New Roman" w:eastAsia="宋体" w:cs="Times New Roman"/>
                <w:color w:val="000000"/>
                <w:sz w:val="24"/>
                <w:szCs w:val="24"/>
                <w:highlight w:val="none"/>
                <w:lang w:val="en-US" w:eastAsia="zh-CN"/>
              </w:rPr>
              <w:t>分为研发和质检两个功能区，主要</w:t>
            </w:r>
            <w:r>
              <w:rPr>
                <w:rFonts w:hint="default" w:ascii="Times New Roman" w:hAnsi="Times New Roman" w:eastAsia="宋体" w:cs="Times New Roman"/>
                <w:color w:val="000000"/>
                <w:sz w:val="24"/>
                <w:szCs w:val="24"/>
                <w:highlight w:val="none"/>
                <w:lang w:val="en-US" w:eastAsia="zh-CN"/>
              </w:rPr>
              <w:t>以支撑业务和合规运行为中心，一手抓质量管控，一手抓技术研发。</w:t>
            </w:r>
            <w:r>
              <w:rPr>
                <w:rFonts w:hint="eastAsia" w:ascii="Times New Roman" w:hAnsi="Times New Roman" w:eastAsia="宋体" w:cs="Times New Roman"/>
                <w:color w:val="000000"/>
                <w:sz w:val="24"/>
                <w:szCs w:val="24"/>
                <w:highlight w:val="none"/>
                <w:lang w:val="en-US" w:eastAsia="zh-CN"/>
              </w:rPr>
              <w:t>①</w:t>
            </w:r>
            <w:r>
              <w:rPr>
                <w:rFonts w:hint="default" w:ascii="Times New Roman" w:hAnsi="Times New Roman" w:eastAsia="宋体" w:cs="Times New Roman"/>
                <w:color w:val="000000"/>
                <w:sz w:val="24"/>
                <w:szCs w:val="24"/>
                <w:highlight w:val="none"/>
                <w:lang w:val="en-US" w:eastAsia="zh-CN"/>
              </w:rPr>
              <w:t>质量管控方面：对原材料、半成品、成品进行全流程的检验</w:t>
            </w:r>
            <w:r>
              <w:rPr>
                <w:rFonts w:hint="eastAsia"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检验产品外观及尺寸</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，处理质量问题和客户投诉，确保产品</w:t>
            </w:r>
            <w:r>
              <w:rPr>
                <w:rFonts w:hint="eastAsia" w:ascii="Times New Roman" w:hAnsi="Times New Roman" w:eastAsia="宋体" w:cs="Times New Roman"/>
                <w:color w:val="000000"/>
                <w:sz w:val="24"/>
                <w:szCs w:val="24"/>
                <w:highlight w:val="none"/>
                <w:lang w:val="en-US" w:eastAsia="zh-CN"/>
              </w:rPr>
              <w:t>满足客户要求</w:t>
            </w: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②</w:t>
            </w:r>
            <w:r>
              <w:rPr>
                <w:rFonts w:hint="default" w:ascii="Times New Roman" w:hAnsi="Times New Roman" w:eastAsia="宋体" w:cs="Times New Roman"/>
                <w:color w:val="000000"/>
                <w:sz w:val="24"/>
                <w:szCs w:val="24"/>
                <w:highlight w:val="none"/>
                <w:lang w:val="en-US" w:eastAsia="zh-CN"/>
              </w:rPr>
              <w:t>技术研发方面：承担新产品、新工艺的开发，</w:t>
            </w:r>
            <w:r>
              <w:rPr>
                <w:rFonts w:hint="eastAsia" w:ascii="Times New Roman" w:hAnsi="Times New Roman" w:eastAsia="宋体" w:cs="Times New Roman"/>
                <w:color w:val="000000"/>
                <w:sz w:val="24"/>
                <w:szCs w:val="24"/>
                <w:highlight w:val="none"/>
                <w:lang w:val="en-US" w:eastAsia="zh-CN"/>
              </w:rPr>
              <w:t>利用研发检验设备，</w:t>
            </w:r>
            <w:r>
              <w:rPr>
                <w:rFonts w:hint="default" w:ascii="Times New Roman" w:hAnsi="Times New Roman" w:eastAsia="宋体" w:cs="Times New Roman"/>
                <w:color w:val="000000"/>
                <w:sz w:val="24"/>
                <w:szCs w:val="24"/>
                <w:highlight w:val="none"/>
                <w:lang w:val="en-US" w:eastAsia="zh-CN"/>
              </w:rPr>
              <w:t>以及与之配套的检验方法、测试标准</w:t>
            </w:r>
            <w:r>
              <w:rPr>
                <w:rFonts w:hint="eastAsia" w:ascii="Times New Roman" w:hAnsi="Times New Roman" w:eastAsia="宋体" w:cs="Times New Roman"/>
                <w:color w:val="000000"/>
                <w:sz w:val="24"/>
                <w:szCs w:val="24"/>
                <w:highlight w:val="none"/>
                <w:lang w:val="en-US" w:eastAsia="zh-CN"/>
              </w:rPr>
              <w:t>，通过改进产品性能，提升铸造用陶瓷浇道管制造</w:t>
            </w:r>
            <w:r>
              <w:rPr>
                <w:rFonts w:hint="eastAsia" w:cs="Times New Roman"/>
                <w:color w:val="000000"/>
                <w:sz w:val="24"/>
                <w:szCs w:val="24"/>
                <w:highlight w:val="none"/>
                <w:lang w:val="en-US" w:eastAsia="zh-CN"/>
              </w:rPr>
              <w:t>水平</w:t>
            </w:r>
            <w:r>
              <w:rPr>
                <w:rFonts w:hint="eastAsia" w:ascii="Times New Roman" w:hAnsi="Times New Roman" w:eastAsia="宋体" w:cs="Times New Roman"/>
                <w:color w:val="000000"/>
                <w:sz w:val="24"/>
                <w:szCs w:val="24"/>
                <w:highlight w:val="none"/>
                <w:lang w:val="en-US" w:eastAsia="zh-CN"/>
              </w:rPr>
              <w:t>，增加产品竞争力。</w:t>
            </w:r>
            <w:r>
              <w:rPr>
                <w:rFonts w:hint="eastAsia" w:ascii="Times New Roman" w:hAnsi="Times New Roman" w:eastAsia="宋体" w:cs="Times New Roman"/>
                <w:b w:val="0"/>
                <w:bCs w:val="0"/>
                <w:color w:val="000000"/>
                <w:sz w:val="24"/>
                <w:szCs w:val="24"/>
                <w:lang w:val="en-US" w:eastAsia="zh-CN"/>
              </w:rPr>
              <w:t>项目研发中心检验主要</w:t>
            </w:r>
            <w:r>
              <w:rPr>
                <w:rFonts w:hint="default" w:ascii="Times New Roman" w:hAnsi="Times New Roman" w:eastAsia="宋体" w:cs="Times New Roman"/>
                <w:b w:val="0"/>
                <w:bCs w:val="0"/>
                <w:color w:val="000000"/>
                <w:sz w:val="24"/>
                <w:szCs w:val="24"/>
                <w:lang w:val="en-US" w:eastAsia="zh-CN"/>
              </w:rPr>
              <w:t>对</w:t>
            </w:r>
            <w:r>
              <w:rPr>
                <w:rFonts w:hint="eastAsia" w:ascii="Times New Roman" w:hAnsi="Times New Roman" w:eastAsia="宋体" w:cs="Times New Roman"/>
                <w:b w:val="0"/>
                <w:bCs w:val="0"/>
                <w:color w:val="000000"/>
                <w:sz w:val="24"/>
                <w:szCs w:val="24"/>
                <w:lang w:val="en-US" w:eastAsia="zh-CN"/>
              </w:rPr>
              <w:t>产品进行常规物理检测，一般检测产品外观、尺寸、体积密度、耐火度、显气孔率等，检验工序不产生废气、废水、固废。</w:t>
            </w:r>
          </w:p>
          <w:p w14:paraId="1F1154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b w:val="0"/>
                <w:bCs w:val="0"/>
                <w:color w:val="000000"/>
                <w:sz w:val="24"/>
                <w:szCs w:val="24"/>
                <w:lang w:val="en-US" w:eastAsia="zh-CN"/>
              </w:rPr>
            </w:pPr>
            <w:r>
              <w:rPr>
                <w:rFonts w:hint="eastAsia" w:ascii="Times New Roman" w:hAnsi="Times New Roman" w:eastAsia="宋体" w:cs="Times New Roman"/>
                <w:b w:val="0"/>
                <w:bCs w:val="0"/>
                <w:color w:val="000000"/>
                <w:sz w:val="24"/>
                <w:szCs w:val="24"/>
                <w:lang w:val="en-US" w:eastAsia="zh-CN"/>
              </w:rPr>
              <w:t>项目行业</w:t>
            </w:r>
            <w:r>
              <w:rPr>
                <w:rFonts w:hint="default" w:ascii="Times New Roman" w:hAnsi="Times New Roman" w:eastAsia="宋体" w:cs="Times New Roman"/>
                <w:b w:val="0"/>
                <w:bCs w:val="0"/>
                <w:color w:val="000000"/>
                <w:sz w:val="24"/>
                <w:szCs w:val="24"/>
                <w:lang w:val="en-US" w:eastAsia="zh-CN"/>
              </w:rPr>
              <w:t>属于国民经济行业类别中C</w:t>
            </w:r>
            <w:r>
              <w:rPr>
                <w:rFonts w:hint="eastAsia" w:ascii="Times New Roman" w:hAnsi="Times New Roman" w:eastAsia="宋体" w:cs="Times New Roman"/>
                <w:b w:val="0"/>
                <w:bCs w:val="0"/>
                <w:color w:val="000000"/>
                <w:sz w:val="24"/>
                <w:szCs w:val="24"/>
                <w:lang w:val="en-US" w:eastAsia="zh-CN"/>
              </w:rPr>
              <w:t>3089耐火陶瓷制品及其他耐火材料制造，对</w:t>
            </w:r>
            <w:r>
              <w:rPr>
                <w:rFonts w:hint="default" w:ascii="Times New Roman" w:hAnsi="Times New Roman" w:eastAsia="宋体" w:cs="Times New Roman"/>
                <w:b w:val="0"/>
                <w:bCs w:val="0"/>
                <w:color w:val="000000"/>
                <w:sz w:val="24"/>
                <w:szCs w:val="24"/>
                <w:lang w:val="en-US" w:eastAsia="zh-CN"/>
              </w:rPr>
              <w:t>照《建设项目环境影响评价分类管理目录》</w:t>
            </w:r>
            <w:r>
              <w:rPr>
                <w:rFonts w:hint="eastAsia"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2021年版</w:t>
            </w:r>
            <w:r>
              <w:rPr>
                <w:rFonts w:hint="eastAsia"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，本项目属于第</w:t>
            </w:r>
            <w:r>
              <w:rPr>
                <w:rFonts w:hint="eastAsia" w:ascii="Times New Roman" w:hAnsi="Times New Roman" w:eastAsia="宋体" w:cs="Times New Roman"/>
                <w:b w:val="0"/>
                <w:bCs w:val="0"/>
                <w:color w:val="000000"/>
                <w:sz w:val="24"/>
                <w:szCs w:val="24"/>
                <w:lang w:val="en-US" w:eastAsia="zh-CN"/>
              </w:rPr>
              <w:t>二十七</w:t>
            </w:r>
            <w:r>
              <w:rPr>
                <w:rFonts w:hint="default" w:ascii="Times New Roman" w:hAnsi="Times New Roman" w:eastAsia="宋体" w:cs="Times New Roman"/>
                <w:b w:val="0"/>
                <w:bCs w:val="0"/>
                <w:color w:val="000000"/>
                <w:sz w:val="24"/>
                <w:szCs w:val="24"/>
                <w:lang w:val="en-US" w:eastAsia="zh-CN"/>
              </w:rPr>
              <w:t>条、</w:t>
            </w:r>
            <w:r>
              <w:rPr>
                <w:rFonts w:hint="eastAsia" w:ascii="Times New Roman" w:hAnsi="Times New Roman" w:eastAsia="宋体" w:cs="Times New Roman"/>
                <w:b w:val="0"/>
                <w:bCs w:val="0"/>
                <w:color w:val="000000"/>
                <w:sz w:val="24"/>
                <w:szCs w:val="24"/>
                <w:lang w:val="en-US" w:eastAsia="zh-CN"/>
              </w:rPr>
              <w:t>二十七、非金属矿物制品业30中</w:t>
            </w:r>
            <w:r>
              <w:rPr>
                <w:rFonts w:hint="eastAsia" w:cs="Times New Roman"/>
                <w:b w:val="0"/>
                <w:bCs w:val="0"/>
                <w:color w:val="000000"/>
                <w:sz w:val="24"/>
                <w:szCs w:val="24"/>
                <w:lang w:val="en-US" w:eastAsia="zh-CN"/>
              </w:rPr>
              <w:t>“</w:t>
            </w:r>
            <w:r>
              <w:rPr>
                <w:rFonts w:hint="eastAsia" w:ascii="Times New Roman" w:hAnsi="Times New Roman" w:eastAsia="宋体" w:cs="Times New Roman"/>
                <w:b w:val="0"/>
                <w:bCs w:val="0"/>
                <w:color w:val="000000"/>
                <w:sz w:val="24"/>
                <w:szCs w:val="24"/>
                <w:lang w:val="en-US" w:eastAsia="zh-CN"/>
              </w:rPr>
              <w:t>60耐火材料制品制造308—其他</w:t>
            </w:r>
            <w:r>
              <w:rPr>
                <w:rFonts w:hint="eastAsia"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有关规定，故该项目需进行环境影响评价，需编制环境影响报告表。</w:t>
            </w:r>
          </w:p>
          <w:p w14:paraId="225C6C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lang w:val="en-US" w:eastAsia="zh-CN"/>
              </w:rPr>
              <w:t>2.</w:t>
            </w:r>
            <w:r>
              <w:rPr>
                <w:rFonts w:hint="default" w:ascii="Times New Roman" w:hAnsi="Times New Roman" w:eastAsia="宋体" w:cs="Times New Roman"/>
                <w:b/>
                <w:bCs/>
                <w:color w:val="000000"/>
                <w:sz w:val="24"/>
                <w:szCs w:val="24"/>
                <w:lang w:val="en-US" w:eastAsia="zh-CN"/>
              </w:rPr>
              <w:t>项目建设内容</w:t>
            </w:r>
          </w:p>
          <w:p w14:paraId="2222E528">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jc w:val="both"/>
              <w:textAlignment w:val="auto"/>
              <w:rPr>
                <w:rFonts w:hint="default" w:ascii="Times New Roman" w:hAnsi="Times New Roman" w:eastAsia="宋体" w:cs="Times New Roman"/>
                <w:color w:val="000000"/>
                <w:spacing w:val="-1"/>
                <w:sz w:val="24"/>
                <w:szCs w:val="24"/>
                <w:highlight w:val="yellow"/>
                <w:lang w:eastAsia="zh-CN"/>
              </w:rPr>
            </w:pPr>
            <w:r>
              <w:rPr>
                <w:rFonts w:hint="default" w:ascii="Times New Roman" w:hAnsi="Times New Roman" w:eastAsia="宋体" w:cs="Times New Roman"/>
                <w:color w:val="000000"/>
                <w:sz w:val="24"/>
                <w:szCs w:val="24"/>
                <w:lang w:val="en-US" w:eastAsia="zh-CN"/>
              </w:rPr>
              <w:t>项目总投资</w:t>
            </w:r>
            <w:r>
              <w:rPr>
                <w:rFonts w:hint="eastAsia" w:ascii="Times New Roman" w:hAnsi="Times New Roman" w:eastAsia="宋体" w:cs="Times New Roman"/>
                <w:color w:val="000000"/>
                <w:sz w:val="24"/>
                <w:szCs w:val="24"/>
                <w:lang w:val="en-US" w:eastAsia="zh-CN"/>
              </w:rPr>
              <w:t>6</w:t>
            </w:r>
            <w:r>
              <w:rPr>
                <w:rFonts w:hint="default" w:ascii="Times New Roman" w:hAnsi="Times New Roman" w:eastAsia="宋体" w:cs="Times New Roman"/>
                <w:color w:val="000000"/>
                <w:sz w:val="24"/>
                <w:szCs w:val="24"/>
                <w:lang w:val="en-US" w:eastAsia="zh-CN"/>
              </w:rPr>
              <w:t>00万元，提升改造年产6000吨陶瓷浇道管烧成隧道窑一条，配套数智化控制系统和环保设施等</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新建企业研发中心2000平方米，配套生活、生产设施和检测、化验设备等。</w:t>
            </w:r>
            <w:r>
              <w:rPr>
                <w:rFonts w:hint="default" w:ascii="Times New Roman" w:hAnsi="Times New Roman" w:eastAsia="宋体" w:cs="Times New Roman"/>
                <w:color w:val="000000"/>
                <w:spacing w:val="-1"/>
                <w:sz w:val="24"/>
                <w:szCs w:val="24"/>
                <w:highlight w:val="none"/>
                <w:lang w:eastAsia="zh-CN"/>
              </w:rPr>
              <w:t>项目主要建设内容见表</w:t>
            </w:r>
            <w:r>
              <w:rPr>
                <w:rFonts w:hint="default" w:ascii="Times New Roman" w:hAnsi="Times New Roman" w:eastAsia="宋体" w:cs="Times New Roman"/>
                <w:color w:val="000000"/>
                <w:spacing w:val="-1"/>
                <w:sz w:val="24"/>
                <w:szCs w:val="24"/>
                <w:highlight w:val="none"/>
                <w:lang w:val="en-US" w:eastAsia="zh-CN"/>
              </w:rPr>
              <w:t>2</w:t>
            </w:r>
            <w:r>
              <w:rPr>
                <w:rFonts w:hint="eastAsia" w:ascii="Times New Roman" w:hAnsi="Times New Roman" w:eastAsia="宋体" w:cs="Times New Roman"/>
                <w:color w:val="000000"/>
                <w:spacing w:val="-1"/>
                <w:sz w:val="24"/>
                <w:szCs w:val="24"/>
                <w:highlight w:val="none"/>
                <w:lang w:val="en-US" w:eastAsia="zh-CN"/>
              </w:rPr>
              <w:t>-1</w:t>
            </w:r>
            <w:r>
              <w:rPr>
                <w:rFonts w:hint="default" w:ascii="Times New Roman" w:hAnsi="Times New Roman" w:eastAsia="宋体" w:cs="Times New Roman"/>
                <w:color w:val="000000"/>
                <w:spacing w:val="-1"/>
                <w:sz w:val="24"/>
                <w:szCs w:val="24"/>
                <w:highlight w:val="none"/>
                <w:lang w:eastAsia="zh-CN"/>
              </w:rPr>
              <w:t>。</w:t>
            </w:r>
          </w:p>
          <w:p w14:paraId="0213AEC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bookmarkStart w:id="5" w:name="_GoBack"/>
            <w:bookmarkEnd w:id="5"/>
            <w:r>
              <w:rPr>
                <w:rFonts w:hint="default" w:ascii="Times New Roman" w:hAnsi="Times New Roman" w:eastAsia="宋体" w:cs="Times New Roman"/>
                <w:b/>
                <w:bCs/>
                <w:color w:val="000000"/>
                <w:kern w:val="0"/>
                <w:sz w:val="24"/>
                <w:lang w:val="en-US" w:eastAsia="zh-CN"/>
              </w:rPr>
              <w:t>表2</w:t>
            </w:r>
            <w:r>
              <w:rPr>
                <w:rFonts w:hint="eastAsia" w:ascii="Times New Roman" w:hAnsi="Times New Roman" w:eastAsia="宋体" w:cs="Times New Roman"/>
                <w:b/>
                <w:bCs/>
                <w:color w:val="000000"/>
                <w:kern w:val="0"/>
                <w:sz w:val="24"/>
                <w:lang w:val="en-US" w:eastAsia="zh-CN"/>
              </w:rPr>
              <w:t>-1本次改扩建项目</w:t>
            </w:r>
            <w:r>
              <w:rPr>
                <w:rFonts w:hint="default" w:ascii="Times New Roman" w:hAnsi="Times New Roman" w:eastAsia="宋体" w:cs="Times New Roman"/>
                <w:b/>
                <w:bCs/>
                <w:color w:val="000000"/>
                <w:kern w:val="0"/>
                <w:sz w:val="24"/>
                <w:lang w:val="en-US" w:eastAsia="zh-CN"/>
              </w:rPr>
              <w:t>主要建设内容一览表</w:t>
            </w:r>
          </w:p>
          <w:tbl>
            <w:tblPr>
              <w:tblStyle w:val="23"/>
              <w:tblW w:w="8361" w:type="dxa"/>
              <w:tblInd w:w="2" w:type="dxa"/>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566"/>
              <w:gridCol w:w="1351"/>
              <w:gridCol w:w="5520"/>
              <w:gridCol w:w="924"/>
            </w:tblGrid>
            <w:tr w14:paraId="0B3E8CB6">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917" w:type="dxa"/>
                  <w:gridSpan w:val="2"/>
                  <w:tcBorders>
                    <w:right w:val="single" w:color="000000" w:sz="4" w:space="0"/>
                  </w:tcBorders>
                  <w:noWrap w:val="0"/>
                  <w:vAlign w:val="center"/>
                </w:tcPr>
                <w:p w14:paraId="157A20E0">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工程组成</w:t>
                  </w:r>
                </w:p>
              </w:tc>
              <w:tc>
                <w:tcPr>
                  <w:tcW w:w="5520" w:type="dxa"/>
                  <w:tcBorders>
                    <w:left w:val="single" w:color="000000" w:sz="4" w:space="0"/>
                    <w:right w:val="single" w:color="000000" w:sz="4" w:space="0"/>
                  </w:tcBorders>
                  <w:noWrap w:val="0"/>
                  <w:vAlign w:val="center"/>
                </w:tcPr>
                <w:p w14:paraId="6915EBC9">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主要建设内容</w:t>
                  </w:r>
                </w:p>
              </w:tc>
              <w:tc>
                <w:tcPr>
                  <w:tcW w:w="924" w:type="dxa"/>
                  <w:tcBorders>
                    <w:left w:val="single" w:color="000000" w:sz="4" w:space="0"/>
                  </w:tcBorders>
                  <w:noWrap w:val="0"/>
                  <w:vAlign w:val="center"/>
                </w:tcPr>
                <w:p w14:paraId="0F9F91ED">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备注</w:t>
                  </w:r>
                </w:p>
              </w:tc>
            </w:tr>
            <w:tr w14:paraId="2C3704C9">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566" w:type="dxa"/>
                  <w:vMerge w:val="restart"/>
                  <w:tcBorders>
                    <w:bottom w:val="nil"/>
                    <w:right w:val="single" w:color="000000" w:sz="4" w:space="0"/>
                  </w:tcBorders>
                  <w:noWrap w:val="0"/>
                  <w:vAlign w:val="center"/>
                </w:tcPr>
                <w:p w14:paraId="09E31653">
                  <w:pPr>
                    <w:spacing w:line="240" w:lineRule="auto"/>
                    <w:jc w:val="center"/>
                    <w:rPr>
                      <w:rFonts w:hint="default" w:ascii="Times New Roman" w:hAnsi="Times New Roman" w:eastAsia="宋体" w:cs="Times New Roman"/>
                      <w:color w:val="000000"/>
                      <w:highlight w:val="none"/>
                      <w:lang w:val="en-US" w:eastAsia="zh-CN"/>
                    </w:rPr>
                  </w:pPr>
                </w:p>
                <w:p w14:paraId="5F07D122">
                  <w:pPr>
                    <w:spacing w:line="240" w:lineRule="auto"/>
                    <w:jc w:val="center"/>
                    <w:rPr>
                      <w:rFonts w:hint="default" w:ascii="Times New Roman" w:hAnsi="Times New Roman" w:eastAsia="宋体" w:cs="Times New Roman"/>
                      <w:color w:val="000000"/>
                      <w:highlight w:val="none"/>
                      <w:lang w:val="en-US" w:eastAsia="zh-CN"/>
                    </w:rPr>
                  </w:pPr>
                </w:p>
                <w:p w14:paraId="43E7AB92">
                  <w:pPr>
                    <w:spacing w:line="240" w:lineRule="auto"/>
                    <w:jc w:val="center"/>
                    <w:rPr>
                      <w:rFonts w:hint="default" w:ascii="Times New Roman" w:hAnsi="Times New Roman" w:eastAsia="宋体" w:cs="Times New Roman"/>
                      <w:color w:val="000000"/>
                      <w:highlight w:val="none"/>
                      <w:lang w:val="en-US" w:eastAsia="zh-CN"/>
                    </w:rPr>
                  </w:pPr>
                </w:p>
                <w:p w14:paraId="00A6D1FE">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主体工程</w:t>
                  </w:r>
                </w:p>
              </w:tc>
              <w:tc>
                <w:tcPr>
                  <w:tcW w:w="1351" w:type="dxa"/>
                  <w:tcBorders>
                    <w:left w:val="single" w:color="000000" w:sz="4" w:space="0"/>
                    <w:right w:val="single" w:color="000000" w:sz="4" w:space="0"/>
                  </w:tcBorders>
                  <w:noWrap w:val="0"/>
                  <w:vAlign w:val="center"/>
                </w:tcPr>
                <w:p w14:paraId="56400026">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原料车间</w:t>
                  </w:r>
                </w:p>
              </w:tc>
              <w:tc>
                <w:tcPr>
                  <w:tcW w:w="5520" w:type="dxa"/>
                  <w:tcBorders>
                    <w:left w:val="single" w:color="000000" w:sz="4" w:space="0"/>
                    <w:right w:val="single" w:color="000000" w:sz="4" w:space="0"/>
                  </w:tcBorders>
                  <w:noWrap w:val="0"/>
                  <w:vAlign w:val="center"/>
                </w:tcPr>
                <w:p w14:paraId="2212CB34">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建筑面积约</w:t>
                  </w:r>
                  <w:r>
                    <w:rPr>
                      <w:rFonts w:hint="eastAsia" w:ascii="Times New Roman" w:hAnsi="Times New Roman" w:eastAsia="宋体" w:cs="Times New Roman"/>
                      <w:color w:val="000000"/>
                      <w:highlight w:val="none"/>
                      <w:lang w:val="en-US" w:eastAsia="zh-CN"/>
                    </w:rPr>
                    <w:t>2800</w:t>
                  </w:r>
                  <w:r>
                    <w:rPr>
                      <w:rFonts w:hint="default" w:ascii="Times New Roman" w:hAnsi="Times New Roman" w:eastAsia="宋体" w:cs="Times New Roman"/>
                      <w:color w:val="000000"/>
                      <w:highlight w:val="none"/>
                      <w:lang w:val="en-US" w:eastAsia="zh-CN"/>
                    </w:rPr>
                    <w:t>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vertAlign w:val="baseline"/>
                      <w:lang w:val="en-US" w:eastAsia="zh-CN"/>
                    </w:rPr>
                    <w:t>彩钢+透明瓦结构，</w:t>
                  </w:r>
                  <w:r>
                    <w:rPr>
                      <w:rFonts w:hint="eastAsia" w:ascii="Times New Roman" w:hAnsi="Times New Roman" w:eastAsia="宋体" w:cs="Times New Roman"/>
                      <w:color w:val="000000"/>
                      <w:highlight w:val="none"/>
                      <w:lang w:val="en-US" w:eastAsia="zh-CN"/>
                    </w:rPr>
                    <w:t>用于</w:t>
                  </w:r>
                  <w:r>
                    <w:rPr>
                      <w:rFonts w:hint="default" w:ascii="Times New Roman" w:hAnsi="Times New Roman" w:eastAsia="宋体" w:cs="Times New Roman"/>
                      <w:color w:val="000000"/>
                      <w:highlight w:val="none"/>
                      <w:lang w:val="en-US" w:eastAsia="zh-CN"/>
                    </w:rPr>
                    <w:t>堆放原料</w:t>
                  </w:r>
                  <w:r>
                    <w:rPr>
                      <w:rFonts w:hint="eastAsia" w:ascii="Times New Roman" w:hAnsi="Times New Roman" w:eastAsia="宋体" w:cs="Times New Roman"/>
                      <w:color w:val="000000"/>
                      <w:highlight w:val="none"/>
                      <w:lang w:val="en-US" w:eastAsia="zh-CN"/>
                    </w:rPr>
                    <w:t>，并进行破碎、磨粉。</w:t>
                  </w:r>
                </w:p>
              </w:tc>
              <w:tc>
                <w:tcPr>
                  <w:tcW w:w="924" w:type="dxa"/>
                  <w:tcBorders>
                    <w:left w:val="single" w:color="000000" w:sz="4" w:space="0"/>
                  </w:tcBorders>
                  <w:noWrap w:val="0"/>
                  <w:vAlign w:val="center"/>
                </w:tcPr>
                <w:p w14:paraId="3520E68D">
                  <w:pPr>
                    <w:spacing w:line="240" w:lineRule="auto"/>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改造</w:t>
                  </w:r>
                </w:p>
              </w:tc>
            </w:tr>
            <w:tr w14:paraId="707B7925">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566" w:type="dxa"/>
                  <w:vMerge w:val="continue"/>
                  <w:tcBorders>
                    <w:top w:val="nil"/>
                    <w:bottom w:val="nil"/>
                    <w:right w:val="single" w:color="000000" w:sz="4" w:space="0"/>
                  </w:tcBorders>
                  <w:noWrap w:val="0"/>
                  <w:vAlign w:val="center"/>
                </w:tcPr>
                <w:p w14:paraId="557D3A03">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3FBC3A3D">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陶管成型车间</w:t>
                  </w:r>
                </w:p>
              </w:tc>
              <w:tc>
                <w:tcPr>
                  <w:tcW w:w="5520" w:type="dxa"/>
                  <w:tcBorders>
                    <w:left w:val="single" w:color="000000" w:sz="4" w:space="0"/>
                    <w:right w:val="single" w:color="000000" w:sz="4" w:space="0"/>
                  </w:tcBorders>
                  <w:noWrap w:val="0"/>
                  <w:vAlign w:val="center"/>
                </w:tcPr>
                <w:p w14:paraId="692077BF">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建筑面积约</w:t>
                  </w:r>
                  <w:r>
                    <w:rPr>
                      <w:rFonts w:hint="eastAsia" w:ascii="Times New Roman" w:hAnsi="Times New Roman" w:eastAsia="宋体" w:cs="Times New Roman"/>
                      <w:color w:val="000000"/>
                      <w:highlight w:val="none"/>
                      <w:lang w:val="en-US" w:eastAsia="zh-CN"/>
                    </w:rPr>
                    <w:t>2400</w:t>
                  </w:r>
                  <w:r>
                    <w:rPr>
                      <w:rFonts w:hint="default" w:ascii="Times New Roman" w:hAnsi="Times New Roman" w:eastAsia="宋体" w:cs="Times New Roman"/>
                      <w:color w:val="000000"/>
                      <w:highlight w:val="none"/>
                      <w:lang w:val="en-US" w:eastAsia="zh-CN"/>
                    </w:rPr>
                    <w:t>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钢</w:t>
                  </w:r>
                  <w:r>
                    <w:rPr>
                      <w:rFonts w:hint="default" w:ascii="Times New Roman" w:hAnsi="Times New Roman" w:eastAsia="宋体" w:cs="Times New Roman"/>
                      <w:color w:val="000000"/>
                      <w:highlight w:val="none"/>
                      <w:lang w:val="en-US" w:eastAsia="zh-CN"/>
                    </w:rPr>
                    <w:t>结构，陶管成型加工。</w:t>
                  </w:r>
                </w:p>
              </w:tc>
              <w:tc>
                <w:tcPr>
                  <w:tcW w:w="924" w:type="dxa"/>
                  <w:tcBorders>
                    <w:left w:val="single" w:color="000000" w:sz="4" w:space="0"/>
                  </w:tcBorders>
                  <w:noWrap w:val="0"/>
                  <w:vAlign w:val="center"/>
                </w:tcPr>
                <w:p w14:paraId="3F7D82A2">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05338571">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66" w:type="dxa"/>
                  <w:vMerge w:val="continue"/>
                  <w:tcBorders>
                    <w:top w:val="nil"/>
                    <w:bottom w:val="nil"/>
                    <w:right w:val="single" w:color="000000" w:sz="4" w:space="0"/>
                  </w:tcBorders>
                  <w:noWrap w:val="0"/>
                  <w:vAlign w:val="center"/>
                </w:tcPr>
                <w:p w14:paraId="79640847">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6B40CF60">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浇</w:t>
                  </w:r>
                  <w:r>
                    <w:rPr>
                      <w:rFonts w:hint="eastAsia" w:ascii="Times New Roman" w:hAnsi="Times New Roman" w:eastAsia="宋体" w:cs="Times New Roman"/>
                      <w:color w:val="000000"/>
                      <w:highlight w:val="none"/>
                      <w:lang w:val="en-US" w:eastAsia="zh-CN"/>
                    </w:rPr>
                    <w:t>口杯</w:t>
                  </w:r>
                  <w:r>
                    <w:rPr>
                      <w:rFonts w:hint="default" w:ascii="Times New Roman" w:hAnsi="Times New Roman" w:eastAsia="宋体" w:cs="Times New Roman"/>
                      <w:color w:val="000000"/>
                      <w:highlight w:val="none"/>
                      <w:lang w:val="en-US" w:eastAsia="zh-CN"/>
                    </w:rPr>
                    <w:t>车间</w:t>
                  </w:r>
                </w:p>
              </w:tc>
              <w:tc>
                <w:tcPr>
                  <w:tcW w:w="5520" w:type="dxa"/>
                  <w:tcBorders>
                    <w:left w:val="single" w:color="000000" w:sz="4" w:space="0"/>
                    <w:right w:val="single" w:color="000000" w:sz="4" w:space="0"/>
                  </w:tcBorders>
                  <w:noWrap w:val="0"/>
                  <w:vAlign w:val="center"/>
                </w:tcPr>
                <w:p w14:paraId="567E21FB">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建筑面积约500m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钢</w:t>
                  </w:r>
                  <w:r>
                    <w:rPr>
                      <w:rFonts w:hint="default" w:ascii="Times New Roman" w:hAnsi="Times New Roman" w:eastAsia="宋体" w:cs="Times New Roman"/>
                      <w:color w:val="000000"/>
                      <w:highlight w:val="none"/>
                      <w:lang w:val="en-US" w:eastAsia="zh-CN"/>
                    </w:rPr>
                    <w:t>结构，浇</w:t>
                  </w:r>
                  <w:r>
                    <w:rPr>
                      <w:rFonts w:hint="eastAsia" w:ascii="Times New Roman" w:hAnsi="Times New Roman" w:eastAsia="宋体" w:cs="Times New Roman"/>
                      <w:color w:val="000000"/>
                      <w:highlight w:val="none"/>
                      <w:lang w:val="en-US" w:eastAsia="zh-CN"/>
                    </w:rPr>
                    <w:t>口杯</w:t>
                  </w:r>
                  <w:r>
                    <w:rPr>
                      <w:rFonts w:hint="default" w:ascii="Times New Roman" w:hAnsi="Times New Roman" w:eastAsia="宋体" w:cs="Times New Roman"/>
                      <w:color w:val="000000"/>
                      <w:highlight w:val="none"/>
                      <w:lang w:val="en-US" w:eastAsia="zh-CN"/>
                    </w:rPr>
                    <w:t>成型加工。</w:t>
                  </w:r>
                </w:p>
              </w:tc>
              <w:tc>
                <w:tcPr>
                  <w:tcW w:w="924" w:type="dxa"/>
                  <w:tcBorders>
                    <w:left w:val="single" w:color="000000" w:sz="4" w:space="0"/>
                  </w:tcBorders>
                  <w:noWrap w:val="0"/>
                  <w:vAlign w:val="center"/>
                </w:tcPr>
                <w:p w14:paraId="63BE2298">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2360CA4F">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66" w:type="dxa"/>
                  <w:vMerge w:val="continue"/>
                  <w:tcBorders>
                    <w:top w:val="nil"/>
                    <w:bottom w:val="nil"/>
                    <w:right w:val="single" w:color="000000" w:sz="4" w:space="0"/>
                  </w:tcBorders>
                  <w:noWrap w:val="0"/>
                  <w:vAlign w:val="center"/>
                </w:tcPr>
                <w:p w14:paraId="50B141C3">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04CC5DF6">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烧成车间</w:t>
                  </w:r>
                </w:p>
              </w:tc>
              <w:tc>
                <w:tcPr>
                  <w:tcW w:w="5520" w:type="dxa"/>
                  <w:tcBorders>
                    <w:left w:val="single" w:color="000000" w:sz="4" w:space="0"/>
                    <w:right w:val="single" w:color="000000" w:sz="4" w:space="0"/>
                  </w:tcBorders>
                  <w:noWrap w:val="0"/>
                  <w:vAlign w:val="center"/>
                </w:tcPr>
                <w:p w14:paraId="4205D601">
                  <w:pPr>
                    <w:keepNext w:val="0"/>
                    <w:keepLines w:val="0"/>
                    <w:widowControl/>
                    <w:suppressLineNumbers w:val="0"/>
                    <w:jc w:val="left"/>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建筑面积约</w:t>
                  </w:r>
                  <w:r>
                    <w:rPr>
                      <w:rFonts w:hint="eastAsia" w:ascii="Times New Roman" w:hAnsi="Times New Roman" w:eastAsia="宋体" w:cs="Times New Roman"/>
                      <w:color w:val="000000"/>
                      <w:highlight w:val="none"/>
                      <w:lang w:val="en-US" w:eastAsia="zh-CN"/>
                    </w:rPr>
                    <w:t>2500</w:t>
                  </w:r>
                  <w:r>
                    <w:rPr>
                      <w:rFonts w:hint="default" w:ascii="Times New Roman" w:hAnsi="Times New Roman" w:eastAsia="宋体" w:cs="Times New Roman"/>
                      <w:color w:val="000000"/>
                      <w:highlight w:val="none"/>
                      <w:lang w:val="en-US" w:eastAsia="zh-CN"/>
                    </w:rPr>
                    <w:t>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钢构</w:t>
                  </w:r>
                  <w:r>
                    <w:rPr>
                      <w:rFonts w:hint="default" w:ascii="Times New Roman" w:hAnsi="Times New Roman" w:eastAsia="宋体" w:cs="Times New Roman"/>
                      <w:color w:val="000000"/>
                      <w:highlight w:val="none"/>
                      <w:lang w:val="en-US" w:eastAsia="zh-CN"/>
                    </w:rPr>
                    <w:t>结构</w:t>
                  </w:r>
                  <w:r>
                    <w:rPr>
                      <w:rFonts w:hint="eastAsia"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利用原有成品库房进行改建</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新建一条69m</w:t>
                  </w:r>
                  <w:r>
                    <w:rPr>
                      <w:rFonts w:hint="default" w:ascii="Times New Roman" w:hAnsi="Times New Roman" w:eastAsia="宋体" w:cs="Times New Roman"/>
                      <w:color w:val="000000"/>
                      <w:highlight w:val="none"/>
                      <w:lang w:val="en-US" w:eastAsia="zh-CN"/>
                    </w:rPr>
                    <w:t>天然气隧道窑</w:t>
                  </w:r>
                  <w:r>
                    <w:rPr>
                      <w:rFonts w:hint="eastAsia" w:ascii="Times New Roman" w:hAnsi="Times New Roman" w:eastAsia="宋体" w:cs="Times New Roman"/>
                      <w:color w:val="000000"/>
                      <w:highlight w:val="none"/>
                      <w:lang w:val="en-US" w:eastAsia="zh-CN"/>
                    </w:rPr>
                    <w:t>，半成品在隧道窑内进行烘烧加工。</w:t>
                  </w:r>
                </w:p>
              </w:tc>
              <w:tc>
                <w:tcPr>
                  <w:tcW w:w="924" w:type="dxa"/>
                  <w:tcBorders>
                    <w:left w:val="single" w:color="000000" w:sz="4" w:space="0"/>
                  </w:tcBorders>
                  <w:noWrap w:val="0"/>
                  <w:vAlign w:val="center"/>
                </w:tcPr>
                <w:p w14:paraId="63758061">
                  <w:pPr>
                    <w:spacing w:line="240" w:lineRule="auto"/>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改造</w:t>
                  </w:r>
                </w:p>
              </w:tc>
            </w:tr>
            <w:tr w14:paraId="680038B3">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566" w:type="dxa"/>
                  <w:vMerge w:val="continue"/>
                  <w:tcBorders>
                    <w:top w:val="nil"/>
                    <w:bottom w:val="nil"/>
                    <w:right w:val="single" w:color="000000" w:sz="4" w:space="0"/>
                  </w:tcBorders>
                  <w:noWrap w:val="0"/>
                  <w:vAlign w:val="center"/>
                </w:tcPr>
                <w:p w14:paraId="1034229A">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23E100F0">
                  <w:pPr>
                    <w:spacing w:line="240" w:lineRule="auto"/>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半成品库</w:t>
                  </w:r>
                </w:p>
              </w:tc>
              <w:tc>
                <w:tcPr>
                  <w:tcW w:w="5520" w:type="dxa"/>
                  <w:tcBorders>
                    <w:left w:val="single" w:color="000000" w:sz="4" w:space="0"/>
                    <w:right w:val="single" w:color="000000" w:sz="4" w:space="0"/>
                  </w:tcBorders>
                  <w:noWrap w:val="0"/>
                  <w:vAlign w:val="center"/>
                </w:tcPr>
                <w:p w14:paraId="4A848527">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建筑面积约587.5m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钢构</w:t>
                  </w:r>
                  <w:r>
                    <w:rPr>
                      <w:rFonts w:hint="default" w:ascii="Times New Roman" w:hAnsi="Times New Roman" w:eastAsia="宋体" w:cs="Times New Roman"/>
                      <w:color w:val="000000"/>
                      <w:highlight w:val="none"/>
                      <w:lang w:val="en-US" w:eastAsia="zh-CN"/>
                    </w:rPr>
                    <w:t>结构，</w:t>
                  </w:r>
                  <w:r>
                    <w:rPr>
                      <w:rFonts w:hint="eastAsia" w:ascii="Times New Roman" w:hAnsi="Times New Roman" w:eastAsia="宋体" w:cs="Times New Roman"/>
                      <w:color w:val="000000"/>
                      <w:highlight w:val="none"/>
                      <w:lang w:val="en-US" w:eastAsia="zh-CN"/>
                    </w:rPr>
                    <w:t>利用原有烧成车间进行改建，拆除原有39米天然气隧道炉</w:t>
                  </w:r>
                  <w:r>
                    <w:rPr>
                      <w:rFonts w:hint="default" w:ascii="Times New Roman" w:hAnsi="Times New Roman" w:eastAsia="宋体" w:cs="Times New Roman"/>
                      <w:color w:val="000000"/>
                      <w:highlight w:val="none"/>
                      <w:lang w:val="en-US" w:eastAsia="zh-CN"/>
                    </w:rPr>
                    <w:t>。</w:t>
                  </w:r>
                </w:p>
              </w:tc>
              <w:tc>
                <w:tcPr>
                  <w:tcW w:w="924" w:type="dxa"/>
                  <w:tcBorders>
                    <w:left w:val="single" w:color="000000" w:sz="4" w:space="0"/>
                  </w:tcBorders>
                  <w:noWrap w:val="0"/>
                  <w:vAlign w:val="center"/>
                </w:tcPr>
                <w:p w14:paraId="2EEA6644">
                  <w:pPr>
                    <w:spacing w:line="240" w:lineRule="auto"/>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改造</w:t>
                  </w:r>
                </w:p>
              </w:tc>
            </w:tr>
            <w:tr w14:paraId="6D2563B1">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566" w:type="dxa"/>
                  <w:vMerge w:val="continue"/>
                  <w:tcBorders>
                    <w:top w:val="nil"/>
                    <w:right w:val="single" w:color="000000" w:sz="4" w:space="0"/>
                  </w:tcBorders>
                  <w:noWrap w:val="0"/>
                  <w:vAlign w:val="center"/>
                </w:tcPr>
                <w:p w14:paraId="6C022A96">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4064FA3D">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成品库房</w:t>
                  </w:r>
                </w:p>
              </w:tc>
              <w:tc>
                <w:tcPr>
                  <w:tcW w:w="5520" w:type="dxa"/>
                  <w:tcBorders>
                    <w:left w:val="single" w:color="000000" w:sz="4" w:space="0"/>
                    <w:right w:val="single" w:color="000000" w:sz="4" w:space="0"/>
                  </w:tcBorders>
                  <w:noWrap w:val="0"/>
                  <w:vAlign w:val="center"/>
                </w:tcPr>
                <w:p w14:paraId="5A0E369C">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建筑面积约2500m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，砖混</w:t>
                  </w:r>
                  <w:r>
                    <w:rPr>
                      <w:rFonts w:hint="eastAsia" w:ascii="Times New Roman" w:hAnsi="Times New Roman" w:eastAsia="宋体" w:cs="Times New Roman"/>
                      <w:color w:val="000000"/>
                      <w:highlight w:val="none"/>
                      <w:lang w:val="en-US" w:eastAsia="zh-CN"/>
                    </w:rPr>
                    <w:t>+钢构</w:t>
                  </w:r>
                  <w:r>
                    <w:rPr>
                      <w:rFonts w:hint="default" w:ascii="Times New Roman" w:hAnsi="Times New Roman" w:eastAsia="宋体" w:cs="Times New Roman"/>
                      <w:color w:val="000000"/>
                      <w:highlight w:val="none"/>
                      <w:lang w:val="en-US" w:eastAsia="zh-CN"/>
                    </w:rPr>
                    <w:t>结构，成品堆存。</w:t>
                  </w:r>
                </w:p>
              </w:tc>
              <w:tc>
                <w:tcPr>
                  <w:tcW w:w="924" w:type="dxa"/>
                  <w:tcBorders>
                    <w:left w:val="single" w:color="000000" w:sz="4" w:space="0"/>
                  </w:tcBorders>
                  <w:noWrap w:val="0"/>
                  <w:vAlign w:val="center"/>
                </w:tcPr>
                <w:p w14:paraId="3727087E">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15BFAFEE">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66" w:type="dxa"/>
                  <w:vMerge w:val="restart"/>
                  <w:tcBorders>
                    <w:bottom w:val="nil"/>
                    <w:right w:val="single" w:color="000000" w:sz="4" w:space="0"/>
                  </w:tcBorders>
                  <w:noWrap w:val="0"/>
                  <w:vAlign w:val="center"/>
                </w:tcPr>
                <w:p w14:paraId="0AA4A29D">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辅助工程</w:t>
                  </w:r>
                </w:p>
              </w:tc>
              <w:tc>
                <w:tcPr>
                  <w:tcW w:w="1351" w:type="dxa"/>
                  <w:tcBorders>
                    <w:left w:val="single" w:color="000000" w:sz="4" w:space="0"/>
                    <w:right w:val="single" w:color="000000" w:sz="4" w:space="0"/>
                  </w:tcBorders>
                  <w:noWrap w:val="0"/>
                  <w:vAlign w:val="center"/>
                </w:tcPr>
                <w:p w14:paraId="423AA4B9">
                  <w:pPr>
                    <w:spacing w:line="240" w:lineRule="auto"/>
                    <w:jc w:val="center"/>
                    <w:rPr>
                      <w:rFonts w:hint="default"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highlight w:val="none"/>
                      <w:lang w:val="en-US" w:eastAsia="zh-CN"/>
                    </w:rPr>
                    <w:t>研发中心</w:t>
                  </w:r>
                </w:p>
              </w:tc>
              <w:tc>
                <w:tcPr>
                  <w:tcW w:w="5520" w:type="dxa"/>
                  <w:tcBorders>
                    <w:left w:val="single" w:color="000000" w:sz="4" w:space="0"/>
                    <w:right w:val="single" w:color="000000" w:sz="4" w:space="0"/>
                  </w:tcBorders>
                  <w:noWrap w:val="0"/>
                  <w:vAlign w:val="center"/>
                </w:tcPr>
                <w:p w14:paraId="6B87ACC2">
                  <w:pPr>
                    <w:spacing w:line="240" w:lineRule="auto"/>
                    <w:jc w:val="center"/>
                    <w:rPr>
                      <w:rFonts w:hint="default"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highlight w:val="none"/>
                      <w:lang w:val="en-US" w:eastAsia="zh-CN"/>
                    </w:rPr>
                    <w:t>3层，</w:t>
                  </w:r>
                  <w:r>
                    <w:rPr>
                      <w:rFonts w:hint="default" w:ascii="Times New Roman" w:hAnsi="Times New Roman" w:eastAsia="宋体" w:cs="Times New Roman"/>
                      <w:color w:val="000000"/>
                      <w:highlight w:val="none"/>
                      <w:lang w:val="en-US" w:eastAsia="zh-CN"/>
                    </w:rPr>
                    <w:t>建筑面积</w:t>
                  </w:r>
                  <w:r>
                    <w:rPr>
                      <w:rFonts w:hint="eastAsia" w:ascii="Times New Roman" w:hAnsi="Times New Roman" w:eastAsia="宋体" w:cs="Times New Roman"/>
                      <w:color w:val="000000"/>
                      <w:highlight w:val="none"/>
                      <w:lang w:val="en-US" w:eastAsia="zh-CN"/>
                    </w:rPr>
                    <w:t>2000</w:t>
                  </w:r>
                  <w:r>
                    <w:rPr>
                      <w:rFonts w:hint="default" w:ascii="Times New Roman" w:hAnsi="Times New Roman" w:eastAsia="宋体" w:cs="Times New Roman"/>
                      <w:color w:val="000000"/>
                      <w:highlight w:val="none"/>
                      <w:lang w:val="en-US" w:eastAsia="zh-CN"/>
                    </w:rPr>
                    <w:t>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钢混结构，</w:t>
                  </w:r>
                  <w:r>
                    <w:rPr>
                      <w:rFonts w:hint="default" w:ascii="Segoe UI" w:hAnsi="Segoe UI" w:eastAsia="Segoe UI" w:cs="Segoe UI"/>
                      <w:i w:val="0"/>
                      <w:iCs w:val="0"/>
                      <w:caps w:val="0"/>
                      <w:color w:val="000000"/>
                      <w:spacing w:val="0"/>
                      <w:sz w:val="24"/>
                      <w:szCs w:val="24"/>
                      <w:shd w:val="clear" w:color="auto" w:fill="FFFFFF"/>
                    </w:rPr>
                    <w:t>划分</w:t>
                  </w:r>
                  <w:r>
                    <w:rPr>
                      <w:rFonts w:hint="default" w:ascii="Times New Roman" w:hAnsi="Times New Roman" w:eastAsia="宋体" w:cs="Times New Roman"/>
                      <w:color w:val="000000"/>
                      <w:highlight w:val="none"/>
                      <w:lang w:val="en-US" w:eastAsia="zh-CN"/>
                    </w:rPr>
                    <w:t>为办公区、</w:t>
                  </w:r>
                  <w:r>
                    <w:rPr>
                      <w:rFonts w:hint="eastAsia" w:ascii="Times New Roman" w:hAnsi="Times New Roman" w:eastAsia="宋体" w:cs="Times New Roman"/>
                      <w:color w:val="000000"/>
                      <w:highlight w:val="none"/>
                      <w:lang w:val="en-US" w:eastAsia="zh-CN"/>
                    </w:rPr>
                    <w:t>检</w:t>
                  </w:r>
                  <w:r>
                    <w:rPr>
                      <w:rFonts w:hint="default" w:ascii="Times New Roman" w:hAnsi="Times New Roman" w:eastAsia="宋体" w:cs="Times New Roman"/>
                      <w:color w:val="000000"/>
                      <w:highlight w:val="none"/>
                      <w:lang w:val="en-US" w:eastAsia="zh-CN"/>
                    </w:rPr>
                    <w:t>验区</w:t>
                  </w:r>
                  <w:r>
                    <w:rPr>
                      <w:rFonts w:hint="eastAsia"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研发/质检</w:t>
                  </w:r>
                  <w:r>
                    <w:rPr>
                      <w:rFonts w:hint="eastAsia" w:cs="Times New Roman"/>
                      <w:color w:val="000000"/>
                      <w:highlight w:val="none"/>
                      <w:lang w:val="en-US" w:eastAsia="zh-CN"/>
                    </w:rPr>
                    <w:t>）</w:t>
                  </w:r>
                  <w:r>
                    <w:rPr>
                      <w:rFonts w:hint="default" w:ascii="Times New Roman" w:hAnsi="Times New Roman" w:eastAsia="宋体" w:cs="Times New Roman"/>
                      <w:color w:val="000000"/>
                      <w:highlight w:val="none"/>
                      <w:lang w:val="en-US" w:eastAsia="zh-CN"/>
                    </w:rPr>
                    <w:t>和样品</w:t>
                  </w:r>
                  <w:r>
                    <w:rPr>
                      <w:rFonts w:hint="eastAsia" w:ascii="Times New Roman" w:hAnsi="Times New Roman" w:eastAsia="宋体" w:cs="Times New Roman"/>
                      <w:color w:val="000000"/>
                      <w:highlight w:val="none"/>
                      <w:lang w:val="en-US" w:eastAsia="zh-CN"/>
                    </w:rPr>
                    <w:t>展示</w:t>
                  </w:r>
                  <w:r>
                    <w:rPr>
                      <w:rFonts w:hint="default" w:ascii="Times New Roman" w:hAnsi="Times New Roman" w:eastAsia="宋体" w:cs="Times New Roman"/>
                      <w:color w:val="000000"/>
                      <w:highlight w:val="none"/>
                      <w:lang w:val="en-US" w:eastAsia="zh-CN"/>
                    </w:rPr>
                    <w:t>区几个主要部分</w:t>
                  </w:r>
                  <w:r>
                    <w:rPr>
                      <w:rFonts w:hint="eastAsia" w:ascii="Times New Roman" w:hAnsi="Times New Roman" w:eastAsia="宋体" w:cs="Times New Roman"/>
                      <w:color w:val="000000"/>
                      <w:highlight w:val="none"/>
                      <w:lang w:val="en-US" w:eastAsia="zh-CN"/>
                    </w:rPr>
                    <w:t>。一层南部为样品展示区，一层北部、二层为员工办公区，三层为检验区。</w:t>
                  </w:r>
                </w:p>
              </w:tc>
              <w:tc>
                <w:tcPr>
                  <w:tcW w:w="924" w:type="dxa"/>
                  <w:tcBorders>
                    <w:left w:val="single" w:color="000000" w:sz="4" w:space="0"/>
                  </w:tcBorders>
                  <w:noWrap w:val="0"/>
                  <w:vAlign w:val="center"/>
                </w:tcPr>
                <w:p w14:paraId="099F13C2">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236431CD">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566" w:type="dxa"/>
                  <w:vMerge w:val="continue"/>
                  <w:tcBorders>
                    <w:top w:val="nil"/>
                    <w:bottom w:val="single" w:color="000000" w:sz="10" w:space="0"/>
                    <w:right w:val="single" w:color="000000" w:sz="4" w:space="0"/>
                  </w:tcBorders>
                  <w:noWrap w:val="0"/>
                  <w:vAlign w:val="center"/>
                </w:tcPr>
                <w:p w14:paraId="5CB5828C">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bottom w:val="single" w:color="000000" w:sz="10" w:space="0"/>
                    <w:right w:val="single" w:color="000000" w:sz="4" w:space="0"/>
                  </w:tcBorders>
                  <w:noWrap w:val="0"/>
                  <w:vAlign w:val="center"/>
                </w:tcPr>
                <w:p w14:paraId="56E58BE6">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食堂</w:t>
                  </w:r>
                </w:p>
              </w:tc>
              <w:tc>
                <w:tcPr>
                  <w:tcW w:w="5520" w:type="dxa"/>
                  <w:tcBorders>
                    <w:left w:val="single" w:color="000000" w:sz="4" w:space="0"/>
                    <w:bottom w:val="single" w:color="000000" w:sz="10" w:space="0"/>
                    <w:right w:val="single" w:color="000000" w:sz="4" w:space="0"/>
                  </w:tcBorders>
                  <w:noWrap w:val="0"/>
                  <w:vAlign w:val="center"/>
                </w:tcPr>
                <w:p w14:paraId="0C8731E1">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建筑面积约75.6m</w:t>
                  </w:r>
                  <w:r>
                    <w:rPr>
                      <w:rFonts w:hint="default" w:ascii="Times New Roman" w:hAnsi="Times New Roman" w:eastAsia="宋体" w:cs="Times New Roman"/>
                      <w:color w:val="000000"/>
                      <w:highlight w:val="none"/>
                      <w:vertAlign w:val="superscript"/>
                      <w:lang w:val="en-US" w:eastAsia="zh-CN"/>
                    </w:rPr>
                    <w:t>2</w:t>
                  </w:r>
                  <w:r>
                    <w:rPr>
                      <w:rFonts w:hint="default" w:ascii="Times New Roman" w:hAnsi="Times New Roman" w:eastAsia="宋体"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钢混</w:t>
                  </w:r>
                  <w:r>
                    <w:rPr>
                      <w:rFonts w:hint="default" w:ascii="Times New Roman" w:hAnsi="Times New Roman" w:eastAsia="宋体" w:cs="Times New Roman"/>
                      <w:color w:val="000000"/>
                      <w:highlight w:val="none"/>
                      <w:lang w:val="en-US" w:eastAsia="zh-CN"/>
                    </w:rPr>
                    <w:t>结构。</w:t>
                  </w:r>
                </w:p>
              </w:tc>
              <w:tc>
                <w:tcPr>
                  <w:tcW w:w="924" w:type="dxa"/>
                  <w:tcBorders>
                    <w:left w:val="single" w:color="000000" w:sz="4" w:space="0"/>
                    <w:bottom w:val="single" w:color="000000" w:sz="10" w:space="0"/>
                  </w:tcBorders>
                  <w:noWrap w:val="0"/>
                  <w:vAlign w:val="center"/>
                </w:tcPr>
                <w:p w14:paraId="4590C4C7">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025DEEB1">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566" w:type="dxa"/>
                  <w:vMerge w:val="restart"/>
                  <w:tcBorders>
                    <w:top w:val="nil"/>
                    <w:bottom w:val="nil"/>
                    <w:right w:val="single" w:color="000000" w:sz="4" w:space="0"/>
                  </w:tcBorders>
                  <w:noWrap w:val="0"/>
                  <w:vAlign w:val="center"/>
                </w:tcPr>
                <w:p w14:paraId="637E7BD6">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公用工程</w:t>
                  </w:r>
                </w:p>
              </w:tc>
              <w:tc>
                <w:tcPr>
                  <w:tcW w:w="1351" w:type="dxa"/>
                  <w:tcBorders>
                    <w:top w:val="nil"/>
                    <w:left w:val="single" w:color="000000" w:sz="4" w:space="0"/>
                    <w:right w:val="single" w:color="000000" w:sz="4" w:space="0"/>
                  </w:tcBorders>
                  <w:noWrap w:val="0"/>
                  <w:vAlign w:val="center"/>
                </w:tcPr>
                <w:p w14:paraId="6CD334C8">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供水</w:t>
                  </w:r>
                </w:p>
              </w:tc>
              <w:tc>
                <w:tcPr>
                  <w:tcW w:w="5520" w:type="dxa"/>
                  <w:tcBorders>
                    <w:top w:val="nil"/>
                    <w:left w:val="single" w:color="000000" w:sz="4" w:space="0"/>
                    <w:right w:val="single" w:color="000000" w:sz="4" w:space="0"/>
                  </w:tcBorders>
                  <w:noWrap w:val="0"/>
                  <w:vAlign w:val="center"/>
                </w:tcPr>
                <w:p w14:paraId="2F5BF8E5">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生产、生活用水来自企业自备井</w:t>
                  </w:r>
                </w:p>
              </w:tc>
              <w:tc>
                <w:tcPr>
                  <w:tcW w:w="924" w:type="dxa"/>
                  <w:tcBorders>
                    <w:top w:val="nil"/>
                    <w:left w:val="single" w:color="000000" w:sz="4" w:space="0"/>
                  </w:tcBorders>
                  <w:noWrap w:val="0"/>
                  <w:vAlign w:val="center"/>
                </w:tcPr>
                <w:p w14:paraId="59CCB895">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32452FB7">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566" w:type="dxa"/>
                  <w:vMerge w:val="continue"/>
                  <w:tcBorders>
                    <w:top w:val="nil"/>
                    <w:bottom w:val="nil"/>
                    <w:right w:val="single" w:color="000000" w:sz="4" w:space="0"/>
                  </w:tcBorders>
                  <w:noWrap w:val="0"/>
                  <w:vAlign w:val="center"/>
                </w:tcPr>
                <w:p w14:paraId="5F1E9D44">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17ECEA1F">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排水</w:t>
                  </w:r>
                </w:p>
              </w:tc>
              <w:tc>
                <w:tcPr>
                  <w:tcW w:w="5520" w:type="dxa"/>
                  <w:tcBorders>
                    <w:left w:val="single" w:color="000000" w:sz="4" w:space="0"/>
                    <w:right w:val="single" w:color="000000" w:sz="4" w:space="0"/>
                  </w:tcBorders>
                  <w:noWrap w:val="0"/>
                  <w:vAlign w:val="center"/>
                </w:tcPr>
                <w:p w14:paraId="3DC7810C">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项目采用雨污分流。厂内食堂</w:t>
                  </w:r>
                  <w:r>
                    <w:rPr>
                      <w:rFonts w:hint="eastAsia" w:ascii="Times New Roman" w:hAnsi="Times New Roman" w:eastAsia="宋体" w:cs="Times New Roman"/>
                      <w:color w:val="000000"/>
                      <w:highlight w:val="none"/>
                      <w:lang w:val="en-US" w:eastAsia="zh-CN"/>
                    </w:rPr>
                    <w:t>油水分离器与生活污水排入防渗旱厕，由附近农户清理肥田；无生产废水排放。</w:t>
                  </w:r>
                </w:p>
              </w:tc>
              <w:tc>
                <w:tcPr>
                  <w:tcW w:w="924" w:type="dxa"/>
                  <w:tcBorders>
                    <w:left w:val="single" w:color="000000" w:sz="4" w:space="0"/>
                  </w:tcBorders>
                  <w:noWrap w:val="0"/>
                  <w:vAlign w:val="center"/>
                </w:tcPr>
                <w:p w14:paraId="7854F994">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62DAA06D">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566" w:type="dxa"/>
                  <w:vMerge w:val="continue"/>
                  <w:tcBorders>
                    <w:top w:val="nil"/>
                    <w:right w:val="single" w:color="000000" w:sz="4" w:space="0"/>
                  </w:tcBorders>
                  <w:noWrap w:val="0"/>
                  <w:vAlign w:val="center"/>
                </w:tcPr>
                <w:p w14:paraId="29D107BB">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5C669686">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供电</w:t>
                  </w:r>
                </w:p>
              </w:tc>
              <w:tc>
                <w:tcPr>
                  <w:tcW w:w="5520" w:type="dxa"/>
                  <w:tcBorders>
                    <w:left w:val="single" w:color="000000" w:sz="4" w:space="0"/>
                    <w:right w:val="single" w:color="000000" w:sz="4" w:space="0"/>
                  </w:tcBorders>
                  <w:noWrap w:val="0"/>
                  <w:vAlign w:val="center"/>
                </w:tcPr>
                <w:p w14:paraId="4FF031CE">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用电由市政供电系统配送。</w:t>
                  </w:r>
                </w:p>
              </w:tc>
              <w:tc>
                <w:tcPr>
                  <w:tcW w:w="924" w:type="dxa"/>
                  <w:tcBorders>
                    <w:left w:val="single" w:color="000000" w:sz="4" w:space="0"/>
                  </w:tcBorders>
                  <w:noWrap w:val="0"/>
                  <w:vAlign w:val="center"/>
                </w:tcPr>
                <w:p w14:paraId="383BAE1C">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13E6F9FC">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181" w:hRule="atLeast"/>
              </w:trPr>
              <w:tc>
                <w:tcPr>
                  <w:tcW w:w="566" w:type="dxa"/>
                  <w:vMerge w:val="restart"/>
                  <w:tcBorders>
                    <w:bottom w:val="nil"/>
                    <w:right w:val="single" w:color="000000" w:sz="4" w:space="0"/>
                  </w:tcBorders>
                  <w:noWrap w:val="0"/>
                  <w:vAlign w:val="center"/>
                </w:tcPr>
                <w:p w14:paraId="01C2F4B1">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环保工程</w:t>
                  </w:r>
                </w:p>
              </w:tc>
              <w:tc>
                <w:tcPr>
                  <w:tcW w:w="1351" w:type="dxa"/>
                  <w:vMerge w:val="restart"/>
                  <w:tcBorders>
                    <w:left w:val="single" w:color="000000" w:sz="4" w:space="0"/>
                    <w:right w:val="single" w:color="000000" w:sz="4" w:space="0"/>
                  </w:tcBorders>
                  <w:noWrap w:val="0"/>
                  <w:vAlign w:val="center"/>
                </w:tcPr>
                <w:p w14:paraId="2D8D6FE0">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废气</w:t>
                  </w:r>
                </w:p>
              </w:tc>
              <w:tc>
                <w:tcPr>
                  <w:tcW w:w="5520" w:type="dxa"/>
                  <w:tcBorders>
                    <w:left w:val="single" w:color="000000" w:sz="4" w:space="0"/>
                    <w:right w:val="single" w:color="000000" w:sz="4" w:space="0"/>
                  </w:tcBorders>
                  <w:noWrap w:val="0"/>
                  <w:vAlign w:val="center"/>
                </w:tcPr>
                <w:p w14:paraId="4F2F5D29">
                  <w:pPr>
                    <w:keepNext w:val="0"/>
                    <w:keepLines w:val="0"/>
                    <w:widowControl/>
                    <w:suppressLineNumbers w:val="0"/>
                    <w:jc w:val="left"/>
                    <w:rPr>
                      <w:rFonts w:hint="default" w:ascii="Times New Roman" w:hAnsi="Times New Roman" w:eastAsia="宋体" w:cs="Times New Roman"/>
                      <w:color w:val="000000"/>
                      <w:sz w:val="21"/>
                      <w:szCs w:val="21"/>
                      <w:highlight w:val="none"/>
                      <w:lang w:val="en-US" w:eastAsia="zh-CN"/>
                    </w:rPr>
                  </w:pPr>
                  <w:r>
                    <w:rPr>
                      <w:rFonts w:hint="eastAsia" w:ascii="宋体" w:hAnsi="宋体" w:eastAsia="宋体" w:cs="宋体"/>
                      <w:color w:val="000000"/>
                      <w:kern w:val="0"/>
                      <w:sz w:val="21"/>
                      <w:szCs w:val="21"/>
                      <w:lang w:val="en-US" w:eastAsia="zh-CN" w:bidi="ar"/>
                    </w:rPr>
                    <w:t>封闭式原料堆存间，地面硬化处理，原料棚上方及料库出入口加装喷淋降尘设施；破碎车间、磨粉车间全封闭，车间内设置喷淋降尘设施，出料口设置封闭间；生产原料在堆场内采用防尘网覆盖、洒水等抑尘措施；配料装置封闭运行并使用集尘罩</w:t>
                  </w:r>
                  <w:r>
                    <w:rPr>
                      <w:rFonts w:hint="default" w:ascii="Times New Roman" w:hAnsi="Times New Roman" w:eastAsia="宋体" w:cs="Times New Roman"/>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布袋除尘，配料车间设置喷淋降尘设施；生产炉窑天然气燃烧废气经脱硫脱硝除尘装置处理后通过</w:t>
                  </w:r>
                  <w:r>
                    <w:rPr>
                      <w:rFonts w:hint="default" w:ascii="Times New Roman" w:hAnsi="Times New Roman" w:eastAsia="宋体" w:cs="Times New Roman"/>
                      <w:color w:val="000000"/>
                      <w:kern w:val="0"/>
                      <w:sz w:val="21"/>
                      <w:szCs w:val="21"/>
                      <w:lang w:val="en-US" w:eastAsia="zh-CN" w:bidi="ar"/>
                    </w:rPr>
                    <w:t>30m</w:t>
                  </w:r>
                  <w:r>
                    <w:rPr>
                      <w:rFonts w:hint="eastAsia" w:ascii="宋体" w:hAnsi="宋体" w:eastAsia="宋体" w:cs="宋体"/>
                      <w:color w:val="000000"/>
                      <w:kern w:val="0"/>
                      <w:sz w:val="21"/>
                      <w:szCs w:val="21"/>
                      <w:lang w:val="en-US" w:eastAsia="zh-CN" w:bidi="ar"/>
                    </w:rPr>
                    <w:t>排气筒排放。职工食堂油烟经油烟净化器处理后高于屋顶排放。进出场道路硬化。</w:t>
                  </w:r>
                </w:p>
              </w:tc>
              <w:tc>
                <w:tcPr>
                  <w:tcW w:w="924" w:type="dxa"/>
                  <w:tcBorders>
                    <w:left w:val="single" w:color="000000" w:sz="4" w:space="0"/>
                  </w:tcBorders>
                  <w:noWrap w:val="0"/>
                  <w:vAlign w:val="center"/>
                </w:tcPr>
                <w:p w14:paraId="07C12C6E">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3E0F2868">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66" w:type="dxa"/>
                  <w:vMerge w:val="continue"/>
                  <w:tcBorders>
                    <w:right w:val="single" w:color="000000" w:sz="4" w:space="0"/>
                  </w:tcBorders>
                  <w:noWrap w:val="0"/>
                  <w:vAlign w:val="center"/>
                </w:tcPr>
                <w:p w14:paraId="0BD10085">
                  <w:pPr>
                    <w:spacing w:line="240" w:lineRule="auto"/>
                    <w:jc w:val="center"/>
                    <w:rPr>
                      <w:rFonts w:hint="default" w:ascii="Times New Roman" w:hAnsi="Times New Roman" w:eastAsia="宋体" w:cs="Times New Roman"/>
                      <w:color w:val="000000"/>
                      <w:highlight w:val="none"/>
                      <w:lang w:val="en-US" w:eastAsia="zh-CN"/>
                    </w:rPr>
                  </w:pPr>
                </w:p>
              </w:tc>
              <w:tc>
                <w:tcPr>
                  <w:tcW w:w="1351" w:type="dxa"/>
                  <w:vMerge w:val="continue"/>
                  <w:tcBorders>
                    <w:left w:val="single" w:color="000000" w:sz="4" w:space="0"/>
                    <w:right w:val="single" w:color="000000" w:sz="4" w:space="0"/>
                  </w:tcBorders>
                  <w:noWrap w:val="0"/>
                  <w:vAlign w:val="center"/>
                </w:tcPr>
                <w:p w14:paraId="35D065E7">
                  <w:pPr>
                    <w:spacing w:line="240" w:lineRule="auto"/>
                    <w:jc w:val="center"/>
                    <w:rPr>
                      <w:rFonts w:hint="default" w:ascii="Times New Roman" w:hAnsi="Times New Roman" w:eastAsia="宋体" w:cs="Times New Roman"/>
                      <w:color w:val="000000"/>
                      <w:highlight w:val="none"/>
                      <w:lang w:val="en-US" w:eastAsia="zh-CN"/>
                    </w:rPr>
                  </w:pPr>
                </w:p>
              </w:tc>
              <w:tc>
                <w:tcPr>
                  <w:tcW w:w="5520" w:type="dxa"/>
                  <w:tcBorders>
                    <w:left w:val="single" w:color="000000" w:sz="4" w:space="0"/>
                    <w:right w:val="single" w:color="000000" w:sz="4" w:space="0"/>
                  </w:tcBorders>
                  <w:noWrap w:val="0"/>
                  <w:vAlign w:val="center"/>
                </w:tcPr>
                <w:p w14:paraId="377DF9C0">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破碎设备上料口封闭，破碎粉尘经布袋除尘器</w:t>
                  </w:r>
                  <w:r>
                    <w:rPr>
                      <w:rFonts w:hint="default" w:ascii="Times New Roman" w:hAnsi="Times New Roman" w:eastAsia="宋体" w:cs="Times New Roman"/>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经</w:t>
                  </w:r>
                  <w:r>
                    <w:rPr>
                      <w:rFonts w:hint="default" w:ascii="Times New Roman" w:hAnsi="Times New Roman" w:eastAsia="宋体" w:cs="Times New Roman"/>
                      <w:color w:val="000000"/>
                      <w:kern w:val="0"/>
                      <w:sz w:val="21"/>
                      <w:szCs w:val="21"/>
                      <w:lang w:val="en-US" w:eastAsia="zh-CN" w:bidi="ar"/>
                    </w:rPr>
                    <w:t>15m</w:t>
                  </w:r>
                  <w:r>
                    <w:rPr>
                      <w:rFonts w:hint="eastAsia" w:ascii="宋体" w:hAnsi="宋体" w:eastAsia="宋体" w:cs="宋体"/>
                      <w:color w:val="000000"/>
                      <w:kern w:val="0"/>
                      <w:sz w:val="21"/>
                      <w:szCs w:val="21"/>
                      <w:lang w:val="en-US" w:eastAsia="zh-CN" w:bidi="ar"/>
                    </w:rPr>
                    <w:t>排气筒排放</w:t>
                  </w:r>
                </w:p>
              </w:tc>
              <w:tc>
                <w:tcPr>
                  <w:tcW w:w="924" w:type="dxa"/>
                  <w:tcBorders>
                    <w:left w:val="single" w:color="000000" w:sz="4" w:space="0"/>
                  </w:tcBorders>
                  <w:noWrap w:val="0"/>
                  <w:vAlign w:val="center"/>
                </w:tcPr>
                <w:p w14:paraId="58C5ECB2">
                  <w:pPr>
                    <w:spacing w:line="240" w:lineRule="auto"/>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改造</w:t>
                  </w:r>
                </w:p>
              </w:tc>
            </w:tr>
            <w:tr w14:paraId="2742C925">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66" w:type="dxa"/>
                  <w:vMerge w:val="continue"/>
                  <w:tcBorders>
                    <w:top w:val="nil"/>
                    <w:bottom w:val="nil"/>
                    <w:right w:val="single" w:color="000000" w:sz="4" w:space="0"/>
                  </w:tcBorders>
                  <w:noWrap w:val="0"/>
                  <w:vAlign w:val="center"/>
                </w:tcPr>
                <w:p w14:paraId="1D2CD978">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28B87711">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废水</w:t>
                  </w:r>
                </w:p>
              </w:tc>
              <w:tc>
                <w:tcPr>
                  <w:tcW w:w="5520" w:type="dxa"/>
                  <w:tcBorders>
                    <w:left w:val="single" w:color="000000" w:sz="4" w:space="0"/>
                    <w:right w:val="single" w:color="000000" w:sz="4" w:space="0"/>
                  </w:tcBorders>
                  <w:noWrap w:val="0"/>
                  <w:vAlign w:val="center"/>
                </w:tcPr>
                <w:p w14:paraId="62C66927">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本项目运营期无生产废水产生，</w:t>
                  </w:r>
                  <w:r>
                    <w:rPr>
                      <w:rFonts w:hint="eastAsia" w:ascii="宋体" w:hAnsi="宋体" w:eastAsia="宋体" w:cs="宋体"/>
                      <w:color w:val="000000"/>
                      <w:kern w:val="0"/>
                      <w:sz w:val="21"/>
                      <w:szCs w:val="21"/>
                      <w:lang w:val="zh-CN" w:eastAsia="zh-CN" w:bidi="ar"/>
                    </w:rPr>
                    <w:t>项目所产生的餐饮废水</w:t>
                  </w:r>
                  <w:r>
                    <w:rPr>
                      <w:rFonts w:hint="eastAsia" w:ascii="宋体" w:hAnsi="宋体" w:eastAsia="宋体" w:cs="宋体"/>
                      <w:color w:val="000000"/>
                      <w:kern w:val="0"/>
                      <w:sz w:val="21"/>
                      <w:szCs w:val="21"/>
                      <w:lang w:val="en-US" w:eastAsia="zh-CN" w:bidi="ar"/>
                    </w:rPr>
                    <w:t>经油水分离器预处理后与</w:t>
                  </w:r>
                  <w:r>
                    <w:rPr>
                      <w:rFonts w:hint="eastAsia" w:ascii="宋体" w:hAnsi="宋体" w:eastAsia="宋体" w:cs="宋体"/>
                      <w:color w:val="000000"/>
                      <w:kern w:val="0"/>
                      <w:sz w:val="21"/>
                      <w:szCs w:val="21"/>
                      <w:lang w:val="zh-CN" w:eastAsia="zh-CN" w:bidi="ar"/>
                    </w:rPr>
                    <w:t>生活污水</w:t>
                  </w:r>
                  <w:r>
                    <w:rPr>
                      <w:rFonts w:hint="eastAsia" w:ascii="宋体" w:hAnsi="宋体" w:eastAsia="宋体" w:cs="宋体"/>
                      <w:color w:val="000000"/>
                      <w:kern w:val="0"/>
                      <w:sz w:val="21"/>
                      <w:szCs w:val="21"/>
                      <w:lang w:val="en-US" w:eastAsia="zh-CN" w:bidi="ar"/>
                    </w:rPr>
                    <w:t>经化粪池</w:t>
                  </w:r>
                  <w:r>
                    <w:rPr>
                      <w:rFonts w:hint="eastAsia" w:ascii="宋体" w:hAnsi="宋体" w:eastAsia="宋体" w:cs="宋体"/>
                      <w:color w:val="000000"/>
                      <w:kern w:val="0"/>
                      <w:sz w:val="21"/>
                      <w:szCs w:val="21"/>
                      <w:lang w:val="zh-CN" w:eastAsia="zh-CN" w:bidi="ar"/>
                    </w:rPr>
                    <w:t>处理后定期清掏，用于周边农田灌溉。</w:t>
                  </w:r>
                </w:p>
              </w:tc>
              <w:tc>
                <w:tcPr>
                  <w:tcW w:w="924" w:type="dxa"/>
                  <w:tcBorders>
                    <w:left w:val="single" w:color="000000" w:sz="4" w:space="0"/>
                  </w:tcBorders>
                  <w:noWrap w:val="0"/>
                  <w:vAlign w:val="center"/>
                </w:tcPr>
                <w:p w14:paraId="0BDBF05F">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29FAA4C0">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566" w:type="dxa"/>
                  <w:vMerge w:val="continue"/>
                  <w:tcBorders>
                    <w:top w:val="nil"/>
                    <w:bottom w:val="nil"/>
                    <w:right w:val="single" w:color="000000" w:sz="4" w:space="0"/>
                  </w:tcBorders>
                  <w:noWrap w:val="0"/>
                  <w:vAlign w:val="center"/>
                </w:tcPr>
                <w:p w14:paraId="4565B5C7">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0B03EBC1">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噪声</w:t>
                  </w:r>
                </w:p>
              </w:tc>
              <w:tc>
                <w:tcPr>
                  <w:tcW w:w="5520" w:type="dxa"/>
                  <w:tcBorders>
                    <w:left w:val="single" w:color="000000" w:sz="4" w:space="0"/>
                    <w:right w:val="single" w:color="000000" w:sz="4" w:space="0"/>
                  </w:tcBorders>
                  <w:noWrap w:val="0"/>
                  <w:vAlign w:val="center"/>
                </w:tcPr>
                <w:p w14:paraId="18B348AB">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基础减震，厂房隔声，距离衰减，绿化等措施</w:t>
                  </w:r>
                </w:p>
              </w:tc>
              <w:tc>
                <w:tcPr>
                  <w:tcW w:w="924" w:type="dxa"/>
                  <w:tcBorders>
                    <w:left w:val="single" w:color="000000" w:sz="4" w:space="0"/>
                  </w:tcBorders>
                  <w:noWrap w:val="0"/>
                  <w:vAlign w:val="center"/>
                </w:tcPr>
                <w:p w14:paraId="3E6850B8">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20EF6FF7">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66" w:type="dxa"/>
                  <w:vMerge w:val="continue"/>
                  <w:tcBorders>
                    <w:top w:val="nil"/>
                    <w:bottom w:val="nil"/>
                    <w:right w:val="single" w:color="000000" w:sz="4" w:space="0"/>
                  </w:tcBorders>
                  <w:noWrap w:val="0"/>
                  <w:vAlign w:val="center"/>
                </w:tcPr>
                <w:p w14:paraId="4AF105DF">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27057EA7">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生活垃圾</w:t>
                  </w:r>
                </w:p>
              </w:tc>
              <w:tc>
                <w:tcPr>
                  <w:tcW w:w="5520" w:type="dxa"/>
                  <w:tcBorders>
                    <w:left w:val="single" w:color="000000" w:sz="4" w:space="0"/>
                    <w:right w:val="single" w:color="000000" w:sz="4" w:space="0"/>
                  </w:tcBorders>
                  <w:noWrap w:val="0"/>
                  <w:vAlign w:val="center"/>
                </w:tcPr>
                <w:p w14:paraId="3D0666A5">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职工生活垃圾由环卫部门统一处置</w:t>
                  </w:r>
                </w:p>
              </w:tc>
              <w:tc>
                <w:tcPr>
                  <w:tcW w:w="924" w:type="dxa"/>
                  <w:tcBorders>
                    <w:left w:val="single" w:color="000000" w:sz="4" w:space="0"/>
                  </w:tcBorders>
                  <w:noWrap w:val="0"/>
                  <w:vAlign w:val="center"/>
                </w:tcPr>
                <w:p w14:paraId="4AEECA8C">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r w14:paraId="10B48682">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566" w:type="dxa"/>
                  <w:vMerge w:val="continue"/>
                  <w:tcBorders>
                    <w:top w:val="nil"/>
                    <w:bottom w:val="nil"/>
                    <w:right w:val="single" w:color="000000" w:sz="4" w:space="0"/>
                  </w:tcBorders>
                  <w:noWrap w:val="0"/>
                  <w:vAlign w:val="center"/>
                </w:tcPr>
                <w:p w14:paraId="6BF347F9">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27FE463E">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危险废物</w:t>
                  </w:r>
                </w:p>
              </w:tc>
              <w:tc>
                <w:tcPr>
                  <w:tcW w:w="5520" w:type="dxa"/>
                  <w:tcBorders>
                    <w:left w:val="single" w:color="000000" w:sz="4" w:space="0"/>
                    <w:right w:val="single" w:color="000000" w:sz="4" w:space="0"/>
                  </w:tcBorders>
                  <w:noWrap w:val="0"/>
                  <w:vAlign w:val="center"/>
                </w:tcPr>
                <w:p w14:paraId="50AA2860">
                  <w:pPr>
                    <w:spacing w:line="240" w:lineRule="auto"/>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紧邻成品库，</w:t>
                  </w:r>
                  <w:r>
                    <w:rPr>
                      <w:rFonts w:hint="default" w:ascii="Times New Roman" w:hAnsi="Times New Roman" w:eastAsia="宋体" w:cs="Times New Roman"/>
                      <w:color w:val="000000"/>
                      <w:highlight w:val="none"/>
                      <w:lang w:val="en-US" w:eastAsia="zh-CN"/>
                    </w:rPr>
                    <w:t>设置危险废物暂存间</w:t>
                  </w:r>
                  <w:r>
                    <w:rPr>
                      <w:rFonts w:hint="eastAsia" w:cs="Times New Roman"/>
                      <w:color w:val="000000"/>
                      <w:highlight w:val="none"/>
                      <w:lang w:val="en-US" w:eastAsia="zh-CN"/>
                    </w:rPr>
                    <w:t>（</w:t>
                  </w:r>
                  <w:r>
                    <w:rPr>
                      <w:rFonts w:hint="eastAsia" w:ascii="Times New Roman" w:hAnsi="Times New Roman" w:eastAsia="宋体" w:cs="Times New Roman"/>
                      <w:color w:val="000000"/>
                      <w:highlight w:val="none"/>
                      <w:lang w:val="en-US" w:eastAsia="zh-CN"/>
                    </w:rPr>
                    <w:t>6</w:t>
                  </w:r>
                  <w:r>
                    <w:rPr>
                      <w:rFonts w:hint="default" w:ascii="Times New Roman" w:hAnsi="Times New Roman" w:eastAsia="宋体" w:cs="Times New Roman"/>
                      <w:color w:val="000000"/>
                      <w:highlight w:val="none"/>
                      <w:lang w:val="en-US" w:eastAsia="zh-CN"/>
                    </w:rPr>
                    <w:t>m</w:t>
                  </w:r>
                  <w:r>
                    <w:rPr>
                      <w:rFonts w:hint="default" w:ascii="Times New Roman" w:hAnsi="Times New Roman" w:eastAsia="宋体" w:cs="Times New Roman"/>
                      <w:color w:val="000000"/>
                      <w:highlight w:val="none"/>
                      <w:vertAlign w:val="superscript"/>
                      <w:lang w:val="en-US" w:eastAsia="zh-CN"/>
                    </w:rPr>
                    <w:t>2</w:t>
                  </w:r>
                  <w:r>
                    <w:rPr>
                      <w:rFonts w:hint="eastAsia" w:cs="Times New Roman"/>
                      <w:color w:val="000000"/>
                      <w:highlight w:val="none"/>
                      <w:lang w:val="en-US" w:eastAsia="zh-CN"/>
                    </w:rPr>
                    <w:t>）</w:t>
                  </w:r>
                </w:p>
              </w:tc>
              <w:tc>
                <w:tcPr>
                  <w:tcW w:w="924" w:type="dxa"/>
                  <w:tcBorders>
                    <w:left w:val="single" w:color="000000" w:sz="4" w:space="0"/>
                  </w:tcBorders>
                  <w:noWrap w:val="0"/>
                  <w:vAlign w:val="center"/>
                </w:tcPr>
                <w:p w14:paraId="01AD7C6A">
                  <w:pPr>
                    <w:spacing w:line="240" w:lineRule="auto"/>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依托现有</w:t>
                  </w:r>
                </w:p>
              </w:tc>
            </w:tr>
            <w:tr w14:paraId="7DDD36CC">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566" w:type="dxa"/>
                  <w:vMerge w:val="continue"/>
                  <w:tcBorders>
                    <w:top w:val="nil"/>
                    <w:right w:val="single" w:color="000000" w:sz="4" w:space="0"/>
                  </w:tcBorders>
                  <w:noWrap w:val="0"/>
                  <w:vAlign w:val="center"/>
                </w:tcPr>
                <w:p w14:paraId="56C8D8FD">
                  <w:pPr>
                    <w:spacing w:line="240" w:lineRule="auto"/>
                    <w:jc w:val="center"/>
                    <w:rPr>
                      <w:rFonts w:hint="default" w:ascii="Times New Roman" w:hAnsi="Times New Roman" w:eastAsia="宋体" w:cs="Times New Roman"/>
                      <w:color w:val="000000"/>
                      <w:highlight w:val="none"/>
                      <w:lang w:val="en-US" w:eastAsia="zh-CN"/>
                    </w:rPr>
                  </w:pPr>
                </w:p>
              </w:tc>
              <w:tc>
                <w:tcPr>
                  <w:tcW w:w="1351" w:type="dxa"/>
                  <w:tcBorders>
                    <w:left w:val="single" w:color="000000" w:sz="4" w:space="0"/>
                    <w:right w:val="single" w:color="000000" w:sz="4" w:space="0"/>
                  </w:tcBorders>
                  <w:noWrap w:val="0"/>
                  <w:vAlign w:val="center"/>
                </w:tcPr>
                <w:p w14:paraId="524D2FFB">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一般固体废物</w:t>
                  </w:r>
                </w:p>
              </w:tc>
              <w:tc>
                <w:tcPr>
                  <w:tcW w:w="5520" w:type="dxa"/>
                  <w:tcBorders>
                    <w:left w:val="single" w:color="000000" w:sz="4" w:space="0"/>
                    <w:right w:val="single" w:color="000000" w:sz="4" w:space="0"/>
                  </w:tcBorders>
                  <w:noWrap w:val="0"/>
                  <w:vAlign w:val="center"/>
                </w:tcPr>
                <w:p w14:paraId="7D389437">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产生的废品及收尘作为原料回收，厂区生活垃圾收集后交由</w:t>
                  </w:r>
                  <w:r>
                    <w:rPr>
                      <w:rFonts w:hint="eastAsia" w:ascii="Times New Roman" w:hAnsi="Times New Roman" w:eastAsia="宋体" w:cs="Times New Roman"/>
                      <w:color w:val="000000"/>
                      <w:highlight w:val="none"/>
                      <w:lang w:val="en-US" w:eastAsia="zh-CN"/>
                    </w:rPr>
                    <w:t>环卫部门清运</w:t>
                  </w:r>
                  <w:r>
                    <w:rPr>
                      <w:rFonts w:hint="default" w:ascii="Times New Roman" w:hAnsi="Times New Roman" w:eastAsia="宋体" w:cs="Times New Roman"/>
                      <w:color w:val="000000"/>
                      <w:highlight w:val="none"/>
                      <w:lang w:val="en-US" w:eastAsia="zh-CN"/>
                    </w:rPr>
                    <w:t>处理</w:t>
                  </w:r>
                </w:p>
              </w:tc>
              <w:tc>
                <w:tcPr>
                  <w:tcW w:w="924" w:type="dxa"/>
                  <w:tcBorders>
                    <w:left w:val="single" w:color="000000" w:sz="4" w:space="0"/>
                  </w:tcBorders>
                  <w:noWrap w:val="0"/>
                  <w:vAlign w:val="center"/>
                </w:tcPr>
                <w:p w14:paraId="3368338C">
                  <w:pPr>
                    <w:spacing w:line="240" w:lineRule="auto"/>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依托现有</w:t>
                  </w:r>
                </w:p>
              </w:tc>
            </w:tr>
          </w:tbl>
          <w:p w14:paraId="4196B1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eastAsia" w:cs="Times New Roman"/>
                <w:b/>
                <w:bCs/>
                <w:color w:val="000000"/>
                <w:sz w:val="24"/>
                <w:szCs w:val="24"/>
                <w:lang w:val="en-US" w:eastAsia="zh-CN"/>
              </w:rPr>
              <w:t>3</w:t>
            </w:r>
            <w:r>
              <w:rPr>
                <w:rFonts w:hint="default" w:ascii="Times New Roman" w:hAnsi="Times New Roman" w:eastAsia="宋体" w:cs="Times New Roman"/>
                <w:b/>
                <w:bCs/>
                <w:color w:val="000000"/>
                <w:sz w:val="24"/>
                <w:szCs w:val="24"/>
                <w:lang w:val="en-US" w:eastAsia="zh-CN"/>
              </w:rPr>
              <w:t>.项目主要生产设施及设施参数</w:t>
            </w:r>
          </w:p>
          <w:p w14:paraId="2DA5EE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b/>
                <w:bCs/>
                <w:color w:val="000000"/>
                <w:sz w:val="24"/>
              </w:rPr>
            </w:pPr>
            <w:r>
              <w:rPr>
                <w:rFonts w:hint="default" w:ascii="Times New Roman" w:hAnsi="Times New Roman" w:eastAsia="宋体" w:cs="Times New Roman"/>
                <w:bCs/>
                <w:color w:val="000000"/>
                <w:sz w:val="24"/>
                <w:lang w:eastAsia="zh-CN"/>
              </w:rPr>
              <w:t>本项目</w:t>
            </w:r>
            <w:r>
              <w:rPr>
                <w:rFonts w:hint="eastAsia" w:ascii="Times New Roman" w:hAnsi="Times New Roman" w:eastAsia="宋体" w:cs="Times New Roman"/>
                <w:bCs/>
                <w:color w:val="000000"/>
                <w:sz w:val="24"/>
                <w:lang w:val="en-US" w:eastAsia="zh-CN"/>
              </w:rPr>
              <w:t>改扩建前后</w:t>
            </w:r>
            <w:r>
              <w:rPr>
                <w:rFonts w:hint="default" w:ascii="Times New Roman" w:hAnsi="Times New Roman" w:eastAsia="宋体" w:cs="Times New Roman"/>
                <w:bCs/>
                <w:color w:val="000000"/>
                <w:sz w:val="24"/>
              </w:rPr>
              <w:t>主要生产</w:t>
            </w:r>
            <w:r>
              <w:rPr>
                <w:rFonts w:hint="default" w:ascii="Times New Roman" w:hAnsi="Times New Roman" w:eastAsia="宋体" w:cs="Times New Roman"/>
                <w:bCs/>
                <w:color w:val="000000"/>
                <w:sz w:val="24"/>
                <w:lang w:eastAsia="zh-CN"/>
              </w:rPr>
              <w:t>设施及设施参数</w:t>
            </w:r>
            <w:r>
              <w:rPr>
                <w:rFonts w:hint="default" w:ascii="Times New Roman" w:hAnsi="Times New Roman" w:eastAsia="宋体" w:cs="Times New Roman"/>
                <w:bCs/>
                <w:color w:val="000000"/>
                <w:sz w:val="24"/>
              </w:rPr>
              <w:t>见表</w:t>
            </w:r>
            <w:r>
              <w:rPr>
                <w:rFonts w:hint="default" w:ascii="Times New Roman" w:hAnsi="Times New Roman" w:eastAsia="宋体" w:cs="Times New Roman"/>
                <w:bCs/>
                <w:color w:val="000000"/>
                <w:sz w:val="24"/>
                <w:lang w:val="en-US" w:eastAsia="zh-CN"/>
              </w:rPr>
              <w:t>2</w:t>
            </w:r>
            <w:r>
              <w:rPr>
                <w:rFonts w:hint="eastAsia" w:ascii="Times New Roman" w:hAnsi="Times New Roman" w:eastAsia="宋体" w:cs="Times New Roman"/>
                <w:bCs/>
                <w:color w:val="000000"/>
                <w:sz w:val="24"/>
                <w:lang w:val="en-US" w:eastAsia="zh-CN"/>
              </w:rPr>
              <w:t>-2</w:t>
            </w:r>
            <w:r>
              <w:rPr>
                <w:rFonts w:hint="default" w:ascii="Times New Roman" w:hAnsi="Times New Roman" w:eastAsia="宋体" w:cs="Times New Roman"/>
                <w:bCs/>
                <w:color w:val="000000"/>
                <w:sz w:val="24"/>
              </w:rPr>
              <w:t>。</w:t>
            </w:r>
          </w:p>
          <w:p w14:paraId="5484E3C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eastAsia" w:ascii="Times New Roman" w:hAnsi="Times New Roman" w:eastAsia="宋体" w:cs="Times New Roman"/>
                <w:b/>
                <w:bCs/>
                <w:color w:val="000000"/>
                <w:kern w:val="0"/>
                <w:sz w:val="24"/>
                <w:lang w:val="en-US" w:eastAsia="zh-CN"/>
              </w:rPr>
              <w:t>表2-2</w:t>
            </w:r>
            <w:r>
              <w:rPr>
                <w:rFonts w:hint="default" w:ascii="Times New Roman" w:hAnsi="Times New Roman" w:eastAsia="宋体" w:cs="Times New Roman"/>
                <w:b/>
                <w:bCs/>
                <w:color w:val="000000"/>
                <w:kern w:val="0"/>
                <w:sz w:val="24"/>
                <w:lang w:val="en-US" w:eastAsia="zh-CN"/>
              </w:rPr>
              <w:t>项目</w:t>
            </w:r>
            <w:r>
              <w:rPr>
                <w:rFonts w:hint="eastAsia" w:ascii="Times New Roman" w:hAnsi="Times New Roman" w:eastAsia="宋体" w:cs="Times New Roman"/>
                <w:b/>
                <w:bCs/>
                <w:color w:val="000000"/>
                <w:kern w:val="0"/>
                <w:sz w:val="24"/>
                <w:lang w:val="en-US" w:eastAsia="zh-CN"/>
              </w:rPr>
              <w:t>改扩建前后</w:t>
            </w:r>
            <w:r>
              <w:rPr>
                <w:rFonts w:hint="eastAsia" w:cs="Times New Roman"/>
                <w:b/>
                <w:bCs/>
                <w:color w:val="000000"/>
                <w:kern w:val="0"/>
                <w:sz w:val="24"/>
                <w:lang w:val="en-US" w:eastAsia="zh-CN"/>
              </w:rPr>
              <w:t>的</w:t>
            </w:r>
            <w:r>
              <w:rPr>
                <w:rFonts w:hint="default" w:ascii="Times New Roman" w:hAnsi="Times New Roman" w:eastAsia="宋体" w:cs="Times New Roman"/>
                <w:b/>
                <w:bCs/>
                <w:color w:val="000000"/>
                <w:kern w:val="0"/>
                <w:sz w:val="24"/>
                <w:lang w:val="en-US" w:eastAsia="zh-CN"/>
              </w:rPr>
              <w:t>主要生产设施及设施参数一览表</w:t>
            </w:r>
          </w:p>
          <w:tbl>
            <w:tblPr>
              <w:tblStyle w:val="18"/>
              <w:tblW w:w="8504"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504"/>
              <w:gridCol w:w="384"/>
              <w:gridCol w:w="3034"/>
              <w:gridCol w:w="804"/>
              <w:gridCol w:w="682"/>
              <w:gridCol w:w="805"/>
              <w:gridCol w:w="1110"/>
              <w:gridCol w:w="1181"/>
            </w:tblGrid>
            <w:tr w14:paraId="726E94F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vMerge w:val="restart"/>
                  <w:noWrap w:val="0"/>
                  <w:vAlign w:val="center"/>
                </w:tcPr>
                <w:p w14:paraId="068918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序号</w:t>
                  </w:r>
                </w:p>
              </w:tc>
              <w:tc>
                <w:tcPr>
                  <w:tcW w:w="384" w:type="dxa"/>
                  <w:vMerge w:val="restart"/>
                  <w:noWrap w:val="0"/>
                  <w:vAlign w:val="center"/>
                </w:tcPr>
                <w:p w14:paraId="7749CF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工序</w:t>
                  </w:r>
                </w:p>
              </w:tc>
              <w:tc>
                <w:tcPr>
                  <w:tcW w:w="3034" w:type="dxa"/>
                  <w:vMerge w:val="restart"/>
                  <w:noWrap w:val="0"/>
                  <w:vAlign w:val="center"/>
                </w:tcPr>
                <w:p w14:paraId="3046ED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设备名称</w:t>
                  </w:r>
                </w:p>
              </w:tc>
              <w:tc>
                <w:tcPr>
                  <w:tcW w:w="804" w:type="dxa"/>
                  <w:vMerge w:val="restart"/>
                  <w:noWrap/>
                  <w:vAlign w:val="center"/>
                </w:tcPr>
                <w:p w14:paraId="6964DE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单位</w:t>
                  </w:r>
                </w:p>
              </w:tc>
              <w:tc>
                <w:tcPr>
                  <w:tcW w:w="2597" w:type="dxa"/>
                  <w:gridSpan w:val="3"/>
                  <w:noWrap w:val="0"/>
                  <w:vAlign w:val="center"/>
                </w:tcPr>
                <w:p w14:paraId="6CE6EC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数量</w:t>
                  </w:r>
                </w:p>
              </w:tc>
              <w:tc>
                <w:tcPr>
                  <w:tcW w:w="1181" w:type="dxa"/>
                  <w:vMerge w:val="restart"/>
                  <w:noWrap w:val="0"/>
                  <w:vAlign w:val="center"/>
                </w:tcPr>
                <w:p w14:paraId="059E6E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备注</w:t>
                  </w:r>
                </w:p>
              </w:tc>
            </w:tr>
            <w:tr w14:paraId="5D0E3F6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vMerge w:val="continue"/>
                  <w:noWrap w:val="0"/>
                  <w:vAlign w:val="center"/>
                </w:tcPr>
                <w:p w14:paraId="73D00F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84" w:type="dxa"/>
                  <w:vMerge w:val="continue"/>
                  <w:noWrap w:val="0"/>
                  <w:vAlign w:val="center"/>
                </w:tcPr>
                <w:p w14:paraId="21B9B5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vMerge w:val="continue"/>
                  <w:noWrap w:val="0"/>
                  <w:vAlign w:val="center"/>
                </w:tcPr>
                <w:p w14:paraId="19BE43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804" w:type="dxa"/>
                  <w:vMerge w:val="continue"/>
                  <w:noWrap/>
                  <w:vAlign w:val="center"/>
                </w:tcPr>
                <w:p w14:paraId="106F4B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682" w:type="dxa"/>
                  <w:noWrap w:val="0"/>
                  <w:vAlign w:val="center"/>
                </w:tcPr>
                <w:p w14:paraId="46AE35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现有工程</w:t>
                  </w:r>
                </w:p>
              </w:tc>
              <w:tc>
                <w:tcPr>
                  <w:tcW w:w="805" w:type="dxa"/>
                  <w:noWrap/>
                  <w:vAlign w:val="center"/>
                </w:tcPr>
                <w:p w14:paraId="109BFE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增减量</w:t>
                  </w:r>
                </w:p>
              </w:tc>
              <w:tc>
                <w:tcPr>
                  <w:tcW w:w="1110" w:type="dxa"/>
                  <w:noWrap/>
                  <w:vAlign w:val="center"/>
                </w:tcPr>
                <w:p w14:paraId="523539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改扩建后全厂数量</w:t>
                  </w:r>
                </w:p>
              </w:tc>
              <w:tc>
                <w:tcPr>
                  <w:tcW w:w="1181" w:type="dxa"/>
                  <w:vMerge w:val="continue"/>
                  <w:noWrap w:val="0"/>
                  <w:vAlign w:val="center"/>
                </w:tcPr>
                <w:p w14:paraId="1F7B4F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r>
            <w:tr w14:paraId="6DF8D92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D5A53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384" w:type="dxa"/>
                  <w:vMerge w:val="restart"/>
                  <w:noWrap w:val="0"/>
                  <w:vAlign w:val="center"/>
                </w:tcPr>
                <w:p w14:paraId="7926A1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原料加工</w:t>
                  </w:r>
                </w:p>
              </w:tc>
              <w:tc>
                <w:tcPr>
                  <w:tcW w:w="3034" w:type="dxa"/>
                  <w:noWrap w:val="0"/>
                  <w:vAlign w:val="center"/>
                </w:tcPr>
                <w:p w14:paraId="5E5309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立式冲击破碎机</w:t>
                  </w:r>
                </w:p>
              </w:tc>
              <w:tc>
                <w:tcPr>
                  <w:tcW w:w="804" w:type="dxa"/>
                  <w:noWrap/>
                  <w:vAlign w:val="center"/>
                </w:tcPr>
                <w:p w14:paraId="613101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3A3597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088C2D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7DAE50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3F64F8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0FF60BB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5A24F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384" w:type="dxa"/>
                  <w:vMerge w:val="continue"/>
                  <w:noWrap w:val="0"/>
                  <w:vAlign w:val="center"/>
                </w:tcPr>
                <w:p w14:paraId="2DE48A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3782BF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对辊机</w:t>
                  </w:r>
                </w:p>
              </w:tc>
              <w:tc>
                <w:tcPr>
                  <w:tcW w:w="804" w:type="dxa"/>
                  <w:noWrap/>
                  <w:vAlign w:val="center"/>
                </w:tcPr>
                <w:p w14:paraId="17CA9A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32AD4F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282253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5AFA15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81" w:type="dxa"/>
                  <w:noWrap w:val="0"/>
                  <w:vAlign w:val="center"/>
                </w:tcPr>
                <w:p w14:paraId="0F91B0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减少</w:t>
                  </w:r>
                </w:p>
              </w:tc>
            </w:tr>
            <w:tr w14:paraId="2F1438B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 w:type="dxa"/>
                  <w:noWrap w:val="0"/>
                  <w:vAlign w:val="center"/>
                </w:tcPr>
                <w:p w14:paraId="5A141A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384" w:type="dxa"/>
                  <w:vMerge w:val="continue"/>
                  <w:noWrap w:val="0"/>
                  <w:vAlign w:val="center"/>
                </w:tcPr>
                <w:p w14:paraId="4067D7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42654F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磨粉机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4R3216型</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6A5425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套</w:t>
                  </w:r>
                </w:p>
              </w:tc>
              <w:tc>
                <w:tcPr>
                  <w:tcW w:w="682" w:type="dxa"/>
                  <w:noWrap w:val="0"/>
                  <w:vAlign w:val="center"/>
                </w:tcPr>
                <w:p w14:paraId="23AC02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77F6C7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246601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81" w:type="dxa"/>
                  <w:noWrap w:val="0"/>
                  <w:vAlign w:val="center"/>
                </w:tcPr>
                <w:p w14:paraId="531C05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减少</w:t>
                  </w:r>
                </w:p>
              </w:tc>
            </w:tr>
            <w:tr w14:paraId="7FA6B29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456803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384" w:type="dxa"/>
                  <w:vMerge w:val="continue"/>
                  <w:noWrap w:val="0"/>
                  <w:vAlign w:val="center"/>
                </w:tcPr>
                <w:p w14:paraId="5A401C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19568F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摆式磨粉机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4R3220</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485BBC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49CC75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2B695E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10" w:type="dxa"/>
                  <w:noWrap/>
                  <w:vAlign w:val="center"/>
                </w:tcPr>
                <w:p w14:paraId="162DD9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0"/>
                  <w:vAlign w:val="center"/>
                </w:tcPr>
                <w:p w14:paraId="4FB8BD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574AEDD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2DB7F4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384" w:type="dxa"/>
                  <w:vMerge w:val="continue"/>
                  <w:noWrap w:val="0"/>
                  <w:vAlign w:val="center"/>
                </w:tcPr>
                <w:p w14:paraId="2F1D89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0CE33F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脉冲式布袋除尘器</w:t>
                  </w:r>
                </w:p>
              </w:tc>
              <w:tc>
                <w:tcPr>
                  <w:tcW w:w="804" w:type="dxa"/>
                  <w:noWrap/>
                  <w:vAlign w:val="center"/>
                </w:tcPr>
                <w:p w14:paraId="5C148D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319315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805" w:type="dxa"/>
                  <w:noWrap/>
                  <w:vAlign w:val="center"/>
                </w:tcPr>
                <w:p w14:paraId="0D74FB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1F425F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0"/>
                  <w:vAlign w:val="center"/>
                </w:tcPr>
                <w:p w14:paraId="0BA786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4EB7DE2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667352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384" w:type="dxa"/>
                  <w:vMerge w:val="continue"/>
                  <w:noWrap w:val="0"/>
                  <w:vAlign w:val="center"/>
                </w:tcPr>
                <w:p w14:paraId="005CDD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2F1C12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自动配料系统</w:t>
                  </w:r>
                </w:p>
              </w:tc>
              <w:tc>
                <w:tcPr>
                  <w:tcW w:w="804" w:type="dxa"/>
                  <w:noWrap/>
                  <w:vAlign w:val="center"/>
                </w:tcPr>
                <w:p w14:paraId="6C066F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套</w:t>
                  </w:r>
                </w:p>
              </w:tc>
              <w:tc>
                <w:tcPr>
                  <w:tcW w:w="682" w:type="dxa"/>
                  <w:noWrap w:val="0"/>
                  <w:vAlign w:val="center"/>
                </w:tcPr>
                <w:p w14:paraId="5FA376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6296B2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4949D7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3A89B6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558F7D0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1319B6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384" w:type="dxa"/>
                  <w:vMerge w:val="continue"/>
                  <w:noWrap w:val="0"/>
                  <w:vAlign w:val="center"/>
                </w:tcPr>
                <w:p w14:paraId="1F550A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101DBC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自动练泥系统</w:t>
                  </w:r>
                </w:p>
              </w:tc>
              <w:tc>
                <w:tcPr>
                  <w:tcW w:w="804" w:type="dxa"/>
                  <w:noWrap/>
                  <w:vAlign w:val="center"/>
                </w:tcPr>
                <w:p w14:paraId="6C3BAC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套</w:t>
                  </w:r>
                </w:p>
              </w:tc>
              <w:tc>
                <w:tcPr>
                  <w:tcW w:w="682" w:type="dxa"/>
                  <w:noWrap w:val="0"/>
                  <w:vAlign w:val="center"/>
                </w:tcPr>
                <w:p w14:paraId="0D7A81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0217B2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03C800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4BA7EC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528AD1B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EB924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384" w:type="dxa"/>
                  <w:vMerge w:val="continue"/>
                  <w:noWrap w:val="0"/>
                  <w:vAlign w:val="center"/>
                </w:tcPr>
                <w:p w14:paraId="76768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675D85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轮式装载机</w:t>
                  </w:r>
                </w:p>
              </w:tc>
              <w:tc>
                <w:tcPr>
                  <w:tcW w:w="804" w:type="dxa"/>
                  <w:noWrap/>
                  <w:vAlign w:val="center"/>
                </w:tcPr>
                <w:p w14:paraId="11FE5E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辆</w:t>
                  </w:r>
                </w:p>
              </w:tc>
              <w:tc>
                <w:tcPr>
                  <w:tcW w:w="682" w:type="dxa"/>
                  <w:noWrap w:val="0"/>
                  <w:vAlign w:val="center"/>
                </w:tcPr>
                <w:p w14:paraId="71EF95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36B45C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64EBF1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50E546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551B492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2E37B1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384" w:type="dxa"/>
                  <w:vMerge w:val="continue"/>
                  <w:noWrap w:val="0"/>
                  <w:vAlign w:val="center"/>
                </w:tcPr>
                <w:p w14:paraId="5F847E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794140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叉车</w:t>
                  </w:r>
                </w:p>
              </w:tc>
              <w:tc>
                <w:tcPr>
                  <w:tcW w:w="804" w:type="dxa"/>
                  <w:noWrap/>
                  <w:vAlign w:val="center"/>
                </w:tcPr>
                <w:p w14:paraId="30B2B6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辆</w:t>
                  </w:r>
                </w:p>
              </w:tc>
              <w:tc>
                <w:tcPr>
                  <w:tcW w:w="682" w:type="dxa"/>
                  <w:noWrap w:val="0"/>
                  <w:vAlign w:val="center"/>
                </w:tcPr>
                <w:p w14:paraId="65272B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594DB5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540DCB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3C6082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77EEB09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4D3870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384" w:type="dxa"/>
                  <w:vMerge w:val="restart"/>
                  <w:noWrap w:val="0"/>
                  <w:vAlign w:val="center"/>
                </w:tcPr>
                <w:p w14:paraId="7ECC85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浇口杯成型工序</w:t>
                  </w:r>
                </w:p>
              </w:tc>
              <w:tc>
                <w:tcPr>
                  <w:tcW w:w="3034" w:type="dxa"/>
                  <w:noWrap w:val="0"/>
                  <w:vAlign w:val="center"/>
                </w:tcPr>
                <w:p w14:paraId="3C833C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底托式压力机</w:t>
                  </w:r>
                </w:p>
              </w:tc>
              <w:tc>
                <w:tcPr>
                  <w:tcW w:w="804" w:type="dxa"/>
                  <w:noWrap/>
                  <w:vAlign w:val="center"/>
                </w:tcPr>
                <w:p w14:paraId="6FE261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11C0B8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5EAC23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10" w:type="dxa"/>
                  <w:noWrap/>
                  <w:vAlign w:val="center"/>
                </w:tcPr>
                <w:p w14:paraId="6DF1A9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0"/>
                  <w:vAlign w:val="center"/>
                </w:tcPr>
                <w:p w14:paraId="0D85BB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38C2227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87B3E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384" w:type="dxa"/>
                  <w:vMerge w:val="continue"/>
                  <w:noWrap w:val="0"/>
                  <w:vAlign w:val="center"/>
                </w:tcPr>
                <w:p w14:paraId="11AB46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728B6F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压力机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260T</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681CE0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72BE48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5408B9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5F3CD8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060A36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2873A5C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11B7D9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384" w:type="dxa"/>
                  <w:vMerge w:val="continue"/>
                  <w:noWrap w:val="0"/>
                  <w:vAlign w:val="center"/>
                </w:tcPr>
                <w:p w14:paraId="43BCB6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7A4747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压力机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160T</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701C17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5AE6BC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042B74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3DE9E9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471EE8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3854DB5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71DC2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384" w:type="dxa"/>
                  <w:vMerge w:val="continue"/>
                  <w:noWrap w:val="0"/>
                  <w:vAlign w:val="center"/>
                </w:tcPr>
                <w:p w14:paraId="01DB06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7C1848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数控压力机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HLDS</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60T</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476B21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15820B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092FC4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073F2E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6BCA37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2DBA459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91171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384" w:type="dxa"/>
                  <w:vMerge w:val="continue"/>
                  <w:noWrap w:val="0"/>
                  <w:vAlign w:val="center"/>
                </w:tcPr>
                <w:p w14:paraId="5EE470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655997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磨擦压力机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40T</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043CB2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305CA2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805" w:type="dxa"/>
                  <w:noWrap/>
                  <w:vAlign w:val="center"/>
                </w:tcPr>
                <w:p w14:paraId="171318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1AF916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0"/>
                  <w:vAlign w:val="center"/>
                </w:tcPr>
                <w:p w14:paraId="4E7344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3A730C6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6DBE6D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84" w:type="dxa"/>
                  <w:vMerge w:val="continue"/>
                  <w:noWrap w:val="0"/>
                  <w:vAlign w:val="center"/>
                </w:tcPr>
                <w:p w14:paraId="15CE52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0D37BE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振动压力机</w:t>
                  </w:r>
                </w:p>
              </w:tc>
              <w:tc>
                <w:tcPr>
                  <w:tcW w:w="804" w:type="dxa"/>
                  <w:noWrap/>
                  <w:vAlign w:val="center"/>
                </w:tcPr>
                <w:p w14:paraId="3AEDC7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2AFE2A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0A683E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24BC65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03EF00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1FB2130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6BD63B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16</w:t>
                  </w:r>
                </w:p>
              </w:tc>
              <w:tc>
                <w:tcPr>
                  <w:tcW w:w="384" w:type="dxa"/>
                  <w:vMerge w:val="continue"/>
                  <w:noWrap w:val="0"/>
                  <w:vAlign w:val="center"/>
                </w:tcPr>
                <w:p w14:paraId="6B3EFB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00C39E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液压机</w:t>
                  </w:r>
                </w:p>
              </w:tc>
              <w:tc>
                <w:tcPr>
                  <w:tcW w:w="804" w:type="dxa"/>
                  <w:noWrap/>
                  <w:vAlign w:val="center"/>
                </w:tcPr>
                <w:p w14:paraId="05AAFB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3AFE46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805" w:type="dxa"/>
                  <w:noWrap/>
                  <w:vAlign w:val="center"/>
                </w:tcPr>
                <w:p w14:paraId="6A8795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7FB7D7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03F459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709024E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98761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17</w:t>
                  </w:r>
                </w:p>
              </w:tc>
              <w:tc>
                <w:tcPr>
                  <w:tcW w:w="384" w:type="dxa"/>
                  <w:vMerge w:val="restart"/>
                  <w:noWrap w:val="0"/>
                  <w:vAlign w:val="center"/>
                </w:tcPr>
                <w:p w14:paraId="1FADC6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陶管成型工序</w:t>
                  </w:r>
                </w:p>
              </w:tc>
              <w:tc>
                <w:tcPr>
                  <w:tcW w:w="3034" w:type="dxa"/>
                  <w:noWrap w:val="0"/>
                  <w:vAlign w:val="center"/>
                </w:tcPr>
                <w:p w14:paraId="2E77B4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链板式自动供料机</w:t>
                  </w:r>
                </w:p>
              </w:tc>
              <w:tc>
                <w:tcPr>
                  <w:tcW w:w="804" w:type="dxa"/>
                  <w:noWrap/>
                  <w:vAlign w:val="center"/>
                </w:tcPr>
                <w:p w14:paraId="3D19B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78DFDA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79F648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110" w:type="dxa"/>
                  <w:noWrap/>
                  <w:vAlign w:val="center"/>
                </w:tcPr>
                <w:p w14:paraId="4124CF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181" w:type="dxa"/>
                  <w:noWrap w:val="0"/>
                  <w:vAlign w:val="center"/>
                </w:tcPr>
                <w:p w14:paraId="410A29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33B397D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2EDE4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18</w:t>
                  </w:r>
                </w:p>
              </w:tc>
              <w:tc>
                <w:tcPr>
                  <w:tcW w:w="384" w:type="dxa"/>
                  <w:vMerge w:val="continue"/>
                  <w:noWrap w:val="0"/>
                  <w:vAlign w:val="center"/>
                </w:tcPr>
                <w:p w14:paraId="08BF40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197F7E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横式练泥机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TCHL3</w:t>
                  </w:r>
                  <w:r>
                    <w:rPr>
                      <w:rFonts w:hint="eastAsia" w:ascii="Times New Roman" w:hAnsi="Times New Roman" w:eastAsia="宋体" w:cs="Times New Roman"/>
                      <w:i w:val="0"/>
                      <w:iCs w:val="0"/>
                      <w:color w:val="000000"/>
                      <w:kern w:val="0"/>
                      <w:sz w:val="21"/>
                      <w:szCs w:val="21"/>
                      <w:highlight w:val="none"/>
                      <w:u w:val="none"/>
                      <w:lang w:val="en-US" w:eastAsia="zh-CN" w:bidi="ar"/>
                    </w:rPr>
                    <w:t>5</w:t>
                  </w: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6DF178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63A469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798FD9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10" w:type="dxa"/>
                  <w:noWrap/>
                  <w:vAlign w:val="center"/>
                </w:tcPr>
                <w:p w14:paraId="5DD57E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0"/>
                  <w:vAlign w:val="center"/>
                </w:tcPr>
                <w:p w14:paraId="6DCA19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4F4513C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5BDBC5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19</w:t>
                  </w:r>
                </w:p>
              </w:tc>
              <w:tc>
                <w:tcPr>
                  <w:tcW w:w="384" w:type="dxa"/>
                  <w:vMerge w:val="continue"/>
                  <w:noWrap w:val="0"/>
                  <w:vAlign w:val="center"/>
                </w:tcPr>
                <w:p w14:paraId="6D804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505D28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真空练泥机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TCZL250</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70F61E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154BFA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805" w:type="dxa"/>
                  <w:noWrap/>
                  <w:vAlign w:val="center"/>
                </w:tcPr>
                <w:p w14:paraId="1FF0E9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10" w:type="dxa"/>
                  <w:noWrap/>
                  <w:vAlign w:val="center"/>
                </w:tcPr>
                <w:p w14:paraId="660AC6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1181" w:type="dxa"/>
                  <w:noWrap w:val="0"/>
                  <w:vAlign w:val="center"/>
                </w:tcPr>
                <w:p w14:paraId="5C5F0C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352CCD6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6C153D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c>
                <w:tcPr>
                  <w:tcW w:w="384" w:type="dxa"/>
                  <w:vMerge w:val="continue"/>
                  <w:noWrap w:val="0"/>
                  <w:vAlign w:val="center"/>
                </w:tcPr>
                <w:p w14:paraId="474890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4E51B3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真空练泥机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TCZL200</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58B8FA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2C61B6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7C6371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10" w:type="dxa"/>
                  <w:noWrap/>
                  <w:vAlign w:val="center"/>
                </w:tcPr>
                <w:p w14:paraId="473DA4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0"/>
                  <w:vAlign w:val="center"/>
                </w:tcPr>
                <w:p w14:paraId="3739F2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1767E84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4D73AA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w:t>
                  </w:r>
                </w:p>
              </w:tc>
              <w:tc>
                <w:tcPr>
                  <w:tcW w:w="384" w:type="dxa"/>
                  <w:vMerge w:val="continue"/>
                  <w:noWrap w:val="0"/>
                  <w:vAlign w:val="center"/>
                </w:tcPr>
                <w:p w14:paraId="4BB68E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7C6468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真空练泥机</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TCZL260</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120B95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4E563E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03F284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7FB0CC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766295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79CB07BB">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DBB59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22</w:t>
                  </w:r>
                </w:p>
              </w:tc>
              <w:tc>
                <w:tcPr>
                  <w:tcW w:w="384" w:type="dxa"/>
                  <w:vMerge w:val="continue"/>
                  <w:noWrap w:val="0"/>
                  <w:vAlign w:val="center"/>
                </w:tcPr>
                <w:p w14:paraId="60FD7E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75EDE8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同步切管机</w:t>
                  </w:r>
                </w:p>
              </w:tc>
              <w:tc>
                <w:tcPr>
                  <w:tcW w:w="804" w:type="dxa"/>
                  <w:noWrap/>
                  <w:vAlign w:val="center"/>
                </w:tcPr>
                <w:p w14:paraId="791F97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05E8E0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2BD705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10" w:type="dxa"/>
                  <w:noWrap/>
                  <w:vAlign w:val="center"/>
                </w:tcPr>
                <w:p w14:paraId="03486F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0"/>
                  <w:vAlign w:val="center"/>
                </w:tcPr>
                <w:p w14:paraId="42764D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5666DB3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2F6980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23</w:t>
                  </w:r>
                </w:p>
              </w:tc>
              <w:tc>
                <w:tcPr>
                  <w:tcW w:w="384" w:type="dxa"/>
                  <w:vMerge w:val="continue"/>
                  <w:noWrap w:val="0"/>
                  <w:vAlign w:val="center"/>
                </w:tcPr>
                <w:p w14:paraId="4CCB3E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3BC132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陶管精切机</w:t>
                  </w:r>
                </w:p>
              </w:tc>
              <w:tc>
                <w:tcPr>
                  <w:tcW w:w="804" w:type="dxa"/>
                  <w:noWrap/>
                  <w:vAlign w:val="center"/>
                </w:tcPr>
                <w:p w14:paraId="1FF87D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0"/>
                  <w:vAlign w:val="center"/>
                </w:tcPr>
                <w:p w14:paraId="1CAB7B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035736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1110" w:type="dxa"/>
                  <w:noWrap/>
                  <w:vAlign w:val="center"/>
                </w:tcPr>
                <w:p w14:paraId="7009E1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1181" w:type="dxa"/>
                  <w:noWrap w:val="0"/>
                  <w:vAlign w:val="center"/>
                </w:tcPr>
                <w:p w14:paraId="6310BA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263A376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3C4B8B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24</w:t>
                  </w:r>
                </w:p>
              </w:tc>
              <w:tc>
                <w:tcPr>
                  <w:tcW w:w="384" w:type="dxa"/>
                  <w:vMerge w:val="continue"/>
                  <w:noWrap w:val="0"/>
                  <w:vAlign w:val="center"/>
                </w:tcPr>
                <w:p w14:paraId="5C668B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48805D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隧道式微波干燥设备</w:t>
                  </w:r>
                </w:p>
              </w:tc>
              <w:tc>
                <w:tcPr>
                  <w:tcW w:w="804" w:type="dxa"/>
                  <w:noWrap/>
                  <w:vAlign w:val="center"/>
                </w:tcPr>
                <w:p w14:paraId="4E57B6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套</w:t>
                  </w:r>
                </w:p>
              </w:tc>
              <w:tc>
                <w:tcPr>
                  <w:tcW w:w="682" w:type="dxa"/>
                  <w:noWrap w:val="0"/>
                  <w:vAlign w:val="center"/>
                </w:tcPr>
                <w:p w14:paraId="5A97F5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282DEB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3D6C4D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0"/>
                  <w:vAlign w:val="center"/>
                </w:tcPr>
                <w:p w14:paraId="28E566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4DEA497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456CC2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25</w:t>
                  </w:r>
                </w:p>
              </w:tc>
              <w:tc>
                <w:tcPr>
                  <w:tcW w:w="384" w:type="dxa"/>
                  <w:vMerge w:val="continue"/>
                  <w:noWrap w:val="0"/>
                  <w:vAlign w:val="center"/>
                </w:tcPr>
                <w:p w14:paraId="5B3BDD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4592C9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旋压扩口机</w:t>
                  </w:r>
                </w:p>
              </w:tc>
              <w:tc>
                <w:tcPr>
                  <w:tcW w:w="804" w:type="dxa"/>
                  <w:noWrap/>
                  <w:vAlign w:val="center"/>
                </w:tcPr>
                <w:p w14:paraId="3407A0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0995EB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345358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0B0E82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327519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33D8227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160F6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26</w:t>
                  </w:r>
                </w:p>
              </w:tc>
              <w:tc>
                <w:tcPr>
                  <w:tcW w:w="384" w:type="dxa"/>
                  <w:vMerge w:val="continue"/>
                  <w:noWrap w:val="0"/>
                  <w:vAlign w:val="center"/>
                </w:tcPr>
                <w:p w14:paraId="157406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38D82F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干燥箱</w:t>
                  </w:r>
                </w:p>
              </w:tc>
              <w:tc>
                <w:tcPr>
                  <w:tcW w:w="804" w:type="dxa"/>
                  <w:noWrap/>
                  <w:vAlign w:val="center"/>
                </w:tcPr>
                <w:p w14:paraId="3CF876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235436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w:t>
                  </w:r>
                </w:p>
              </w:tc>
              <w:tc>
                <w:tcPr>
                  <w:tcW w:w="805" w:type="dxa"/>
                  <w:noWrap/>
                  <w:vAlign w:val="center"/>
                </w:tcPr>
                <w:p w14:paraId="35EE6C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4E4844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ign w:val="center"/>
                </w:tcPr>
                <w:p w14:paraId="64CE9D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现有</w:t>
                  </w:r>
                </w:p>
              </w:tc>
            </w:tr>
            <w:tr w14:paraId="3B99EB2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5CC899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27</w:t>
                  </w:r>
                </w:p>
              </w:tc>
              <w:tc>
                <w:tcPr>
                  <w:tcW w:w="384" w:type="dxa"/>
                  <w:vMerge w:val="restart"/>
                  <w:noWrap/>
                  <w:vAlign w:val="center"/>
                </w:tcPr>
                <w:p w14:paraId="2ECDD1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烧成工序</w:t>
                  </w:r>
                </w:p>
              </w:tc>
              <w:tc>
                <w:tcPr>
                  <w:tcW w:w="3034" w:type="dxa"/>
                  <w:noWrap w:val="0"/>
                  <w:vAlign w:val="center"/>
                </w:tcPr>
                <w:p w14:paraId="6824DE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天然气隧道窑</w:t>
                  </w:r>
                  <w:r>
                    <w:rPr>
                      <w:rFonts w:hint="eastAsia" w:cs="Times New Roman"/>
                      <w:i w:val="0"/>
                      <w:iCs w:val="0"/>
                      <w:color w:val="000000"/>
                      <w:kern w:val="0"/>
                      <w:sz w:val="21"/>
                      <w:szCs w:val="21"/>
                      <w:highlight w:val="none"/>
                      <w:u w:val="none"/>
                      <w:lang w:val="en-US" w:eastAsia="zh-CN" w:bidi="ar"/>
                    </w:rPr>
                    <w:t>（</w:t>
                  </w:r>
                  <w:r>
                    <w:rPr>
                      <w:rFonts w:hint="eastAsia" w:ascii="Times New Roman" w:hAnsi="Times New Roman" w:eastAsia="宋体" w:cs="Times New Roman"/>
                      <w:i w:val="0"/>
                      <w:iCs w:val="0"/>
                      <w:color w:val="000000"/>
                      <w:kern w:val="0"/>
                      <w:sz w:val="21"/>
                      <w:szCs w:val="21"/>
                      <w:highlight w:val="none"/>
                      <w:u w:val="none"/>
                      <w:lang w:val="en-US" w:eastAsia="zh-CN" w:bidi="ar"/>
                    </w:rPr>
                    <w:t>69米</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326908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条</w:t>
                  </w:r>
                </w:p>
              </w:tc>
              <w:tc>
                <w:tcPr>
                  <w:tcW w:w="682" w:type="dxa"/>
                  <w:noWrap/>
                  <w:vAlign w:val="center"/>
                </w:tcPr>
                <w:p w14:paraId="2121B3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noWrap/>
                  <w:vAlign w:val="center"/>
                </w:tcPr>
                <w:p w14:paraId="7E8589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08B2BA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537076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7EEA19F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5D9169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28</w:t>
                  </w:r>
                </w:p>
              </w:tc>
              <w:tc>
                <w:tcPr>
                  <w:tcW w:w="384" w:type="dxa"/>
                  <w:vMerge w:val="continue"/>
                  <w:noWrap/>
                  <w:vAlign w:val="center"/>
                </w:tcPr>
                <w:p w14:paraId="79BD5A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137135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天然气隧道窑</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39米</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05FDDD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条</w:t>
                  </w:r>
                </w:p>
              </w:tc>
              <w:tc>
                <w:tcPr>
                  <w:tcW w:w="682" w:type="dxa"/>
                  <w:noWrap/>
                  <w:vAlign w:val="center"/>
                </w:tcPr>
                <w:p w14:paraId="107FF3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5097C0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7D3A18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81" w:type="dxa"/>
                  <w:noWrap/>
                  <w:vAlign w:val="center"/>
                </w:tcPr>
                <w:p w14:paraId="5AB53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减少</w:t>
                  </w:r>
                </w:p>
              </w:tc>
            </w:tr>
            <w:tr w14:paraId="70BB824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59E27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29</w:t>
                  </w:r>
                </w:p>
              </w:tc>
              <w:tc>
                <w:tcPr>
                  <w:tcW w:w="384" w:type="dxa"/>
                  <w:vMerge w:val="continue"/>
                  <w:noWrap/>
                  <w:vAlign w:val="center"/>
                </w:tcPr>
                <w:p w14:paraId="1CDCBD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4DA8334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炉窑废气处理系统</w:t>
                  </w:r>
                </w:p>
                <w:p w14:paraId="1BA810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w:t>
                  </w:r>
                  <w:r>
                    <w:rPr>
                      <w:rFonts w:hint="eastAsia" w:ascii="Times New Roman" w:hAnsi="Times New Roman" w:eastAsia="宋体" w:cs="Times New Roman"/>
                      <w:i w:val="0"/>
                      <w:iCs w:val="0"/>
                      <w:color w:val="000000"/>
                      <w:kern w:val="0"/>
                      <w:sz w:val="21"/>
                      <w:szCs w:val="21"/>
                      <w:highlight w:val="none"/>
                      <w:u w:val="none"/>
                      <w:lang w:val="en-US" w:eastAsia="zh-CN" w:bidi="ar"/>
                    </w:rPr>
                    <w:t>干法脱硫+布袋除尘+SCR脱硝</w:t>
                  </w:r>
                  <w:r>
                    <w:rPr>
                      <w:rFonts w:hint="eastAsia" w:cs="Times New Roman"/>
                      <w:i w:val="0"/>
                      <w:iCs w:val="0"/>
                      <w:color w:val="000000"/>
                      <w:kern w:val="0"/>
                      <w:sz w:val="21"/>
                      <w:szCs w:val="21"/>
                      <w:highlight w:val="none"/>
                      <w:u w:val="none"/>
                      <w:lang w:val="en-US" w:eastAsia="zh-CN" w:bidi="ar"/>
                    </w:rPr>
                    <w:t>）</w:t>
                  </w:r>
                </w:p>
              </w:tc>
              <w:tc>
                <w:tcPr>
                  <w:tcW w:w="804" w:type="dxa"/>
                  <w:noWrap/>
                  <w:vAlign w:val="center"/>
                </w:tcPr>
                <w:p w14:paraId="62A75D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套</w:t>
                  </w:r>
                </w:p>
              </w:tc>
              <w:tc>
                <w:tcPr>
                  <w:tcW w:w="682" w:type="dxa"/>
                  <w:noWrap/>
                  <w:vAlign w:val="center"/>
                </w:tcPr>
                <w:p w14:paraId="33B4CB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26DF40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75FD25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55EB63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6F2EBD9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04" w:type="dxa"/>
                  <w:noWrap w:val="0"/>
                  <w:vAlign w:val="center"/>
                </w:tcPr>
                <w:p w14:paraId="578BC7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c>
                <w:tcPr>
                  <w:tcW w:w="384" w:type="dxa"/>
                  <w:vMerge w:val="restart"/>
                  <w:noWrap/>
                  <w:vAlign w:val="center"/>
                </w:tcPr>
                <w:p w14:paraId="3FCE84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检验工序</w:t>
                  </w:r>
                </w:p>
              </w:tc>
              <w:tc>
                <w:tcPr>
                  <w:tcW w:w="3034" w:type="dxa"/>
                  <w:noWrap w:val="0"/>
                  <w:vAlign w:val="center"/>
                </w:tcPr>
                <w:p w14:paraId="60CF5C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电动推坯车</w:t>
                  </w:r>
                </w:p>
              </w:tc>
              <w:tc>
                <w:tcPr>
                  <w:tcW w:w="804" w:type="dxa"/>
                  <w:noWrap/>
                  <w:vAlign w:val="center"/>
                </w:tcPr>
                <w:p w14:paraId="456112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辆</w:t>
                  </w:r>
                </w:p>
              </w:tc>
              <w:tc>
                <w:tcPr>
                  <w:tcW w:w="682" w:type="dxa"/>
                  <w:noWrap/>
                  <w:vAlign w:val="center"/>
                </w:tcPr>
                <w:p w14:paraId="1C75FE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805" w:type="dxa"/>
                  <w:noWrap/>
                  <w:vAlign w:val="center"/>
                </w:tcPr>
                <w:p w14:paraId="5D2338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67EE3E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1181" w:type="dxa"/>
                  <w:noWrap/>
                  <w:vAlign w:val="center"/>
                </w:tcPr>
                <w:p w14:paraId="6ECFA3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3E4B5C3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04" w:type="dxa"/>
                  <w:noWrap w:val="0"/>
                  <w:vAlign w:val="center"/>
                </w:tcPr>
                <w:p w14:paraId="263F9E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31</w:t>
                  </w:r>
                </w:p>
              </w:tc>
              <w:tc>
                <w:tcPr>
                  <w:tcW w:w="384" w:type="dxa"/>
                  <w:vMerge w:val="continue"/>
                  <w:noWrap/>
                  <w:vAlign w:val="center"/>
                </w:tcPr>
                <w:p w14:paraId="792132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59D9A2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电动叉车</w:t>
                  </w:r>
                </w:p>
              </w:tc>
              <w:tc>
                <w:tcPr>
                  <w:tcW w:w="804" w:type="dxa"/>
                  <w:noWrap/>
                  <w:vAlign w:val="center"/>
                </w:tcPr>
                <w:p w14:paraId="72A295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辆</w:t>
                  </w:r>
                </w:p>
              </w:tc>
              <w:tc>
                <w:tcPr>
                  <w:tcW w:w="682" w:type="dxa"/>
                  <w:noWrap/>
                  <w:vAlign w:val="center"/>
                </w:tcPr>
                <w:p w14:paraId="1AAF1B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805" w:type="dxa"/>
                  <w:noWrap/>
                  <w:vAlign w:val="center"/>
                </w:tcPr>
                <w:p w14:paraId="6620CE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0352E2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181" w:type="dxa"/>
                  <w:noWrap/>
                  <w:vAlign w:val="center"/>
                </w:tcPr>
                <w:p w14:paraId="5044D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2DE59E4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342A44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32</w:t>
                  </w:r>
                </w:p>
              </w:tc>
              <w:tc>
                <w:tcPr>
                  <w:tcW w:w="384" w:type="dxa"/>
                  <w:vMerge w:val="continue"/>
                  <w:noWrap/>
                  <w:vAlign w:val="center"/>
                </w:tcPr>
                <w:p w14:paraId="400DCE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59DBB2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圆盘打包机</w:t>
                  </w:r>
                </w:p>
              </w:tc>
              <w:tc>
                <w:tcPr>
                  <w:tcW w:w="804" w:type="dxa"/>
                  <w:noWrap/>
                  <w:vAlign w:val="center"/>
                </w:tcPr>
                <w:p w14:paraId="074F11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71AD39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805" w:type="dxa"/>
                  <w:noWrap/>
                  <w:vAlign w:val="center"/>
                </w:tcPr>
                <w:p w14:paraId="0829A0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3982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ign w:val="center"/>
                </w:tcPr>
                <w:p w14:paraId="19F65F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5C2FC81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5EB05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33</w:t>
                  </w:r>
                </w:p>
              </w:tc>
              <w:tc>
                <w:tcPr>
                  <w:tcW w:w="384" w:type="dxa"/>
                  <w:vMerge w:val="restart"/>
                  <w:noWrap/>
                  <w:vAlign w:val="center"/>
                </w:tcPr>
                <w:p w14:paraId="24A426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修磨工序</w:t>
                  </w:r>
                </w:p>
              </w:tc>
              <w:tc>
                <w:tcPr>
                  <w:tcW w:w="3034" w:type="dxa"/>
                  <w:noWrap w:val="0"/>
                  <w:vAlign w:val="center"/>
                </w:tcPr>
                <w:p w14:paraId="1515AF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车床</w:t>
                  </w:r>
                </w:p>
              </w:tc>
              <w:tc>
                <w:tcPr>
                  <w:tcW w:w="804" w:type="dxa"/>
                  <w:noWrap/>
                  <w:vAlign w:val="center"/>
                </w:tcPr>
                <w:p w14:paraId="68EC80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28E265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3D8F01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7B598D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252494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399F822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155C64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34</w:t>
                  </w:r>
                </w:p>
              </w:tc>
              <w:tc>
                <w:tcPr>
                  <w:tcW w:w="384" w:type="dxa"/>
                  <w:vMerge w:val="continue"/>
                  <w:noWrap/>
                  <w:vAlign w:val="center"/>
                </w:tcPr>
                <w:p w14:paraId="009A60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635B59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超宽电压焊机</w:t>
                  </w:r>
                </w:p>
              </w:tc>
              <w:tc>
                <w:tcPr>
                  <w:tcW w:w="804" w:type="dxa"/>
                  <w:noWrap/>
                  <w:vAlign w:val="center"/>
                </w:tcPr>
                <w:p w14:paraId="6C9D4E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06C37B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805" w:type="dxa"/>
                  <w:noWrap/>
                  <w:vAlign w:val="center"/>
                </w:tcPr>
                <w:p w14:paraId="266211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057F2F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181" w:type="dxa"/>
                  <w:noWrap/>
                  <w:vAlign w:val="center"/>
                </w:tcPr>
                <w:p w14:paraId="1BF419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24F468F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368F86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35</w:t>
                  </w:r>
                </w:p>
              </w:tc>
              <w:tc>
                <w:tcPr>
                  <w:tcW w:w="384" w:type="dxa"/>
                  <w:vMerge w:val="continue"/>
                  <w:noWrap/>
                  <w:vAlign w:val="center"/>
                </w:tcPr>
                <w:p w14:paraId="62205A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27D5EE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台式钻床</w:t>
                  </w:r>
                </w:p>
              </w:tc>
              <w:tc>
                <w:tcPr>
                  <w:tcW w:w="804" w:type="dxa"/>
                  <w:noWrap/>
                  <w:vAlign w:val="center"/>
                </w:tcPr>
                <w:p w14:paraId="2BA623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136A14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2B98A8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10BA6E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1B5E6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25907EB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91177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36</w:t>
                  </w:r>
                </w:p>
              </w:tc>
              <w:tc>
                <w:tcPr>
                  <w:tcW w:w="384" w:type="dxa"/>
                  <w:vMerge w:val="continue"/>
                  <w:noWrap/>
                  <w:vAlign w:val="center"/>
                </w:tcPr>
                <w:p w14:paraId="14F341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079662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切割机</w:t>
                  </w:r>
                </w:p>
              </w:tc>
              <w:tc>
                <w:tcPr>
                  <w:tcW w:w="804" w:type="dxa"/>
                  <w:noWrap/>
                  <w:vAlign w:val="center"/>
                </w:tcPr>
                <w:p w14:paraId="2B55A5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17AD46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069E93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07049A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11A530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03671A5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1D420F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37</w:t>
                  </w:r>
                </w:p>
              </w:tc>
              <w:tc>
                <w:tcPr>
                  <w:tcW w:w="384" w:type="dxa"/>
                  <w:vMerge w:val="continue"/>
                  <w:noWrap/>
                  <w:vAlign w:val="center"/>
                </w:tcPr>
                <w:p w14:paraId="67B6DC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75A4C0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砂轮机</w:t>
                  </w:r>
                </w:p>
              </w:tc>
              <w:tc>
                <w:tcPr>
                  <w:tcW w:w="804" w:type="dxa"/>
                  <w:noWrap/>
                  <w:vAlign w:val="center"/>
                </w:tcPr>
                <w:p w14:paraId="33EDF2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3B402A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noWrap/>
                  <w:vAlign w:val="center"/>
                </w:tcPr>
                <w:p w14:paraId="1A4488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10" w:type="dxa"/>
                  <w:noWrap/>
                  <w:vAlign w:val="center"/>
                </w:tcPr>
                <w:p w14:paraId="7FEBE1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50161E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现有</w:t>
                  </w:r>
                </w:p>
              </w:tc>
            </w:tr>
            <w:tr w14:paraId="10C9FC5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690924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38</w:t>
                  </w:r>
                </w:p>
              </w:tc>
              <w:tc>
                <w:tcPr>
                  <w:tcW w:w="384" w:type="dxa"/>
                  <w:vMerge w:val="restart"/>
                  <w:noWrap/>
                  <w:vAlign w:val="center"/>
                </w:tcPr>
                <w:p w14:paraId="1A7B54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研发检验</w:t>
                  </w:r>
                </w:p>
              </w:tc>
              <w:tc>
                <w:tcPr>
                  <w:tcW w:w="3034" w:type="dxa"/>
                  <w:noWrap w:val="0"/>
                  <w:vAlign w:val="center"/>
                </w:tcPr>
                <w:p w14:paraId="14F201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6400A型火焰光度计</w:t>
                  </w:r>
                </w:p>
              </w:tc>
              <w:tc>
                <w:tcPr>
                  <w:tcW w:w="804" w:type="dxa"/>
                  <w:noWrap/>
                  <w:vAlign w:val="center"/>
                </w:tcPr>
                <w:p w14:paraId="52E535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220AAC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805" w:type="dxa"/>
                  <w:noWrap/>
                  <w:vAlign w:val="center"/>
                </w:tcPr>
                <w:p w14:paraId="13285A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30C80E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6B410A3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0EB70B3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0145FC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39</w:t>
                  </w:r>
                </w:p>
              </w:tc>
              <w:tc>
                <w:tcPr>
                  <w:tcW w:w="384" w:type="dxa"/>
                  <w:vMerge w:val="continue"/>
                  <w:noWrap/>
                  <w:vAlign w:val="center"/>
                </w:tcPr>
                <w:p w14:paraId="2B767A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64F811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722型分光光度计</w:t>
                  </w:r>
                </w:p>
              </w:tc>
              <w:tc>
                <w:tcPr>
                  <w:tcW w:w="804" w:type="dxa"/>
                  <w:noWrap/>
                  <w:vAlign w:val="center"/>
                </w:tcPr>
                <w:p w14:paraId="1A4828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5C7657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805" w:type="dxa"/>
                  <w:noWrap/>
                  <w:vAlign w:val="center"/>
                </w:tcPr>
                <w:p w14:paraId="738018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557A89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425595E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6D5500A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4AC8C6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40</w:t>
                  </w:r>
                </w:p>
              </w:tc>
              <w:tc>
                <w:tcPr>
                  <w:tcW w:w="384" w:type="dxa"/>
                  <w:vMerge w:val="continue"/>
                  <w:noWrap/>
                  <w:vAlign w:val="center"/>
                </w:tcPr>
                <w:p w14:paraId="17E59A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46132D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BS124S电子天平</w:t>
                  </w:r>
                  <w:r>
                    <w:rPr>
                      <w:rFonts w:hint="eastAsia" w:ascii="Times New Roman" w:hAnsi="Times New Roman" w:eastAsia="宋体" w:cs="Times New Roman"/>
                      <w:i w:val="0"/>
                      <w:iCs w:val="0"/>
                      <w:color w:val="000000"/>
                      <w:kern w:val="0"/>
                      <w:sz w:val="21"/>
                      <w:szCs w:val="21"/>
                      <w:highlight w:val="none"/>
                      <w:u w:val="none"/>
                      <w:lang w:val="en-US" w:eastAsia="zh-CN" w:bidi="ar"/>
                    </w:rPr>
                    <w:t>/密度计</w:t>
                  </w:r>
                </w:p>
              </w:tc>
              <w:tc>
                <w:tcPr>
                  <w:tcW w:w="804" w:type="dxa"/>
                  <w:noWrap/>
                  <w:vAlign w:val="center"/>
                </w:tcPr>
                <w:p w14:paraId="425C60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58E672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805" w:type="dxa"/>
                  <w:noWrap/>
                  <w:vAlign w:val="center"/>
                </w:tcPr>
                <w:p w14:paraId="3FA691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5FC451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182CBA1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20769A9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2795DC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41</w:t>
                  </w:r>
                </w:p>
              </w:tc>
              <w:tc>
                <w:tcPr>
                  <w:tcW w:w="384" w:type="dxa"/>
                  <w:vMerge w:val="continue"/>
                  <w:noWrap/>
                  <w:vAlign w:val="center"/>
                </w:tcPr>
                <w:p w14:paraId="1EA6D8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0BDC14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耐压机</w:t>
                  </w:r>
                </w:p>
              </w:tc>
              <w:tc>
                <w:tcPr>
                  <w:tcW w:w="804" w:type="dxa"/>
                  <w:noWrap/>
                  <w:vAlign w:val="center"/>
                </w:tcPr>
                <w:p w14:paraId="0F7D95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766A60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805" w:type="dxa"/>
                  <w:noWrap/>
                  <w:vAlign w:val="center"/>
                </w:tcPr>
                <w:p w14:paraId="03B247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56A1A6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02E277C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01E8515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316C0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w:t>
                  </w:r>
                </w:p>
              </w:tc>
              <w:tc>
                <w:tcPr>
                  <w:tcW w:w="384" w:type="dxa"/>
                  <w:vMerge w:val="continue"/>
                  <w:noWrap/>
                  <w:vAlign w:val="center"/>
                </w:tcPr>
                <w:p w14:paraId="62FE8E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0069F4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马弗炉</w:t>
                  </w:r>
                </w:p>
              </w:tc>
              <w:tc>
                <w:tcPr>
                  <w:tcW w:w="804" w:type="dxa"/>
                  <w:noWrap/>
                  <w:vAlign w:val="center"/>
                </w:tcPr>
                <w:p w14:paraId="47D177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7667E0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805" w:type="dxa"/>
                  <w:noWrap/>
                  <w:vAlign w:val="center"/>
                </w:tcPr>
                <w:p w14:paraId="7A4A00C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50E54D7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2F095D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en-US"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r w14:paraId="7D7C60B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4" w:type="dxa"/>
                  <w:noWrap w:val="0"/>
                  <w:vAlign w:val="center"/>
                </w:tcPr>
                <w:p w14:paraId="70495D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384" w:type="dxa"/>
                  <w:vMerge w:val="continue"/>
                  <w:noWrap/>
                  <w:vAlign w:val="center"/>
                </w:tcPr>
                <w:p w14:paraId="55AD90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3034" w:type="dxa"/>
                  <w:noWrap w:val="0"/>
                  <w:vAlign w:val="center"/>
                </w:tcPr>
                <w:p w14:paraId="2228B0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显气孔体密测定仪</w:t>
                  </w:r>
                </w:p>
              </w:tc>
              <w:tc>
                <w:tcPr>
                  <w:tcW w:w="804" w:type="dxa"/>
                  <w:noWrap/>
                  <w:vAlign w:val="center"/>
                </w:tcPr>
                <w:p w14:paraId="286408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台</w:t>
                  </w:r>
                </w:p>
              </w:tc>
              <w:tc>
                <w:tcPr>
                  <w:tcW w:w="682" w:type="dxa"/>
                  <w:noWrap/>
                  <w:vAlign w:val="center"/>
                </w:tcPr>
                <w:p w14:paraId="7D6F79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805" w:type="dxa"/>
                  <w:noWrap/>
                  <w:vAlign w:val="center"/>
                </w:tcPr>
                <w:p w14:paraId="58240A8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10" w:type="dxa"/>
                  <w:noWrap/>
                  <w:vAlign w:val="center"/>
                </w:tcPr>
                <w:p w14:paraId="10E281D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c>
                <w:tcPr>
                  <w:tcW w:w="1181" w:type="dxa"/>
                  <w:noWrap/>
                  <w:vAlign w:val="center"/>
                </w:tcPr>
                <w:p w14:paraId="676B3A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en-US" w:bidi="ar"/>
                    </w:rPr>
                  </w:pPr>
                  <w:r>
                    <w:rPr>
                      <w:rFonts w:hint="default" w:ascii="Times New Roman" w:hAnsi="Times New Roman" w:eastAsia="宋体" w:cs="Times New Roman"/>
                      <w:i w:val="0"/>
                      <w:iCs w:val="0"/>
                      <w:color w:val="000000"/>
                      <w:kern w:val="0"/>
                      <w:sz w:val="21"/>
                      <w:szCs w:val="21"/>
                      <w:highlight w:val="none"/>
                      <w:u w:val="none"/>
                      <w:lang w:val="en-US" w:eastAsia="en-US" w:bidi="ar"/>
                    </w:rPr>
                    <w:t>新增</w:t>
                  </w:r>
                </w:p>
              </w:tc>
            </w:tr>
          </w:tbl>
          <w:p w14:paraId="1E27BE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eastAsia="宋体" w:cs="Times New Roman"/>
                <w:bCs/>
                <w:color w:val="000000"/>
                <w:sz w:val="24"/>
                <w:lang w:val="en-US" w:eastAsia="zh-CN"/>
              </w:rPr>
            </w:pPr>
            <w:r>
              <w:rPr>
                <w:rFonts w:hint="default" w:ascii="Times New Roman" w:hAnsi="Times New Roman" w:eastAsia="宋体" w:cs="Times New Roman"/>
                <w:b/>
                <w:bCs/>
                <w:color w:val="000000"/>
                <w:sz w:val="24"/>
                <w:szCs w:val="24"/>
                <w:lang w:val="en-US" w:eastAsia="zh-CN"/>
              </w:rPr>
              <w:t>4.项目产品方案</w:t>
            </w:r>
          </w:p>
          <w:p w14:paraId="4CDEAA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bCs/>
                <w:color w:val="000000"/>
                <w:sz w:val="24"/>
                <w:lang w:eastAsia="zh-CN"/>
              </w:rPr>
            </w:pPr>
            <w:r>
              <w:rPr>
                <w:rFonts w:hint="eastAsia" w:ascii="Times New Roman" w:hAnsi="Times New Roman" w:eastAsia="宋体" w:cs="Times New Roman"/>
                <w:bCs/>
                <w:color w:val="000000"/>
                <w:sz w:val="24"/>
                <w:lang w:val="en-US" w:eastAsia="zh-CN"/>
              </w:rPr>
              <w:t>本次改扩建不增加产品种类，仅新增产品产能，由原有的年产能28</w:t>
            </w:r>
            <w:r>
              <w:rPr>
                <w:rFonts w:hint="default" w:ascii="Times New Roman" w:hAnsi="Times New Roman" w:eastAsia="宋体" w:cs="Times New Roman"/>
                <w:bCs/>
                <w:color w:val="000000"/>
                <w:sz w:val="24"/>
                <w:lang w:val="en-US" w:eastAsia="zh-CN"/>
              </w:rPr>
              <w:t>00t/a</w:t>
            </w:r>
            <w:r>
              <w:rPr>
                <w:rFonts w:hint="eastAsia" w:ascii="Times New Roman" w:hAnsi="Times New Roman" w:eastAsia="宋体" w:cs="Times New Roman"/>
                <w:bCs/>
                <w:color w:val="000000"/>
                <w:sz w:val="24"/>
                <w:lang w:val="en-US" w:eastAsia="zh-CN"/>
              </w:rPr>
              <w:t>扩建后年产能达到6</w:t>
            </w:r>
            <w:r>
              <w:rPr>
                <w:rFonts w:hint="default" w:ascii="Times New Roman" w:hAnsi="Times New Roman" w:eastAsia="宋体" w:cs="Times New Roman"/>
                <w:bCs/>
                <w:color w:val="000000"/>
                <w:sz w:val="24"/>
                <w:lang w:val="en-US" w:eastAsia="zh-CN"/>
              </w:rPr>
              <w:t>000t/a</w:t>
            </w:r>
            <w:r>
              <w:rPr>
                <w:rFonts w:hint="eastAsia" w:ascii="Times New Roman" w:hAnsi="Times New Roman" w:eastAsia="宋体" w:cs="Times New Roman"/>
                <w:bCs/>
                <w:color w:val="000000"/>
                <w:sz w:val="24"/>
                <w:lang w:val="en-US" w:eastAsia="zh-CN"/>
              </w:rPr>
              <w:t>，项目产品方案见下表。</w:t>
            </w:r>
          </w:p>
          <w:p w14:paraId="779F6FF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w:t>
            </w:r>
            <w:r>
              <w:rPr>
                <w:rFonts w:hint="eastAsia" w:ascii="Times New Roman" w:hAnsi="Times New Roman" w:eastAsia="宋体" w:cs="Times New Roman"/>
                <w:b/>
                <w:bCs/>
                <w:color w:val="000000"/>
                <w:kern w:val="0"/>
                <w:sz w:val="24"/>
                <w:lang w:val="en-US" w:eastAsia="zh-CN"/>
              </w:rPr>
              <w:t>2-3</w:t>
            </w:r>
            <w:r>
              <w:rPr>
                <w:rFonts w:hint="default" w:ascii="Times New Roman" w:hAnsi="Times New Roman" w:eastAsia="宋体" w:cs="Times New Roman"/>
                <w:b/>
                <w:bCs/>
                <w:color w:val="000000"/>
                <w:kern w:val="0"/>
                <w:sz w:val="24"/>
                <w:lang w:val="en-US" w:eastAsia="zh-CN"/>
              </w:rPr>
              <w:t>项目</w:t>
            </w:r>
            <w:r>
              <w:rPr>
                <w:rFonts w:hint="eastAsia" w:ascii="Times New Roman" w:hAnsi="Times New Roman" w:eastAsia="宋体" w:cs="Times New Roman"/>
                <w:b/>
                <w:bCs/>
                <w:color w:val="000000"/>
                <w:kern w:val="0"/>
                <w:sz w:val="24"/>
                <w:lang w:val="en-US" w:eastAsia="zh-CN"/>
              </w:rPr>
              <w:t>改扩建</w:t>
            </w:r>
            <w:r>
              <w:rPr>
                <w:rFonts w:hint="default" w:ascii="Times New Roman" w:hAnsi="Times New Roman" w:eastAsia="宋体" w:cs="Times New Roman"/>
                <w:b/>
                <w:bCs/>
                <w:color w:val="000000"/>
                <w:kern w:val="0"/>
                <w:sz w:val="24"/>
                <w:lang w:val="en-US" w:eastAsia="zh-CN"/>
              </w:rPr>
              <w:t>前后产品方案对比</w:t>
            </w:r>
          </w:p>
          <w:tbl>
            <w:tblPr>
              <w:tblStyle w:val="23"/>
              <w:tblW w:w="8504" w:type="dxa"/>
              <w:jc w:val="center"/>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799"/>
              <w:gridCol w:w="2093"/>
              <w:gridCol w:w="780"/>
              <w:gridCol w:w="2064"/>
              <w:gridCol w:w="1663"/>
              <w:gridCol w:w="1105"/>
            </w:tblGrid>
            <w:tr w14:paraId="4AB25243">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799" w:type="dxa"/>
                  <w:noWrap w:val="0"/>
                  <w:vAlign w:val="center"/>
                </w:tcPr>
                <w:p w14:paraId="013D97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序号</w:t>
                  </w:r>
                </w:p>
              </w:tc>
              <w:tc>
                <w:tcPr>
                  <w:tcW w:w="2093" w:type="dxa"/>
                  <w:noWrap w:val="0"/>
                  <w:vAlign w:val="center"/>
                </w:tcPr>
                <w:p w14:paraId="5F7581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名称</w:t>
                  </w:r>
                </w:p>
              </w:tc>
              <w:tc>
                <w:tcPr>
                  <w:tcW w:w="780" w:type="dxa"/>
                  <w:noWrap w:val="0"/>
                  <w:vAlign w:val="center"/>
                </w:tcPr>
                <w:p w14:paraId="5979D4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单位</w:t>
                  </w:r>
                </w:p>
              </w:tc>
              <w:tc>
                <w:tcPr>
                  <w:tcW w:w="2064" w:type="dxa"/>
                  <w:noWrap w:val="0"/>
                  <w:vAlign w:val="center"/>
                </w:tcPr>
                <w:p w14:paraId="5D2A77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技改前产</w:t>
                  </w:r>
                  <w:r>
                    <w:rPr>
                      <w:rFonts w:hint="eastAsia" w:ascii="Times New Roman" w:hAnsi="Times New Roman" w:eastAsia="宋体" w:cs="Times New Roman"/>
                      <w:color w:val="000000"/>
                      <w:sz w:val="21"/>
                      <w:szCs w:val="21"/>
                      <w:highlight w:val="none"/>
                      <w:lang w:val="en-US" w:eastAsia="zh-CN"/>
                    </w:rPr>
                    <w:t>能</w:t>
                  </w:r>
                </w:p>
              </w:tc>
              <w:tc>
                <w:tcPr>
                  <w:tcW w:w="1663" w:type="dxa"/>
                  <w:noWrap w:val="0"/>
                  <w:vAlign w:val="center"/>
                </w:tcPr>
                <w:p w14:paraId="28D0FE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技改后</w:t>
                  </w:r>
                  <w:r>
                    <w:rPr>
                      <w:rFonts w:hint="eastAsia" w:ascii="Times New Roman" w:hAnsi="Times New Roman" w:eastAsia="宋体" w:cs="Times New Roman"/>
                      <w:color w:val="000000"/>
                      <w:sz w:val="21"/>
                      <w:szCs w:val="21"/>
                      <w:highlight w:val="none"/>
                      <w:lang w:val="en-US" w:eastAsia="zh-CN"/>
                    </w:rPr>
                    <w:t>产能</w:t>
                  </w:r>
                </w:p>
              </w:tc>
              <w:tc>
                <w:tcPr>
                  <w:tcW w:w="1105" w:type="dxa"/>
                  <w:noWrap w:val="0"/>
                  <w:vAlign w:val="center"/>
                </w:tcPr>
                <w:p w14:paraId="327152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备注</w:t>
                  </w:r>
                </w:p>
              </w:tc>
            </w:tr>
            <w:tr w14:paraId="701AB8D2">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799" w:type="dxa"/>
                  <w:noWrap w:val="0"/>
                  <w:vAlign w:val="center"/>
                </w:tcPr>
                <w:p w14:paraId="7D8058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p>
              </w:tc>
              <w:tc>
                <w:tcPr>
                  <w:tcW w:w="2093" w:type="dxa"/>
                  <w:noWrap w:val="0"/>
                  <w:vAlign w:val="center"/>
                </w:tcPr>
                <w:p w14:paraId="49BBFD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铸造用陶瓷浇道管</w:t>
                  </w:r>
                </w:p>
              </w:tc>
              <w:tc>
                <w:tcPr>
                  <w:tcW w:w="780" w:type="dxa"/>
                  <w:noWrap w:val="0"/>
                  <w:vAlign w:val="center"/>
                </w:tcPr>
                <w:p w14:paraId="75F320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吨</w:t>
                  </w:r>
                </w:p>
              </w:tc>
              <w:tc>
                <w:tcPr>
                  <w:tcW w:w="2064" w:type="dxa"/>
                  <w:noWrap w:val="0"/>
                  <w:vAlign w:val="center"/>
                </w:tcPr>
                <w:p w14:paraId="131510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28</w:t>
                  </w:r>
                  <w:r>
                    <w:rPr>
                      <w:rFonts w:hint="default" w:ascii="Times New Roman" w:hAnsi="Times New Roman" w:eastAsia="宋体" w:cs="Times New Roman"/>
                      <w:color w:val="000000"/>
                      <w:sz w:val="21"/>
                      <w:szCs w:val="21"/>
                      <w:highlight w:val="none"/>
                    </w:rPr>
                    <w:t>00</w:t>
                  </w:r>
                </w:p>
              </w:tc>
              <w:tc>
                <w:tcPr>
                  <w:tcW w:w="1663" w:type="dxa"/>
                  <w:noWrap w:val="0"/>
                  <w:vAlign w:val="center"/>
                </w:tcPr>
                <w:p w14:paraId="3FDE73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lang w:val="en-US" w:eastAsia="zh-CN"/>
                    </w:rPr>
                    <w:t>60</w:t>
                  </w:r>
                  <w:r>
                    <w:rPr>
                      <w:rFonts w:hint="default" w:ascii="Times New Roman" w:hAnsi="Times New Roman" w:eastAsia="宋体" w:cs="Times New Roman"/>
                      <w:color w:val="000000"/>
                      <w:sz w:val="21"/>
                      <w:szCs w:val="21"/>
                      <w:highlight w:val="none"/>
                    </w:rPr>
                    <w:t>00</w:t>
                  </w:r>
                </w:p>
              </w:tc>
              <w:tc>
                <w:tcPr>
                  <w:tcW w:w="1105" w:type="dxa"/>
                  <w:noWrap w:val="0"/>
                  <w:vAlign w:val="center"/>
                </w:tcPr>
                <w:p w14:paraId="5552C9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highlight w:val="none"/>
                    </w:rPr>
                  </w:pPr>
                </w:p>
              </w:tc>
            </w:tr>
          </w:tbl>
          <w:p w14:paraId="345B90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eastAsia="宋体" w:cs="Times New Roman"/>
                <w:b/>
                <w:bCs/>
                <w:color w:val="000000"/>
                <w:spacing w:val="10"/>
                <w:sz w:val="24"/>
                <w:szCs w:val="24"/>
                <w:highlight w:val="none"/>
                <w:lang w:val="en-US"/>
              </w:rPr>
            </w:pPr>
            <w:r>
              <w:rPr>
                <w:rFonts w:hint="default" w:ascii="Times New Roman" w:hAnsi="Times New Roman" w:eastAsia="宋体" w:cs="Times New Roman"/>
                <w:b/>
                <w:bCs/>
                <w:color w:val="000000"/>
                <w:sz w:val="24"/>
                <w:szCs w:val="24"/>
                <w:lang w:val="en-US" w:eastAsia="zh-CN"/>
              </w:rPr>
              <w:t>5.原辅材料</w:t>
            </w:r>
          </w:p>
          <w:p w14:paraId="192627C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w:t>
            </w:r>
            <w:r>
              <w:rPr>
                <w:rFonts w:hint="eastAsia" w:ascii="Times New Roman" w:hAnsi="Times New Roman" w:eastAsia="宋体" w:cs="Times New Roman"/>
                <w:b/>
                <w:bCs/>
                <w:color w:val="000000"/>
                <w:kern w:val="0"/>
                <w:sz w:val="24"/>
                <w:lang w:val="en-US" w:eastAsia="zh-CN"/>
              </w:rPr>
              <w:t>2-4</w:t>
            </w:r>
            <w:r>
              <w:rPr>
                <w:rFonts w:hint="default" w:ascii="Times New Roman" w:hAnsi="Times New Roman" w:eastAsia="宋体" w:cs="Times New Roman"/>
                <w:b/>
                <w:bCs/>
                <w:color w:val="000000"/>
                <w:kern w:val="0"/>
                <w:sz w:val="24"/>
                <w:lang w:val="en-US" w:eastAsia="zh-CN"/>
              </w:rPr>
              <w:t>项目</w:t>
            </w:r>
            <w:r>
              <w:rPr>
                <w:rFonts w:hint="eastAsia" w:ascii="Times New Roman" w:hAnsi="Times New Roman" w:eastAsia="宋体" w:cs="Times New Roman"/>
                <w:b/>
                <w:bCs/>
                <w:color w:val="000000"/>
                <w:kern w:val="0"/>
                <w:sz w:val="24"/>
                <w:lang w:val="en-US" w:eastAsia="zh-CN"/>
              </w:rPr>
              <w:t>改扩建</w:t>
            </w:r>
            <w:r>
              <w:rPr>
                <w:rFonts w:hint="default" w:ascii="Times New Roman" w:hAnsi="Times New Roman" w:eastAsia="宋体" w:cs="Times New Roman"/>
                <w:b/>
                <w:bCs/>
                <w:color w:val="000000"/>
                <w:kern w:val="0"/>
                <w:sz w:val="24"/>
                <w:lang w:val="en-US" w:eastAsia="zh-CN"/>
              </w:rPr>
              <w:t>前后主要原材料对比表</w:t>
            </w:r>
          </w:p>
          <w:tbl>
            <w:tblPr>
              <w:tblStyle w:val="23"/>
              <w:tblW w:w="8504" w:type="dxa"/>
              <w:jc w:val="center"/>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656"/>
              <w:gridCol w:w="1173"/>
              <w:gridCol w:w="995"/>
              <w:gridCol w:w="1977"/>
              <w:gridCol w:w="1923"/>
              <w:gridCol w:w="1780"/>
            </w:tblGrid>
            <w:tr w14:paraId="03904447">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6" w:hRule="atLeast"/>
                <w:jc w:val="center"/>
              </w:trPr>
              <w:tc>
                <w:tcPr>
                  <w:tcW w:w="656" w:type="dxa"/>
                  <w:noWrap w:val="0"/>
                  <w:vAlign w:val="center"/>
                </w:tcPr>
                <w:p w14:paraId="556366A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序号</w:t>
                  </w:r>
                </w:p>
              </w:tc>
              <w:tc>
                <w:tcPr>
                  <w:tcW w:w="1173" w:type="dxa"/>
                  <w:noWrap w:val="0"/>
                  <w:vAlign w:val="center"/>
                </w:tcPr>
                <w:p w14:paraId="0BC51A3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材料名称</w:t>
                  </w:r>
                </w:p>
              </w:tc>
              <w:tc>
                <w:tcPr>
                  <w:tcW w:w="995" w:type="dxa"/>
                  <w:noWrap w:val="0"/>
                  <w:vAlign w:val="center"/>
                </w:tcPr>
                <w:p w14:paraId="1AE7A4D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单位</w:t>
                  </w:r>
                </w:p>
              </w:tc>
              <w:tc>
                <w:tcPr>
                  <w:tcW w:w="1977" w:type="dxa"/>
                  <w:noWrap w:val="0"/>
                  <w:vAlign w:val="center"/>
                </w:tcPr>
                <w:p w14:paraId="3581924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技改后前年消耗量</w:t>
                  </w:r>
                </w:p>
              </w:tc>
              <w:tc>
                <w:tcPr>
                  <w:tcW w:w="1923" w:type="dxa"/>
                  <w:noWrap w:val="0"/>
                  <w:vAlign w:val="center"/>
                </w:tcPr>
                <w:p w14:paraId="68EE4E7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技改后年消耗量</w:t>
                  </w:r>
                </w:p>
              </w:tc>
              <w:tc>
                <w:tcPr>
                  <w:tcW w:w="1780" w:type="dxa"/>
                  <w:noWrap w:val="0"/>
                  <w:vAlign w:val="center"/>
                </w:tcPr>
                <w:p w14:paraId="4935551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备注</w:t>
                  </w:r>
                </w:p>
              </w:tc>
            </w:tr>
            <w:tr w14:paraId="236DC28D">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656" w:type="dxa"/>
                  <w:noWrap w:val="0"/>
                  <w:vAlign w:val="center"/>
                </w:tcPr>
                <w:p w14:paraId="4CBBEEB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p>
              </w:tc>
              <w:tc>
                <w:tcPr>
                  <w:tcW w:w="1173" w:type="dxa"/>
                  <w:noWrap w:val="0"/>
                  <w:vAlign w:val="center"/>
                </w:tcPr>
                <w:p w14:paraId="5D259A8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陶土</w:t>
                  </w:r>
                </w:p>
              </w:tc>
              <w:tc>
                <w:tcPr>
                  <w:tcW w:w="995" w:type="dxa"/>
                  <w:noWrap w:val="0"/>
                  <w:vAlign w:val="center"/>
                </w:tcPr>
                <w:p w14:paraId="50CC710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t/a</w:t>
                  </w:r>
                </w:p>
              </w:tc>
              <w:tc>
                <w:tcPr>
                  <w:tcW w:w="1977" w:type="dxa"/>
                  <w:noWrap w:val="0"/>
                  <w:vAlign w:val="center"/>
                </w:tcPr>
                <w:p w14:paraId="42F901B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1200</w:t>
                  </w:r>
                </w:p>
              </w:tc>
              <w:tc>
                <w:tcPr>
                  <w:tcW w:w="1923" w:type="dxa"/>
                  <w:noWrap w:val="0"/>
                  <w:vAlign w:val="center"/>
                </w:tcPr>
                <w:p w14:paraId="0787462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2000</w:t>
                  </w:r>
                </w:p>
              </w:tc>
              <w:tc>
                <w:tcPr>
                  <w:tcW w:w="1780" w:type="dxa"/>
                  <w:noWrap w:val="0"/>
                  <w:vAlign w:val="center"/>
                </w:tcPr>
                <w:p w14:paraId="001F983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eastAsia"/>
                      <w:bCs/>
                      <w:color w:val="000000"/>
                      <w:sz w:val="21"/>
                      <w:szCs w:val="21"/>
                      <w:highlight w:val="none"/>
                      <w:lang w:val="en-US" w:eastAsia="zh-CN"/>
                    </w:rPr>
                    <w:t>黏土、坩土</w:t>
                  </w:r>
                </w:p>
              </w:tc>
            </w:tr>
            <w:tr w14:paraId="0AE8AC9B">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656" w:type="dxa"/>
                  <w:noWrap w:val="0"/>
                  <w:vAlign w:val="center"/>
                </w:tcPr>
                <w:p w14:paraId="0F39E26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2</w:t>
                  </w:r>
                </w:p>
              </w:tc>
              <w:tc>
                <w:tcPr>
                  <w:tcW w:w="1173" w:type="dxa"/>
                  <w:noWrap w:val="0"/>
                  <w:vAlign w:val="center"/>
                </w:tcPr>
                <w:p w14:paraId="52BE423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高铝矾土</w:t>
                  </w:r>
                </w:p>
              </w:tc>
              <w:tc>
                <w:tcPr>
                  <w:tcW w:w="995" w:type="dxa"/>
                  <w:noWrap w:val="0"/>
                  <w:vAlign w:val="center"/>
                </w:tcPr>
                <w:p w14:paraId="5504D73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t/a</w:t>
                  </w:r>
                </w:p>
              </w:tc>
              <w:tc>
                <w:tcPr>
                  <w:tcW w:w="1977" w:type="dxa"/>
                  <w:noWrap w:val="0"/>
                  <w:vAlign w:val="center"/>
                </w:tcPr>
                <w:p w14:paraId="5419706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1200</w:t>
                  </w:r>
                </w:p>
              </w:tc>
              <w:tc>
                <w:tcPr>
                  <w:tcW w:w="1923" w:type="dxa"/>
                  <w:noWrap w:val="0"/>
                  <w:vAlign w:val="center"/>
                </w:tcPr>
                <w:p w14:paraId="6D514D7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2600</w:t>
                  </w:r>
                </w:p>
              </w:tc>
              <w:tc>
                <w:tcPr>
                  <w:tcW w:w="1780" w:type="dxa"/>
                  <w:noWrap w:val="0"/>
                  <w:vAlign w:val="center"/>
                </w:tcPr>
                <w:p w14:paraId="0248E7F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bCs/>
                      <w:color w:val="000000"/>
                      <w:sz w:val="21"/>
                      <w:szCs w:val="21"/>
                      <w:highlight w:val="none"/>
                    </w:rPr>
                    <w:t>铝矾</w:t>
                  </w:r>
                  <w:r>
                    <w:rPr>
                      <w:rFonts w:hint="eastAsia"/>
                      <w:bCs/>
                      <w:color w:val="000000"/>
                      <w:sz w:val="21"/>
                      <w:szCs w:val="21"/>
                      <w:highlight w:val="none"/>
                      <w:lang w:val="en-US" w:eastAsia="zh-CN"/>
                    </w:rPr>
                    <w:t>石、高铝料</w:t>
                  </w:r>
                </w:p>
              </w:tc>
            </w:tr>
            <w:tr w14:paraId="06CA0EAD">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656" w:type="dxa"/>
                  <w:noWrap w:val="0"/>
                  <w:vAlign w:val="center"/>
                </w:tcPr>
                <w:p w14:paraId="78B770F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3</w:t>
                  </w:r>
                </w:p>
              </w:tc>
              <w:tc>
                <w:tcPr>
                  <w:tcW w:w="1173" w:type="dxa"/>
                  <w:noWrap w:val="0"/>
                  <w:vAlign w:val="center"/>
                </w:tcPr>
                <w:p w14:paraId="2C9DC6F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焦宝石</w:t>
                  </w:r>
                </w:p>
              </w:tc>
              <w:tc>
                <w:tcPr>
                  <w:tcW w:w="995" w:type="dxa"/>
                  <w:noWrap w:val="0"/>
                  <w:vAlign w:val="center"/>
                </w:tcPr>
                <w:p w14:paraId="2C51365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t/a</w:t>
                  </w:r>
                </w:p>
              </w:tc>
              <w:tc>
                <w:tcPr>
                  <w:tcW w:w="1977" w:type="dxa"/>
                  <w:noWrap w:val="0"/>
                  <w:vAlign w:val="center"/>
                </w:tcPr>
                <w:p w14:paraId="69E2208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500</w:t>
                  </w:r>
                </w:p>
              </w:tc>
              <w:tc>
                <w:tcPr>
                  <w:tcW w:w="1923" w:type="dxa"/>
                  <w:noWrap w:val="0"/>
                  <w:vAlign w:val="center"/>
                </w:tcPr>
                <w:p w14:paraId="072ECF1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600</w:t>
                  </w:r>
                </w:p>
              </w:tc>
              <w:tc>
                <w:tcPr>
                  <w:tcW w:w="1780" w:type="dxa"/>
                  <w:noWrap w:val="0"/>
                  <w:vAlign w:val="center"/>
                </w:tcPr>
                <w:p w14:paraId="63FC7B2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p>
              </w:tc>
            </w:tr>
            <w:tr w14:paraId="49536192">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656" w:type="dxa"/>
                  <w:noWrap w:val="0"/>
                  <w:vAlign w:val="center"/>
                </w:tcPr>
                <w:p w14:paraId="0D4EAB2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4</w:t>
                  </w:r>
                </w:p>
              </w:tc>
              <w:tc>
                <w:tcPr>
                  <w:tcW w:w="1173" w:type="dxa"/>
                  <w:noWrap w:val="0"/>
                  <w:vAlign w:val="center"/>
                </w:tcPr>
                <w:p w14:paraId="0EDC9EC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粘土熟料</w:t>
                  </w:r>
                </w:p>
              </w:tc>
              <w:tc>
                <w:tcPr>
                  <w:tcW w:w="995" w:type="dxa"/>
                  <w:noWrap w:val="0"/>
                  <w:vAlign w:val="center"/>
                </w:tcPr>
                <w:p w14:paraId="59434E1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t/a</w:t>
                  </w:r>
                </w:p>
              </w:tc>
              <w:tc>
                <w:tcPr>
                  <w:tcW w:w="1977" w:type="dxa"/>
                  <w:noWrap w:val="0"/>
                  <w:vAlign w:val="center"/>
                </w:tcPr>
                <w:p w14:paraId="3A5ED05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200</w:t>
                  </w:r>
                </w:p>
              </w:tc>
              <w:tc>
                <w:tcPr>
                  <w:tcW w:w="1923" w:type="dxa"/>
                  <w:noWrap w:val="0"/>
                  <w:vAlign w:val="center"/>
                </w:tcPr>
                <w:p w14:paraId="7492D2F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1400</w:t>
                  </w:r>
                </w:p>
              </w:tc>
              <w:tc>
                <w:tcPr>
                  <w:tcW w:w="1780" w:type="dxa"/>
                  <w:noWrap w:val="0"/>
                  <w:vAlign w:val="center"/>
                </w:tcPr>
                <w:p w14:paraId="72B53FC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eastAsia"/>
                      <w:bCs/>
                      <w:color w:val="000000"/>
                      <w:sz w:val="21"/>
                      <w:szCs w:val="21"/>
                      <w:highlight w:val="none"/>
                    </w:rPr>
                    <w:t>高岭土</w:t>
                  </w:r>
                </w:p>
              </w:tc>
            </w:tr>
            <w:tr w14:paraId="65EF215A">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656" w:type="dxa"/>
                  <w:noWrap w:val="0"/>
                  <w:vAlign w:val="center"/>
                </w:tcPr>
                <w:p w14:paraId="1AE109D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w:t>
                  </w:r>
                </w:p>
              </w:tc>
              <w:tc>
                <w:tcPr>
                  <w:tcW w:w="1173" w:type="dxa"/>
                  <w:noWrap w:val="0"/>
                  <w:vAlign w:val="center"/>
                </w:tcPr>
                <w:p w14:paraId="4C5A305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碳酸氢钠</w:t>
                  </w:r>
                </w:p>
              </w:tc>
              <w:tc>
                <w:tcPr>
                  <w:tcW w:w="995" w:type="dxa"/>
                  <w:noWrap w:val="0"/>
                  <w:vAlign w:val="center"/>
                </w:tcPr>
                <w:p w14:paraId="27E4F69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t/a</w:t>
                  </w:r>
                </w:p>
              </w:tc>
              <w:tc>
                <w:tcPr>
                  <w:tcW w:w="1977" w:type="dxa"/>
                  <w:noWrap w:val="0"/>
                  <w:vAlign w:val="center"/>
                </w:tcPr>
                <w:p w14:paraId="7688D49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7.89</w:t>
                  </w:r>
                </w:p>
              </w:tc>
              <w:tc>
                <w:tcPr>
                  <w:tcW w:w="1923" w:type="dxa"/>
                  <w:noWrap w:val="0"/>
                  <w:vAlign w:val="center"/>
                </w:tcPr>
                <w:p w14:paraId="2746D3A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16.91</w:t>
                  </w:r>
                </w:p>
              </w:tc>
              <w:tc>
                <w:tcPr>
                  <w:tcW w:w="1780" w:type="dxa"/>
                  <w:vMerge w:val="restart"/>
                  <w:noWrap w:val="0"/>
                  <w:vAlign w:val="center"/>
                </w:tcPr>
                <w:p w14:paraId="0E39756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脱硫脱硝环保设施药剂</w:t>
                  </w:r>
                </w:p>
              </w:tc>
            </w:tr>
            <w:tr w14:paraId="47B43572">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656" w:type="dxa"/>
                  <w:noWrap w:val="0"/>
                  <w:vAlign w:val="center"/>
                </w:tcPr>
                <w:p w14:paraId="16A7875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6</w:t>
                  </w:r>
                </w:p>
              </w:tc>
              <w:tc>
                <w:tcPr>
                  <w:tcW w:w="1173" w:type="dxa"/>
                  <w:noWrap w:val="0"/>
                  <w:vAlign w:val="center"/>
                </w:tcPr>
                <w:p w14:paraId="29F683B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尿素</w:t>
                  </w:r>
                </w:p>
              </w:tc>
              <w:tc>
                <w:tcPr>
                  <w:tcW w:w="995" w:type="dxa"/>
                  <w:noWrap w:val="0"/>
                  <w:vAlign w:val="center"/>
                </w:tcPr>
                <w:p w14:paraId="58FFC80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t/a</w:t>
                  </w:r>
                </w:p>
              </w:tc>
              <w:tc>
                <w:tcPr>
                  <w:tcW w:w="1977" w:type="dxa"/>
                  <w:noWrap w:val="0"/>
                  <w:vAlign w:val="center"/>
                </w:tcPr>
                <w:p w14:paraId="516AE10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0.75</w:t>
                  </w:r>
                </w:p>
              </w:tc>
              <w:tc>
                <w:tcPr>
                  <w:tcW w:w="1923" w:type="dxa"/>
                  <w:noWrap w:val="0"/>
                  <w:vAlign w:val="center"/>
                </w:tcPr>
                <w:p w14:paraId="6CD5A5F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1.5</w:t>
                  </w:r>
                </w:p>
              </w:tc>
              <w:tc>
                <w:tcPr>
                  <w:tcW w:w="1780" w:type="dxa"/>
                  <w:vMerge w:val="continue"/>
                  <w:noWrap w:val="0"/>
                  <w:vAlign w:val="center"/>
                </w:tcPr>
                <w:p w14:paraId="3EB3CC4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p>
              </w:tc>
            </w:tr>
            <w:tr w14:paraId="67455BFC">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656" w:type="dxa"/>
                  <w:noWrap w:val="0"/>
                  <w:vAlign w:val="center"/>
                </w:tcPr>
                <w:p w14:paraId="3F7CE6D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w:t>
                  </w:r>
                </w:p>
              </w:tc>
              <w:tc>
                <w:tcPr>
                  <w:tcW w:w="1173" w:type="dxa"/>
                  <w:noWrap w:val="0"/>
                  <w:vAlign w:val="center"/>
                </w:tcPr>
                <w:p w14:paraId="58E14D6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机油</w:t>
                  </w:r>
                </w:p>
              </w:tc>
              <w:tc>
                <w:tcPr>
                  <w:tcW w:w="995" w:type="dxa"/>
                  <w:noWrap w:val="0"/>
                  <w:vAlign w:val="center"/>
                </w:tcPr>
                <w:p w14:paraId="381144C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t/a</w:t>
                  </w:r>
                </w:p>
              </w:tc>
              <w:tc>
                <w:tcPr>
                  <w:tcW w:w="1977" w:type="dxa"/>
                  <w:noWrap w:val="0"/>
                  <w:vAlign w:val="center"/>
                </w:tcPr>
                <w:p w14:paraId="165B707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0.1</w:t>
                  </w:r>
                </w:p>
              </w:tc>
              <w:tc>
                <w:tcPr>
                  <w:tcW w:w="1923" w:type="dxa"/>
                  <w:noWrap w:val="0"/>
                  <w:vAlign w:val="center"/>
                </w:tcPr>
                <w:p w14:paraId="12A1547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0.2</w:t>
                  </w:r>
                </w:p>
              </w:tc>
              <w:tc>
                <w:tcPr>
                  <w:tcW w:w="1780" w:type="dxa"/>
                  <w:noWrap w:val="0"/>
                  <w:vAlign w:val="center"/>
                </w:tcPr>
                <w:p w14:paraId="43FD775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p>
              </w:tc>
            </w:tr>
            <w:tr w14:paraId="11AAE764">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656" w:type="dxa"/>
                  <w:noWrap w:val="0"/>
                  <w:vAlign w:val="center"/>
                </w:tcPr>
                <w:p w14:paraId="3AE3D34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sz w:val="21"/>
                      <w:szCs w:val="21"/>
                      <w:highlight w:val="none"/>
                      <w:lang w:val="en-US" w:eastAsia="zh-CN"/>
                    </w:rPr>
                    <w:t>8</w:t>
                  </w:r>
                </w:p>
              </w:tc>
              <w:tc>
                <w:tcPr>
                  <w:tcW w:w="1173" w:type="dxa"/>
                  <w:noWrap w:val="0"/>
                  <w:vAlign w:val="center"/>
                </w:tcPr>
                <w:p w14:paraId="2BB9861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天然气</w:t>
                  </w:r>
                </w:p>
              </w:tc>
              <w:tc>
                <w:tcPr>
                  <w:tcW w:w="995" w:type="dxa"/>
                  <w:noWrap w:val="0"/>
                  <w:vAlign w:val="center"/>
                </w:tcPr>
                <w:p w14:paraId="6E4391E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万m</w:t>
                  </w:r>
                  <w:r>
                    <w:rPr>
                      <w:rFonts w:hint="default" w:ascii="Times New Roman" w:hAnsi="Times New Roman" w:eastAsia="宋体" w:cs="Times New Roman"/>
                      <w:color w:val="000000"/>
                      <w:sz w:val="21"/>
                      <w:szCs w:val="21"/>
                      <w:highlight w:val="none"/>
                      <w:vertAlign w:val="superscript"/>
                    </w:rPr>
                    <w:t>3</w:t>
                  </w:r>
                  <w:r>
                    <w:rPr>
                      <w:rFonts w:hint="default" w:ascii="Times New Roman" w:hAnsi="Times New Roman" w:eastAsia="宋体" w:cs="Times New Roman"/>
                      <w:color w:val="000000"/>
                      <w:sz w:val="21"/>
                      <w:szCs w:val="21"/>
                      <w:highlight w:val="none"/>
                    </w:rPr>
                    <w:t>/a</w:t>
                  </w:r>
                </w:p>
              </w:tc>
              <w:tc>
                <w:tcPr>
                  <w:tcW w:w="1977" w:type="dxa"/>
                  <w:noWrap w:val="0"/>
                  <w:vAlign w:val="center"/>
                </w:tcPr>
                <w:p w14:paraId="13433FB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19.2</w:t>
                  </w:r>
                </w:p>
              </w:tc>
              <w:tc>
                <w:tcPr>
                  <w:tcW w:w="1923" w:type="dxa"/>
                  <w:noWrap w:val="0"/>
                  <w:vAlign w:val="center"/>
                </w:tcPr>
                <w:p w14:paraId="0054B28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60.00</w:t>
                  </w:r>
                </w:p>
              </w:tc>
              <w:tc>
                <w:tcPr>
                  <w:tcW w:w="1780" w:type="dxa"/>
                  <w:noWrap w:val="0"/>
                  <w:vAlign w:val="center"/>
                </w:tcPr>
                <w:p w14:paraId="66948E9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p>
              </w:tc>
            </w:tr>
            <w:tr w14:paraId="03C01670">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656" w:type="dxa"/>
                  <w:noWrap w:val="0"/>
                  <w:vAlign w:val="center"/>
                </w:tcPr>
                <w:p w14:paraId="073014A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9</w:t>
                  </w:r>
                </w:p>
              </w:tc>
              <w:tc>
                <w:tcPr>
                  <w:tcW w:w="1173" w:type="dxa"/>
                  <w:noWrap w:val="0"/>
                  <w:vAlign w:val="center"/>
                </w:tcPr>
                <w:p w14:paraId="083C60F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电</w:t>
                  </w:r>
                </w:p>
              </w:tc>
              <w:tc>
                <w:tcPr>
                  <w:tcW w:w="995" w:type="dxa"/>
                  <w:noWrap w:val="0"/>
                  <w:vAlign w:val="center"/>
                </w:tcPr>
                <w:p w14:paraId="14A72D7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kWh/a</w:t>
                  </w:r>
                </w:p>
              </w:tc>
              <w:tc>
                <w:tcPr>
                  <w:tcW w:w="1977" w:type="dxa"/>
                  <w:noWrap w:val="0"/>
                  <w:vAlign w:val="center"/>
                </w:tcPr>
                <w:p w14:paraId="125F53D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100000</w:t>
                  </w:r>
                </w:p>
              </w:tc>
              <w:tc>
                <w:tcPr>
                  <w:tcW w:w="1923" w:type="dxa"/>
                  <w:noWrap w:val="0"/>
                  <w:vAlign w:val="center"/>
                </w:tcPr>
                <w:p w14:paraId="347DD20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lang w:val="en-US" w:eastAsia="zh-CN"/>
                    </w:rPr>
                    <w:t>20</w:t>
                  </w:r>
                  <w:r>
                    <w:rPr>
                      <w:rFonts w:hint="default" w:ascii="Times New Roman" w:hAnsi="Times New Roman" w:eastAsia="宋体" w:cs="Times New Roman"/>
                      <w:color w:val="000000"/>
                      <w:sz w:val="21"/>
                      <w:szCs w:val="21"/>
                      <w:highlight w:val="none"/>
                    </w:rPr>
                    <w:t>00000</w:t>
                  </w:r>
                </w:p>
              </w:tc>
              <w:tc>
                <w:tcPr>
                  <w:tcW w:w="1780" w:type="dxa"/>
                  <w:noWrap w:val="0"/>
                  <w:vAlign w:val="center"/>
                </w:tcPr>
                <w:p w14:paraId="0C78F06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p>
              </w:tc>
            </w:tr>
            <w:tr w14:paraId="3EB2F791">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656" w:type="dxa"/>
                  <w:noWrap w:val="0"/>
                  <w:vAlign w:val="center"/>
                </w:tcPr>
                <w:p w14:paraId="477CF90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10</w:t>
                  </w:r>
                </w:p>
              </w:tc>
              <w:tc>
                <w:tcPr>
                  <w:tcW w:w="1173" w:type="dxa"/>
                  <w:noWrap w:val="0"/>
                  <w:vAlign w:val="center"/>
                </w:tcPr>
                <w:p w14:paraId="6DD63C8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水</w:t>
                  </w:r>
                </w:p>
              </w:tc>
              <w:tc>
                <w:tcPr>
                  <w:tcW w:w="995" w:type="dxa"/>
                  <w:noWrap w:val="0"/>
                  <w:vAlign w:val="center"/>
                </w:tcPr>
                <w:p w14:paraId="5AB91CF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r>
                    <w:rPr>
                      <w:rFonts w:ascii="Times New Roman" w:hAnsi="Times New Roman" w:eastAsia="Times New Roman" w:cs="Times New Roman"/>
                      <w:b w:val="0"/>
                      <w:bCs w:val="0"/>
                      <w:color w:val="000000"/>
                      <w:spacing w:val="-2"/>
                      <w:sz w:val="21"/>
                      <w:szCs w:val="21"/>
                      <w:highlight w:val="none"/>
                    </w:rPr>
                    <w:t>m</w:t>
                  </w:r>
                  <w:r>
                    <w:rPr>
                      <w:rFonts w:ascii="Times New Roman" w:hAnsi="Times New Roman" w:eastAsia="Times New Roman" w:cs="Times New Roman"/>
                      <w:b w:val="0"/>
                      <w:bCs w:val="0"/>
                      <w:color w:val="000000"/>
                      <w:spacing w:val="-2"/>
                      <w:position w:val="6"/>
                      <w:sz w:val="13"/>
                      <w:szCs w:val="13"/>
                      <w:highlight w:val="none"/>
                    </w:rPr>
                    <w:t>3</w:t>
                  </w:r>
                  <w:r>
                    <w:rPr>
                      <w:rFonts w:ascii="Times New Roman" w:hAnsi="Times New Roman" w:eastAsia="Times New Roman" w:cs="Times New Roman"/>
                      <w:b w:val="0"/>
                      <w:bCs w:val="0"/>
                      <w:color w:val="000000"/>
                      <w:spacing w:val="-2"/>
                      <w:sz w:val="21"/>
                      <w:szCs w:val="21"/>
                      <w:highlight w:val="none"/>
                    </w:rPr>
                    <w:t>/a</w:t>
                  </w:r>
                </w:p>
              </w:tc>
              <w:tc>
                <w:tcPr>
                  <w:tcW w:w="1977" w:type="dxa"/>
                  <w:noWrap w:val="0"/>
                  <w:vAlign w:val="center"/>
                </w:tcPr>
                <w:p w14:paraId="022F187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pacing w:val="-1"/>
                      <w:sz w:val="21"/>
                      <w:szCs w:val="21"/>
                      <w:highlight w:val="none"/>
                      <w:lang w:val="en-US" w:eastAsia="zh-CN"/>
                    </w:rPr>
                    <w:t>2040</w:t>
                  </w:r>
                </w:p>
              </w:tc>
              <w:tc>
                <w:tcPr>
                  <w:tcW w:w="1923" w:type="dxa"/>
                  <w:noWrap w:val="0"/>
                  <w:vAlign w:val="center"/>
                </w:tcPr>
                <w:p w14:paraId="37D2F06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4383</w:t>
                  </w:r>
                </w:p>
              </w:tc>
              <w:tc>
                <w:tcPr>
                  <w:tcW w:w="1780" w:type="dxa"/>
                  <w:noWrap w:val="0"/>
                  <w:vAlign w:val="center"/>
                </w:tcPr>
                <w:p w14:paraId="38754CB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rPr>
                  </w:pPr>
                </w:p>
              </w:tc>
            </w:tr>
          </w:tbl>
          <w:p w14:paraId="02DF2FBF">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highlight w:val="none"/>
                <w:lang w:val="en-US" w:eastAsia="zh-CN"/>
              </w:rPr>
            </w:pPr>
            <w:r>
              <w:rPr>
                <w:rFonts w:hint="eastAsia" w:ascii="Times New Roman" w:hAnsi="Times New Roman" w:eastAsia="宋体" w:cs="Times New Roman"/>
                <w:color w:val="000000"/>
                <w:kern w:val="0"/>
                <w:sz w:val="24"/>
                <w:highlight w:val="none"/>
                <w:lang w:val="en-US" w:eastAsia="zh-CN"/>
              </w:rPr>
              <w:t>陶土：一种陶瓷原料，矿物成分复杂，主要由水云母、高岭石、蒙脱石、石英及长石所组成的粉砂一砂质粘土。含二氧化硅</w:t>
            </w:r>
            <w:r>
              <w:rPr>
                <w:rFonts w:hint="eastAsia" w:cs="Times New Roman"/>
                <w:color w:val="000000"/>
                <w:kern w:val="0"/>
                <w:sz w:val="24"/>
                <w:highlight w:val="none"/>
                <w:lang w:val="en-US" w:eastAsia="zh-CN"/>
              </w:rPr>
              <w:t>、</w:t>
            </w:r>
            <w:r>
              <w:rPr>
                <w:rFonts w:hint="eastAsia" w:ascii="Times New Roman" w:hAnsi="Times New Roman" w:eastAsia="宋体" w:cs="Times New Roman"/>
                <w:color w:val="000000"/>
                <w:kern w:val="0"/>
                <w:sz w:val="24"/>
                <w:highlight w:val="none"/>
                <w:lang w:val="en-US" w:eastAsia="zh-CN"/>
              </w:rPr>
              <w:t>三氧化二铝15.02%—17.99%，三氧化二铁3.27%—6.61%，常呈浅灰色、黄色、紫色。其吸水性、吸附性、加水后可塑性中等，干燥和烧结性能较好，可供制造陶器和耐火材料。</w:t>
            </w:r>
          </w:p>
          <w:p w14:paraId="35BF3A10">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highlight w:val="none"/>
                <w:lang w:val="en-US" w:eastAsia="zh-CN"/>
              </w:rPr>
            </w:pPr>
            <w:r>
              <w:rPr>
                <w:rFonts w:hint="eastAsia" w:ascii="Times New Roman" w:hAnsi="Times New Roman" w:eastAsia="宋体" w:cs="Times New Roman"/>
                <w:color w:val="000000"/>
                <w:kern w:val="0"/>
                <w:sz w:val="24"/>
                <w:highlight w:val="none"/>
                <w:lang w:val="en-US" w:eastAsia="zh-CN"/>
              </w:rPr>
              <w:t>高铝钒土：简称高铝料，高铝料的主要矿物是水铝石和高铝硅石组成。水铝石含量随着三氧化二铝与二氧化硅的比例的提高而增多。次要的矿物为金红石、</w:t>
            </w:r>
            <w:r>
              <w:rPr>
                <w:rFonts w:hint="eastAsia" w:cs="Times New Roman"/>
                <w:color w:val="000000"/>
                <w:kern w:val="0"/>
                <w:sz w:val="24"/>
                <w:highlight w:val="none"/>
                <w:lang w:val="en-US" w:eastAsia="zh-CN"/>
              </w:rPr>
              <w:t>褐</w:t>
            </w:r>
            <w:r>
              <w:rPr>
                <w:rFonts w:hint="eastAsia" w:ascii="Times New Roman" w:hAnsi="Times New Roman" w:eastAsia="宋体" w:cs="Times New Roman"/>
                <w:color w:val="000000"/>
                <w:kern w:val="0"/>
                <w:sz w:val="24"/>
                <w:highlight w:val="none"/>
                <w:lang w:val="en-US" w:eastAsia="zh-CN"/>
              </w:rPr>
              <w:t>铁矿等。有时还含有少量的波美石和迪开石</w:t>
            </w:r>
            <w:r>
              <w:rPr>
                <w:rFonts w:hint="eastAsia" w:cs="Times New Roman"/>
                <w:color w:val="000000"/>
                <w:kern w:val="0"/>
                <w:sz w:val="24"/>
                <w:highlight w:val="none"/>
                <w:lang w:val="en-US" w:eastAsia="zh-CN"/>
              </w:rPr>
              <w:t>等</w:t>
            </w:r>
            <w:r>
              <w:rPr>
                <w:rFonts w:hint="eastAsia" w:ascii="Times New Roman" w:hAnsi="Times New Roman" w:eastAsia="宋体" w:cs="Times New Roman"/>
                <w:color w:val="000000"/>
                <w:kern w:val="0"/>
                <w:sz w:val="24"/>
                <w:highlight w:val="none"/>
                <w:lang w:val="en-US" w:eastAsia="zh-CN"/>
              </w:rPr>
              <w:t>。白色或灰白色，因含铁而呈褐黄或浅红色，不透明，质脆。极难熔化。不溶于水，耐火度高达1780℃，化学稳定性强、物理性能良好。</w:t>
            </w:r>
          </w:p>
          <w:p w14:paraId="405FA861">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highlight w:val="none"/>
                <w:lang w:val="en-US" w:eastAsia="zh-CN"/>
              </w:rPr>
            </w:pPr>
            <w:r>
              <w:rPr>
                <w:rFonts w:hint="eastAsia" w:ascii="Times New Roman" w:hAnsi="Times New Roman" w:eastAsia="宋体" w:cs="Times New Roman"/>
                <w:color w:val="000000"/>
                <w:kern w:val="0"/>
                <w:sz w:val="24"/>
                <w:highlight w:val="none"/>
                <w:lang w:val="en-US" w:eastAsia="zh-CN"/>
              </w:rPr>
              <w:t>焦宝石是一种优质硬质耐火粘土，焦宝石具有耐热性和烧结性。焦宝石是多种含铝硅酸盐的混合物。主要化学成分是Al</w:t>
            </w:r>
            <w:r>
              <w:rPr>
                <w:rFonts w:hint="eastAsia" w:ascii="Times New Roman" w:hAnsi="Times New Roman" w:eastAsia="宋体" w:cs="Times New Roman"/>
                <w:color w:val="000000"/>
                <w:kern w:val="0"/>
                <w:sz w:val="24"/>
                <w:highlight w:val="none"/>
                <w:vertAlign w:val="subscript"/>
                <w:lang w:val="en-US" w:eastAsia="zh-CN"/>
              </w:rPr>
              <w:t>2</w:t>
            </w:r>
            <w:r>
              <w:rPr>
                <w:rFonts w:hint="eastAsia" w:ascii="Times New Roman" w:hAnsi="Times New Roman" w:eastAsia="宋体" w:cs="Times New Roman"/>
                <w:color w:val="000000"/>
                <w:kern w:val="0"/>
                <w:sz w:val="24"/>
                <w:highlight w:val="none"/>
                <w:lang w:val="en-US" w:eastAsia="zh-CN"/>
              </w:rPr>
              <w:t>O</w:t>
            </w:r>
            <w:r>
              <w:rPr>
                <w:rFonts w:hint="eastAsia" w:ascii="Times New Roman" w:hAnsi="Times New Roman" w:eastAsia="宋体" w:cs="Times New Roman"/>
                <w:color w:val="000000"/>
                <w:kern w:val="0"/>
                <w:sz w:val="24"/>
                <w:highlight w:val="none"/>
                <w:vertAlign w:val="subscript"/>
                <w:lang w:val="en-US" w:eastAsia="zh-CN"/>
              </w:rPr>
              <w:t>3</w:t>
            </w:r>
            <w:r>
              <w:rPr>
                <w:rFonts w:hint="eastAsia" w:ascii="Times New Roman" w:hAnsi="Times New Roman" w:eastAsia="宋体" w:cs="Times New Roman"/>
                <w:color w:val="000000"/>
                <w:kern w:val="0"/>
                <w:sz w:val="24"/>
                <w:highlight w:val="none"/>
                <w:lang w:val="en-US" w:eastAsia="zh-CN"/>
              </w:rPr>
              <w:t>和SiO</w:t>
            </w:r>
            <w:r>
              <w:rPr>
                <w:rFonts w:hint="eastAsia" w:ascii="Times New Roman" w:hAnsi="Times New Roman" w:eastAsia="宋体" w:cs="Times New Roman"/>
                <w:color w:val="000000"/>
                <w:kern w:val="0"/>
                <w:sz w:val="24"/>
                <w:highlight w:val="none"/>
                <w:vertAlign w:val="subscript"/>
                <w:lang w:val="en-US" w:eastAsia="zh-CN"/>
              </w:rPr>
              <w:t>2</w:t>
            </w:r>
            <w:r>
              <w:rPr>
                <w:rFonts w:hint="eastAsia" w:ascii="Times New Roman" w:hAnsi="Times New Roman" w:eastAsia="宋体" w:cs="Times New Roman"/>
                <w:color w:val="000000"/>
                <w:kern w:val="0"/>
                <w:sz w:val="24"/>
                <w:highlight w:val="none"/>
                <w:lang w:val="en-US" w:eastAsia="zh-CN"/>
              </w:rPr>
              <w:t>两种氧化物，杂质主要为碱、碱土和铁、钛等的氧化物，以及一些有机物。标准的焦宝石原矿Al</w:t>
            </w:r>
            <w:r>
              <w:rPr>
                <w:rFonts w:hint="eastAsia" w:ascii="Times New Roman" w:hAnsi="Times New Roman" w:eastAsia="宋体" w:cs="Times New Roman"/>
                <w:color w:val="000000"/>
                <w:kern w:val="0"/>
                <w:sz w:val="24"/>
                <w:highlight w:val="none"/>
                <w:vertAlign w:val="subscript"/>
                <w:lang w:val="en-US" w:eastAsia="zh-CN"/>
              </w:rPr>
              <w:t>2</w:t>
            </w:r>
            <w:r>
              <w:rPr>
                <w:rFonts w:hint="eastAsia" w:ascii="Times New Roman" w:hAnsi="Times New Roman" w:eastAsia="宋体" w:cs="Times New Roman"/>
                <w:color w:val="000000"/>
                <w:kern w:val="0"/>
                <w:sz w:val="24"/>
                <w:highlight w:val="none"/>
                <w:lang w:val="en-US" w:eastAsia="zh-CN"/>
              </w:rPr>
              <w:t>O</w:t>
            </w:r>
            <w:r>
              <w:rPr>
                <w:rFonts w:hint="eastAsia" w:ascii="Times New Roman" w:hAnsi="Times New Roman" w:eastAsia="宋体" w:cs="Times New Roman"/>
                <w:color w:val="000000"/>
                <w:kern w:val="0"/>
                <w:sz w:val="24"/>
                <w:highlight w:val="none"/>
                <w:vertAlign w:val="subscript"/>
                <w:lang w:val="en-US" w:eastAsia="zh-CN"/>
              </w:rPr>
              <w:t>3</w:t>
            </w:r>
            <w:r>
              <w:rPr>
                <w:rFonts w:hint="eastAsia" w:ascii="Times New Roman" w:hAnsi="Times New Roman" w:eastAsia="宋体" w:cs="Times New Roman"/>
                <w:color w:val="000000"/>
                <w:kern w:val="0"/>
                <w:sz w:val="24"/>
                <w:highlight w:val="none"/>
                <w:lang w:val="en-US" w:eastAsia="zh-CN"/>
              </w:rPr>
              <w:t>含量38%，煅烧后Al</w:t>
            </w:r>
            <w:r>
              <w:rPr>
                <w:rFonts w:hint="eastAsia" w:ascii="Times New Roman" w:hAnsi="Times New Roman" w:eastAsia="宋体" w:cs="Times New Roman"/>
                <w:color w:val="000000"/>
                <w:kern w:val="0"/>
                <w:sz w:val="24"/>
                <w:highlight w:val="none"/>
                <w:vertAlign w:val="subscript"/>
                <w:lang w:val="en-US" w:eastAsia="zh-CN"/>
              </w:rPr>
              <w:t>2</w:t>
            </w:r>
            <w:r>
              <w:rPr>
                <w:rFonts w:hint="eastAsia" w:ascii="Times New Roman" w:hAnsi="Times New Roman" w:eastAsia="宋体" w:cs="Times New Roman"/>
                <w:color w:val="000000"/>
                <w:kern w:val="0"/>
                <w:sz w:val="24"/>
                <w:highlight w:val="none"/>
                <w:lang w:val="en-US" w:eastAsia="zh-CN"/>
              </w:rPr>
              <w:t>O</w:t>
            </w:r>
            <w:r>
              <w:rPr>
                <w:rFonts w:hint="eastAsia" w:ascii="Times New Roman" w:hAnsi="Times New Roman" w:eastAsia="宋体" w:cs="Times New Roman"/>
                <w:color w:val="000000"/>
                <w:kern w:val="0"/>
                <w:sz w:val="24"/>
                <w:highlight w:val="none"/>
                <w:vertAlign w:val="subscript"/>
                <w:lang w:val="en-US" w:eastAsia="zh-CN"/>
              </w:rPr>
              <w:t>3</w:t>
            </w:r>
            <w:r>
              <w:rPr>
                <w:rFonts w:hint="eastAsia" w:ascii="Times New Roman" w:hAnsi="Times New Roman" w:eastAsia="宋体" w:cs="Times New Roman"/>
                <w:color w:val="000000"/>
                <w:kern w:val="0"/>
                <w:sz w:val="24"/>
                <w:highlight w:val="none"/>
                <w:lang w:val="en-US" w:eastAsia="zh-CN"/>
              </w:rPr>
              <w:t>含量为44%左右，Fe</w:t>
            </w:r>
            <w:r>
              <w:rPr>
                <w:rFonts w:hint="eastAsia" w:ascii="Times New Roman" w:hAnsi="Times New Roman" w:eastAsia="宋体" w:cs="Times New Roman"/>
                <w:color w:val="000000"/>
                <w:kern w:val="0"/>
                <w:sz w:val="24"/>
                <w:highlight w:val="none"/>
                <w:vertAlign w:val="subscript"/>
                <w:lang w:val="en-US" w:eastAsia="zh-CN"/>
              </w:rPr>
              <w:t>2</w:t>
            </w:r>
            <w:r>
              <w:rPr>
                <w:rFonts w:hint="eastAsia" w:ascii="Times New Roman" w:hAnsi="Times New Roman" w:eastAsia="宋体" w:cs="Times New Roman"/>
                <w:color w:val="000000"/>
                <w:kern w:val="0"/>
                <w:sz w:val="24"/>
                <w:highlight w:val="none"/>
                <w:lang w:val="en-US" w:eastAsia="zh-CN"/>
              </w:rPr>
              <w:t>O</w:t>
            </w:r>
            <w:r>
              <w:rPr>
                <w:rFonts w:hint="eastAsia" w:ascii="Times New Roman" w:hAnsi="Times New Roman" w:eastAsia="宋体" w:cs="Times New Roman"/>
                <w:color w:val="000000"/>
                <w:kern w:val="0"/>
                <w:sz w:val="24"/>
                <w:highlight w:val="none"/>
                <w:vertAlign w:val="subscript"/>
                <w:lang w:val="en-US" w:eastAsia="zh-CN"/>
              </w:rPr>
              <w:t>3</w:t>
            </w:r>
            <w:r>
              <w:rPr>
                <w:rFonts w:hint="eastAsia" w:ascii="Times New Roman" w:hAnsi="Times New Roman" w:eastAsia="宋体" w:cs="Times New Roman"/>
                <w:color w:val="000000"/>
                <w:kern w:val="0"/>
                <w:sz w:val="24"/>
                <w:highlight w:val="none"/>
                <w:lang w:val="en-US" w:eastAsia="zh-CN"/>
              </w:rPr>
              <w:t>&lt;2%。成分稳定，质地均匀、结构致密，断面呈贝壳状</w:t>
            </w:r>
            <w:r>
              <w:rPr>
                <w:rFonts w:hint="eastAsia" w:cs="Times New Roman"/>
                <w:color w:val="000000"/>
                <w:kern w:val="0"/>
                <w:sz w:val="24"/>
                <w:highlight w:val="none"/>
                <w:lang w:val="en-US" w:eastAsia="zh-CN"/>
              </w:rPr>
              <w:t>、</w:t>
            </w:r>
            <w:r>
              <w:rPr>
                <w:rFonts w:hint="eastAsia" w:ascii="Times New Roman" w:hAnsi="Times New Roman" w:eastAsia="宋体" w:cs="Times New Roman"/>
                <w:color w:val="000000"/>
                <w:kern w:val="0"/>
                <w:sz w:val="24"/>
                <w:highlight w:val="none"/>
                <w:lang w:val="en-US" w:eastAsia="zh-CN"/>
              </w:rPr>
              <w:t>白色，用于生产优质粘土质耐火材料。焦宝石经高温煅烧后具有体积稳定、强度大及吸水率小等特性。烧结程度好的焦宝石吸水率小于5%，体积密度大于2.55g/cm</w:t>
            </w:r>
            <w:r>
              <w:rPr>
                <w:rFonts w:hint="eastAsia" w:ascii="Times New Roman" w:hAnsi="Times New Roman" w:eastAsia="宋体" w:cs="Times New Roman"/>
                <w:color w:val="000000"/>
                <w:kern w:val="0"/>
                <w:sz w:val="24"/>
                <w:highlight w:val="none"/>
                <w:vertAlign w:val="superscript"/>
                <w:lang w:val="en-US" w:eastAsia="zh-CN"/>
              </w:rPr>
              <w:t>3</w:t>
            </w:r>
            <w:r>
              <w:rPr>
                <w:rFonts w:hint="eastAsia" w:ascii="Times New Roman" w:hAnsi="Times New Roman" w:eastAsia="宋体" w:cs="Times New Roman"/>
                <w:color w:val="000000"/>
                <w:kern w:val="0"/>
                <w:sz w:val="24"/>
                <w:highlight w:val="none"/>
                <w:lang w:val="en-US" w:eastAsia="zh-CN"/>
              </w:rPr>
              <w:t>。</w:t>
            </w:r>
          </w:p>
          <w:p w14:paraId="47CD6746">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highlight w:val="none"/>
                <w:lang w:val="en-US" w:eastAsia="zh-CN"/>
              </w:rPr>
            </w:pPr>
            <w:r>
              <w:rPr>
                <w:rFonts w:hint="eastAsia" w:ascii="Times New Roman" w:hAnsi="Times New Roman" w:eastAsia="宋体" w:cs="Times New Roman"/>
                <w:color w:val="000000"/>
                <w:kern w:val="0"/>
                <w:sz w:val="24"/>
                <w:highlight w:val="none"/>
                <w:lang w:val="en-US" w:eastAsia="zh-CN"/>
              </w:rPr>
              <w:t>粘土熟料是指煅烧后的粘土质耐火原料。外观呈白色或近白色，并夹杂有淡黄色。是生产粘土质衬火制品的主要原料，主要化学成分是Al</w:t>
            </w:r>
            <w:r>
              <w:rPr>
                <w:rFonts w:hint="eastAsia" w:ascii="Times New Roman" w:hAnsi="Times New Roman" w:eastAsia="宋体" w:cs="Times New Roman"/>
                <w:color w:val="000000"/>
                <w:kern w:val="0"/>
                <w:sz w:val="24"/>
                <w:highlight w:val="none"/>
                <w:vertAlign w:val="subscript"/>
                <w:lang w:val="en-US" w:eastAsia="zh-CN"/>
              </w:rPr>
              <w:t>2</w:t>
            </w:r>
            <w:r>
              <w:rPr>
                <w:rFonts w:hint="eastAsia" w:ascii="Times New Roman" w:hAnsi="Times New Roman" w:eastAsia="宋体" w:cs="Times New Roman"/>
                <w:color w:val="000000"/>
                <w:kern w:val="0"/>
                <w:sz w:val="24"/>
                <w:highlight w:val="none"/>
                <w:lang w:val="en-US" w:eastAsia="zh-CN"/>
              </w:rPr>
              <w:t>O</w:t>
            </w:r>
            <w:r>
              <w:rPr>
                <w:rFonts w:hint="eastAsia" w:ascii="Times New Roman" w:hAnsi="Times New Roman" w:eastAsia="宋体" w:cs="Times New Roman"/>
                <w:color w:val="000000"/>
                <w:kern w:val="0"/>
                <w:sz w:val="24"/>
                <w:highlight w:val="none"/>
                <w:vertAlign w:val="subscript"/>
                <w:lang w:val="en-US" w:eastAsia="zh-CN"/>
              </w:rPr>
              <w:t>3</w:t>
            </w:r>
            <w:r>
              <w:rPr>
                <w:rFonts w:hint="eastAsia" w:ascii="Times New Roman" w:hAnsi="Times New Roman" w:eastAsia="宋体" w:cs="Times New Roman"/>
                <w:color w:val="000000"/>
                <w:kern w:val="0"/>
                <w:sz w:val="24"/>
                <w:highlight w:val="none"/>
                <w:lang w:val="en-US" w:eastAsia="zh-CN"/>
              </w:rPr>
              <w:t>和Fe</w:t>
            </w:r>
            <w:r>
              <w:rPr>
                <w:rFonts w:hint="eastAsia" w:ascii="Times New Roman" w:hAnsi="Times New Roman" w:eastAsia="宋体" w:cs="Times New Roman"/>
                <w:color w:val="000000"/>
                <w:kern w:val="0"/>
                <w:sz w:val="24"/>
                <w:highlight w:val="none"/>
                <w:vertAlign w:val="subscript"/>
                <w:lang w:val="en-US" w:eastAsia="zh-CN"/>
              </w:rPr>
              <w:t>2</w:t>
            </w:r>
            <w:r>
              <w:rPr>
                <w:rFonts w:hint="eastAsia" w:ascii="Times New Roman" w:hAnsi="Times New Roman" w:eastAsia="宋体" w:cs="Times New Roman"/>
                <w:color w:val="000000"/>
                <w:kern w:val="0"/>
                <w:sz w:val="24"/>
                <w:highlight w:val="none"/>
                <w:lang w:val="en-US" w:eastAsia="zh-CN"/>
              </w:rPr>
              <w:t>O</w:t>
            </w:r>
            <w:r>
              <w:rPr>
                <w:rFonts w:hint="eastAsia" w:ascii="Times New Roman" w:hAnsi="Times New Roman" w:eastAsia="宋体" w:cs="Times New Roman"/>
                <w:color w:val="000000"/>
                <w:kern w:val="0"/>
                <w:sz w:val="24"/>
                <w:highlight w:val="none"/>
                <w:vertAlign w:val="subscript"/>
                <w:lang w:val="en-US" w:eastAsia="zh-CN"/>
              </w:rPr>
              <w:t>3</w:t>
            </w:r>
            <w:r>
              <w:rPr>
                <w:rFonts w:hint="eastAsia" w:ascii="Times New Roman" w:hAnsi="Times New Roman" w:eastAsia="宋体" w:cs="Times New Roman"/>
                <w:color w:val="000000"/>
                <w:kern w:val="0"/>
                <w:sz w:val="24"/>
                <w:highlight w:val="none"/>
                <w:lang w:val="en-US" w:eastAsia="zh-CN"/>
              </w:rPr>
              <w:t>。主要通过将高岭土原矿经过精选、破碎、煅烧等工艺处理后得到的一种更为纯净、活性更高的产品。在煅烧过程中，高岭土中的有机物和水分被去除，同时其晶体结构也发生了一定的变化，使得熟料具有更高的比表面积和更好的吸附性能。这使得高岭土熟料在作为填充料、增稠剂、吸附剂等方面表现出色。</w:t>
            </w:r>
          </w:p>
          <w:p w14:paraId="231C6C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lang w:eastAsia="zh-CN"/>
              </w:rPr>
            </w:pPr>
            <w:r>
              <w:rPr>
                <w:rFonts w:hint="eastAsia" w:cs="Times New Roman"/>
                <w:b/>
                <w:bCs/>
                <w:color w:val="000000"/>
                <w:sz w:val="24"/>
                <w:lang w:val="en-US" w:eastAsia="zh-CN"/>
              </w:rPr>
              <w:t>6.</w:t>
            </w:r>
            <w:r>
              <w:rPr>
                <w:rFonts w:hint="default" w:ascii="Times New Roman" w:hAnsi="Times New Roman" w:eastAsia="宋体" w:cs="Times New Roman"/>
                <w:b/>
                <w:bCs/>
                <w:color w:val="000000"/>
                <w:sz w:val="24"/>
                <w:lang w:eastAsia="zh-CN"/>
              </w:rPr>
              <w:t>公用工程</w:t>
            </w:r>
          </w:p>
          <w:p w14:paraId="1C34FE37">
            <w:pPr>
              <w:keepNext/>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440" w:lineRule="exact"/>
              <w:ind w:left="0" w:right="0" w:firstLine="482" w:firstLineChars="200"/>
              <w:textAlignment w:val="baseline"/>
              <w:outlineLvl w:val="2"/>
              <w:rPr>
                <w:rFonts w:hint="default" w:ascii="Times New Roman" w:hAnsi="Times New Roman" w:cs="Times New Roman"/>
                <w:b/>
                <w:bCs/>
                <w:color w:val="000000"/>
                <w:sz w:val="24"/>
                <w:szCs w:val="24"/>
              </w:rPr>
            </w:pPr>
            <w:r>
              <w:rPr>
                <w:rFonts w:hint="eastAsia" w:cs="Times New Roman"/>
                <w:b/>
                <w:bCs/>
                <w:color w:val="000000"/>
                <w:sz w:val="24"/>
                <w:szCs w:val="24"/>
                <w:lang w:eastAsia="zh-CN"/>
              </w:rPr>
              <w:t>（</w:t>
            </w:r>
            <w:r>
              <w:rPr>
                <w:rFonts w:hint="eastAsia" w:cs="Times New Roman"/>
                <w:b/>
                <w:bCs/>
                <w:color w:val="000000"/>
                <w:sz w:val="24"/>
                <w:szCs w:val="24"/>
                <w:lang w:val="en-US" w:eastAsia="zh-CN"/>
              </w:rPr>
              <w:t>1</w:t>
            </w:r>
            <w:r>
              <w:rPr>
                <w:rFonts w:hint="eastAsia" w:cs="Times New Roman"/>
                <w:b/>
                <w:bCs/>
                <w:color w:val="000000"/>
                <w:sz w:val="24"/>
                <w:szCs w:val="24"/>
                <w:lang w:eastAsia="zh-CN"/>
              </w:rPr>
              <w:t>）</w:t>
            </w:r>
            <w:r>
              <w:rPr>
                <w:rFonts w:hint="default" w:ascii="Times New Roman" w:hAnsi="Times New Roman" w:cs="Times New Roman"/>
                <w:b/>
                <w:bCs/>
                <w:color w:val="000000"/>
                <w:sz w:val="24"/>
                <w:szCs w:val="24"/>
                <w:lang w:val="zh-TW" w:eastAsia="zh-TW"/>
              </w:rPr>
              <w:t>供电</w:t>
            </w:r>
          </w:p>
          <w:p w14:paraId="1537D939">
            <w:pPr>
              <w:keepNext w:val="0"/>
              <w:keepLines w:val="0"/>
              <w:pageBreakBefore w:val="0"/>
              <w:suppressLineNumbers w:val="0"/>
              <w:kinsoku/>
              <w:wordWrap/>
              <w:topLinePunct w:val="0"/>
              <w:bidi w:val="0"/>
              <w:adjustRightInd w:val="0"/>
              <w:snapToGrid w:val="0"/>
              <w:spacing w:before="0" w:beforeAutospacing="0" w:after="0" w:afterAutospacing="0" w:line="440" w:lineRule="exact"/>
              <w:ind w:left="0" w:right="0"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项目用电由</w:t>
            </w:r>
            <w:r>
              <w:rPr>
                <w:rFonts w:hint="default" w:ascii="Times New Roman" w:hAnsi="Times New Roman" w:cs="Times New Roman"/>
                <w:color w:val="000000"/>
                <w:sz w:val="24"/>
                <w:szCs w:val="24"/>
                <w:lang w:val="en-US" w:eastAsia="zh-CN"/>
              </w:rPr>
              <w:t>工业园区</w:t>
            </w:r>
            <w:r>
              <w:rPr>
                <w:rFonts w:hint="default" w:ascii="Times New Roman" w:hAnsi="Times New Roman" w:cs="Times New Roman"/>
                <w:color w:val="000000"/>
                <w:sz w:val="24"/>
                <w:szCs w:val="24"/>
              </w:rPr>
              <w:t>供电系统供给，可满足生产、生活需求。</w:t>
            </w:r>
          </w:p>
          <w:p w14:paraId="43F44861">
            <w:pPr>
              <w:keepNext/>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440" w:lineRule="exact"/>
              <w:ind w:left="0" w:right="0" w:firstLine="482" w:firstLineChars="200"/>
              <w:textAlignment w:val="baseline"/>
              <w:outlineLvl w:val="2"/>
              <w:rPr>
                <w:rFonts w:hint="default" w:ascii="Times New Roman" w:hAnsi="Times New Roman" w:eastAsia="宋体" w:cs="Times New Roman"/>
                <w:b/>
                <w:bCs/>
                <w:color w:val="000000"/>
                <w:sz w:val="24"/>
                <w:szCs w:val="24"/>
                <w:lang w:val="zh-TW" w:eastAsia="zh-TW"/>
              </w:rPr>
            </w:pPr>
            <w:r>
              <w:rPr>
                <w:rFonts w:hint="eastAsia" w:cs="Times New Roman"/>
                <w:b/>
                <w:bCs/>
                <w:color w:val="000000"/>
                <w:sz w:val="24"/>
                <w:szCs w:val="24"/>
                <w:lang w:val="en-US" w:eastAsia="zh-CN"/>
              </w:rPr>
              <w:t>（2）</w:t>
            </w:r>
            <w:r>
              <w:rPr>
                <w:rFonts w:hint="default" w:ascii="Times New Roman" w:hAnsi="Times New Roman" w:eastAsia="宋体" w:cs="Times New Roman"/>
                <w:b/>
                <w:bCs/>
                <w:color w:val="000000"/>
                <w:sz w:val="24"/>
                <w:szCs w:val="24"/>
                <w:lang w:val="zh-TW"/>
              </w:rPr>
              <w:t>供</w:t>
            </w:r>
            <w:r>
              <w:rPr>
                <w:rFonts w:hint="default" w:ascii="Times New Roman" w:hAnsi="Times New Roman" w:eastAsia="宋体" w:cs="Times New Roman"/>
                <w:b/>
                <w:bCs/>
                <w:color w:val="000000"/>
                <w:sz w:val="24"/>
                <w:szCs w:val="24"/>
                <w:lang w:val="zh-TW" w:eastAsia="zh-TW"/>
              </w:rPr>
              <w:t>水</w:t>
            </w:r>
          </w:p>
          <w:p w14:paraId="4894ADC9">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000000"/>
                <w:kern w:val="0"/>
                <w:sz w:val="24"/>
                <w:highlight w:val="none"/>
                <w:lang w:val="en-US" w:eastAsia="zh-CN"/>
              </w:rPr>
            </w:pPr>
            <w:r>
              <w:rPr>
                <w:rFonts w:hint="default" w:ascii="Times New Roman" w:hAnsi="Times New Roman" w:eastAsia="宋体" w:cs="Times New Roman"/>
                <w:b w:val="0"/>
                <w:bCs w:val="0"/>
                <w:color w:val="000000"/>
                <w:sz w:val="24"/>
                <w:szCs w:val="24"/>
                <w:lang w:val="en-US" w:eastAsia="zh-CN"/>
              </w:rPr>
              <w:t>项目供水由</w:t>
            </w:r>
            <w:r>
              <w:rPr>
                <w:rFonts w:hint="eastAsia" w:ascii="Times New Roman" w:hAnsi="Times New Roman" w:eastAsia="宋体" w:cs="Times New Roman"/>
                <w:b w:val="0"/>
                <w:bCs w:val="0"/>
                <w:color w:val="000000"/>
                <w:sz w:val="24"/>
                <w:szCs w:val="24"/>
                <w:lang w:val="en-US" w:eastAsia="zh-CN"/>
              </w:rPr>
              <w:t>自备</w:t>
            </w:r>
            <w:r>
              <w:rPr>
                <w:rFonts w:hint="eastAsia" w:ascii="Times New Roman" w:hAnsi="Times New Roman" w:eastAsia="宋体" w:cs="Times New Roman"/>
                <w:b w:val="0"/>
                <w:bCs w:val="0"/>
                <w:color w:val="000000"/>
                <w:kern w:val="2"/>
                <w:sz w:val="24"/>
                <w:szCs w:val="24"/>
                <w:highlight w:val="none"/>
                <w:lang w:val="en-US" w:eastAsia="zh-CN" w:bidi="ar-SA"/>
              </w:rPr>
              <w:t>水</w:t>
            </w:r>
            <w:r>
              <w:rPr>
                <w:rFonts w:hint="eastAsia" w:ascii="Times New Roman" w:hAnsi="Times New Roman" w:eastAsia="宋体" w:cs="Times New Roman"/>
                <w:color w:val="000000"/>
                <w:kern w:val="2"/>
                <w:sz w:val="24"/>
                <w:szCs w:val="24"/>
                <w:highlight w:val="none"/>
                <w:lang w:val="en-US" w:eastAsia="zh-CN" w:bidi="ar-SA"/>
              </w:rPr>
              <w:t>井</w:t>
            </w:r>
            <w:r>
              <w:rPr>
                <w:rFonts w:hint="default" w:ascii="Times New Roman" w:hAnsi="Times New Roman" w:eastAsia="宋体" w:cs="Times New Roman"/>
                <w:color w:val="000000"/>
                <w:kern w:val="0"/>
                <w:sz w:val="24"/>
                <w:highlight w:val="none"/>
                <w:lang w:val="en-US" w:eastAsia="zh-CN"/>
              </w:rPr>
              <w:t>供给</w:t>
            </w:r>
            <w:r>
              <w:rPr>
                <w:rFonts w:hint="eastAsia" w:ascii="Times New Roman" w:hAnsi="Times New Roman" w:eastAsia="宋体" w:cs="Times New Roman"/>
                <w:color w:val="000000"/>
                <w:kern w:val="0"/>
                <w:sz w:val="24"/>
                <w:highlight w:val="none"/>
                <w:lang w:val="en-US" w:eastAsia="zh-CN"/>
              </w:rPr>
              <w:t>。</w:t>
            </w:r>
          </w:p>
          <w:p w14:paraId="4B4E3677">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000000"/>
                <w:kern w:val="0"/>
                <w:sz w:val="24"/>
                <w:lang w:val="en-US" w:eastAsia="zh-CN"/>
              </w:rPr>
            </w:pPr>
            <w:r>
              <w:rPr>
                <w:rFonts w:hint="eastAsia" w:cs="Times New Roman"/>
                <w:color w:val="000000"/>
                <w:kern w:val="0"/>
                <w:sz w:val="24"/>
                <w:lang w:val="en-US" w:eastAsia="zh-CN"/>
              </w:rPr>
              <w:t>①</w:t>
            </w:r>
            <w:r>
              <w:rPr>
                <w:rFonts w:hint="default" w:ascii="Times New Roman" w:hAnsi="Times New Roman" w:eastAsia="宋体" w:cs="Times New Roman"/>
                <w:color w:val="000000"/>
                <w:kern w:val="0"/>
                <w:sz w:val="24"/>
                <w:lang w:val="en-US" w:eastAsia="zh-CN"/>
              </w:rPr>
              <w:t>生活用水</w:t>
            </w:r>
          </w:p>
          <w:p w14:paraId="2AFF6A6E">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现有劳动定员36人，</w:t>
            </w:r>
            <w:r>
              <w:rPr>
                <w:rFonts w:hint="default" w:ascii="Times New Roman" w:hAnsi="Times New Roman" w:eastAsia="宋体" w:cs="Times New Roman"/>
                <w:color w:val="000000"/>
                <w:kern w:val="0"/>
                <w:sz w:val="24"/>
                <w:lang w:val="zh-TW" w:eastAsia="zh-TW"/>
              </w:rPr>
              <w:t>本次扩建</w:t>
            </w:r>
            <w:r>
              <w:rPr>
                <w:rFonts w:hint="eastAsia" w:ascii="Times New Roman" w:hAnsi="Times New Roman" w:eastAsia="宋体" w:cs="Times New Roman"/>
                <w:color w:val="000000"/>
                <w:kern w:val="0"/>
                <w:sz w:val="24"/>
                <w:lang w:val="en-US" w:eastAsia="zh-CN"/>
              </w:rPr>
              <w:t>项目</w:t>
            </w:r>
            <w:r>
              <w:rPr>
                <w:rFonts w:hint="default" w:ascii="Times New Roman" w:hAnsi="Times New Roman" w:eastAsia="宋体" w:cs="Times New Roman"/>
                <w:color w:val="000000"/>
                <w:kern w:val="0"/>
                <w:sz w:val="24"/>
                <w:lang w:val="zh-TW" w:eastAsia="zh-TW"/>
              </w:rPr>
              <w:t>新增</w:t>
            </w:r>
            <w:r>
              <w:rPr>
                <w:rFonts w:hint="eastAsia" w:ascii="Times New Roman" w:hAnsi="Times New Roman" w:eastAsia="宋体" w:cs="Times New Roman"/>
                <w:color w:val="000000"/>
                <w:kern w:val="0"/>
                <w:sz w:val="24"/>
                <w:lang w:val="en-US" w:eastAsia="zh-CN"/>
              </w:rPr>
              <w:t>劳动定员45人，员工总人数为81人。项目设有食堂，员工多为周边居民，每日就餐人数较少，食堂日均用餐规模为40次/日。参照</w:t>
            </w:r>
            <w:r>
              <w:rPr>
                <w:rFonts w:hint="default" w:ascii="Times New Roman" w:hAnsi="Times New Roman" w:eastAsia="宋体" w:cs="Times New Roman"/>
                <w:color w:val="000000"/>
                <w:kern w:val="0"/>
                <w:sz w:val="24"/>
                <w:lang w:val="en-US" w:eastAsia="zh-CN"/>
              </w:rPr>
              <w:t>《陕西省行业用水定额》</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DB61/T943</w:t>
            </w:r>
            <w:r>
              <w:rPr>
                <w:rFonts w:hint="eastAsia" w:ascii="Times New Roman" w:hAnsi="Times New Roman" w:eastAsia="宋体"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2020</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项目</w:t>
            </w:r>
            <w:r>
              <w:rPr>
                <w:rFonts w:hint="default" w:ascii="Times New Roman" w:hAnsi="Times New Roman" w:eastAsia="宋体" w:cs="Times New Roman"/>
                <w:color w:val="000000"/>
                <w:kern w:val="0"/>
                <w:sz w:val="24"/>
                <w:lang w:val="en-US" w:eastAsia="zh-CN"/>
              </w:rPr>
              <w:t>生活用水定额为</w:t>
            </w:r>
            <w:r>
              <w:rPr>
                <w:rFonts w:hint="eastAsia" w:ascii="Times New Roman" w:hAnsi="Times New Roman" w:eastAsia="宋体" w:cs="Times New Roman"/>
                <w:color w:val="000000"/>
                <w:kern w:val="0"/>
                <w:sz w:val="24"/>
                <w:lang w:val="en-US" w:eastAsia="zh-CN"/>
              </w:rPr>
              <w:t>90</w:t>
            </w:r>
            <w:r>
              <w:rPr>
                <w:rFonts w:hint="default" w:ascii="Times New Roman" w:hAnsi="Times New Roman" w:eastAsia="宋体" w:cs="Times New Roman"/>
                <w:color w:val="000000"/>
                <w:kern w:val="0"/>
                <w:sz w:val="24"/>
                <w:lang w:val="en-US" w:eastAsia="zh-CN"/>
              </w:rPr>
              <w:t>L/</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人</w:t>
            </w:r>
            <w:r>
              <w:rPr>
                <w:rFonts w:hint="eastAsia" w:ascii="Times New Roman" w:hAnsi="Times New Roman" w:eastAsia="宋体"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d</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含食堂用水</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来计，</w:t>
            </w:r>
            <w:r>
              <w:rPr>
                <w:rFonts w:hint="default" w:ascii="Times New Roman" w:hAnsi="Times New Roman" w:eastAsia="宋体" w:cs="Times New Roman"/>
                <w:color w:val="000000"/>
                <w:kern w:val="0"/>
                <w:sz w:val="24"/>
                <w:lang w:val="en-US" w:eastAsia="zh-CN"/>
              </w:rPr>
              <w:t>生活用水</w:t>
            </w:r>
            <w:r>
              <w:rPr>
                <w:rFonts w:hint="eastAsia" w:cs="Times New Roman"/>
                <w:color w:val="000000"/>
                <w:kern w:val="0"/>
                <w:sz w:val="24"/>
                <w:lang w:val="en-US" w:eastAsia="zh-CN"/>
              </w:rPr>
              <w:t>量</w:t>
            </w:r>
            <w:r>
              <w:rPr>
                <w:rFonts w:hint="default" w:ascii="Times New Roman" w:hAnsi="Times New Roman" w:eastAsia="宋体" w:cs="Times New Roman"/>
                <w:color w:val="000000"/>
                <w:kern w:val="0"/>
                <w:sz w:val="24"/>
                <w:lang w:val="en-US" w:eastAsia="zh-CN"/>
              </w:rPr>
              <w:t>为</w:t>
            </w:r>
            <w:r>
              <w:rPr>
                <w:rFonts w:hint="eastAsia" w:ascii="Times New Roman" w:hAnsi="Times New Roman" w:eastAsia="宋体" w:cs="Times New Roman"/>
                <w:color w:val="000000"/>
                <w:kern w:val="0"/>
                <w:sz w:val="24"/>
                <w:lang w:val="en-US" w:eastAsia="zh-CN"/>
              </w:rPr>
              <w:t>7.29</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/d，则本项目生活用水量为</w:t>
            </w:r>
            <w:r>
              <w:rPr>
                <w:rFonts w:hint="eastAsia" w:ascii="Times New Roman" w:hAnsi="Times New Roman" w:eastAsia="宋体" w:cs="Times New Roman"/>
                <w:color w:val="000000"/>
                <w:kern w:val="0"/>
                <w:sz w:val="24"/>
                <w:lang w:val="en-US" w:eastAsia="zh-CN"/>
              </w:rPr>
              <w:t>2187</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/a。生活污水产生量按用水量80%计，污水产生量为</w:t>
            </w:r>
            <w:r>
              <w:rPr>
                <w:rFonts w:hint="eastAsia" w:ascii="Times New Roman" w:hAnsi="Times New Roman" w:eastAsia="宋体" w:cs="Times New Roman"/>
                <w:color w:val="000000"/>
                <w:kern w:val="0"/>
                <w:sz w:val="24"/>
                <w:lang w:val="en-US" w:eastAsia="zh-CN"/>
              </w:rPr>
              <w:t>5.832</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/d</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1749.6</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/a</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w:t>
            </w:r>
            <w:r>
              <w:rPr>
                <w:rFonts w:hint="eastAsia" w:ascii="Times New Roman" w:hAnsi="Times New Roman" w:eastAsia="宋体" w:cs="宋体"/>
                <w:color w:val="000000"/>
                <w:kern w:val="0"/>
                <w:sz w:val="24"/>
                <w:szCs w:val="24"/>
                <w:lang w:val="en-US" w:eastAsia="zh-CN" w:bidi="ar"/>
              </w:rPr>
              <w:t>餐厅</w:t>
            </w:r>
            <w:r>
              <w:rPr>
                <w:rFonts w:hint="eastAsia" w:ascii="Times New Roman" w:hAnsi="Times New Roman" w:eastAsia="宋体" w:cs="Times New Roman"/>
                <w:color w:val="000000"/>
                <w:kern w:val="0"/>
                <w:sz w:val="24"/>
                <w:lang w:val="en-US" w:eastAsia="zh-CN"/>
              </w:rPr>
              <w:t>污水经油水分离器处理后与生活污水一同经化粪池处理，定期清掏，外运肥田。</w:t>
            </w:r>
          </w:p>
          <w:p w14:paraId="61927268">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000000"/>
                <w:kern w:val="0"/>
                <w:sz w:val="24"/>
                <w:lang w:val="en-US" w:eastAsia="zh-CN"/>
              </w:rPr>
            </w:pPr>
            <w:r>
              <w:rPr>
                <w:rFonts w:hint="eastAsia" w:cs="Times New Roman"/>
                <w:color w:val="000000"/>
                <w:kern w:val="0"/>
                <w:sz w:val="24"/>
                <w:lang w:val="en-US" w:eastAsia="zh-CN"/>
              </w:rPr>
              <w:t>②</w:t>
            </w:r>
            <w:r>
              <w:rPr>
                <w:rFonts w:hint="default" w:ascii="Times New Roman" w:hAnsi="Times New Roman" w:eastAsia="宋体" w:cs="Times New Roman"/>
                <w:color w:val="000000"/>
                <w:kern w:val="0"/>
                <w:sz w:val="24"/>
                <w:lang w:val="en-US" w:eastAsia="zh-CN"/>
              </w:rPr>
              <w:t>生产用水</w:t>
            </w:r>
          </w:p>
          <w:p w14:paraId="486FEF9F">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000000"/>
                <w:kern w:val="0"/>
                <w:sz w:val="24"/>
                <w:lang w:val="en-US" w:eastAsia="zh-CN"/>
              </w:rPr>
            </w:pPr>
            <w:r>
              <w:rPr>
                <w:rFonts w:hint="eastAsia" w:cs="Times New Roman"/>
                <w:color w:val="000000"/>
                <w:kern w:val="0"/>
                <w:sz w:val="24"/>
                <w:lang w:val="en-US" w:eastAsia="zh-CN"/>
              </w:rPr>
              <w:t>A.</w:t>
            </w:r>
            <w:r>
              <w:rPr>
                <w:rFonts w:hint="eastAsia" w:ascii="Times New Roman" w:hAnsi="Times New Roman" w:eastAsia="宋体" w:cs="Times New Roman"/>
                <w:color w:val="000000"/>
                <w:kern w:val="0"/>
                <w:sz w:val="24"/>
                <w:lang w:val="en-US" w:eastAsia="zh-CN"/>
              </w:rPr>
              <w:t>物料添加用水：生产用水主要为物料混合添加用水，物料混合过程加水量为原料用量的15%，项目扩建后原料用量为6600</w:t>
            </w:r>
            <w:r>
              <w:rPr>
                <w:rFonts w:hint="default" w:ascii="Times New Roman" w:hAnsi="Times New Roman" w:eastAsia="宋体" w:cs="Times New Roman"/>
                <w:color w:val="000000"/>
                <w:kern w:val="0"/>
                <w:sz w:val="24"/>
                <w:lang w:val="en-US" w:eastAsia="zh-CN"/>
              </w:rPr>
              <w:t>t/a</w:t>
            </w:r>
            <w:r>
              <w:rPr>
                <w:rFonts w:hint="eastAsia" w:ascii="Times New Roman" w:hAnsi="Times New Roman" w:eastAsia="宋体" w:cs="Times New Roman"/>
                <w:color w:val="000000"/>
                <w:kern w:val="0"/>
                <w:sz w:val="24"/>
                <w:lang w:val="en-US" w:eastAsia="zh-CN"/>
              </w:rPr>
              <w:t>，添加用水990</w:t>
            </w:r>
            <w:r>
              <w:rPr>
                <w:rFonts w:hint="default" w:ascii="Times New Roman" w:hAnsi="Times New Roman" w:eastAsia="宋体" w:cs="Times New Roman"/>
                <w:color w:val="000000"/>
                <w:kern w:val="0"/>
                <w:sz w:val="24"/>
                <w:lang w:val="en-US" w:eastAsia="zh-CN"/>
              </w:rPr>
              <w:t>t/a</w:t>
            </w:r>
            <w:r>
              <w:rPr>
                <w:rFonts w:hint="eastAsia" w:cs="Times New Roman"/>
                <w:color w:val="000000"/>
                <w:kern w:val="0"/>
                <w:sz w:val="24"/>
                <w:lang w:val="en-US" w:eastAsia="zh-CN"/>
              </w:rPr>
              <w:t>（</w:t>
            </w:r>
            <w:r>
              <w:rPr>
                <w:rFonts w:hint="eastAsia" w:ascii="Times New Roman" w:hAnsi="Times New Roman" w:eastAsia="宋体" w:cs="Times New Roman"/>
                <w:color w:val="000000"/>
                <w:sz w:val="24"/>
                <w:lang w:val="en-US" w:eastAsia="zh-CN"/>
              </w:rPr>
              <w:t>3.3</w:t>
            </w:r>
            <w:r>
              <w:rPr>
                <w:rFonts w:hint="default" w:ascii="Times New Roman" w:hAnsi="Times New Roman" w:eastAsia="宋体" w:cs="Times New Roman"/>
                <w:color w:val="000000"/>
                <w:sz w:val="24"/>
              </w:rPr>
              <w:t>m³/d</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，此部分水分随原料进入产品中，经干燥、焙烧后全部以水蒸</w:t>
            </w:r>
            <w:r>
              <w:rPr>
                <w:rFonts w:hint="eastAsia" w:cs="Times New Roman"/>
                <w:color w:val="000000"/>
                <w:kern w:val="0"/>
                <w:sz w:val="24"/>
                <w:lang w:val="en-US" w:eastAsia="zh-CN"/>
              </w:rPr>
              <w:t>气</w:t>
            </w:r>
            <w:r>
              <w:rPr>
                <w:rFonts w:hint="eastAsia" w:ascii="Times New Roman" w:hAnsi="Times New Roman" w:eastAsia="宋体" w:cs="Times New Roman"/>
                <w:color w:val="000000"/>
                <w:kern w:val="0"/>
                <w:sz w:val="24"/>
                <w:lang w:val="en-US" w:eastAsia="zh-CN"/>
              </w:rPr>
              <w:t>的形式蒸发损失，无废水排放。</w:t>
            </w:r>
          </w:p>
          <w:p w14:paraId="5F1691A3">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lang w:val="en-US" w:eastAsia="zh-CN"/>
              </w:rPr>
            </w:pPr>
            <w:r>
              <w:rPr>
                <w:rFonts w:hint="eastAsia" w:cs="Times New Roman"/>
                <w:color w:val="000000"/>
                <w:kern w:val="0"/>
                <w:sz w:val="24"/>
                <w:lang w:val="en-US" w:eastAsia="zh-CN"/>
              </w:rPr>
              <w:t>B.</w:t>
            </w:r>
            <w:r>
              <w:rPr>
                <w:rFonts w:hint="eastAsia" w:ascii="Times New Roman" w:hAnsi="Times New Roman" w:cs="Times New Roman"/>
                <w:color w:val="000000"/>
                <w:kern w:val="0"/>
                <w:sz w:val="24"/>
                <w:lang w:val="en-US" w:eastAsia="zh-CN"/>
              </w:rPr>
              <w:t>喷雾抑尘用水：</w:t>
            </w:r>
            <w:r>
              <w:rPr>
                <w:rFonts w:hint="eastAsia" w:ascii="Times New Roman" w:hAnsi="Times New Roman" w:cs="Times New Roman"/>
                <w:color w:val="000000"/>
                <w:kern w:val="0"/>
                <w:sz w:val="24"/>
              </w:rPr>
              <w:t>《重污染天气重点行业应急减排措施制定技术指南》</w:t>
            </w:r>
            <w:r>
              <w:rPr>
                <w:rFonts w:hint="eastAsia" w:cs="Times New Roman"/>
                <w:color w:val="000000"/>
                <w:kern w:val="0"/>
                <w:sz w:val="24"/>
                <w:lang w:eastAsia="zh-CN"/>
              </w:rPr>
              <w:t>（</w:t>
            </w:r>
            <w:r>
              <w:rPr>
                <w:rFonts w:hint="eastAsia" w:ascii="Times New Roman" w:hAnsi="Times New Roman" w:cs="Times New Roman"/>
                <w:color w:val="000000"/>
                <w:kern w:val="0"/>
                <w:sz w:val="24"/>
              </w:rPr>
              <w:t>环办大气函〔2020〕340号</w:t>
            </w:r>
            <w:r>
              <w:rPr>
                <w:rFonts w:hint="eastAsia" w:cs="Times New Roman"/>
                <w:color w:val="000000"/>
                <w:kern w:val="0"/>
                <w:sz w:val="24"/>
                <w:lang w:eastAsia="zh-CN"/>
              </w:rPr>
              <w:t>）</w:t>
            </w:r>
            <w:r>
              <w:rPr>
                <w:rFonts w:hint="eastAsia" w:ascii="Times New Roman" w:hAnsi="Times New Roman" w:cs="Times New Roman"/>
                <w:color w:val="000000"/>
                <w:sz w:val="24"/>
              </w:rPr>
              <w:t>中</w:t>
            </w:r>
            <w:r>
              <w:rPr>
                <w:rFonts w:hint="eastAsia" w:ascii="Times New Roman" w:hAnsi="Times New Roman" w:cs="Times New Roman"/>
                <w:color w:val="000000"/>
                <w:kern w:val="0"/>
                <w:sz w:val="24"/>
              </w:rPr>
              <w:t>不定型耐火制品企业绩效引领指标要求</w:t>
            </w:r>
            <w:r>
              <w:rPr>
                <w:rFonts w:hint="eastAsia" w:ascii="Times New Roman" w:hAnsi="Times New Roman" w:cs="Times New Roman"/>
                <w:color w:val="000000"/>
                <w:kern w:val="0"/>
                <w:sz w:val="24"/>
                <w:lang w:val="en-US" w:eastAsia="zh-CN"/>
              </w:rPr>
              <w:t>提出</w:t>
            </w:r>
            <w:r>
              <w:rPr>
                <w:rFonts w:hint="eastAsia" w:cs="Times New Roman"/>
                <w:color w:val="000000"/>
                <w:kern w:val="0"/>
                <w:sz w:val="24"/>
                <w:lang w:eastAsia="zh-CN"/>
              </w:rPr>
              <w:t>“</w:t>
            </w:r>
            <w:r>
              <w:rPr>
                <w:rFonts w:hint="eastAsia" w:ascii="Times New Roman" w:hAnsi="Times New Roman" w:cs="Times New Roman"/>
                <w:color w:val="000000"/>
                <w:kern w:val="0"/>
                <w:sz w:val="24"/>
                <w:lang w:val="en-US" w:eastAsia="zh-CN"/>
              </w:rPr>
              <w:t>项目</w:t>
            </w:r>
            <w:r>
              <w:rPr>
                <w:rFonts w:hint="eastAsia" w:ascii="Times New Roman" w:hAnsi="Times New Roman" w:cs="Times New Roman"/>
                <w:color w:val="000000"/>
                <w:kern w:val="0"/>
                <w:sz w:val="24"/>
                <w:lang w:eastAsia="zh-CN"/>
              </w:rPr>
              <w:t>料棚配备喷雾抑尘设施</w:t>
            </w:r>
            <w:r>
              <w:rPr>
                <w:rFonts w:hint="eastAsia" w:cs="Times New Roman"/>
                <w:color w:val="000000"/>
                <w:kern w:val="0"/>
                <w:sz w:val="24"/>
                <w:lang w:eastAsia="zh-CN"/>
              </w:rPr>
              <w:t>”</w:t>
            </w:r>
            <w:r>
              <w:rPr>
                <w:rFonts w:hint="default" w:ascii="Times New Roman" w:hAnsi="Times New Roman" w:cs="Times New Roman"/>
                <w:color w:val="000000"/>
                <w:kern w:val="0"/>
                <w:sz w:val="24"/>
              </w:rPr>
              <w:t>，</w:t>
            </w:r>
            <w:r>
              <w:rPr>
                <w:rFonts w:hint="eastAsia" w:ascii="Times New Roman" w:hAnsi="Times New Roman" w:cs="Times New Roman"/>
                <w:color w:val="000000"/>
                <w:kern w:val="0"/>
                <w:sz w:val="24"/>
                <w:lang w:val="en-US" w:eastAsia="zh-CN"/>
              </w:rPr>
              <w:t>项目块状原料存放至现有原料棚内，已安装喷雾抑尘设施；</w:t>
            </w:r>
            <w:r>
              <w:rPr>
                <w:rFonts w:hint="eastAsia" w:ascii="Times New Roman" w:hAnsi="Times New Roman" w:cs="Times New Roman"/>
                <w:color w:val="000000"/>
                <w:sz w:val="24"/>
                <w:szCs w:val="32"/>
                <w:lang w:val="en-US" w:eastAsia="zh-CN"/>
              </w:rPr>
              <w:t>降尘面积2800m</w:t>
            </w:r>
            <w:r>
              <w:rPr>
                <w:rFonts w:hint="eastAsia" w:ascii="Times New Roman" w:hAnsi="Times New Roman" w:cs="Times New Roman"/>
                <w:color w:val="000000"/>
                <w:sz w:val="24"/>
                <w:szCs w:val="32"/>
                <w:vertAlign w:val="superscript"/>
                <w:lang w:val="en-US" w:eastAsia="zh-CN"/>
              </w:rPr>
              <w:t>2</w:t>
            </w:r>
            <w:r>
              <w:rPr>
                <w:rFonts w:hint="eastAsia" w:ascii="Times New Roman" w:hAnsi="Times New Roman" w:cs="Times New Roman"/>
                <w:color w:val="000000"/>
                <w:sz w:val="24"/>
                <w:szCs w:val="32"/>
                <w:lang w:val="en-US" w:eastAsia="zh-CN"/>
              </w:rPr>
              <w:t>，根据运行经验，根据运行经验，降尘用水日消耗量约为4m³，降尘用水年用量为1200m³/a，全部蒸发。</w:t>
            </w:r>
          </w:p>
          <w:p w14:paraId="6ECE9C57">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lang w:val="en-US" w:eastAsia="zh-CN"/>
              </w:rPr>
            </w:pPr>
            <w:r>
              <w:rPr>
                <w:rFonts w:hint="eastAsia" w:cs="Times New Roman"/>
                <w:color w:val="000000"/>
                <w:kern w:val="0"/>
                <w:sz w:val="24"/>
                <w:lang w:val="en-US" w:eastAsia="zh-CN"/>
              </w:rPr>
              <w:t>③</w:t>
            </w:r>
            <w:r>
              <w:rPr>
                <w:rFonts w:hint="eastAsia" w:ascii="Times New Roman" w:hAnsi="Times New Roman" w:eastAsia="宋体" w:cs="Times New Roman"/>
                <w:color w:val="000000"/>
                <w:kern w:val="0"/>
                <w:sz w:val="24"/>
                <w:lang w:val="en-US" w:eastAsia="zh-CN"/>
              </w:rPr>
              <w:t>尿素配制用水</w:t>
            </w:r>
          </w:p>
          <w:p w14:paraId="43976EC4">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本项目</w:t>
            </w:r>
            <w:r>
              <w:rPr>
                <w:rFonts w:hint="default" w:ascii="Times New Roman" w:hAnsi="Times New Roman" w:eastAsia="宋体" w:cs="Times New Roman"/>
                <w:color w:val="000000"/>
                <w:kern w:val="0"/>
                <w:sz w:val="24"/>
                <w:lang w:val="en-US" w:eastAsia="zh-CN"/>
              </w:rPr>
              <w:t>SCR</w:t>
            </w:r>
            <w:r>
              <w:rPr>
                <w:rFonts w:hint="eastAsia" w:ascii="Times New Roman" w:hAnsi="Times New Roman" w:eastAsia="宋体" w:cs="Times New Roman"/>
                <w:color w:val="000000"/>
                <w:kern w:val="0"/>
                <w:sz w:val="24"/>
                <w:lang w:val="en-US" w:eastAsia="zh-CN"/>
              </w:rPr>
              <w:t>脱硝系统采用尿素为脱硝剂，外购尿素自行配制，SCR脱硝系统使用20%浓度的尿素溶液，根据厂家提供资料及现有脱硝系统运行记录，项目尿素年用量约为0.005t</w:t>
            </w:r>
            <w:r>
              <w:rPr>
                <w:rFonts w:hint="default" w:ascii="Times New Roman" w:hAnsi="Times New Roman" w:eastAsia="宋体" w:cs="Times New Roman"/>
                <w:color w:val="000000"/>
                <w:kern w:val="0"/>
                <w:sz w:val="24"/>
                <w:lang w:val="en-US" w:eastAsia="zh-CN"/>
              </w:rPr>
              <w:t>/d</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1.5</w:t>
            </w:r>
            <w:r>
              <w:rPr>
                <w:rFonts w:hint="default" w:ascii="Times New Roman" w:hAnsi="Times New Roman" w:eastAsia="宋体" w:cs="Times New Roman"/>
                <w:color w:val="000000"/>
                <w:kern w:val="0"/>
                <w:sz w:val="24"/>
                <w:lang w:val="en-US" w:eastAsia="zh-CN"/>
              </w:rPr>
              <w:t>t/a</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，溶解尿素配置用水量为</w:t>
            </w:r>
            <w:r>
              <w:rPr>
                <w:rFonts w:hint="default" w:ascii="Times New Roman" w:hAnsi="Times New Roman" w:eastAsia="宋体" w:cs="Times New Roman"/>
                <w:color w:val="000000"/>
                <w:kern w:val="0"/>
                <w:sz w:val="24"/>
                <w:lang w:val="en-US" w:eastAsia="zh-CN"/>
              </w:rPr>
              <w:t>0.</w:t>
            </w:r>
            <w:r>
              <w:rPr>
                <w:rFonts w:hint="eastAsia" w:ascii="Times New Roman" w:hAnsi="Times New Roman" w:eastAsia="宋体" w:cs="Times New Roman"/>
                <w:color w:val="000000"/>
                <w:kern w:val="0"/>
                <w:sz w:val="24"/>
                <w:lang w:val="en-US" w:eastAsia="zh-CN"/>
              </w:rPr>
              <w:t>02m</w:t>
            </w:r>
            <w:r>
              <w:rPr>
                <w:rFonts w:hint="eastAsia"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/d</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6m</w:t>
            </w:r>
            <w:r>
              <w:rPr>
                <w:rFonts w:hint="eastAsia"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/a</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。脱硝用水全部自然蒸发及损耗，无废水产生。</w:t>
            </w:r>
          </w:p>
          <w:p w14:paraId="29834C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cs="Times New Roman"/>
                <w:b/>
                <w:bCs/>
                <w:color w:val="000000"/>
                <w:sz w:val="24"/>
                <w:szCs w:val="24"/>
                <w:highlight w:val="none"/>
              </w:rPr>
            </w:pPr>
            <w:r>
              <w:rPr>
                <w:rFonts w:hint="eastAsia" w:cs="Times New Roman"/>
                <w:b/>
                <w:bCs/>
                <w:color w:val="000000"/>
                <w:sz w:val="24"/>
                <w:szCs w:val="24"/>
                <w:highlight w:val="none"/>
                <w:lang w:eastAsia="zh-CN"/>
              </w:rPr>
              <w:t>（</w:t>
            </w:r>
            <w:r>
              <w:rPr>
                <w:rFonts w:hint="eastAsia" w:cs="Times New Roman"/>
                <w:b/>
                <w:bCs/>
                <w:color w:val="000000"/>
                <w:sz w:val="24"/>
                <w:szCs w:val="24"/>
                <w:highlight w:val="none"/>
                <w:lang w:val="en-US" w:eastAsia="zh-CN"/>
              </w:rPr>
              <w:t>3</w:t>
            </w:r>
            <w:r>
              <w:rPr>
                <w:rFonts w:hint="eastAsia" w:cs="Times New Roman"/>
                <w:b/>
                <w:bCs/>
                <w:color w:val="000000"/>
                <w:sz w:val="24"/>
                <w:szCs w:val="24"/>
                <w:highlight w:val="none"/>
                <w:lang w:eastAsia="zh-CN"/>
              </w:rPr>
              <w:t>）</w:t>
            </w:r>
            <w:r>
              <w:rPr>
                <w:rFonts w:hint="default" w:ascii="Times New Roman" w:hAnsi="Times New Roman" w:cs="Times New Roman"/>
                <w:b/>
                <w:bCs/>
                <w:color w:val="000000"/>
                <w:sz w:val="24"/>
                <w:szCs w:val="24"/>
                <w:highlight w:val="none"/>
                <w:lang w:val="zh-TW"/>
              </w:rPr>
              <w:t>排水</w:t>
            </w:r>
          </w:p>
          <w:p w14:paraId="78827973">
            <w:pPr>
              <w:pStyle w:val="24"/>
              <w:keepNext w:val="0"/>
              <w:keepLines w:val="0"/>
              <w:suppressLineNumbers w:val="0"/>
              <w:spacing w:before="184" w:beforeAutospacing="0" w:after="0" w:afterAutospacing="0" w:line="352" w:lineRule="auto"/>
              <w:ind w:left="109" w:right="22" w:firstLine="483"/>
              <w:rPr>
                <w:rFonts w:hint="default"/>
                <w:color w:val="000000"/>
                <w:spacing w:val="-1"/>
              </w:rPr>
            </w:pPr>
            <w:r>
              <w:rPr>
                <w:rFonts w:hint="default"/>
                <w:color w:val="000000"/>
              </w:rPr>
              <w:t>项目厂区采取</w:t>
            </w:r>
            <w:r>
              <w:rPr>
                <w:rFonts w:hint="eastAsia"/>
                <w:color w:val="000000"/>
                <w:lang w:eastAsia="zh-CN"/>
              </w:rPr>
              <w:t>“</w:t>
            </w:r>
            <w:r>
              <w:rPr>
                <w:rFonts w:hint="default"/>
                <w:color w:val="000000"/>
              </w:rPr>
              <w:t>雨污分流</w:t>
            </w:r>
            <w:r>
              <w:rPr>
                <w:rFonts w:hint="eastAsia"/>
                <w:color w:val="000000"/>
                <w:lang w:eastAsia="zh-CN"/>
              </w:rPr>
              <w:t>”</w:t>
            </w:r>
            <w:r>
              <w:rPr>
                <w:rFonts w:hint="default" w:ascii="宋体" w:hAnsi="宋体" w:eastAsia="宋体" w:cs="宋体"/>
                <w:color w:val="000000"/>
              </w:rPr>
              <w:t>排水方案，</w:t>
            </w:r>
            <w:r>
              <w:rPr>
                <w:rFonts w:hint="eastAsia" w:ascii="宋体" w:hAnsi="宋体" w:eastAsia="宋体" w:cs="宋体"/>
                <w:color w:val="000000"/>
                <w:lang w:eastAsia="zh-CN"/>
              </w:rPr>
              <w:t>项目产生的生活污水主要为盥洗污水及食堂</w:t>
            </w:r>
            <w:r>
              <w:rPr>
                <w:rFonts w:hint="eastAsia" w:ascii="宋体" w:hAnsi="宋体" w:eastAsia="宋体" w:cs="宋体"/>
                <w:color w:val="000000"/>
                <w:lang w:val="en-US" w:eastAsia="zh-CN"/>
              </w:rPr>
              <w:t>废</w:t>
            </w:r>
            <w:r>
              <w:rPr>
                <w:rFonts w:hint="eastAsia" w:ascii="宋体" w:hAnsi="宋体" w:eastAsia="宋体" w:cs="宋体"/>
                <w:color w:val="000000"/>
                <w:lang w:eastAsia="zh-CN"/>
              </w:rPr>
              <w:t>水，</w:t>
            </w:r>
            <w:r>
              <w:rPr>
                <w:rFonts w:hint="eastAsia"/>
                <w:color w:val="000000"/>
                <w:szCs w:val="24"/>
                <w:lang w:eastAsia="zh-CN"/>
              </w:rPr>
              <w:t>食堂污水经油水分离器处理后与生活污水一起排入化粪池</w:t>
            </w:r>
            <w:r>
              <w:rPr>
                <w:rFonts w:hint="eastAsia" w:ascii="宋体" w:hAnsi="宋体" w:eastAsia="宋体" w:cs="宋体"/>
                <w:color w:val="000000"/>
                <w:lang w:val="en-US" w:eastAsia="zh-CN"/>
              </w:rPr>
              <w:t>处理后定期清掏，用于周边农田灌溉</w:t>
            </w:r>
            <w:r>
              <w:rPr>
                <w:rFonts w:hint="default" w:ascii="宋体" w:hAnsi="宋体" w:eastAsia="宋体" w:cs="宋体"/>
                <w:color w:val="000000"/>
              </w:rPr>
              <w:t>。</w:t>
            </w:r>
          </w:p>
          <w:p w14:paraId="3ED323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lang w:val="en-US" w:eastAsia="zh-CN"/>
              </w:rPr>
            </w:pPr>
            <w:r>
              <w:rPr>
                <w:rFonts w:hint="eastAsia" w:ascii="Times New Roman" w:hAnsi="Times New Roman" w:eastAsia="宋体" w:cs="Times New Roman"/>
                <w:b/>
                <w:bCs/>
                <w:color w:val="000000"/>
                <w:sz w:val="24"/>
                <w:lang w:val="en-US" w:eastAsia="zh-CN"/>
              </w:rPr>
              <w:t>7.</w:t>
            </w:r>
            <w:r>
              <w:rPr>
                <w:rFonts w:hint="default" w:ascii="Times New Roman" w:hAnsi="Times New Roman" w:eastAsia="宋体" w:cs="Times New Roman"/>
                <w:b/>
                <w:bCs/>
                <w:color w:val="000000"/>
                <w:sz w:val="24"/>
                <w:lang w:val="en-US" w:eastAsia="zh-CN"/>
              </w:rPr>
              <w:t>水平衡分析</w:t>
            </w:r>
          </w:p>
          <w:p w14:paraId="25894C8E">
            <w:pPr>
              <w:pStyle w:val="24"/>
              <w:keepNext w:val="0"/>
              <w:keepLines w:val="0"/>
              <w:suppressLineNumbers w:val="0"/>
              <w:spacing w:before="143" w:beforeAutospacing="0" w:after="0" w:afterAutospacing="0" w:line="219" w:lineRule="auto"/>
              <w:ind w:left="590" w:right="0"/>
              <w:rPr>
                <w:rFonts w:hint="default"/>
                <w:color w:val="000000"/>
              </w:rPr>
            </w:pPr>
            <w:r>
              <w:rPr>
                <w:rFonts w:hint="default"/>
                <w:color w:val="000000"/>
                <w:spacing w:val="-1"/>
              </w:rPr>
              <w:t>本项目水平衡情况见下表。</w:t>
            </w:r>
          </w:p>
          <w:p w14:paraId="76FD4E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表2</w:t>
            </w:r>
            <w:r>
              <w:rPr>
                <w:rFonts w:hint="eastAsia" w:ascii="Times New Roman" w:hAnsi="Times New Roman" w:eastAsia="宋体" w:cs="Times New Roman"/>
                <w:b/>
                <w:bCs/>
                <w:color w:val="000000"/>
                <w:kern w:val="0"/>
                <w:sz w:val="24"/>
                <w:lang w:val="en-US" w:eastAsia="zh-CN"/>
              </w:rPr>
              <w:t>-5</w:t>
            </w:r>
            <w:r>
              <w:rPr>
                <w:rFonts w:hint="default" w:ascii="Times New Roman" w:hAnsi="Times New Roman" w:eastAsia="宋体" w:cs="Times New Roman"/>
                <w:b/>
                <w:bCs/>
                <w:color w:val="000000"/>
                <w:kern w:val="0"/>
                <w:sz w:val="24"/>
                <w:lang w:val="en-US" w:eastAsia="zh-CN"/>
              </w:rPr>
              <w:t>项目水平衡情况表单位：m</w:t>
            </w:r>
            <w:r>
              <w:rPr>
                <w:rFonts w:hint="default" w:ascii="Times New Roman" w:hAnsi="Times New Roman" w:eastAsia="宋体" w:cs="Times New Roman"/>
                <w:b/>
                <w:bCs/>
                <w:color w:val="000000"/>
                <w:kern w:val="0"/>
                <w:sz w:val="24"/>
                <w:vertAlign w:val="superscript"/>
                <w:lang w:val="en-US" w:eastAsia="zh-CN"/>
              </w:rPr>
              <w:t>3</w:t>
            </w:r>
            <w:r>
              <w:rPr>
                <w:rFonts w:hint="default" w:ascii="Times New Roman" w:hAnsi="Times New Roman" w:eastAsia="宋体" w:cs="Times New Roman"/>
                <w:b/>
                <w:bCs/>
                <w:color w:val="000000"/>
                <w:kern w:val="0"/>
                <w:sz w:val="24"/>
                <w:lang w:val="en-US" w:eastAsia="zh-CN"/>
              </w:rPr>
              <w:t>/d</w:t>
            </w:r>
          </w:p>
          <w:tbl>
            <w:tblPr>
              <w:tblStyle w:val="23"/>
              <w:tblW w:w="8378" w:type="dxa"/>
              <w:tblInd w:w="-31"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0" w:type="dxa"/>
                <w:bottom w:w="0" w:type="dxa"/>
                <w:right w:w="0" w:type="dxa"/>
              </w:tblCellMar>
            </w:tblPr>
            <w:tblGrid>
              <w:gridCol w:w="623"/>
              <w:gridCol w:w="1725"/>
              <w:gridCol w:w="1005"/>
              <w:gridCol w:w="1095"/>
              <w:gridCol w:w="3930"/>
            </w:tblGrid>
            <w:tr w14:paraId="296DBD1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623" w:type="dxa"/>
                  <w:vMerge w:val="restart"/>
                  <w:tcBorders>
                    <w:tl2br w:val="nil"/>
                    <w:tr2bl w:val="nil"/>
                  </w:tcBorders>
                  <w:noWrap w:val="0"/>
                  <w:vAlign w:val="center"/>
                </w:tcPr>
                <w:p w14:paraId="6292689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序号</w:t>
                  </w:r>
                </w:p>
              </w:tc>
              <w:tc>
                <w:tcPr>
                  <w:tcW w:w="1725" w:type="dxa"/>
                  <w:vMerge w:val="restart"/>
                  <w:tcBorders>
                    <w:tl2br w:val="nil"/>
                    <w:tr2bl w:val="nil"/>
                  </w:tcBorders>
                  <w:noWrap w:val="0"/>
                  <w:vAlign w:val="center"/>
                </w:tcPr>
                <w:p w14:paraId="1431B5F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用水单元</w:t>
                  </w:r>
                </w:p>
              </w:tc>
              <w:tc>
                <w:tcPr>
                  <w:tcW w:w="1005" w:type="dxa"/>
                  <w:vMerge w:val="restart"/>
                  <w:tcBorders>
                    <w:tl2br w:val="nil"/>
                    <w:tr2bl w:val="nil"/>
                  </w:tcBorders>
                  <w:noWrap w:val="0"/>
                  <w:vAlign w:val="center"/>
                </w:tcPr>
                <w:p w14:paraId="6927FF5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用水量</w:t>
                  </w:r>
                </w:p>
              </w:tc>
              <w:tc>
                <w:tcPr>
                  <w:tcW w:w="5025" w:type="dxa"/>
                  <w:gridSpan w:val="2"/>
                  <w:tcBorders>
                    <w:tl2br w:val="nil"/>
                    <w:tr2bl w:val="nil"/>
                  </w:tcBorders>
                  <w:noWrap w:val="0"/>
                  <w:vAlign w:val="center"/>
                </w:tcPr>
                <w:p w14:paraId="24F3C1D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排放情况</w:t>
                  </w:r>
                </w:p>
              </w:tc>
            </w:tr>
            <w:tr w14:paraId="7435EEB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623" w:type="dxa"/>
                  <w:vMerge w:val="continue"/>
                  <w:tcBorders>
                    <w:tl2br w:val="nil"/>
                    <w:tr2bl w:val="nil"/>
                  </w:tcBorders>
                  <w:noWrap w:val="0"/>
                  <w:vAlign w:val="center"/>
                </w:tcPr>
                <w:p w14:paraId="27E4D72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p>
              </w:tc>
              <w:tc>
                <w:tcPr>
                  <w:tcW w:w="1725" w:type="dxa"/>
                  <w:vMerge w:val="continue"/>
                  <w:tcBorders>
                    <w:tl2br w:val="nil"/>
                    <w:tr2bl w:val="nil"/>
                  </w:tcBorders>
                  <w:noWrap w:val="0"/>
                  <w:vAlign w:val="center"/>
                </w:tcPr>
                <w:p w14:paraId="03DAC43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p>
              </w:tc>
              <w:tc>
                <w:tcPr>
                  <w:tcW w:w="1005" w:type="dxa"/>
                  <w:vMerge w:val="continue"/>
                  <w:tcBorders>
                    <w:tl2br w:val="nil"/>
                    <w:tr2bl w:val="nil"/>
                  </w:tcBorders>
                  <w:noWrap w:val="0"/>
                  <w:vAlign w:val="center"/>
                </w:tcPr>
                <w:p w14:paraId="709F1C5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p>
              </w:tc>
              <w:tc>
                <w:tcPr>
                  <w:tcW w:w="1095" w:type="dxa"/>
                  <w:tcBorders>
                    <w:tl2br w:val="nil"/>
                    <w:tr2bl w:val="nil"/>
                  </w:tcBorders>
                  <w:noWrap w:val="0"/>
                  <w:vAlign w:val="center"/>
                </w:tcPr>
                <w:p w14:paraId="0897926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损耗</w:t>
                  </w:r>
                </w:p>
              </w:tc>
              <w:tc>
                <w:tcPr>
                  <w:tcW w:w="3930" w:type="dxa"/>
                  <w:tcBorders>
                    <w:tl2br w:val="nil"/>
                    <w:tr2bl w:val="nil"/>
                  </w:tcBorders>
                  <w:noWrap w:val="0"/>
                  <w:vAlign w:val="center"/>
                </w:tcPr>
                <w:p w14:paraId="4094DBD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排水量</w:t>
                  </w:r>
                </w:p>
              </w:tc>
            </w:tr>
            <w:tr w14:paraId="6C7B232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623" w:type="dxa"/>
                  <w:tcBorders>
                    <w:tl2br w:val="nil"/>
                    <w:tr2bl w:val="nil"/>
                  </w:tcBorders>
                  <w:noWrap w:val="0"/>
                  <w:vAlign w:val="center"/>
                </w:tcPr>
                <w:p w14:paraId="4F620FD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w:t>
                  </w:r>
                </w:p>
              </w:tc>
              <w:tc>
                <w:tcPr>
                  <w:tcW w:w="1725" w:type="dxa"/>
                  <w:tcBorders>
                    <w:tl2br w:val="nil"/>
                    <w:tr2bl w:val="nil"/>
                  </w:tcBorders>
                  <w:noWrap w:val="0"/>
                  <w:vAlign w:val="center"/>
                </w:tcPr>
                <w:p w14:paraId="5B5B542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物料添加用水</w:t>
                  </w:r>
                </w:p>
              </w:tc>
              <w:tc>
                <w:tcPr>
                  <w:tcW w:w="1005" w:type="dxa"/>
                  <w:tcBorders>
                    <w:tl2br w:val="nil"/>
                    <w:tr2bl w:val="nil"/>
                  </w:tcBorders>
                  <w:noWrap w:val="0"/>
                  <w:vAlign w:val="center"/>
                </w:tcPr>
                <w:p w14:paraId="18A8C0D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3.3</w:t>
                  </w:r>
                </w:p>
              </w:tc>
              <w:tc>
                <w:tcPr>
                  <w:tcW w:w="1095" w:type="dxa"/>
                  <w:tcBorders>
                    <w:tl2br w:val="nil"/>
                    <w:tr2bl w:val="nil"/>
                  </w:tcBorders>
                  <w:noWrap w:val="0"/>
                  <w:vAlign w:val="center"/>
                </w:tcPr>
                <w:p w14:paraId="07E5C12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3.3</w:t>
                  </w:r>
                </w:p>
              </w:tc>
              <w:tc>
                <w:tcPr>
                  <w:tcW w:w="3930" w:type="dxa"/>
                  <w:tcBorders>
                    <w:tl2br w:val="nil"/>
                    <w:tr2bl w:val="nil"/>
                  </w:tcBorders>
                  <w:noWrap w:val="0"/>
                  <w:vAlign w:val="center"/>
                </w:tcPr>
                <w:p w14:paraId="7D810D7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w:t>
                  </w:r>
                </w:p>
              </w:tc>
            </w:tr>
            <w:tr w14:paraId="219CAAE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623" w:type="dxa"/>
                  <w:tcBorders>
                    <w:tl2br w:val="nil"/>
                    <w:tr2bl w:val="nil"/>
                  </w:tcBorders>
                  <w:noWrap w:val="0"/>
                  <w:vAlign w:val="center"/>
                </w:tcPr>
                <w:p w14:paraId="4BF1BAC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w:t>
                  </w:r>
                </w:p>
              </w:tc>
              <w:tc>
                <w:tcPr>
                  <w:tcW w:w="1725" w:type="dxa"/>
                  <w:tcBorders>
                    <w:tl2br w:val="nil"/>
                    <w:tr2bl w:val="nil"/>
                  </w:tcBorders>
                  <w:noWrap w:val="0"/>
                  <w:vAlign w:val="center"/>
                </w:tcPr>
                <w:p w14:paraId="0744241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喷雾抑尘用水</w:t>
                  </w:r>
                </w:p>
              </w:tc>
              <w:tc>
                <w:tcPr>
                  <w:tcW w:w="1005" w:type="dxa"/>
                  <w:tcBorders>
                    <w:tl2br w:val="nil"/>
                    <w:tr2bl w:val="nil"/>
                  </w:tcBorders>
                  <w:noWrap w:val="0"/>
                  <w:vAlign w:val="center"/>
                </w:tcPr>
                <w:p w14:paraId="3EEBD87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w:t>
                  </w:r>
                </w:p>
              </w:tc>
              <w:tc>
                <w:tcPr>
                  <w:tcW w:w="1095" w:type="dxa"/>
                  <w:tcBorders>
                    <w:tl2br w:val="nil"/>
                    <w:tr2bl w:val="nil"/>
                  </w:tcBorders>
                  <w:noWrap w:val="0"/>
                  <w:vAlign w:val="center"/>
                </w:tcPr>
                <w:p w14:paraId="0F14B54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w:t>
                  </w:r>
                </w:p>
              </w:tc>
              <w:tc>
                <w:tcPr>
                  <w:tcW w:w="3930" w:type="dxa"/>
                  <w:tcBorders>
                    <w:tl2br w:val="nil"/>
                    <w:tr2bl w:val="nil"/>
                  </w:tcBorders>
                  <w:noWrap w:val="0"/>
                  <w:vAlign w:val="center"/>
                </w:tcPr>
                <w:p w14:paraId="4F17A8B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w:t>
                  </w:r>
                </w:p>
              </w:tc>
            </w:tr>
            <w:tr w14:paraId="68F5C9E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623" w:type="dxa"/>
                  <w:tcBorders>
                    <w:tl2br w:val="nil"/>
                    <w:tr2bl w:val="nil"/>
                  </w:tcBorders>
                  <w:noWrap w:val="0"/>
                  <w:vAlign w:val="center"/>
                </w:tcPr>
                <w:p w14:paraId="5599720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w:t>
                  </w:r>
                </w:p>
              </w:tc>
              <w:tc>
                <w:tcPr>
                  <w:tcW w:w="1725" w:type="dxa"/>
                  <w:tcBorders>
                    <w:tl2br w:val="nil"/>
                    <w:tr2bl w:val="nil"/>
                  </w:tcBorders>
                  <w:noWrap w:val="0"/>
                  <w:vAlign w:val="center"/>
                </w:tcPr>
                <w:p w14:paraId="2E14ED1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尿素配制用水</w:t>
                  </w:r>
                </w:p>
              </w:tc>
              <w:tc>
                <w:tcPr>
                  <w:tcW w:w="1005" w:type="dxa"/>
                  <w:tcBorders>
                    <w:tl2br w:val="nil"/>
                    <w:tr2bl w:val="nil"/>
                  </w:tcBorders>
                  <w:noWrap w:val="0"/>
                  <w:vAlign w:val="center"/>
                </w:tcPr>
                <w:p w14:paraId="7C6549E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0.02</w:t>
                  </w:r>
                </w:p>
              </w:tc>
              <w:tc>
                <w:tcPr>
                  <w:tcW w:w="1095" w:type="dxa"/>
                  <w:tcBorders>
                    <w:tl2br w:val="nil"/>
                    <w:tr2bl w:val="nil"/>
                  </w:tcBorders>
                  <w:noWrap w:val="0"/>
                  <w:vAlign w:val="center"/>
                </w:tcPr>
                <w:p w14:paraId="2311E85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0.02</w:t>
                  </w:r>
                </w:p>
              </w:tc>
              <w:tc>
                <w:tcPr>
                  <w:tcW w:w="3930" w:type="dxa"/>
                  <w:tcBorders>
                    <w:tl2br w:val="nil"/>
                    <w:tr2bl w:val="nil"/>
                  </w:tcBorders>
                  <w:noWrap w:val="0"/>
                  <w:vAlign w:val="center"/>
                </w:tcPr>
                <w:p w14:paraId="08C7BBB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w:t>
                  </w:r>
                </w:p>
              </w:tc>
            </w:tr>
            <w:tr w14:paraId="02E9108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623" w:type="dxa"/>
                  <w:tcBorders>
                    <w:tl2br w:val="nil"/>
                    <w:tr2bl w:val="nil"/>
                  </w:tcBorders>
                  <w:noWrap w:val="0"/>
                  <w:vAlign w:val="center"/>
                </w:tcPr>
                <w:p w14:paraId="14B5A48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w:t>
                  </w:r>
                </w:p>
              </w:tc>
              <w:tc>
                <w:tcPr>
                  <w:tcW w:w="1725" w:type="dxa"/>
                  <w:tcBorders>
                    <w:tl2br w:val="nil"/>
                    <w:tr2bl w:val="nil"/>
                  </w:tcBorders>
                  <w:noWrap w:val="0"/>
                  <w:vAlign w:val="center"/>
                </w:tcPr>
                <w:p w14:paraId="07E3574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职工生活用水</w:t>
                  </w:r>
                </w:p>
              </w:tc>
              <w:tc>
                <w:tcPr>
                  <w:tcW w:w="1005" w:type="dxa"/>
                  <w:tcBorders>
                    <w:tl2br w:val="nil"/>
                    <w:tr2bl w:val="nil"/>
                  </w:tcBorders>
                  <w:noWrap w:val="0"/>
                  <w:vAlign w:val="center"/>
                </w:tcPr>
                <w:p w14:paraId="77E4AE4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7.29</w:t>
                  </w:r>
                </w:p>
              </w:tc>
              <w:tc>
                <w:tcPr>
                  <w:tcW w:w="1095" w:type="dxa"/>
                  <w:tcBorders>
                    <w:tl2br w:val="nil"/>
                    <w:tr2bl w:val="nil"/>
                  </w:tcBorders>
                  <w:noWrap w:val="0"/>
                  <w:vAlign w:val="center"/>
                </w:tcPr>
                <w:p w14:paraId="3E8357A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1.458</w:t>
                  </w:r>
                </w:p>
              </w:tc>
              <w:tc>
                <w:tcPr>
                  <w:tcW w:w="3930" w:type="dxa"/>
                  <w:tcBorders>
                    <w:tl2br w:val="nil"/>
                    <w:tr2bl w:val="nil"/>
                  </w:tcBorders>
                  <w:noWrap w:val="0"/>
                  <w:vAlign w:val="center"/>
                </w:tcPr>
                <w:p w14:paraId="0C98D9C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kern w:val="0"/>
                      <w:sz w:val="24"/>
                      <w:lang w:val="en-US" w:eastAsia="zh-CN"/>
                    </w:rPr>
                    <w:t>5.832</w:t>
                  </w:r>
                  <w:r>
                    <w:rPr>
                      <w:rFonts w:hint="eastAsia"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定期清掏，用于周边农田灌溉</w:t>
                  </w:r>
                  <w:r>
                    <w:rPr>
                      <w:rFonts w:hint="eastAsia" w:cs="Times New Roman"/>
                      <w:color w:val="000000"/>
                      <w:sz w:val="21"/>
                      <w:szCs w:val="21"/>
                      <w:highlight w:val="none"/>
                      <w:lang w:val="en-US" w:eastAsia="zh-CN"/>
                    </w:rPr>
                    <w:t>）</w:t>
                  </w:r>
                </w:p>
              </w:tc>
            </w:tr>
            <w:tr w14:paraId="367E091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348" w:type="dxa"/>
                  <w:gridSpan w:val="2"/>
                  <w:tcBorders>
                    <w:tl2br w:val="nil"/>
                    <w:tr2bl w:val="nil"/>
                  </w:tcBorders>
                  <w:noWrap w:val="0"/>
                  <w:vAlign w:val="center"/>
                </w:tcPr>
                <w:p w14:paraId="4FA02C6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合计</w:t>
                  </w:r>
                </w:p>
              </w:tc>
              <w:tc>
                <w:tcPr>
                  <w:tcW w:w="1005" w:type="dxa"/>
                  <w:tcBorders>
                    <w:tl2br w:val="nil"/>
                    <w:tr2bl w:val="nil"/>
                  </w:tcBorders>
                  <w:noWrap w:val="0"/>
                  <w:vAlign w:val="center"/>
                </w:tcPr>
                <w:p w14:paraId="2F419B5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14.610</w:t>
                  </w:r>
                </w:p>
              </w:tc>
              <w:tc>
                <w:tcPr>
                  <w:tcW w:w="1095" w:type="dxa"/>
                  <w:tcBorders>
                    <w:tl2br w:val="nil"/>
                    <w:tr2bl w:val="nil"/>
                  </w:tcBorders>
                  <w:noWrap w:val="0"/>
                  <w:vAlign w:val="center"/>
                </w:tcPr>
                <w:p w14:paraId="2EB2DD2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8.778</w:t>
                  </w:r>
                </w:p>
              </w:tc>
              <w:tc>
                <w:tcPr>
                  <w:tcW w:w="3930" w:type="dxa"/>
                  <w:tcBorders>
                    <w:tl2br w:val="nil"/>
                    <w:tr2bl w:val="nil"/>
                  </w:tcBorders>
                  <w:noWrap w:val="0"/>
                  <w:vAlign w:val="center"/>
                </w:tcPr>
                <w:p w14:paraId="128DAE6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sz w:val="21"/>
                      <w:szCs w:val="21"/>
                      <w:highlight w:val="none"/>
                      <w:lang w:val="en-US" w:eastAsia="zh-CN"/>
                    </w:rPr>
                    <w:t>5.832</w:t>
                  </w:r>
                </w:p>
              </w:tc>
            </w:tr>
          </w:tbl>
          <w:p w14:paraId="49BC03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lang w:val="en-US" w:eastAsia="zh-CN"/>
              </w:rPr>
            </w:pPr>
            <w:r>
              <w:rPr>
                <w:rFonts w:hint="eastAsia" w:ascii="Times New Roman" w:hAnsi="Times New Roman" w:cs="Times New Roman"/>
                <w:color w:val="000000"/>
                <w:sz w:val="24"/>
                <w:lang w:val="en-US" w:eastAsia="zh-CN"/>
              </w:rPr>
              <w:t>项目水平衡图：</w:t>
            </w:r>
          </w:p>
          <w:p w14:paraId="27F931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lang w:val="en-US" w:eastAsia="zh-CN"/>
              </w:rPr>
            </w:pPr>
          </w:p>
          <w:p w14:paraId="7C167A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lang w:val="en-US" w:eastAsia="zh-CN"/>
              </w:rPr>
            </w:pPr>
          </w:p>
          <w:p w14:paraId="28B3AC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lang w:val="en-US" w:eastAsia="zh-CN"/>
              </w:rPr>
            </w:pPr>
          </w:p>
          <w:p w14:paraId="23D397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rPr>
            </w:pPr>
          </w:p>
          <w:p w14:paraId="75ADA1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rPr>
            </w:pPr>
          </w:p>
          <w:p w14:paraId="27CFF3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rPr>
            </w:pPr>
          </w:p>
          <w:p w14:paraId="3949FD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rPr>
            </w:pPr>
          </w:p>
          <w:p w14:paraId="04E327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rPr>
            </w:pPr>
          </w:p>
          <w:p w14:paraId="35CC6E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rPr>
            </w:pPr>
          </w:p>
          <w:p w14:paraId="11B014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20" w:firstLineChars="200"/>
              <w:textAlignment w:val="auto"/>
              <w:rPr>
                <w:rFonts w:hint="default" w:ascii="Times New Roman" w:hAnsi="Times New Roman" w:cs="Times New Roman"/>
                <w:color w:val="000000"/>
                <w:sz w:val="24"/>
              </w:rPr>
            </w:pPr>
            <w:r>
              <w:rPr>
                <w:rFonts w:hint="default" w:ascii="Times New Roman" w:hAnsi="Times New Roman" w:cs="Times New Roman"/>
                <w:color w:val="000000"/>
              </w:rPr>
              <mc:AlternateContent>
                <mc:Choice Requires="wpc">
                  <w:drawing>
                    <wp:inline distT="0" distB="0" distL="114300" distR="114300">
                      <wp:extent cx="4852670" cy="2759075"/>
                      <wp:effectExtent l="0" t="0" r="0" b="0"/>
                      <wp:docPr id="42" name="画布 42"/>
                      <wp:cNvGraphicFramePr/>
                      <a:graphic xmlns:a="http://schemas.openxmlformats.org/drawingml/2006/main">
                        <a:graphicData uri="http://schemas.microsoft.com/office/word/2010/wordprocessingCanvas">
                          <wpc:wpc>
                            <wpc:bg>
                              <a:noFill/>
                            </wpc:bg>
                            <wpc:whole>
                              <a:ln>
                                <a:noFill/>
                              </a:ln>
                            </wpc:whole>
                            <wps:wsp>
                              <wps:cNvPr id="16" name="矩形 16"/>
                              <wps:cNvSpPr/>
                              <wps:spPr>
                                <a:xfrm>
                                  <a:off x="123825" y="717245"/>
                                  <a:ext cx="993140" cy="27444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FD8C76">
                                    <w:pPr>
                                      <w:jc w:val="center"/>
                                      <w:rPr>
                                        <w:rFonts w:hint="default" w:eastAsia="宋体"/>
                                        <w:lang w:val="en-US" w:eastAsia="zh-CN"/>
                                      </w:rPr>
                                    </w:pPr>
                                    <w:r>
                                      <w:rPr>
                                        <w:rFonts w:hint="eastAsia"/>
                                      </w:rPr>
                                      <w:t>新鲜水</w:t>
                                    </w:r>
                                    <w:r>
                                      <w:rPr>
                                        <w:rFonts w:hint="eastAsia"/>
                                        <w:lang w:val="en-US" w:eastAsia="zh-CN"/>
                                      </w:rPr>
                                      <w:t>14.610</w:t>
                                    </w:r>
                                  </w:p>
                                </w:txbxContent>
                              </wps:txbx>
                              <wps:bodyPr wrap="none" upright="1">
                                <a:spAutoFit/>
                              </wps:bodyPr>
                            </wps:wsp>
                            <wps:wsp>
                              <wps:cNvPr id="17" name="矩形 17"/>
                              <wps:cNvSpPr/>
                              <wps:spPr>
                                <a:xfrm>
                                  <a:off x="2056765" y="317646"/>
                                  <a:ext cx="726440" cy="27444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16B545">
                                    <w:pPr>
                                      <w:jc w:val="center"/>
                                    </w:pPr>
                                    <w:r>
                                      <w:rPr>
                                        <w:rFonts w:hint="eastAsia"/>
                                      </w:rPr>
                                      <w:t>抑尘用水</w:t>
                                    </w:r>
                                  </w:p>
                                </w:txbxContent>
                              </wps:txbx>
                              <wps:bodyPr wrap="none" upright="1">
                                <a:spAutoFit/>
                              </wps:bodyPr>
                            </wps:wsp>
                            <wps:wsp>
                              <wps:cNvPr id="18" name="矩形 18"/>
                              <wps:cNvSpPr/>
                              <wps:spPr>
                                <a:xfrm>
                                  <a:off x="2056765" y="1015833"/>
                                  <a:ext cx="726440" cy="27444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4C5FAD">
                                    <w:pPr>
                                      <w:jc w:val="center"/>
                                    </w:pPr>
                                    <w:r>
                                      <w:rPr>
                                        <w:rFonts w:hint="eastAsia"/>
                                      </w:rPr>
                                      <w:t>生活用水</w:t>
                                    </w:r>
                                  </w:p>
                                </w:txbxContent>
                              </wps:txbx>
                              <wps:bodyPr wrap="none" upright="1">
                                <a:spAutoFit/>
                              </wps:bodyPr>
                            </wps:wsp>
                            <wps:wsp>
                              <wps:cNvPr id="19" name="矩形 19"/>
                              <wps:cNvSpPr/>
                              <wps:spPr>
                                <a:xfrm>
                                  <a:off x="1462405" y="298587"/>
                                  <a:ext cx="522605" cy="137223"/>
                                </a:xfrm>
                                <a:prstGeom prst="rect">
                                  <a:avLst/>
                                </a:prstGeom>
                                <a:noFill/>
                                <a:ln>
                                  <a:noFill/>
                                </a:ln>
                              </wps:spPr>
                              <wps:txbx>
                                <w:txbxContent>
                                  <w:p w14:paraId="5EF0D89B">
                                    <w:pPr>
                                      <w:jc w:val="center"/>
                                      <w:rPr>
                                        <w:rFonts w:hint="default" w:eastAsia="宋体"/>
                                        <w:lang w:val="en-US" w:eastAsia="zh-CN"/>
                                      </w:rPr>
                                    </w:pPr>
                                    <w:r>
                                      <w:rPr>
                                        <w:rFonts w:hint="eastAsia"/>
                                        <w:lang w:val="en-US" w:eastAsia="zh-CN"/>
                                      </w:rPr>
                                      <w:t>4</w:t>
                                    </w:r>
                                  </w:p>
                                </w:txbxContent>
                              </wps:txbx>
                              <wps:bodyPr lIns="0" tIns="0" rIns="0" bIns="0" upright="1"/>
                            </wps:wsp>
                            <wps:wsp>
                              <wps:cNvPr id="20" name="肘形连接符 20"/>
                              <wps:cNvCnPr/>
                              <wps:spPr>
                                <a:xfrm flipV="1">
                                  <a:off x="1104265" y="454869"/>
                                  <a:ext cx="952500" cy="390070"/>
                                </a:xfrm>
                                <a:prstGeom prst="bentConnector3">
                                  <a:avLst>
                                    <a:gd name="adj1" fmla="val 49935"/>
                                  </a:avLst>
                                </a:prstGeom>
                                <a:ln w="9525" cap="flat" cmpd="sng">
                                  <a:solidFill>
                                    <a:srgbClr val="000000"/>
                                  </a:solidFill>
                                  <a:prstDash val="solid"/>
                                  <a:miter/>
                                  <a:headEnd type="none" w="med" len="med"/>
                                  <a:tailEnd type="arrow" w="med" len="med"/>
                                </a:ln>
                              </wps:spPr>
                              <wps:bodyPr/>
                            </wps:wsp>
                            <wps:wsp>
                              <wps:cNvPr id="21" name="肘形连接符 21"/>
                              <wps:cNvCnPr/>
                              <wps:spPr>
                                <a:xfrm>
                                  <a:off x="1102360" y="854468"/>
                                  <a:ext cx="954405" cy="298587"/>
                                </a:xfrm>
                                <a:prstGeom prst="bentConnector3">
                                  <a:avLst>
                                    <a:gd name="adj1" fmla="val 50032"/>
                                  </a:avLst>
                                </a:prstGeom>
                                <a:ln w="9525" cap="flat" cmpd="sng">
                                  <a:solidFill>
                                    <a:srgbClr val="000000"/>
                                  </a:solidFill>
                                  <a:prstDash val="solid"/>
                                  <a:miter/>
                                  <a:headEnd type="none" w="med" len="med"/>
                                  <a:tailEnd type="arrow" w="med" len="med"/>
                                </a:ln>
                              </wps:spPr>
                              <wps:bodyPr/>
                            </wps:wsp>
                            <wps:wsp>
                              <wps:cNvPr id="22" name="矩形 22"/>
                              <wps:cNvSpPr/>
                              <wps:spPr>
                                <a:xfrm>
                                  <a:off x="2513965" y="76235"/>
                                  <a:ext cx="566420" cy="153105"/>
                                </a:xfrm>
                                <a:prstGeom prst="rect">
                                  <a:avLst/>
                                </a:prstGeom>
                                <a:noFill/>
                                <a:ln>
                                  <a:noFill/>
                                </a:ln>
                              </wps:spPr>
                              <wps:txbx>
                                <w:txbxContent>
                                  <w:p w14:paraId="1135E250">
                                    <w:pPr>
                                      <w:jc w:val="center"/>
                                      <w:rPr>
                                        <w:rFonts w:hint="default" w:eastAsia="宋体"/>
                                        <w:lang w:val="en-US" w:eastAsia="zh-CN"/>
                                      </w:rPr>
                                    </w:pPr>
                                    <w:r>
                                      <w:rPr>
                                        <w:rFonts w:hint="eastAsia"/>
                                        <w:lang w:val="en-US" w:eastAsia="zh-CN"/>
                                      </w:rPr>
                                      <w:t>4</w:t>
                                    </w:r>
                                  </w:p>
                                </w:txbxContent>
                              </wps:txbx>
                              <wps:bodyPr lIns="0" tIns="0" rIns="0" bIns="0" upright="1">
                                <a:spAutoFit/>
                              </wps:bodyPr>
                            </wps:wsp>
                            <wps:wsp>
                              <wps:cNvPr id="23" name="曲线连接符 23"/>
                              <wps:cNvCnPr/>
                              <wps:spPr>
                                <a:xfrm rot="-5400000">
                                  <a:off x="2428875" y="60988"/>
                                  <a:ext cx="164465" cy="265552"/>
                                </a:xfrm>
                                <a:prstGeom prst="curvedConnector3">
                                  <a:avLst>
                                    <a:gd name="adj1" fmla="val 50000"/>
                                  </a:avLst>
                                </a:prstGeom>
                                <a:ln w="9525" cap="flat" cmpd="sng">
                                  <a:solidFill>
                                    <a:srgbClr val="000000"/>
                                  </a:solidFill>
                                  <a:prstDash val="solid"/>
                                  <a:miter/>
                                  <a:headEnd type="none" w="med" len="med"/>
                                  <a:tailEnd type="arrow" w="med" len="med"/>
                                </a:ln>
                              </wps:spPr>
                              <wps:bodyPr/>
                            </wps:wsp>
                            <wps:wsp>
                              <wps:cNvPr id="24" name="曲线连接符 24"/>
                              <wps:cNvCnPr/>
                              <wps:spPr>
                                <a:xfrm rot="-5400000">
                                  <a:off x="2448560" y="786492"/>
                                  <a:ext cx="117475" cy="258564"/>
                                </a:xfrm>
                                <a:prstGeom prst="curvedConnector3">
                                  <a:avLst>
                                    <a:gd name="adj1" fmla="val 49731"/>
                                  </a:avLst>
                                </a:prstGeom>
                                <a:ln w="9525" cap="flat" cmpd="sng">
                                  <a:solidFill>
                                    <a:srgbClr val="000000"/>
                                  </a:solidFill>
                                  <a:prstDash val="solid"/>
                                  <a:miter/>
                                  <a:headEnd type="none" w="med" len="med"/>
                                  <a:tailEnd type="arrow" w="med" len="med"/>
                                </a:ln>
                              </wps:spPr>
                              <wps:bodyPr/>
                            </wps:wsp>
                            <wps:wsp>
                              <wps:cNvPr id="25" name="矩形 25"/>
                              <wps:cNvSpPr/>
                              <wps:spPr>
                                <a:xfrm>
                                  <a:off x="2456815" y="745198"/>
                                  <a:ext cx="657860" cy="162635"/>
                                </a:xfrm>
                                <a:prstGeom prst="rect">
                                  <a:avLst/>
                                </a:prstGeom>
                                <a:noFill/>
                                <a:ln>
                                  <a:noFill/>
                                </a:ln>
                              </wps:spPr>
                              <wps:txbx>
                                <w:txbxContent>
                                  <w:p w14:paraId="411E51A3">
                                    <w:pPr>
                                      <w:jc w:val="center"/>
                                      <w:rPr>
                                        <w:rFonts w:hint="default" w:eastAsia="宋体"/>
                                        <w:lang w:val="en-US" w:eastAsia="zh-CN"/>
                                      </w:rPr>
                                    </w:pPr>
                                    <w:r>
                                      <w:rPr>
                                        <w:rFonts w:hint="eastAsia"/>
                                        <w:lang w:val="en-US" w:eastAsia="zh-CN"/>
                                      </w:rPr>
                                      <w:t>1.458</w:t>
                                    </w:r>
                                  </w:p>
                                </w:txbxContent>
                              </wps:txbx>
                              <wps:bodyPr lIns="0" tIns="0" rIns="0" bIns="0" upright="1"/>
                            </wps:wsp>
                            <wps:wsp>
                              <wps:cNvPr id="26" name="矩形 26"/>
                              <wps:cNvSpPr/>
                              <wps:spPr>
                                <a:xfrm>
                                  <a:off x="1570990" y="996139"/>
                                  <a:ext cx="475615" cy="124517"/>
                                </a:xfrm>
                                <a:prstGeom prst="rect">
                                  <a:avLst/>
                                </a:prstGeom>
                                <a:noFill/>
                                <a:ln>
                                  <a:noFill/>
                                </a:ln>
                              </wps:spPr>
                              <wps:txbx>
                                <w:txbxContent>
                                  <w:p w14:paraId="3D96F04D">
                                    <w:pPr>
                                      <w:jc w:val="center"/>
                                      <w:rPr>
                                        <w:rFonts w:hint="default" w:eastAsia="宋体"/>
                                        <w:lang w:val="en-US" w:eastAsia="zh-CN"/>
                                      </w:rPr>
                                    </w:pPr>
                                    <w:r>
                                      <w:rPr>
                                        <w:rFonts w:hint="eastAsia"/>
                                        <w:lang w:val="en-US" w:eastAsia="zh-CN"/>
                                      </w:rPr>
                                      <w:t>7.29</w:t>
                                    </w:r>
                                  </w:p>
                                </w:txbxContent>
                              </wps:txbx>
                              <wps:bodyPr lIns="0" tIns="0" rIns="0" bIns="0" upright="1"/>
                            </wps:wsp>
                            <wps:wsp>
                              <wps:cNvPr id="27" name="矩形 27"/>
                              <wps:cNvSpPr/>
                              <wps:spPr>
                                <a:xfrm>
                                  <a:off x="2856865" y="1014562"/>
                                  <a:ext cx="410210" cy="134047"/>
                                </a:xfrm>
                                <a:prstGeom prst="rect">
                                  <a:avLst/>
                                </a:prstGeom>
                                <a:noFill/>
                                <a:ln>
                                  <a:noFill/>
                                </a:ln>
                              </wps:spPr>
                              <wps:txbx>
                                <w:txbxContent>
                                  <w:p w14:paraId="7888D7A8">
                                    <w:pPr>
                                      <w:jc w:val="center"/>
                                      <w:rPr>
                                        <w:rFonts w:hint="default" w:eastAsia="宋体"/>
                                        <w:lang w:val="en-US" w:eastAsia="zh-CN"/>
                                      </w:rPr>
                                    </w:pPr>
                                    <w:r>
                                      <w:rPr>
                                        <w:rFonts w:hint="eastAsia"/>
                                        <w:lang w:val="en-US" w:eastAsia="zh-CN"/>
                                      </w:rPr>
                                      <w:t>8.975</w:t>
                                    </w:r>
                                  </w:p>
                                </w:txbxContent>
                              </wps:txbx>
                              <wps:bodyPr lIns="0" tIns="0" rIns="0" bIns="0" upright="1"/>
                            </wps:wsp>
                            <wps:wsp>
                              <wps:cNvPr id="28" name="矩形 28"/>
                              <wps:cNvSpPr/>
                              <wps:spPr>
                                <a:xfrm>
                                  <a:off x="3333115" y="1062209"/>
                                  <a:ext cx="400685" cy="172800"/>
                                </a:xfrm>
                                <a:prstGeom prst="rect">
                                  <a:avLst/>
                                </a:prstGeom>
                                <a:noFill/>
                                <a:ln>
                                  <a:noFill/>
                                </a:ln>
                              </wps:spPr>
                              <wps:txbx>
                                <w:txbxContent>
                                  <w:p w14:paraId="617984D8">
                                    <w:pPr>
                                      <w:jc w:val="center"/>
                                    </w:pPr>
                                    <w:r>
                                      <w:rPr>
                                        <w:rFonts w:hint="eastAsia"/>
                                      </w:rPr>
                                      <w:t>化粪池</w:t>
                                    </w:r>
                                  </w:p>
                                </w:txbxContent>
                              </wps:txbx>
                              <wps:bodyPr wrap="none" lIns="0" tIns="0" rIns="0" bIns="0" upright="1">
                                <a:spAutoFit/>
                              </wps:bodyPr>
                            </wps:wsp>
                            <wps:wsp>
                              <wps:cNvPr id="29" name="直接箭头连接符 29"/>
                              <wps:cNvCnPr/>
                              <wps:spPr>
                                <a:xfrm flipV="1">
                                  <a:off x="2783205" y="1148609"/>
                                  <a:ext cx="549910" cy="4447"/>
                                </a:xfrm>
                                <a:prstGeom prst="straightConnector1">
                                  <a:avLst/>
                                </a:prstGeom>
                                <a:ln w="9525" cap="flat" cmpd="sng">
                                  <a:solidFill>
                                    <a:srgbClr val="000000"/>
                                  </a:solidFill>
                                  <a:prstDash val="solid"/>
                                  <a:miter/>
                                  <a:headEnd type="none" w="med" len="med"/>
                                  <a:tailEnd type="arrow" w="med" len="med"/>
                                </a:ln>
                              </wps:spPr>
                              <wps:bodyPr/>
                            </wps:wsp>
                            <wps:wsp>
                              <wps:cNvPr id="30" name="矩形 30"/>
                              <wps:cNvSpPr/>
                              <wps:spPr>
                                <a:xfrm>
                                  <a:off x="4015105" y="1067927"/>
                                  <a:ext cx="533400" cy="172800"/>
                                </a:xfrm>
                                <a:prstGeom prst="rect">
                                  <a:avLst/>
                                </a:prstGeom>
                                <a:noFill/>
                                <a:ln>
                                  <a:noFill/>
                                </a:ln>
                              </wps:spPr>
                              <wps:txbx>
                                <w:txbxContent>
                                  <w:p w14:paraId="432A027C">
                                    <w:pPr>
                                      <w:jc w:val="center"/>
                                    </w:pPr>
                                    <w:r>
                                      <w:rPr>
                                        <w:rFonts w:hint="eastAsia"/>
                                      </w:rPr>
                                      <w:t>定期清掏</w:t>
                                    </w:r>
                                  </w:p>
                                </w:txbxContent>
                              </wps:txbx>
                              <wps:bodyPr wrap="none" lIns="0" tIns="0" rIns="0" bIns="0" upright="1">
                                <a:spAutoFit/>
                              </wps:bodyPr>
                            </wps:wsp>
                            <wps:wsp>
                              <wps:cNvPr id="31" name="直接箭头连接符 31"/>
                              <wps:cNvCnPr/>
                              <wps:spPr>
                                <a:xfrm>
                                  <a:off x="3733165" y="1148609"/>
                                  <a:ext cx="281940" cy="5718"/>
                                </a:xfrm>
                                <a:prstGeom prst="straightConnector1">
                                  <a:avLst/>
                                </a:prstGeom>
                                <a:ln w="9525" cap="flat" cmpd="sng">
                                  <a:solidFill>
                                    <a:srgbClr val="000000"/>
                                  </a:solidFill>
                                  <a:prstDash val="solid"/>
                                  <a:miter/>
                                  <a:headEnd type="none" w="med" len="med"/>
                                  <a:tailEnd type="arrow" w="med" len="med"/>
                                </a:ln>
                              </wps:spPr>
                              <wps:bodyPr/>
                            </wps:wsp>
                            <wps:wsp>
                              <wps:cNvPr id="32" name="矩形 32"/>
                              <wps:cNvSpPr/>
                              <wps:spPr>
                                <a:xfrm>
                                  <a:off x="2066925" y="1704490"/>
                                  <a:ext cx="1097280" cy="27444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ED811F">
                                    <w:pPr>
                                      <w:jc w:val="center"/>
                                    </w:pPr>
                                    <w:r>
                                      <w:rPr>
                                        <w:rFonts w:hint="eastAsia"/>
                                        <w:lang w:val="en-US" w:eastAsia="zh-CN"/>
                                      </w:rPr>
                                      <w:t>尿素配制</w:t>
                                    </w:r>
                                    <w:r>
                                      <w:rPr>
                                        <w:rFonts w:hint="eastAsia"/>
                                      </w:rPr>
                                      <w:t>用水</w:t>
                                    </w:r>
                                  </w:p>
                                </w:txbxContent>
                              </wps:txbx>
                              <wps:bodyPr upright="1"/>
                            </wps:wsp>
                            <wps:wsp>
                              <wps:cNvPr id="33" name="肘形连接符 33"/>
                              <wps:cNvCnPr/>
                              <wps:spPr>
                                <a:xfrm rot="5400000" flipV="1">
                                  <a:off x="1396365" y="1141620"/>
                                  <a:ext cx="856615" cy="491081"/>
                                </a:xfrm>
                                <a:prstGeom prst="bentConnector2">
                                  <a:avLst/>
                                </a:prstGeom>
                                <a:ln w="9525" cap="flat" cmpd="sng">
                                  <a:solidFill>
                                    <a:srgbClr val="000000"/>
                                  </a:solidFill>
                                  <a:prstDash val="solid"/>
                                  <a:miter/>
                                  <a:headEnd type="none" w="med" len="med"/>
                                  <a:tailEnd type="arrow" w="med" len="med"/>
                                </a:ln>
                              </wps:spPr>
                              <wps:bodyPr/>
                            </wps:wsp>
                            <wps:wsp>
                              <wps:cNvPr id="34" name="曲线连接符 34"/>
                              <wps:cNvCnPr/>
                              <wps:spPr>
                                <a:xfrm rot="-5400000">
                                  <a:off x="2465705" y="1513267"/>
                                  <a:ext cx="152400" cy="254117"/>
                                </a:xfrm>
                                <a:prstGeom prst="curvedConnector3">
                                  <a:avLst>
                                    <a:gd name="adj1" fmla="val 50000"/>
                                  </a:avLst>
                                </a:prstGeom>
                                <a:ln w="9525" cap="flat" cmpd="sng">
                                  <a:solidFill>
                                    <a:srgbClr val="000000"/>
                                  </a:solidFill>
                                  <a:prstDash val="solid"/>
                                  <a:miter/>
                                  <a:headEnd type="none" w="med" len="med"/>
                                  <a:tailEnd type="arrow" w="med" len="med"/>
                                </a:ln>
                              </wps:spPr>
                              <wps:bodyPr/>
                            </wps:wsp>
                            <wps:wsp>
                              <wps:cNvPr id="35" name="矩形 35"/>
                              <wps:cNvSpPr/>
                              <wps:spPr>
                                <a:xfrm>
                                  <a:off x="2673985" y="1478325"/>
                                  <a:ext cx="558800" cy="152470"/>
                                </a:xfrm>
                                <a:prstGeom prst="rect">
                                  <a:avLst/>
                                </a:prstGeom>
                                <a:noFill/>
                                <a:ln>
                                  <a:noFill/>
                                </a:ln>
                              </wps:spPr>
                              <wps:txbx>
                                <w:txbxContent>
                                  <w:p w14:paraId="3C9B5570">
                                    <w:pPr>
                                      <w:jc w:val="center"/>
                                      <w:rPr>
                                        <w:rFonts w:hint="default" w:eastAsia="宋体"/>
                                        <w:lang w:val="en-US" w:eastAsia="zh-CN"/>
                                      </w:rPr>
                                    </w:pPr>
                                    <w:r>
                                      <w:rPr>
                                        <w:rFonts w:hint="eastAsia"/>
                                        <w:lang w:val="en-US" w:eastAsia="zh-CN"/>
                                      </w:rPr>
                                      <w:t>0.02</w:t>
                                    </w:r>
                                  </w:p>
                                </w:txbxContent>
                              </wps:txbx>
                              <wps:bodyPr lIns="0" tIns="0" rIns="0" bIns="0" upright="1">
                                <a:spAutoFit/>
                              </wps:bodyPr>
                            </wps:wsp>
                            <wps:wsp>
                              <wps:cNvPr id="36" name="矩形 36"/>
                              <wps:cNvSpPr/>
                              <wps:spPr>
                                <a:xfrm>
                                  <a:off x="2046605" y="2304206"/>
                                  <a:ext cx="1050925" cy="27444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3537F2">
                                    <w:pPr>
                                      <w:jc w:val="center"/>
                                    </w:pPr>
                                    <w:r>
                                      <w:rPr>
                                        <w:rFonts w:hint="eastAsia"/>
                                        <w:lang w:val="en-US" w:eastAsia="zh-CN"/>
                                      </w:rPr>
                                      <w:t>物料添加</w:t>
                                    </w:r>
                                    <w:r>
                                      <w:rPr>
                                        <w:rFonts w:hint="eastAsia"/>
                                      </w:rPr>
                                      <w:t>用水</w:t>
                                    </w:r>
                                  </w:p>
                                </w:txbxContent>
                              </wps:txbx>
                              <wps:bodyPr upright="1"/>
                            </wps:wsp>
                            <wps:wsp>
                              <wps:cNvPr id="37" name="肘形连接符 37"/>
                              <wps:cNvCnPr/>
                              <wps:spPr>
                                <a:xfrm rot="5400000" flipV="1">
                                  <a:off x="1398905" y="1789619"/>
                                  <a:ext cx="850900" cy="482822"/>
                                </a:xfrm>
                                <a:prstGeom prst="bentConnector2">
                                  <a:avLst/>
                                </a:prstGeom>
                                <a:ln w="9525" cap="flat" cmpd="sng">
                                  <a:solidFill>
                                    <a:srgbClr val="000000"/>
                                  </a:solidFill>
                                  <a:prstDash val="solid"/>
                                  <a:miter/>
                                  <a:headEnd type="none" w="med" len="med"/>
                                  <a:tailEnd type="arrow" w="med" len="med"/>
                                </a:ln>
                              </wps:spPr>
                              <wps:bodyPr/>
                            </wps:wsp>
                            <wps:wsp>
                              <wps:cNvPr id="38" name="曲线连接符 38"/>
                              <wps:cNvCnPr/>
                              <wps:spPr>
                                <a:xfrm rot="-5400000">
                                  <a:off x="2494280" y="2113618"/>
                                  <a:ext cx="152400" cy="254117"/>
                                </a:xfrm>
                                <a:prstGeom prst="curvedConnector3">
                                  <a:avLst>
                                    <a:gd name="adj1" fmla="val 50000"/>
                                  </a:avLst>
                                </a:prstGeom>
                                <a:ln w="9525" cap="flat" cmpd="sng">
                                  <a:solidFill>
                                    <a:srgbClr val="000000"/>
                                  </a:solidFill>
                                  <a:prstDash val="solid"/>
                                  <a:miter/>
                                  <a:headEnd type="none" w="med" len="med"/>
                                  <a:tailEnd type="arrow" w="med" len="med"/>
                                </a:ln>
                              </wps:spPr>
                              <wps:bodyPr/>
                            </wps:wsp>
                            <wps:wsp>
                              <wps:cNvPr id="39" name="矩形 39"/>
                              <wps:cNvSpPr/>
                              <wps:spPr>
                                <a:xfrm>
                                  <a:off x="2713355" y="2113618"/>
                                  <a:ext cx="381000" cy="152470"/>
                                </a:xfrm>
                                <a:prstGeom prst="rect">
                                  <a:avLst/>
                                </a:prstGeom>
                                <a:noFill/>
                                <a:ln>
                                  <a:noFill/>
                                </a:ln>
                              </wps:spPr>
                              <wps:txbx>
                                <w:txbxContent>
                                  <w:p w14:paraId="5270D513">
                                    <w:pPr>
                                      <w:jc w:val="center"/>
                                      <w:rPr>
                                        <w:rFonts w:hint="default" w:eastAsia="宋体"/>
                                        <w:lang w:val="en-US" w:eastAsia="zh-CN"/>
                                      </w:rPr>
                                    </w:pPr>
                                    <w:r>
                                      <w:rPr>
                                        <w:rFonts w:hint="eastAsia"/>
                                        <w:lang w:val="en-US" w:eastAsia="zh-CN"/>
                                      </w:rPr>
                                      <w:t>3.3</w:t>
                                    </w:r>
                                  </w:p>
                                </w:txbxContent>
                              </wps:txbx>
                              <wps:bodyPr lIns="0" tIns="0" rIns="0" bIns="0" upright="1">
                                <a:spAutoFit/>
                              </wps:bodyPr>
                            </wps:wsp>
                            <wps:wsp>
                              <wps:cNvPr id="40" name="矩形 40"/>
                              <wps:cNvSpPr/>
                              <wps:spPr>
                                <a:xfrm>
                                  <a:off x="1598930" y="1646678"/>
                                  <a:ext cx="520700" cy="127058"/>
                                </a:xfrm>
                                <a:prstGeom prst="rect">
                                  <a:avLst/>
                                </a:prstGeom>
                                <a:noFill/>
                                <a:ln>
                                  <a:noFill/>
                                </a:ln>
                              </wps:spPr>
                              <wps:txbx>
                                <w:txbxContent>
                                  <w:p w14:paraId="3D84DE4F">
                                    <w:pPr>
                                      <w:jc w:val="center"/>
                                      <w:rPr>
                                        <w:rFonts w:hint="default" w:eastAsia="宋体"/>
                                        <w:lang w:val="en-US" w:eastAsia="zh-CN"/>
                                      </w:rPr>
                                    </w:pPr>
                                    <w:r>
                                      <w:rPr>
                                        <w:rFonts w:hint="eastAsia" w:eastAsia="宋体"/>
                                        <w:lang w:val="en-US" w:eastAsia="zh-CN"/>
                                      </w:rPr>
                                      <w:t>0.02</w:t>
                                    </w:r>
                                  </w:p>
                                </w:txbxContent>
                              </wps:txbx>
                              <wps:bodyPr lIns="0" tIns="0" rIns="0" bIns="0" upright="1"/>
                            </wps:wsp>
                            <wps:wsp>
                              <wps:cNvPr id="41" name="矩形 41"/>
                              <wps:cNvSpPr/>
                              <wps:spPr>
                                <a:xfrm>
                                  <a:off x="1598930" y="2294041"/>
                                  <a:ext cx="520700" cy="127058"/>
                                </a:xfrm>
                                <a:prstGeom prst="rect">
                                  <a:avLst/>
                                </a:prstGeom>
                                <a:noFill/>
                                <a:ln>
                                  <a:noFill/>
                                </a:ln>
                              </wps:spPr>
                              <wps:txbx>
                                <w:txbxContent>
                                  <w:p w14:paraId="6C1367AC">
                                    <w:pPr>
                                      <w:jc w:val="center"/>
                                      <w:rPr>
                                        <w:rFonts w:hint="default" w:eastAsia="宋体"/>
                                        <w:lang w:val="en-US" w:eastAsia="zh-CN"/>
                                      </w:rPr>
                                    </w:pPr>
                                    <w:r>
                                      <w:rPr>
                                        <w:rFonts w:hint="eastAsia"/>
                                        <w:lang w:val="en-US" w:eastAsia="zh-CN"/>
                                      </w:rPr>
                                      <w:t>3.3</w:t>
                                    </w:r>
                                  </w:p>
                                </w:txbxContent>
                              </wps:txbx>
                              <wps:bodyPr lIns="0" tIns="0" rIns="0" bIns="0" upright="1"/>
                            </wps:wsp>
                          </wpc:wpc>
                        </a:graphicData>
                      </a:graphic>
                    </wp:inline>
                  </w:drawing>
                </mc:Choice>
                <mc:Fallback>
                  <w:pict>
                    <v:group id="_x0000_s1026" o:spid="_x0000_s1026" o:spt="203" style="height:217.25pt;width:382.1pt;" coordsize="4852670,2759075" editas="canvas" o:gfxdata="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">
                      <o:lock v:ext="edit" aspectratio="f"/>
                      <v:shape id="_x0000_s1026" o:spid="_x0000_s1026" style="position:absolute;left:0;top:0;height:2759075;width:4852670;" filled="f" stroked="f" coordsize="21600,21600" o:gfxdata="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">
                        <v:fill on="f" focussize="0,0"/>
                        <v:stroke on="f"/>
                        <v:imagedata o:title=""/>
                        <o:lock v:ext="edit" aspectratio="f"/>
                      </v:shape>
                      <v:rect id="_x0000_s1026" o:spid="_x0000_s1026" o:spt="1" style="position:absolute;left:123825;top:717245;height:274446;width:993140;mso-wrap-style:none;" fillcolor="#FFFFFF" filled="t" stroked="t" coordsize="21600,21600" o:gfxdata="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Xt1lR1AAAAAUB&#10;AAAPAAAAAAAAAAEAIAAAACIAAABkcnMvZG93bnJldi54bWxQSwECFAAUAAAACACHTuJAlkfJZx8C&#10;AABaBAAADgAAAAAAAAABACAAAAAjAQAAZHJzL2Uyb0RvYy54bWxQSwUGAAAAAAYABgBZAQAAtAUA&#10;AAAA&#10;">
                        <v:fill on="t" focussize="0,0"/>
                        <v:stroke color="#000000" joinstyle="miter"/>
                        <v:imagedata o:title=""/>
                        <o:lock v:ext="edit" aspectratio="f"/>
                        <v:textbox style="mso-fit-shape-to-text:t;">
                          <w:txbxContent>
                            <w:p w14:paraId="1EFD8C76">
                              <w:pPr>
                                <w:jc w:val="center"/>
                                <w:rPr>
                                  <w:rFonts w:hint="default" w:eastAsia="宋体"/>
                                  <w:lang w:val="en-US" w:eastAsia="zh-CN"/>
                                </w:rPr>
                              </w:pPr>
                              <w:r>
                                <w:rPr>
                                  <w:rFonts w:hint="eastAsia"/>
                                </w:rPr>
                                <w:t>新鲜水</w:t>
                              </w:r>
                              <w:r>
                                <w:rPr>
                                  <w:rFonts w:hint="eastAsia"/>
                                  <w:lang w:val="en-US" w:eastAsia="zh-CN"/>
                                </w:rPr>
                                <w:t>14.610</w:t>
                              </w:r>
                            </w:p>
                          </w:txbxContent>
                        </v:textbox>
                      </v:rect>
                      <v:rect id="_x0000_s1026" o:spid="_x0000_s1026" o:spt="1" style="position:absolute;left:2056765;top:317646;height:274446;width:726440;mso-wrap-style:none;" fillcolor="#FFFFFF" filled="t" stroked="t" coordsize="21600,21600" o:gfxdata="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17dZUdQAAAAF&#10;AQAADwAAAAAAAAABACAAAAAiAAAAZHJzL2Rvd25yZXYueG1sUEsBAhQAFAAAAAgAh07iQBQuOm4g&#10;AgAAWwQAAA4AAAAAAAAAAQAgAAAAIwEAAGRycy9lMm9Eb2MueG1sUEsFBgAAAAAGAAYAWQEAALUF&#10;AAAAAA==&#10;">
                        <v:fill on="t" focussize="0,0"/>
                        <v:stroke color="#000000" joinstyle="miter"/>
                        <v:imagedata o:title=""/>
                        <o:lock v:ext="edit" aspectratio="f"/>
                        <v:textbox style="mso-fit-shape-to-text:t;">
                          <w:txbxContent>
                            <w:p w14:paraId="3516B545">
                              <w:pPr>
                                <w:jc w:val="center"/>
                              </w:pPr>
                              <w:r>
                                <w:rPr>
                                  <w:rFonts w:hint="eastAsia"/>
                                </w:rPr>
                                <w:t>抑尘用水</w:t>
                              </w:r>
                            </w:p>
                          </w:txbxContent>
                        </v:textbox>
                      </v:rect>
                      <v:rect id="_x0000_s1026" o:spid="_x0000_s1026" o:spt="1" style="position:absolute;left:2056765;top:1015833;height:274446;width:726440;mso-wrap-style:none;" fillcolor="#FFFFFF" filled="t" stroked="t" coordsize="21600,21600" o:gfxdata="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17dZUdQAAAAF&#10;AQAADwAAAAAAAAABACAAAAAiAAAAZHJzL2Rvd25yZXYueG1sUEsBAhQAFAAAAAgAh07iQOlplxIg&#10;AgAAXAQAAA4AAAAAAAAAAQAgAAAAIwEAAGRycy9lMm9Eb2MueG1sUEsFBgAAAAAGAAYAWQEAALUF&#10;AAAAAA==&#10;">
                        <v:fill on="t" focussize="0,0"/>
                        <v:stroke color="#000000" joinstyle="miter"/>
                        <v:imagedata o:title=""/>
                        <o:lock v:ext="edit" aspectratio="f"/>
                        <v:textbox style="mso-fit-shape-to-text:t;">
                          <w:txbxContent>
                            <w:p w14:paraId="1D4C5FAD">
                              <w:pPr>
                                <w:jc w:val="center"/>
                              </w:pPr>
                              <w:r>
                                <w:rPr>
                                  <w:rFonts w:hint="eastAsia"/>
                                </w:rPr>
                                <w:t>生活用水</w:t>
                              </w:r>
                            </w:p>
                          </w:txbxContent>
                        </v:textbox>
                      </v:rect>
                      <v:rect id="_x0000_s1026" o:spid="_x0000_s1026" o:spt="1" style="position:absolute;left:1462405;top:298587;height:137223;width:522605;" filled="f" stroked="f" coordsize="21600,21600" o:gfxdata="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COrE3YAAAABQEAAA8AAAAAAAAAAQAgAAAAIgAAAGRycy9kb3ducmV2LnhtbFBL&#10;AQIUABQAAAAIAIdO4kC27i8kvQEAAHEDAAAOAAAAAAAAAAEAIAAAACcBAABkcnMvZTJvRG9jLnht&#10;bFBLBQYAAAAABgAGAFkBAABWBQAAAAA=&#10;">
                        <v:fill on="f" focussize="0,0"/>
                        <v:stroke on="f"/>
                        <v:imagedata o:title=""/>
                        <o:lock v:ext="edit" aspectratio="f"/>
                        <v:textbox inset="0mm,0mm,0mm,0mm">
                          <w:txbxContent>
                            <w:p w14:paraId="5EF0D89B">
                              <w:pPr>
                                <w:jc w:val="center"/>
                                <w:rPr>
                                  <w:rFonts w:hint="default" w:eastAsia="宋体"/>
                                  <w:lang w:val="en-US" w:eastAsia="zh-CN"/>
                                </w:rPr>
                              </w:pPr>
                              <w:r>
                                <w:rPr>
                                  <w:rFonts w:hint="eastAsia"/>
                                  <w:lang w:val="en-US" w:eastAsia="zh-CN"/>
                                </w:rPr>
                                <w:t>4</w:t>
                              </w:r>
                            </w:p>
                          </w:txbxContent>
                        </v:textbox>
                      </v:rect>
                      <v:shape id="_x0000_s1026" o:spid="_x0000_s1026" o:spt="34" type="#_x0000_t34" style="position:absolute;left:1104265;top:454869;flip:y;height:390070;width:952500;" filled="f" stroked="t" coordsize="21600,21600" o:gfxdata="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PzFqNgAAAAFAQAADwAAAAAAAAABACAAAAAiAAAAZHJzL2Rvd25yZXYueG1sUEsB&#10;AhQAFAAAAAgAh07iQEPSGRwuAgAANQQAAA4AAAAAAAAAAQAgAAAAJwEAAGRycy9lMm9Eb2MueG1s&#10;UEsFBgAAAAAGAAYAWQEAAMcFAAAAAA==&#10;" adj="10786">
                        <v:fill on="f" focussize="0,0"/>
                        <v:stroke color="#000000" joinstyle="miter" endarrow="open"/>
                        <v:imagedata o:title=""/>
                        <o:lock v:ext="edit" aspectratio="f"/>
                      </v:shape>
                      <v:shape id="_x0000_s1026" o:spid="_x0000_s1026" o:spt="34" type="#_x0000_t34" style="position:absolute;left:1102360;top:854468;height:298587;width:954405;" filled="f" stroked="t" coordsize="21600,21600" o:gfxdata="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q&#10;ju3TAAAABQEAAA8AAAAAAAAAAQAgAAAAIgAAAGRycy9kb3ducmV2LnhtbFBLAQIUABQAAAAIAIdO&#10;4kCh8szfKAIAACsEAAAOAAAAAAAAAAEAIAAAACIBAABkcnMvZTJvRG9jLnhtbFBLBQYAAAAABgAG&#10;AFkBAAC8BQAAAAA=&#10;" adj="10807">
                        <v:fill on="f" focussize="0,0"/>
                        <v:stroke color="#000000" joinstyle="miter" endarrow="open"/>
                        <v:imagedata o:title=""/>
                        <o:lock v:ext="edit" aspectratio="f"/>
                      </v:shape>
                      <v:rect id="_x0000_s1026" o:spid="_x0000_s1026" o:spt="1" style="position:absolute;left:2513965;top:76235;height:153105;width:566420;" filled="f" stroked="f" coordsize="21600,21600" o:gfxdata="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t9v7TXAAAABQEAAA8AAAAAAAAAAQAgAAAAIgAAAGRycy9kb3du&#10;cmV2LnhtbFBLAQIUABQAAAAIAIdO4kDbVMTBxwEAAIoDAAAOAAAAAAAAAAEAIAAAACYBAABkcnMv&#10;ZTJvRG9jLnhtbFBLBQYAAAAABgAGAFkBAABfBQAAAAA=&#10;">
                        <v:fill on="f" focussize="0,0"/>
                        <v:stroke on="f"/>
                        <v:imagedata o:title=""/>
                        <o:lock v:ext="edit" aspectratio="f"/>
                        <v:textbox inset="0mm,0mm,0mm,0mm" style="mso-fit-shape-to-text:t;">
                          <w:txbxContent>
                            <w:p w14:paraId="1135E250">
                              <w:pPr>
                                <w:jc w:val="center"/>
                                <w:rPr>
                                  <w:rFonts w:hint="default" w:eastAsia="宋体"/>
                                  <w:lang w:val="en-US" w:eastAsia="zh-CN"/>
                                </w:rPr>
                              </w:pPr>
                              <w:r>
                                <w:rPr>
                                  <w:rFonts w:hint="eastAsia"/>
                                  <w:lang w:val="en-US" w:eastAsia="zh-CN"/>
                                </w:rPr>
                                <w:t>4</w:t>
                              </w:r>
                            </w:p>
                          </w:txbxContent>
                        </v:textbox>
                      </v:rect>
                      <v:shape id="_x0000_s1026" o:spid="_x0000_s1026" o:spt="38" type="#_x0000_t38" style="position:absolute;left:2428875;top:60988;height:265552;width:164465;rotation:-5898240f;" filled="f" stroked="t" coordsize="21600,21600" o:gfxdata="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C6H9cAAAAFAQAADwAAAAAAAAABACAAAAAiAAAAZHJzL2Rvd25yZXYueG1s&#10;UEsBAhQAFAAAAAgAh07iQGXpG4gyAgAAOwQAAA4AAAAAAAAAAQAgAAAAJgEAAGRycy9lMm9Eb2Mu&#10;eG1sUEsFBgAAAAAGAAYAWQEAAMoFAAAAAA==&#10;" adj="10800">
                        <v:fill on="f" focussize="0,0"/>
                        <v:stroke color="#000000" joinstyle="miter" endarrow="open"/>
                        <v:imagedata o:title=""/>
                        <o:lock v:ext="edit" aspectratio="f"/>
                      </v:shape>
                      <v:shape id="_x0000_s1026" o:spid="_x0000_s1026" o:spt="38" type="#_x0000_t38" style="position:absolute;left:2448560;top:786492;height:258564;width:117475;rotation:-5898240f;" filled="f" stroked="t" coordsize="21600,21600" o:gfxdata="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N5evcdcAAAAFAQAADwAAAAAAAAABACAAAAAiAAAAZHJzL2Rvd25yZXYu&#10;eG1sUEsBAhQAFAAAAAgAh07iQLHm6bg1AgAAPAQAAA4AAAAAAAAAAQAgAAAAJgEAAGRycy9lMm9E&#10;b2MueG1sUEsFBgAAAAAGAAYAWQEAAM0FAAAAAA==&#10;" adj="10742">
                        <v:fill on="f" focussize="0,0"/>
                        <v:stroke color="#000000" joinstyle="miter" endarrow="open"/>
                        <v:imagedata o:title=""/>
                        <o:lock v:ext="edit" aspectratio="f"/>
                      </v:shape>
                      <v:rect id="_x0000_s1026" o:spid="_x0000_s1026" o:spt="1" style="position:absolute;left:2456815;top:745198;height:162635;width:657860;" filled="f" stroked="f" coordsize="21600,21600" o:gfxdata="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wjqxN2AAAAAUBAAAPAAAAAAAAAAEAIAAAACIAAABkcnMvZG93bnJldi54bWxQ&#10;SwECFAAUAAAACACHTuJAmy0Vsb4BAABxAwAADgAAAAAAAAABACAAAAAnAQAAZHJzL2Uyb0RvYy54&#10;bWxQSwUGAAAAAAYABgBZAQAAVwUAAAAA&#10;">
                        <v:fill on="f" focussize="0,0"/>
                        <v:stroke on="f"/>
                        <v:imagedata o:title=""/>
                        <o:lock v:ext="edit" aspectratio="f"/>
                        <v:textbox inset="0mm,0mm,0mm,0mm">
                          <w:txbxContent>
                            <w:p w14:paraId="411E51A3">
                              <w:pPr>
                                <w:jc w:val="center"/>
                                <w:rPr>
                                  <w:rFonts w:hint="default" w:eastAsia="宋体"/>
                                  <w:lang w:val="en-US" w:eastAsia="zh-CN"/>
                                </w:rPr>
                              </w:pPr>
                              <w:r>
                                <w:rPr>
                                  <w:rFonts w:hint="eastAsia"/>
                                  <w:lang w:val="en-US" w:eastAsia="zh-CN"/>
                                </w:rPr>
                                <w:t>1.458</w:t>
                              </w:r>
                            </w:p>
                          </w:txbxContent>
                        </v:textbox>
                      </v:rect>
                      <v:rect id="_x0000_s1026" o:spid="_x0000_s1026" o:spt="1" style="position:absolute;left:1570990;top:996139;height:124517;width:475615;" filled="f" stroked="f" coordsize="21600,21600" o:gfxdata="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wjqxN2AAAAAUBAAAPAAAAAAAAAAEAIAAAACIAAABkcnMvZG93bnJldi54bWxQ&#10;SwECFAAUAAAACACHTuJAeuZHb74BAABxAwAADgAAAAAAAAABACAAAAAnAQAAZHJzL2Uyb0RvYy54&#10;bWxQSwUGAAAAAAYABgBZAQAAVwUAAAAA&#10;">
                        <v:fill on="f" focussize="0,0"/>
                        <v:stroke on="f"/>
                        <v:imagedata o:title=""/>
                        <o:lock v:ext="edit" aspectratio="f"/>
                        <v:textbox inset="0mm,0mm,0mm,0mm">
                          <w:txbxContent>
                            <w:p w14:paraId="3D96F04D">
                              <w:pPr>
                                <w:jc w:val="center"/>
                                <w:rPr>
                                  <w:rFonts w:hint="default" w:eastAsia="宋体"/>
                                  <w:lang w:val="en-US" w:eastAsia="zh-CN"/>
                                </w:rPr>
                              </w:pPr>
                              <w:r>
                                <w:rPr>
                                  <w:rFonts w:hint="eastAsia"/>
                                  <w:lang w:val="en-US" w:eastAsia="zh-CN"/>
                                </w:rPr>
                                <w:t>7.29</w:t>
                              </w:r>
                            </w:p>
                          </w:txbxContent>
                        </v:textbox>
                      </v:rect>
                      <v:rect id="_x0000_s1026" o:spid="_x0000_s1026" o:spt="1" style="position:absolute;left:2856865;top:1014562;height:134047;width:410210;" filled="f" stroked="f" coordsize="21600,21600" o:gfxdata="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COrE3YAAAABQEAAA8AAAAAAAAAAQAgAAAAIgAAAGRycy9kb3ducmV2LnhtbFBL&#10;AQIUABQAAAAIAIdO4kADWfOHvQEAAHIDAAAOAAAAAAAAAAEAIAAAACcBAABkcnMvZTJvRG9jLnht&#10;bFBLBQYAAAAABgAGAFkBAABWBQAAAAA=&#10;">
                        <v:fill on="f" focussize="0,0"/>
                        <v:stroke on="f"/>
                        <v:imagedata o:title=""/>
                        <o:lock v:ext="edit" aspectratio="f"/>
                        <v:textbox inset="0mm,0mm,0mm,0mm">
                          <w:txbxContent>
                            <w:p w14:paraId="7888D7A8">
                              <w:pPr>
                                <w:jc w:val="center"/>
                                <w:rPr>
                                  <w:rFonts w:hint="default" w:eastAsia="宋体"/>
                                  <w:lang w:val="en-US" w:eastAsia="zh-CN"/>
                                </w:rPr>
                              </w:pPr>
                              <w:r>
                                <w:rPr>
                                  <w:rFonts w:hint="eastAsia"/>
                                  <w:lang w:val="en-US" w:eastAsia="zh-CN"/>
                                </w:rPr>
                                <w:t>8.975</w:t>
                              </w:r>
                            </w:p>
                          </w:txbxContent>
                        </v:textbox>
                      </v:rect>
                      <v:rect id="_x0000_s1026" o:spid="_x0000_s1026" o:spt="1" style="position:absolute;left:3333115;top:1062209;height:172800;width:400685;mso-wrap-style:none;" filled="f" stroked="f" coordsize="21600,21600" o:gfxdata="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BWje3UAAAABQEAAA8AAAAAAAAAAQAgAAAAIgAAAGRy&#10;cy9kb3ducmV2LnhtbFBLAQIUABQAAAAIAIdO4kDEJc680AEAAJgDAAAOAAAAAAAAAAEAIAAAACMB&#10;AABkcnMvZTJvRG9jLnhtbFBLBQYAAAAABgAGAFkBAABlBQAAAAA=&#10;">
                        <v:fill on="f" focussize="0,0"/>
                        <v:stroke on="f"/>
                        <v:imagedata o:title=""/>
                        <o:lock v:ext="edit" aspectratio="f"/>
                        <v:textbox inset="0mm,0mm,0mm,0mm" style="mso-fit-shape-to-text:t;">
                          <w:txbxContent>
                            <w:p w14:paraId="617984D8">
                              <w:pPr>
                                <w:jc w:val="center"/>
                              </w:pPr>
                              <w:r>
                                <w:rPr>
                                  <w:rFonts w:hint="eastAsia"/>
                                </w:rPr>
                                <w:t>化粪池</w:t>
                              </w:r>
                            </w:p>
                          </w:txbxContent>
                        </v:textbox>
                      </v:rect>
                      <v:shape id="_x0000_s1026" o:spid="_x0000_s1026" o:spt="32" type="#_x0000_t32" style="position:absolute;left:2783205;top:1148609;flip:y;height:4447;width:549910;" filled="f" stroked="t" coordsize="21600,21600" o:gfxdata="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wsI/G9YA&#10;AAAFAQAADwAAAAAAAAABACAAAAAiAAAAZHJzL2Rvd25yZXYueG1sUEsBAhQAFAAAAAgAh07iQHwV&#10;6xshAgAAEQQAAA4AAAAAAAAAAQAgAAAAJQEAAGRycy9lMm9Eb2MueG1sUEsFBgAAAAAGAAYAWQEA&#10;ALgFAAAAAA==&#10;">
                        <v:fill on="f" focussize="0,0"/>
                        <v:stroke color="#000000" joinstyle="miter" endarrow="open"/>
                        <v:imagedata o:title=""/>
                        <o:lock v:ext="edit" aspectratio="f"/>
                      </v:shape>
                      <v:rect id="_x0000_s1026" o:spid="_x0000_s1026" o:spt="1" style="position:absolute;left:4015105;top:1067927;height:172800;width:533400;mso-wrap-style:none;" filled="f" stroked="f" coordsize="21600,21600" o:gfxdata="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&#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FaN7dQAAAAFAQAADwAAAAAAAAABACAAAAAiAAAA&#10;ZHJzL2Rvd25yZXYueG1sUEsBAhQAFAAAAAgAh07iQHy4TRDSAQAAmAMAAA4AAAAAAAAAAQAgAAAA&#10;IwEAAGRycy9lMm9Eb2MueG1sUEsFBgAAAAAGAAYAWQEAAGcFAAAAAA==&#10;">
                        <v:fill on="f" focussize="0,0"/>
                        <v:stroke on="f"/>
                        <v:imagedata o:title=""/>
                        <o:lock v:ext="edit" aspectratio="f"/>
                        <v:textbox inset="0mm,0mm,0mm,0mm" style="mso-fit-shape-to-text:t;">
                          <w:txbxContent>
                            <w:p w14:paraId="432A027C">
                              <w:pPr>
                                <w:jc w:val="center"/>
                              </w:pPr>
                              <w:r>
                                <w:rPr>
                                  <w:rFonts w:hint="eastAsia"/>
                                </w:rPr>
                                <w:t>定期清掏</w:t>
                              </w:r>
                            </w:p>
                          </w:txbxContent>
                        </v:textbox>
                      </v:rect>
                      <v:shape id="_x0000_s1026" o:spid="_x0000_s1026" o:spt="32" type="#_x0000_t32" style="position:absolute;left:3733165;top:1148609;height:5718;width:281940;" filled="f" stroked="t" coordsize="21600,21600" o:gfxdata="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0WW7rdgAAAAFAQAA&#10;DwAAAAAAAAABACAAAAAiAAAAZHJzL2Rvd25yZXYueG1sUEsBAhQAFAAAAAgAh07iQA/HOWEZAgAA&#10;BwQAAA4AAAAAAAAAAQAgAAAAJwEAAGRycy9lMm9Eb2MueG1sUEsFBgAAAAAGAAYAWQEAALIFAAAA&#10;AA==&#10;">
                        <v:fill on="f" focussize="0,0"/>
                        <v:stroke color="#000000" joinstyle="miter" endarrow="open"/>
                        <v:imagedata o:title=""/>
                        <o:lock v:ext="edit" aspectratio="f"/>
                      </v:shape>
                      <v:rect id="_x0000_s1026" o:spid="_x0000_s1026" o:spt="1" style="position:absolute;left:2066925;top:1704490;height:274446;width:1097280;" fillcolor="#FFFFFF" filled="t" stroked="t" coordsize="21600,21600" o:gfxdata="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SF4W7VAAAABQEAAA8AAAAAAAAAAQAgAAAA&#10;IgAAAGRycy9kb3ducmV2LnhtbFBLAQIUABQAAAAIAIdO4kCGbuDrDgIAADcEAAAOAAAAAAAAAAEA&#10;IAAAACQBAABkcnMvZTJvRG9jLnhtbFBLBQYAAAAABgAGAFkBAACkBQAAAAA=&#10;">
                        <v:fill on="t" focussize="0,0"/>
                        <v:stroke color="#000000" joinstyle="miter"/>
                        <v:imagedata o:title=""/>
                        <o:lock v:ext="edit" aspectratio="f"/>
                        <v:textbox>
                          <w:txbxContent>
                            <w:p w14:paraId="4BED811F">
                              <w:pPr>
                                <w:jc w:val="center"/>
                              </w:pPr>
                              <w:r>
                                <w:rPr>
                                  <w:rFonts w:hint="eastAsia"/>
                                  <w:lang w:val="en-US" w:eastAsia="zh-CN"/>
                                </w:rPr>
                                <w:t>尿素配制</w:t>
                              </w:r>
                              <w:r>
                                <w:rPr>
                                  <w:rFonts w:hint="eastAsia"/>
                                </w:rPr>
                                <w:t>用水</w:t>
                              </w:r>
                            </w:p>
                          </w:txbxContent>
                        </v:textbox>
                      </v:rect>
                      <v:shape id="_x0000_s1026" o:spid="_x0000_s1026" o:spt="33" type="#_x0000_t33" style="position:absolute;left:1396365;top:1141620;flip:y;height:491081;width:856615;rotation:-5898240f;" filled="f" stroked="t" coordsize="21600,21600" o:gfxdata="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mbe3TAAAA&#10;BQEAAA8AAAAAAAAAAQAgAAAAIgAAAGRycy9kb3ducmV2LnhtbFBLAQIUABQAAAAIAIdO4kCDX/7G&#10;IgIAABcEAAAOAAAAAAAAAAEAIAAAACIBAABkcnMvZTJvRG9jLnhtbFBLBQYAAAAABgAGAFkBAAC2&#10;BQAAAAA=&#10;">
                        <v:fill on="f" focussize="0,0"/>
                        <v:stroke color="#000000" joinstyle="miter" endarrow="open"/>
                        <v:imagedata o:title=""/>
                        <o:lock v:ext="edit" aspectratio="f"/>
                      </v:shape>
                      <v:shape id="_x0000_s1026" o:spid="_x0000_s1026" o:spt="38" type="#_x0000_t38" style="position:absolute;left:2465705;top:1513267;height:254117;width:152400;rotation:-5898240f;" filled="f" stroked="t" coordsize="21600,21600" o:gfxdata="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Pguh/XAAAABQEAAA8AAAAAAAAAAQAgAAAAIgAAAGRycy9kb3ducmV2&#10;LnhtbFBLAQIUABQAAAAIAIdO4kDtbKVpNgIAAD0EAAAOAAAAAAAAAAEAIAAAACYBAABkcnMvZTJv&#10;RG9jLnhtbFBLBQYAAAAABgAGAFkBAADOBQAAAAA=&#10;" adj="10800">
                        <v:fill on="f" focussize="0,0"/>
                        <v:stroke color="#000000" joinstyle="miter" endarrow="open"/>
                        <v:imagedata o:title=""/>
                        <o:lock v:ext="edit" aspectratio="f"/>
                      </v:shape>
                      <v:rect id="_x0000_s1026" o:spid="_x0000_s1026" o:spt="1" style="position:absolute;left:2673985;top:1478325;height:152470;width:558800;" filled="f" stroked="f" coordsize="21600,21600" o:gfxdata="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7fb+01wAAAAUBAAAPAAAAAAAAAAEAIAAAACIAAABkcnMv&#10;ZG93bnJldi54bWxQSwECFAAUAAAACACHTuJAQoRz0ssBAACMAwAADgAAAAAAAAABACAAAAAmAQAA&#10;ZHJzL2Uyb0RvYy54bWxQSwUGAAAAAAYABgBZAQAAYwUAAAAA&#10;">
                        <v:fill on="f" focussize="0,0"/>
                        <v:stroke on="f"/>
                        <v:imagedata o:title=""/>
                        <o:lock v:ext="edit" aspectratio="f"/>
                        <v:textbox inset="0mm,0mm,0mm,0mm" style="mso-fit-shape-to-text:t;">
                          <w:txbxContent>
                            <w:p w14:paraId="3C9B5570">
                              <w:pPr>
                                <w:jc w:val="center"/>
                                <w:rPr>
                                  <w:rFonts w:hint="default" w:eastAsia="宋体"/>
                                  <w:lang w:val="en-US" w:eastAsia="zh-CN"/>
                                </w:rPr>
                              </w:pPr>
                              <w:r>
                                <w:rPr>
                                  <w:rFonts w:hint="eastAsia"/>
                                  <w:lang w:val="en-US" w:eastAsia="zh-CN"/>
                                </w:rPr>
                                <w:t>0.02</w:t>
                              </w:r>
                            </w:p>
                          </w:txbxContent>
                        </v:textbox>
                      </v:rect>
                      <v:rect id="_x0000_s1026" o:spid="_x0000_s1026" o:spt="1" style="position:absolute;left:2046605;top:2304206;height:274446;width:1050925;" fillcolor="#FFFFFF" filled="t" stroked="t" coordsize="21600,21600" o:gfxdata="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0heFu1QAAAAUBAAAPAAAAAAAAAAEAIAAA&#10;ACIAAABkcnMvZG93bnJldi54bWxQSwECFAAUAAAACACHTuJAlC72lg8CAAA3BAAADgAAAAAAAAAB&#10;ACAAAAAkAQAAZHJzL2Uyb0RvYy54bWxQSwUGAAAAAAYABgBZAQAApQUAAAAA&#10;">
                        <v:fill on="t" focussize="0,0"/>
                        <v:stroke color="#000000" joinstyle="miter"/>
                        <v:imagedata o:title=""/>
                        <o:lock v:ext="edit" aspectratio="f"/>
                        <v:textbox>
                          <w:txbxContent>
                            <w:p w14:paraId="623537F2">
                              <w:pPr>
                                <w:jc w:val="center"/>
                              </w:pPr>
                              <w:r>
                                <w:rPr>
                                  <w:rFonts w:hint="eastAsia"/>
                                  <w:lang w:val="en-US" w:eastAsia="zh-CN"/>
                                </w:rPr>
                                <w:t>物料添加</w:t>
                              </w:r>
                              <w:r>
                                <w:rPr>
                                  <w:rFonts w:hint="eastAsia"/>
                                </w:rPr>
                                <w:t>用水</w:t>
                              </w:r>
                            </w:p>
                          </w:txbxContent>
                        </v:textbox>
                      </v:rect>
                      <v:shape id="_x0000_s1026" o:spid="_x0000_s1026" o:spt="33" type="#_x0000_t33" style="position:absolute;left:1398905;top:1789619;flip:y;height:482822;width:850900;rotation:-5898240f;" filled="f" stroked="t" coordsize="21600,21600" o:gfxdata="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fpm3t0wAA&#10;AAUBAAAPAAAAAAAAAAEAIAAAACIAAABkcnMvZG93bnJldi54bWxQSwECFAAUAAAACACHTuJAKjhk&#10;pCMCAAAXBAAADgAAAAAAAAABACAAAAAiAQAAZHJzL2Uyb0RvYy54bWxQSwUGAAAAAAYABgBZAQAA&#10;twUAAAAA&#10;">
                        <v:fill on="f" focussize="0,0"/>
                        <v:stroke color="#000000" joinstyle="miter" endarrow="open"/>
                        <v:imagedata o:title=""/>
                        <o:lock v:ext="edit" aspectratio="f"/>
                      </v:shape>
                      <v:shape id="_x0000_s1026" o:spid="_x0000_s1026" o:spt="38" type="#_x0000_t38" style="position:absolute;left:2494280;top:2113618;height:254117;width:152400;rotation:-5898240f;" filled="f" stroked="t" coordsize="21600,21600" o:gfxdata="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j4Lof1wAAAAUBAAAPAAAAAAAAAAEAIAAAACIAAABkcnMvZG93bnJldi54&#10;bWxQSwECFAAUAAAACACHTuJAPI5KNDQCAAA9BAAADgAAAAAAAAABACAAAAAmAQAAZHJzL2Uyb0Rv&#10;Yy54bWxQSwUGAAAAAAYABgBZAQAAzAUAAAAA&#10;" adj="10800">
                        <v:fill on="f" focussize="0,0"/>
                        <v:stroke color="#000000" joinstyle="miter" endarrow="open"/>
                        <v:imagedata o:title=""/>
                        <o:lock v:ext="edit" aspectratio="f"/>
                      </v:shape>
                      <v:rect id="_x0000_s1026" o:spid="_x0000_s1026" o:spt="1" style="position:absolute;left:2713355;top:2113618;height:152470;width:381000;" filled="f" stroked="f" coordsize="21600,21600" o:gfxdata="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t9v7TXAAAABQEAAA8AAAAAAAAAAQAgAAAAIgAAAGRycy9k&#10;b3ducmV2LnhtbFBLAQIUABQAAAAIAIdO4kBacu8DygEAAIwDAAAOAAAAAAAAAAEAIAAAACYBAABk&#10;cnMvZTJvRG9jLnhtbFBLBQYAAAAABgAGAFkBAABiBQAAAAA=&#10;">
                        <v:fill on="f" focussize="0,0"/>
                        <v:stroke on="f"/>
                        <v:imagedata o:title=""/>
                        <o:lock v:ext="edit" aspectratio="f"/>
                        <v:textbox inset="0mm,0mm,0mm,0mm" style="mso-fit-shape-to-text:t;">
                          <w:txbxContent>
                            <w:p w14:paraId="5270D513">
                              <w:pPr>
                                <w:jc w:val="center"/>
                                <w:rPr>
                                  <w:rFonts w:hint="default" w:eastAsia="宋体"/>
                                  <w:lang w:val="en-US" w:eastAsia="zh-CN"/>
                                </w:rPr>
                              </w:pPr>
                              <w:r>
                                <w:rPr>
                                  <w:rFonts w:hint="eastAsia"/>
                                  <w:lang w:val="en-US" w:eastAsia="zh-CN"/>
                                </w:rPr>
                                <w:t>3.3</w:t>
                              </w:r>
                            </w:p>
                          </w:txbxContent>
                        </v:textbox>
                      </v:rect>
                      <v:rect id="_x0000_s1026" o:spid="_x0000_s1026" o:spt="1" style="position:absolute;left:1598930;top:1646678;height:127058;width:520700;" filled="f" stroked="f" coordsize="21600,21600" o:gfxdata="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8I6sTdgAAAAFAQAADwAAAAAAAAABACAAAAAiAAAAZHJzL2Rvd25yZXYueG1sUEsB&#10;AhQAFAAAAAgAh07iQLYasfG8AQAAcgMAAA4AAAAAAAAAAQAgAAAAJwEAAGRycy9lMm9Eb2MueG1s&#10;UEsFBgAAAAAGAAYAWQEAAFUFAAAAAA==&#10;">
                        <v:fill on="f" focussize="0,0"/>
                        <v:stroke on="f"/>
                        <v:imagedata o:title=""/>
                        <o:lock v:ext="edit" aspectratio="f"/>
                        <v:textbox inset="0mm,0mm,0mm,0mm">
                          <w:txbxContent>
                            <w:p w14:paraId="3D84DE4F">
                              <w:pPr>
                                <w:jc w:val="center"/>
                                <w:rPr>
                                  <w:rFonts w:hint="default" w:eastAsia="宋体"/>
                                  <w:lang w:val="en-US" w:eastAsia="zh-CN"/>
                                </w:rPr>
                              </w:pPr>
                              <w:r>
                                <w:rPr>
                                  <w:rFonts w:hint="eastAsia" w:eastAsia="宋体"/>
                                  <w:lang w:val="en-US" w:eastAsia="zh-CN"/>
                                </w:rPr>
                                <w:t>0.02</w:t>
                              </w:r>
                            </w:p>
                          </w:txbxContent>
                        </v:textbox>
                      </v:rect>
                      <v:rect id="_x0000_s1026" o:spid="_x0000_s1026" o:spt="1" style="position:absolute;left:1598930;top:2294041;height:127058;width:520700;" filled="f" stroked="f" coordsize="21600,21600" o:gfxdata="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wjqxN2AAAAAUBAAAPAAAAAAAAAAEAIAAAACIAAABkcnMvZG93bnJldi54bWxQ&#10;SwECFAAUAAAACACHTuJAqozxx74BAAByAwAADgAAAAAAAAABACAAAAAnAQAAZHJzL2Uyb0RvYy54&#10;bWxQSwUGAAAAAAYABgBZAQAAVwUAAAAA&#10;">
                        <v:fill on="f" focussize="0,0"/>
                        <v:stroke on="f"/>
                        <v:imagedata o:title=""/>
                        <o:lock v:ext="edit" aspectratio="f"/>
                        <v:textbox inset="0mm,0mm,0mm,0mm">
                          <w:txbxContent>
                            <w:p w14:paraId="6C1367AC">
                              <w:pPr>
                                <w:jc w:val="center"/>
                                <w:rPr>
                                  <w:rFonts w:hint="default" w:eastAsia="宋体"/>
                                  <w:lang w:val="en-US" w:eastAsia="zh-CN"/>
                                </w:rPr>
                              </w:pPr>
                              <w:r>
                                <w:rPr>
                                  <w:rFonts w:hint="eastAsia"/>
                                  <w:lang w:val="en-US" w:eastAsia="zh-CN"/>
                                </w:rPr>
                                <w:t>3.3</w:t>
                              </w:r>
                            </w:p>
                          </w:txbxContent>
                        </v:textbox>
                      </v:rect>
                      <w10:wrap type="none"/>
                      <w10:anchorlock/>
                    </v:group>
                  </w:pict>
                </mc:Fallback>
              </mc:AlternateContent>
            </w:r>
          </w:p>
          <w:p w14:paraId="08138624">
            <w:pPr>
              <w:pStyle w:val="2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0" w:firstLineChars="0"/>
              <w:jc w:val="center"/>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cs="Times New Roman"/>
                <w:b/>
                <w:bCs/>
                <w:color w:val="000000"/>
                <w:sz w:val="24"/>
                <w:szCs w:val="24"/>
              </w:rPr>
              <w:t>图</w:t>
            </w:r>
            <w:r>
              <w:rPr>
                <w:rFonts w:hint="default" w:ascii="Times New Roman" w:hAnsi="Times New Roman" w:cs="Times New Roman"/>
                <w:b/>
                <w:bCs/>
                <w:color w:val="000000"/>
                <w:sz w:val="24"/>
                <w:szCs w:val="24"/>
                <w:lang w:val="en-US" w:eastAsia="zh-CN"/>
              </w:rPr>
              <w:t>2</w:t>
            </w:r>
            <w:r>
              <w:rPr>
                <w:rFonts w:hint="eastAsia" w:ascii="Times New Roman" w:hAnsi="Times New Roman" w:cs="Times New Roman"/>
                <w:b/>
                <w:bCs/>
                <w:color w:val="000000"/>
                <w:sz w:val="24"/>
                <w:szCs w:val="24"/>
                <w:lang w:val="en-US" w:eastAsia="zh-CN"/>
              </w:rPr>
              <w:t>-1</w:t>
            </w:r>
            <w:r>
              <w:rPr>
                <w:rFonts w:hint="default" w:ascii="Times New Roman" w:hAnsi="Times New Roman" w:cs="Times New Roman"/>
                <w:b/>
                <w:bCs/>
                <w:color w:val="000000"/>
                <w:sz w:val="24"/>
                <w:szCs w:val="24"/>
              </w:rPr>
              <w:t>项目</w:t>
            </w:r>
            <w:r>
              <w:rPr>
                <w:rFonts w:hint="eastAsia" w:ascii="Times New Roman" w:hAnsi="Times New Roman" w:cs="Times New Roman"/>
                <w:b/>
                <w:bCs/>
                <w:color w:val="000000"/>
                <w:sz w:val="24"/>
                <w:szCs w:val="24"/>
                <w:lang w:val="en-US" w:eastAsia="zh-CN"/>
              </w:rPr>
              <w:t>水平衡图</w:t>
            </w:r>
          </w:p>
          <w:p w14:paraId="221C44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highlight w:val="none"/>
                <w:lang w:eastAsia="zh-CN"/>
              </w:rPr>
            </w:pPr>
            <w:r>
              <w:rPr>
                <w:rFonts w:hint="eastAsia" w:cs="Times New Roman"/>
                <w:b/>
                <w:bCs/>
                <w:color w:val="000000"/>
                <w:sz w:val="24"/>
                <w:highlight w:val="none"/>
                <w:lang w:val="en-US" w:eastAsia="zh-CN"/>
              </w:rPr>
              <w:t>8.</w:t>
            </w:r>
            <w:r>
              <w:rPr>
                <w:rFonts w:hint="default" w:ascii="Times New Roman" w:hAnsi="Times New Roman" w:eastAsia="宋体" w:cs="Times New Roman"/>
                <w:b/>
                <w:bCs/>
                <w:color w:val="000000"/>
                <w:sz w:val="24"/>
                <w:highlight w:val="none"/>
                <w:lang w:eastAsia="zh-CN"/>
              </w:rPr>
              <w:t>劳动定员及工作制度</w:t>
            </w:r>
          </w:p>
          <w:p w14:paraId="199D70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cs="Times New Roman"/>
                <w:color w:val="000000"/>
                <w:sz w:val="24"/>
                <w:highlight w:val="none"/>
                <w:lang w:val="zh-TW" w:eastAsia="zh-TW"/>
              </w:rPr>
            </w:pPr>
            <w:r>
              <w:rPr>
                <w:rFonts w:hint="default" w:ascii="Times New Roman" w:hAnsi="Times New Roman" w:eastAsia="宋体" w:cs="Times New Roman"/>
                <w:color w:val="000000"/>
                <w:sz w:val="24"/>
                <w:szCs w:val="24"/>
                <w:highlight w:val="none"/>
                <w:lang w:val="zh-TW" w:eastAsia="zh-TW"/>
              </w:rPr>
              <w:t>劳动定员：本次扩建新增员工</w:t>
            </w:r>
            <w:r>
              <w:rPr>
                <w:rFonts w:hint="eastAsia" w:ascii="Times New Roman" w:hAnsi="Times New Roman" w:eastAsia="宋体" w:cs="Times New Roman"/>
                <w:color w:val="000000"/>
                <w:sz w:val="24"/>
                <w:szCs w:val="24"/>
                <w:highlight w:val="none"/>
                <w:lang w:val="en-US" w:eastAsia="zh-CN"/>
              </w:rPr>
              <w:t>45人</w:t>
            </w:r>
            <w:r>
              <w:rPr>
                <w:rFonts w:hint="default" w:ascii="Times New Roman" w:hAnsi="Times New Roman" w:eastAsia="宋体" w:cs="Times New Roman"/>
                <w:color w:val="000000"/>
                <w:sz w:val="24"/>
                <w:szCs w:val="24"/>
                <w:highlight w:val="none"/>
                <w:lang w:val="zh-TW" w:eastAsia="zh-TW"/>
              </w:rPr>
              <w:t>。</w:t>
            </w:r>
          </w:p>
          <w:p w14:paraId="3C996BE4">
            <w:pPr>
              <w:pStyle w:val="24"/>
              <w:keepNext w:val="0"/>
              <w:keepLines w:val="0"/>
              <w:suppressLineNumbers w:val="0"/>
              <w:spacing w:before="143" w:beforeAutospacing="0" w:after="0" w:afterAutospacing="0" w:line="352" w:lineRule="auto"/>
              <w:ind w:left="0" w:right="102" w:firstLine="480" w:firstLineChars="200"/>
              <w:rPr>
                <w:rFonts w:hint="eastAsia"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zh-TW" w:eastAsia="zh-TW"/>
              </w:rPr>
              <w:t>工作</w:t>
            </w:r>
            <w:r>
              <w:rPr>
                <w:rFonts w:hint="default" w:ascii="Times New Roman" w:hAnsi="Times New Roman" w:eastAsia="宋体" w:cs="Times New Roman"/>
                <w:color w:val="000000"/>
                <w:sz w:val="24"/>
                <w:szCs w:val="24"/>
                <w:highlight w:val="none"/>
                <w:lang w:val="zh-TW" w:eastAsia="zh-CN"/>
              </w:rPr>
              <w:t>制度</w:t>
            </w:r>
            <w:r>
              <w:rPr>
                <w:rFonts w:hint="default" w:ascii="Times New Roman" w:hAnsi="Times New Roman" w:eastAsia="宋体" w:cs="Times New Roman"/>
                <w:color w:val="000000"/>
                <w:sz w:val="24"/>
                <w:szCs w:val="24"/>
                <w:highlight w:val="none"/>
                <w:lang w:val="zh-TW" w:eastAsia="zh-TW"/>
              </w:rPr>
              <w:t>：</w:t>
            </w:r>
            <w:r>
              <w:rPr>
                <w:rFonts w:hint="default" w:ascii="Times New Roman" w:hAnsi="Times New Roman" w:eastAsia="宋体" w:cs="Times New Roman"/>
                <w:color w:val="000000"/>
                <w:sz w:val="24"/>
                <w:szCs w:val="24"/>
                <w:highlight w:val="none"/>
                <w:lang w:val="zh-TW" w:eastAsia="zh-CN"/>
              </w:rPr>
              <w:t>项目</w:t>
            </w:r>
            <w:r>
              <w:rPr>
                <w:rFonts w:hint="default" w:ascii="Times New Roman" w:hAnsi="Times New Roman" w:eastAsia="宋体" w:cs="Times New Roman"/>
                <w:color w:val="000000"/>
                <w:sz w:val="24"/>
                <w:szCs w:val="24"/>
                <w:highlight w:val="none"/>
                <w:lang w:val="zh-TW" w:eastAsia="zh-TW"/>
              </w:rPr>
              <w:t>年工作</w:t>
            </w:r>
            <w:r>
              <w:rPr>
                <w:rFonts w:hint="eastAsia" w:ascii="Times New Roman" w:hAnsi="Times New Roman" w:eastAsia="宋体" w:cs="Times New Roman"/>
                <w:color w:val="000000"/>
                <w:sz w:val="24"/>
                <w:szCs w:val="24"/>
                <w:highlight w:val="none"/>
                <w:lang w:val="en-US" w:eastAsia="zh-CN"/>
              </w:rPr>
              <w:t>300</w:t>
            </w:r>
            <w:r>
              <w:rPr>
                <w:rFonts w:hint="default" w:ascii="Times New Roman" w:hAnsi="Times New Roman" w:eastAsia="宋体" w:cs="Times New Roman"/>
                <w:color w:val="000000"/>
                <w:sz w:val="24"/>
                <w:szCs w:val="24"/>
                <w:highlight w:val="none"/>
                <w:lang w:val="zh-TW" w:eastAsia="zh-TW"/>
              </w:rPr>
              <w:t>天，</w:t>
            </w:r>
            <w:r>
              <w:rPr>
                <w:rFonts w:hint="default" w:ascii="Times New Roman" w:hAnsi="Times New Roman" w:eastAsia="宋体" w:cs="Times New Roman"/>
                <w:color w:val="000000"/>
                <w:sz w:val="24"/>
                <w:szCs w:val="24"/>
                <w:highlight w:val="none"/>
                <w:lang w:val="en-US" w:eastAsia="zh-CN"/>
              </w:rPr>
              <w:t>单</w:t>
            </w:r>
            <w:r>
              <w:rPr>
                <w:rFonts w:hint="default" w:ascii="Times New Roman" w:hAnsi="Times New Roman" w:eastAsia="宋体" w:cs="Times New Roman"/>
                <w:color w:val="000000"/>
                <w:sz w:val="24"/>
                <w:szCs w:val="24"/>
                <w:highlight w:val="none"/>
                <w:lang w:val="zh-TW" w:eastAsia="zh-CN"/>
              </w:rPr>
              <w:t>班制</w:t>
            </w: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cs="Times New Roman"/>
                <w:color w:val="000000"/>
                <w:sz w:val="24"/>
                <w:szCs w:val="24"/>
                <w:highlight w:val="none"/>
                <w:lang w:val="en-US" w:eastAsia="zh-CN"/>
              </w:rPr>
              <w:t>（</w:t>
            </w:r>
            <w:r>
              <w:rPr>
                <w:rFonts w:hint="default"/>
                <w:color w:val="000000"/>
                <w:spacing w:val="-1"/>
              </w:rPr>
              <w:t>烧结工段实行</w:t>
            </w:r>
            <w:r>
              <w:rPr>
                <w:rFonts w:hint="default" w:ascii="Times New Roman" w:hAnsi="Times New Roman" w:eastAsia="Times New Roman" w:cs="Times New Roman"/>
                <w:color w:val="000000"/>
                <w:spacing w:val="-1"/>
              </w:rPr>
              <w:t>3</w:t>
            </w:r>
            <w:r>
              <w:rPr>
                <w:rFonts w:hint="default"/>
                <w:color w:val="000000"/>
                <w:spacing w:val="-1"/>
              </w:rPr>
              <w:t>班制，每班</w:t>
            </w:r>
            <w:r>
              <w:rPr>
                <w:rFonts w:hint="default" w:ascii="Times New Roman" w:hAnsi="Times New Roman" w:eastAsia="Times New Roman" w:cs="Times New Roman"/>
                <w:color w:val="000000"/>
                <w:spacing w:val="-1"/>
              </w:rPr>
              <w:t>8</w:t>
            </w:r>
            <w:r>
              <w:rPr>
                <w:rFonts w:hint="default"/>
                <w:color w:val="000000"/>
                <w:spacing w:val="-1"/>
              </w:rPr>
              <w:t>小时，</w:t>
            </w:r>
            <w:r>
              <w:rPr>
                <w:rFonts w:hint="eastAsia"/>
                <w:color w:val="000000"/>
                <w:spacing w:val="-1"/>
                <w:lang w:val="en-US" w:eastAsia="zh-CN"/>
              </w:rPr>
              <w:t>原料加工磨粉工段</w:t>
            </w:r>
            <w:r>
              <w:rPr>
                <w:rFonts w:hint="default"/>
                <w:color w:val="000000"/>
                <w:spacing w:val="-1"/>
              </w:rPr>
              <w:t>实行</w:t>
            </w:r>
            <w:r>
              <w:rPr>
                <w:rFonts w:hint="eastAsia" w:ascii="Times New Roman" w:hAnsi="Times New Roman" w:eastAsia="宋体" w:cs="Times New Roman"/>
                <w:color w:val="000000"/>
                <w:spacing w:val="-1"/>
                <w:lang w:val="en-US" w:eastAsia="zh-CN"/>
              </w:rPr>
              <w:t>2</w:t>
            </w:r>
            <w:r>
              <w:rPr>
                <w:rFonts w:hint="default"/>
                <w:color w:val="000000"/>
                <w:spacing w:val="-1"/>
              </w:rPr>
              <w:t>班制，每班</w:t>
            </w:r>
            <w:r>
              <w:rPr>
                <w:rFonts w:hint="default" w:ascii="Times New Roman" w:hAnsi="Times New Roman" w:eastAsia="Times New Roman" w:cs="Times New Roman"/>
                <w:color w:val="000000"/>
                <w:spacing w:val="-1"/>
              </w:rPr>
              <w:t>8</w:t>
            </w:r>
            <w:r>
              <w:rPr>
                <w:rFonts w:hint="default"/>
                <w:color w:val="000000"/>
                <w:spacing w:val="-1"/>
              </w:rPr>
              <w:t>小时</w:t>
            </w:r>
            <w:r>
              <w:rPr>
                <w:rFonts w:hint="eastAsia"/>
                <w:color w:val="000000"/>
                <w:spacing w:val="-1"/>
                <w:lang w:eastAsia="zh-CN"/>
              </w:rPr>
              <w:t>，</w:t>
            </w:r>
            <w:r>
              <w:rPr>
                <w:rFonts w:hint="default"/>
                <w:color w:val="000000"/>
                <w:spacing w:val="-1"/>
              </w:rPr>
              <w:t>其他工段实行单班制</w:t>
            </w:r>
            <w:r>
              <w:rPr>
                <w:rFonts w:hint="eastAsia" w:ascii="Times New Roman" w:hAnsi="Times New Roman"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w:t>
            </w:r>
          </w:p>
          <w:p w14:paraId="350D7134">
            <w:pPr>
              <w:pStyle w:val="24"/>
              <w:keepNext w:val="0"/>
              <w:keepLines w:val="0"/>
              <w:suppressLineNumbers w:val="0"/>
              <w:spacing w:before="143" w:beforeAutospacing="0" w:after="0" w:afterAutospacing="0" w:line="352" w:lineRule="auto"/>
              <w:ind w:left="115" w:right="102" w:firstLine="477"/>
              <w:rPr>
                <w:rFonts w:hint="default" w:ascii="Times New Roman" w:hAnsi="Times New Roman" w:eastAsia="宋体" w:cs="Times New Roman"/>
                <w:b/>
                <w:bCs/>
                <w:color w:val="000000"/>
                <w:sz w:val="24"/>
                <w:lang w:eastAsia="zh-CN"/>
              </w:rPr>
            </w:pPr>
            <w:r>
              <w:rPr>
                <w:rFonts w:hint="eastAsia" w:ascii="Times New Roman" w:hAnsi="Times New Roman" w:cs="Times New Roman"/>
                <w:b/>
                <w:bCs/>
                <w:color w:val="000000"/>
                <w:sz w:val="24"/>
                <w:lang w:val="en-US" w:eastAsia="zh-CN"/>
              </w:rPr>
              <w:t>9.</w:t>
            </w:r>
            <w:r>
              <w:rPr>
                <w:rFonts w:hint="default" w:ascii="Times New Roman" w:hAnsi="Times New Roman" w:eastAsia="宋体" w:cs="Times New Roman"/>
                <w:b/>
                <w:bCs/>
                <w:color w:val="000000"/>
                <w:sz w:val="24"/>
                <w:lang w:eastAsia="zh-CN"/>
              </w:rPr>
              <w:t>项目平面布置合理性</w:t>
            </w:r>
          </w:p>
          <w:p w14:paraId="1A632FB5">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000000"/>
                <w:sz w:val="24"/>
                <w:szCs w:val="24"/>
                <w:lang w:val="en-US" w:eastAsia="zh-CN"/>
              </w:rPr>
            </w:pPr>
            <w:r>
              <w:rPr>
                <w:rFonts w:hint="default" w:ascii="Times New Roman" w:hAnsi="Times New Roman" w:eastAsia="宋体" w:cs="Times New Roman"/>
                <w:color w:val="000000"/>
                <w:sz w:val="24"/>
                <w:highlight w:val="none"/>
              </w:rPr>
              <w:t>项目不涉及新增用地</w:t>
            </w:r>
            <w:r>
              <w:rPr>
                <w:rFonts w:hint="default" w:ascii="Times New Roman" w:hAnsi="Times New Roman" w:eastAsia="宋体" w:cs="Times New Roman"/>
                <w:color w:val="000000"/>
                <w:sz w:val="24"/>
                <w:highlight w:val="none"/>
                <w:lang w:eastAsia="zh-CN"/>
              </w:rPr>
              <w:t>，</w:t>
            </w:r>
            <w:r>
              <w:rPr>
                <w:rFonts w:hint="default" w:ascii="Times New Roman" w:hAnsi="Times New Roman" w:eastAsia="宋体" w:cs="Times New Roman"/>
                <w:color w:val="000000"/>
                <w:sz w:val="24"/>
                <w:highlight w:val="none"/>
                <w:lang w:val="en-US" w:eastAsia="zh-CN"/>
              </w:rPr>
              <w:t>改造内容主要</w:t>
            </w:r>
            <w:r>
              <w:rPr>
                <w:rFonts w:hint="eastAsia" w:ascii="Times New Roman" w:hAnsi="Times New Roman" w:eastAsia="宋体" w:cs="Times New Roman"/>
                <w:color w:val="000000"/>
                <w:sz w:val="24"/>
                <w:highlight w:val="none"/>
                <w:lang w:val="en-US" w:eastAsia="zh-CN"/>
              </w:rPr>
              <w:t>将原有厂区南侧的成品库房进行改建，内部新建一条70m</w:t>
            </w:r>
            <w:r>
              <w:rPr>
                <w:rFonts w:hint="default" w:ascii="Times New Roman" w:hAnsi="Times New Roman" w:eastAsia="宋体" w:cs="Times New Roman"/>
                <w:color w:val="000000"/>
                <w:sz w:val="24"/>
                <w:highlight w:val="none"/>
                <w:lang w:val="en-US" w:eastAsia="zh-CN"/>
              </w:rPr>
              <w:t>天然气隧道窑</w:t>
            </w:r>
            <w:r>
              <w:rPr>
                <w:rFonts w:hint="eastAsia" w:ascii="Times New Roman" w:hAnsi="Times New Roman" w:eastAsia="宋体" w:cs="Times New Roman"/>
                <w:color w:val="000000"/>
                <w:sz w:val="24"/>
                <w:highlight w:val="none"/>
                <w:lang w:val="en-US" w:eastAsia="zh-CN"/>
              </w:rPr>
              <w:t>，半成品在隧道窑内进行烘烧加工。拆除现有烧成车间内炉窑，改建为成品库房</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厂区内其他车间功能均保持原状不变。</w:t>
            </w:r>
            <w:r>
              <w:rPr>
                <w:rFonts w:hint="default" w:ascii="Times New Roman" w:hAnsi="Times New Roman" w:eastAsia="宋体" w:cs="Times New Roman"/>
                <w:color w:val="000000"/>
                <w:kern w:val="2"/>
                <w:sz w:val="24"/>
                <w:szCs w:val="24"/>
                <w:lang w:val="en-US" w:eastAsia="zh-CN" w:bidi="ar-SA"/>
              </w:rPr>
              <w:t>项目厂区平面布置详见附图2。</w:t>
            </w:r>
          </w:p>
        </w:tc>
      </w:tr>
      <w:tr w14:paraId="6587A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456" w:type="dxa"/>
            <w:noWrap w:val="0"/>
            <w:vAlign w:val="center"/>
          </w:tcPr>
          <w:p w14:paraId="6C3D930C">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4"/>
                <w:szCs w:val="24"/>
              </w:rPr>
              <w:t>工艺流程和产排污环节</w:t>
            </w:r>
          </w:p>
        </w:tc>
        <w:tc>
          <w:tcPr>
            <w:tcW w:w="8604" w:type="dxa"/>
            <w:noWrap w:val="0"/>
            <w:vAlign w:val="top"/>
          </w:tcPr>
          <w:p w14:paraId="7907954B">
            <w:pPr>
              <w:pStyle w:val="2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b/>
                <w:bCs/>
                <w:color w:val="000000"/>
                <w:sz w:val="24"/>
                <w:szCs w:val="24"/>
                <w:lang w:val="en-US" w:eastAsia="zh-CN"/>
              </w:rPr>
              <w:t>一、施工期工艺流程及产污环节</w:t>
            </w:r>
          </w:p>
          <w:p w14:paraId="6CCB296B">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项目不新增占地，在现有厂区内</w:t>
            </w:r>
            <w:r>
              <w:rPr>
                <w:rFonts w:hint="eastAsia" w:ascii="Times New Roman" w:hAnsi="Times New Roman" w:eastAsia="宋体" w:cs="Times New Roman"/>
                <w:color w:val="000000"/>
                <w:kern w:val="2"/>
                <w:sz w:val="24"/>
                <w:szCs w:val="24"/>
                <w:highlight w:val="none"/>
                <w:lang w:val="en-US" w:eastAsia="zh-CN" w:bidi="ar-SA"/>
              </w:rPr>
              <w:t>车间内</w:t>
            </w:r>
            <w:r>
              <w:rPr>
                <w:rFonts w:hint="default" w:ascii="Times New Roman" w:hAnsi="Times New Roman" w:eastAsia="宋体" w:cs="Times New Roman"/>
                <w:color w:val="000000"/>
                <w:kern w:val="2"/>
                <w:sz w:val="24"/>
                <w:szCs w:val="24"/>
                <w:highlight w:val="none"/>
                <w:lang w:val="en-US" w:eastAsia="zh-CN" w:bidi="ar-SA"/>
              </w:rPr>
              <w:t>进行</w:t>
            </w:r>
            <w:r>
              <w:rPr>
                <w:rFonts w:hint="eastAsia" w:ascii="Times New Roman" w:hAnsi="Times New Roman" w:eastAsia="宋体" w:cs="Times New Roman"/>
                <w:color w:val="000000"/>
                <w:kern w:val="2"/>
                <w:sz w:val="24"/>
                <w:szCs w:val="24"/>
                <w:highlight w:val="none"/>
                <w:lang w:val="en-US" w:eastAsia="zh-CN" w:bidi="ar-SA"/>
              </w:rPr>
              <w:t>改</w:t>
            </w:r>
            <w:r>
              <w:rPr>
                <w:rFonts w:hint="default" w:ascii="Times New Roman" w:hAnsi="Times New Roman" w:eastAsia="宋体" w:cs="Times New Roman"/>
                <w:color w:val="000000"/>
                <w:kern w:val="2"/>
                <w:sz w:val="24"/>
                <w:szCs w:val="24"/>
                <w:highlight w:val="none"/>
                <w:lang w:val="en-US" w:eastAsia="zh-CN" w:bidi="ar-SA"/>
              </w:rPr>
              <w:t>扩建</w:t>
            </w:r>
            <w:r>
              <w:rPr>
                <w:rFonts w:hint="eastAsia" w:ascii="Times New Roman" w:hAnsi="Times New Roman" w:eastAsia="宋体" w:cs="Times New Roman"/>
                <w:color w:val="000000"/>
                <w:kern w:val="2"/>
                <w:sz w:val="24"/>
                <w:szCs w:val="24"/>
                <w:highlight w:val="none"/>
                <w:lang w:val="en-US" w:eastAsia="zh-CN" w:bidi="ar-SA"/>
              </w:rPr>
              <w:t>以及拆除旧炉窑的改造内容</w:t>
            </w:r>
            <w:r>
              <w:rPr>
                <w:rFonts w:hint="default" w:ascii="Times New Roman" w:hAnsi="Times New Roman" w:eastAsia="宋体" w:cs="Times New Roman"/>
                <w:color w:val="000000"/>
                <w:kern w:val="2"/>
                <w:sz w:val="24"/>
                <w:szCs w:val="24"/>
                <w:highlight w:val="none"/>
                <w:lang w:val="en-US" w:eastAsia="zh-CN" w:bidi="ar-SA"/>
              </w:rPr>
              <w:t>，将产生扬尘、固体废弃物及噪声等污染物，施工工艺流程及各阶段主要污染物产生情况见</w:t>
            </w:r>
            <w:r>
              <w:rPr>
                <w:rFonts w:hint="eastAsia" w:ascii="Times New Roman" w:hAnsi="Times New Roman" w:eastAsia="宋体" w:cs="Times New Roman"/>
                <w:color w:val="000000"/>
                <w:kern w:val="2"/>
                <w:sz w:val="24"/>
                <w:szCs w:val="24"/>
                <w:highlight w:val="none"/>
                <w:lang w:val="en-US" w:eastAsia="zh-CN" w:bidi="ar-SA"/>
              </w:rPr>
              <w:t>下</w:t>
            </w:r>
            <w:r>
              <w:rPr>
                <w:rFonts w:hint="default" w:ascii="Times New Roman" w:hAnsi="Times New Roman" w:eastAsia="宋体" w:cs="Times New Roman"/>
                <w:color w:val="000000"/>
                <w:kern w:val="2"/>
                <w:sz w:val="24"/>
                <w:szCs w:val="24"/>
                <w:highlight w:val="none"/>
                <w:lang w:val="en-US" w:eastAsia="zh-CN" w:bidi="ar-SA"/>
              </w:rPr>
              <w:t>图2</w:t>
            </w:r>
            <w:r>
              <w:rPr>
                <w:rFonts w:hint="eastAsia" w:ascii="Times New Roman" w:hAnsi="Times New Roman" w:eastAsia="宋体" w:cs="Times New Roman"/>
                <w:color w:val="000000"/>
                <w:kern w:val="2"/>
                <w:sz w:val="24"/>
                <w:szCs w:val="24"/>
                <w:highlight w:val="none"/>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w:t>
            </w:r>
          </w:p>
          <w:p w14:paraId="1C745A1E">
            <w:pPr>
              <w:pStyle w:val="27"/>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480" w:lineRule="auto"/>
              <w:ind w:left="0" w:right="0" w:firstLine="0" w:firstLineChars="0"/>
              <w:jc w:val="center"/>
              <w:textAlignment w:val="auto"/>
              <w:rPr>
                <w:rFonts w:hint="default" w:ascii="Times New Roman" w:hAnsi="Times New Roman" w:eastAsia="宋体" w:cs="Times New Roman"/>
                <w:color w:val="000000"/>
                <w:sz w:val="24"/>
                <w:lang w:eastAsia="zh-CN"/>
              </w:rPr>
            </w:pPr>
            <w:r>
              <w:rPr>
                <w:rFonts w:hint="default" w:ascii="Times New Roman"/>
                <w:color w:val="000000"/>
              </w:rPr>
              <w:drawing>
                <wp:inline distT="0" distB="0" distL="114300" distR="114300">
                  <wp:extent cx="5325110" cy="1766570"/>
                  <wp:effectExtent l="0" t="0" r="8890" b="508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5"/>
                          <a:stretch>
                            <a:fillRect/>
                          </a:stretch>
                        </pic:blipFill>
                        <pic:spPr>
                          <a:xfrm>
                            <a:off x="0" y="0"/>
                            <a:ext cx="5325110" cy="1766570"/>
                          </a:xfrm>
                          <a:prstGeom prst="rect">
                            <a:avLst/>
                          </a:prstGeom>
                          <a:noFill/>
                          <a:ln>
                            <a:noFill/>
                          </a:ln>
                        </pic:spPr>
                      </pic:pic>
                    </a:graphicData>
                  </a:graphic>
                </wp:inline>
              </w:drawing>
            </w:r>
          </w:p>
          <w:p w14:paraId="253B2287">
            <w:pPr>
              <w:pStyle w:val="2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0" w:firstLineChars="0"/>
              <w:jc w:val="center"/>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图</w:t>
            </w:r>
            <w:r>
              <w:rPr>
                <w:rFonts w:hint="default" w:ascii="Times New Roman" w:hAnsi="Times New Roman" w:cs="Times New Roman"/>
                <w:b/>
                <w:bCs/>
                <w:color w:val="000000"/>
                <w:sz w:val="24"/>
                <w:szCs w:val="24"/>
                <w:lang w:val="en-US" w:eastAsia="zh-CN"/>
              </w:rPr>
              <w:t>2</w:t>
            </w:r>
            <w:r>
              <w:rPr>
                <w:rFonts w:hint="eastAsia" w:ascii="Times New Roman" w:hAnsi="Times New Roman" w:cs="Times New Roman"/>
                <w:b/>
                <w:bCs/>
                <w:color w:val="000000"/>
                <w:sz w:val="24"/>
                <w:szCs w:val="24"/>
                <w:lang w:val="en-US" w:eastAsia="zh-CN"/>
              </w:rPr>
              <w:t>-2</w:t>
            </w:r>
            <w:r>
              <w:rPr>
                <w:rFonts w:hint="default" w:ascii="Times New Roman" w:hAnsi="Times New Roman" w:cs="Times New Roman"/>
                <w:b/>
                <w:bCs/>
                <w:color w:val="000000"/>
                <w:sz w:val="24"/>
                <w:szCs w:val="24"/>
              </w:rPr>
              <w:t>项目施工工艺流程及产污环节图</w:t>
            </w:r>
          </w:p>
          <w:p w14:paraId="79EB007A">
            <w:pPr>
              <w:pStyle w:val="2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二、运营期工艺流程及产污环节</w:t>
            </w:r>
          </w:p>
          <w:p w14:paraId="4D1F20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default" w:ascii="Times New Roman" w:hAnsi="Times New Roman" w:cs="Times New Roman"/>
                <w:b w:val="0"/>
                <w:bCs w:val="0"/>
                <w:color w:val="000000"/>
                <w:sz w:val="24"/>
                <w:lang w:val="en-US" w:eastAsia="zh-CN"/>
              </w:rPr>
            </w:pPr>
            <w:r>
              <w:rPr>
                <w:rFonts w:hint="default" w:ascii="Times New Roman" w:hAnsi="Times New Roman" w:cs="Times New Roman"/>
                <w:b w:val="0"/>
                <w:bCs w:val="0"/>
                <w:color w:val="000000"/>
                <w:sz w:val="24"/>
                <w:lang w:eastAsia="zh-CN"/>
              </w:rPr>
              <w:t>项目运营期</w:t>
            </w:r>
            <w:r>
              <w:rPr>
                <w:rFonts w:hint="default" w:ascii="Times New Roman" w:hAnsi="Times New Roman" w:cs="Times New Roman"/>
                <w:b w:val="0"/>
                <w:bCs w:val="0"/>
                <w:color w:val="000000"/>
                <w:sz w:val="24"/>
                <w:lang w:val="en-US" w:eastAsia="zh-CN"/>
              </w:rPr>
              <w:t>生产</w:t>
            </w:r>
            <w:r>
              <w:rPr>
                <w:rFonts w:hint="default" w:ascii="Times New Roman" w:hAnsi="Times New Roman" w:cs="Times New Roman"/>
                <w:b w:val="0"/>
                <w:bCs w:val="0"/>
                <w:color w:val="000000"/>
                <w:sz w:val="24"/>
                <w:lang w:eastAsia="zh-CN"/>
              </w:rPr>
              <w:t>工艺流程及产污环节见图</w:t>
            </w:r>
            <w:r>
              <w:rPr>
                <w:rFonts w:hint="default" w:ascii="Times New Roman" w:hAnsi="Times New Roman" w:cs="Times New Roman"/>
                <w:b w:val="0"/>
                <w:bCs w:val="0"/>
                <w:color w:val="000000"/>
                <w:sz w:val="24"/>
                <w:lang w:val="en-US" w:eastAsia="zh-CN"/>
              </w:rPr>
              <w:t>2</w:t>
            </w:r>
            <w:r>
              <w:rPr>
                <w:rFonts w:hint="eastAsia" w:ascii="Times New Roman" w:hAnsi="Times New Roman" w:cs="Times New Roman"/>
                <w:b w:val="0"/>
                <w:bCs w:val="0"/>
                <w:color w:val="000000"/>
                <w:sz w:val="24"/>
                <w:lang w:val="en-US" w:eastAsia="zh-CN"/>
              </w:rPr>
              <w:t>-</w:t>
            </w:r>
            <w:r>
              <w:rPr>
                <w:rFonts w:hint="default" w:ascii="Times New Roman" w:hAnsi="Times New Roman" w:cs="Times New Roman"/>
                <w:b w:val="0"/>
                <w:bCs w:val="0"/>
                <w:color w:val="000000"/>
                <w:sz w:val="24"/>
                <w:lang w:val="en-US" w:eastAsia="zh-CN"/>
              </w:rPr>
              <w:t>3。</w:t>
            </w:r>
          </w:p>
          <w:p w14:paraId="0B4489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sz w:val="24"/>
                <w:lang w:eastAsia="zh-CN"/>
              </w:rPr>
            </w:pPr>
            <w:r>
              <w:rPr>
                <w:rFonts w:hint="default" w:ascii="Times New Roman" w:hAnsi="Times New Roman" w:cs="Times New Roman"/>
                <w:color w:val="000000"/>
                <w:sz w:val="21"/>
              </w:rPr>
              <mc:AlternateContent>
                <mc:Choice Requires="wps">
                  <w:drawing>
                    <wp:anchor distT="0" distB="0" distL="114300" distR="114300" simplePos="0" relativeHeight="251662336" behindDoc="0" locked="0" layoutInCell="1" allowOverlap="1">
                      <wp:simplePos x="0" y="0"/>
                      <wp:positionH relativeFrom="column">
                        <wp:posOffset>3688080</wp:posOffset>
                      </wp:positionH>
                      <wp:positionV relativeFrom="paragraph">
                        <wp:posOffset>2578100</wp:posOffset>
                      </wp:positionV>
                      <wp:extent cx="542925" cy="323850"/>
                      <wp:effectExtent l="0" t="0" r="9525" b="0"/>
                      <wp:wrapNone/>
                      <wp:docPr id="2" name="文本框 2"/>
                      <wp:cNvGraphicFramePr/>
                      <a:graphic xmlns:a="http://schemas.openxmlformats.org/drawingml/2006/main">
                        <a:graphicData uri="http://schemas.microsoft.com/office/word/2010/wordprocessingShape">
                          <wps:wsp>
                            <wps:cNvSpPr txBox="1"/>
                            <wps:spPr>
                              <a:xfrm>
                                <a:off x="0" y="0"/>
                                <a:ext cx="542925" cy="323850"/>
                              </a:xfrm>
                              <a:prstGeom prst="rect">
                                <a:avLst/>
                              </a:prstGeom>
                              <a:solidFill>
                                <a:srgbClr val="FFFFFF"/>
                              </a:solidFill>
                              <a:ln>
                                <a:noFill/>
                              </a:ln>
                            </wps:spPr>
                            <wps:txbx>
                              <w:txbxContent>
                                <w:p w14:paraId="0E104FE1"/>
                              </w:txbxContent>
                            </wps:txbx>
                            <wps:bodyPr upright="1"/>
                          </wps:wsp>
                        </a:graphicData>
                      </a:graphic>
                    </wp:anchor>
                  </w:drawing>
                </mc:Choice>
                <mc:Fallback>
                  <w:pict>
                    <v:shape id="_x0000_s1026" o:spid="_x0000_s1026" o:spt="202" type="#_x0000_t202" style="position:absolute;left:0pt;margin-left:290.4pt;margin-top:203pt;height:25.5pt;width:42.75pt;z-index:251662336;mso-width-relative:page;mso-height-relative:page;" fillcolor="#FFFFFF" filled="t" stroked="f" coordsize="21600,21600" o:gfxdata="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MOKtXYAAAACwEAAA8AAAAAAAAAAQAgAAAAIgAAAGRycy9kb3ducmV2&#10;LnhtbFBLAQIUABQAAAAIAIdO4kBJBNEowwEAAHYDAAAOAAAAAAAAAAEAIAAAACcBAABkcnMvZTJv&#10;RG9jLnhtbFBLBQYAAAAABgAGAFkBAABcBQAAAAA=&#10;">
                      <v:fill on="t" focussize="0,0"/>
                      <v:stroke on="f"/>
                      <v:imagedata o:title=""/>
                      <o:lock v:ext="edit" aspectratio="f"/>
                      <v:textbox>
                        <w:txbxContent>
                          <w:p w14:paraId="0E104FE1"/>
                        </w:txbxContent>
                      </v:textbox>
                    </v:shape>
                  </w:pict>
                </mc:Fallback>
              </mc:AlternateContent>
            </w:r>
            <w:r>
              <w:rPr>
                <w:rFonts w:hint="default" w:ascii="Times New Roman" w:hAnsi="Times New Roman" w:cs="Times New Roman"/>
                <w:color w:val="000000"/>
              </w:rPr>
              <w:drawing>
                <wp:inline distT="0" distB="0" distL="114300" distR="114300">
                  <wp:extent cx="3911600" cy="5020310"/>
                  <wp:effectExtent l="0" t="0" r="1270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3911600" cy="5020310"/>
                          </a:xfrm>
                          <a:prstGeom prst="rect">
                            <a:avLst/>
                          </a:prstGeom>
                          <a:noFill/>
                          <a:ln>
                            <a:noFill/>
                          </a:ln>
                        </pic:spPr>
                      </pic:pic>
                    </a:graphicData>
                  </a:graphic>
                </wp:inline>
              </w:drawing>
            </w:r>
          </w:p>
          <w:p w14:paraId="3766B4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cs="Times New Roman"/>
                <w:b/>
                <w:bCs/>
                <w:color w:val="000000"/>
                <w:sz w:val="24"/>
                <w:szCs w:val="24"/>
                <w:lang w:eastAsia="zh-CN"/>
              </w:rPr>
            </w:pPr>
            <w:r>
              <w:rPr>
                <w:rFonts w:hint="default" w:ascii="Times New Roman" w:hAnsi="Times New Roman" w:cs="Times New Roman"/>
                <w:b/>
                <w:bCs/>
                <w:color w:val="000000"/>
                <w:sz w:val="24"/>
              </w:rPr>
              <w:t>图2</w:t>
            </w:r>
            <w:r>
              <w:rPr>
                <w:rFonts w:hint="eastAsia" w:ascii="Times New Roman" w:hAnsi="Times New Roman" w:cs="Times New Roman"/>
                <w:b/>
                <w:bCs/>
                <w:color w:val="000000"/>
                <w:sz w:val="24"/>
                <w:lang w:val="en-US" w:eastAsia="zh-CN"/>
              </w:rPr>
              <w:t>-3</w:t>
            </w:r>
            <w:r>
              <w:rPr>
                <w:rFonts w:hint="default" w:ascii="Times New Roman" w:hAnsi="Times New Roman" w:cs="Times New Roman"/>
                <w:b/>
                <w:bCs/>
                <w:color w:val="000000"/>
                <w:sz w:val="24"/>
                <w:lang w:eastAsia="zh-CN"/>
              </w:rPr>
              <w:t>运营期生产</w:t>
            </w:r>
            <w:r>
              <w:rPr>
                <w:rFonts w:hint="default" w:ascii="Times New Roman" w:hAnsi="Times New Roman" w:cs="Times New Roman"/>
                <w:b/>
                <w:bCs/>
                <w:color w:val="000000"/>
                <w:sz w:val="24"/>
              </w:rPr>
              <w:t>工艺流程及产污</w:t>
            </w:r>
            <w:r>
              <w:rPr>
                <w:rFonts w:hint="default" w:ascii="Times New Roman" w:hAnsi="Times New Roman" w:cs="Times New Roman"/>
                <w:b/>
                <w:bCs/>
                <w:color w:val="000000"/>
                <w:sz w:val="24"/>
                <w:lang w:eastAsia="zh-CN"/>
              </w:rPr>
              <w:t>环节</w:t>
            </w:r>
            <w:r>
              <w:rPr>
                <w:rFonts w:hint="default" w:ascii="Times New Roman" w:hAnsi="Times New Roman" w:cs="Times New Roman"/>
                <w:b/>
                <w:bCs/>
                <w:color w:val="000000"/>
                <w:sz w:val="24"/>
              </w:rPr>
              <w:t>图</w:t>
            </w:r>
          </w:p>
          <w:p w14:paraId="0FDB1E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jc w:val="left"/>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工艺</w:t>
            </w:r>
            <w:r>
              <w:rPr>
                <w:rFonts w:hint="default" w:ascii="Times New Roman" w:hAnsi="Times New Roman" w:cs="Times New Roman"/>
                <w:b/>
                <w:bCs/>
                <w:color w:val="000000"/>
                <w:sz w:val="24"/>
                <w:szCs w:val="24"/>
                <w:lang w:eastAsia="zh-CN"/>
              </w:rPr>
              <w:t>流程及产污环节</w:t>
            </w:r>
            <w:r>
              <w:rPr>
                <w:rFonts w:hint="default" w:ascii="Times New Roman" w:hAnsi="Times New Roman" w:cs="Times New Roman"/>
                <w:b/>
                <w:bCs/>
                <w:color w:val="000000"/>
                <w:sz w:val="24"/>
                <w:szCs w:val="24"/>
              </w:rPr>
              <w:t>说明：</w:t>
            </w:r>
          </w:p>
          <w:p w14:paraId="22873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本项目主要生产工艺是对陶土</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高铝矾土等原材料进行粉碎细化后，然后加水配制，经过混合陈腐后通过练泥机混练，采</w:t>
            </w:r>
            <w:r>
              <w:rPr>
                <w:rFonts w:hint="eastAsia" w:ascii="Times New Roman" w:hAnsi="Times New Roman" w:eastAsia="宋体" w:cs="Times New Roman"/>
                <w:color w:val="000000"/>
                <w:sz w:val="24"/>
                <w:szCs w:val="24"/>
                <w:highlight w:val="none"/>
                <w:lang w:val="en-US" w:eastAsia="zh-CN"/>
              </w:rPr>
              <w:t>用</w:t>
            </w:r>
            <w:r>
              <w:rPr>
                <w:rFonts w:hint="default" w:ascii="Times New Roman" w:hAnsi="Times New Roman" w:eastAsia="宋体" w:cs="Times New Roman"/>
                <w:color w:val="000000"/>
                <w:sz w:val="24"/>
                <w:szCs w:val="24"/>
                <w:highlight w:val="none"/>
                <w:lang w:val="en-US" w:eastAsia="zh-CN"/>
              </w:rPr>
              <w:t>挤管机或压力机挤压成型，经自然风干或烘干，进入生产炉窑在高温下进行烧制，自然冷却后成品经检验合格入库待售。</w:t>
            </w:r>
          </w:p>
          <w:p w14:paraId="19F101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主要工艺简述：</w:t>
            </w:r>
          </w:p>
          <w:p w14:paraId="7E4FF0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1</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原料阶段：原料经公路运输至厂区原料堆场区进行检验后，经过晾晒、拣杂，剔除部分不合格料；利用装载机铲装运输至</w:t>
            </w:r>
            <w:r>
              <w:rPr>
                <w:rFonts w:hint="eastAsia" w:ascii="Times New Roman" w:hAnsi="Times New Roman" w:eastAsia="宋体" w:cs="Times New Roman"/>
                <w:color w:val="000000"/>
                <w:sz w:val="24"/>
                <w:szCs w:val="24"/>
                <w:highlight w:val="none"/>
                <w:lang w:val="en-US" w:eastAsia="zh-CN"/>
              </w:rPr>
              <w:t>冲击破</w:t>
            </w:r>
            <w:r>
              <w:rPr>
                <w:rFonts w:hint="default" w:ascii="Times New Roman" w:hAnsi="Times New Roman" w:eastAsia="宋体" w:cs="Times New Roman"/>
                <w:color w:val="000000"/>
                <w:sz w:val="24"/>
                <w:szCs w:val="24"/>
                <w:highlight w:val="none"/>
                <w:lang w:val="en-US" w:eastAsia="zh-CN"/>
              </w:rPr>
              <w:t>车间和</w:t>
            </w:r>
            <w:r>
              <w:rPr>
                <w:rFonts w:hint="eastAsia" w:ascii="Times New Roman" w:hAnsi="Times New Roman" w:eastAsia="宋体" w:cs="Times New Roman"/>
                <w:color w:val="000000"/>
                <w:sz w:val="24"/>
                <w:szCs w:val="24"/>
                <w:highlight w:val="none"/>
                <w:lang w:val="en-US" w:eastAsia="zh-CN"/>
              </w:rPr>
              <w:t>磨粉</w:t>
            </w:r>
            <w:r>
              <w:rPr>
                <w:rFonts w:hint="default" w:ascii="Times New Roman" w:hAnsi="Times New Roman" w:eastAsia="宋体" w:cs="Times New Roman"/>
                <w:color w:val="000000"/>
                <w:sz w:val="24"/>
                <w:szCs w:val="24"/>
                <w:highlight w:val="none"/>
                <w:lang w:val="en-US" w:eastAsia="zh-CN"/>
              </w:rPr>
              <w:t>车间进行破碎处理</w:t>
            </w:r>
            <w:r>
              <w:rPr>
                <w:rFonts w:hint="eastAsia"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块状物料采用冲击破破碎、粒状物料由磨粉机进行破碎磨粉</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，通过封闭式出料口出料。</w:t>
            </w:r>
            <w:r>
              <w:rPr>
                <w:rFonts w:hint="eastAsia" w:ascii="Times New Roman" w:hAnsi="Times New Roman" w:eastAsia="宋体" w:cs="Times New Roman"/>
                <w:color w:val="000000"/>
                <w:sz w:val="24"/>
                <w:szCs w:val="24"/>
                <w:highlight w:val="none"/>
                <w:lang w:val="en-US" w:eastAsia="zh-CN"/>
              </w:rPr>
              <w:t>冲击破</w:t>
            </w:r>
            <w:r>
              <w:rPr>
                <w:rFonts w:hint="default" w:ascii="Times New Roman" w:hAnsi="Times New Roman" w:eastAsia="宋体" w:cs="Times New Roman"/>
                <w:color w:val="000000"/>
                <w:sz w:val="24"/>
                <w:szCs w:val="24"/>
                <w:highlight w:val="none"/>
                <w:lang w:val="en-US" w:eastAsia="zh-CN"/>
              </w:rPr>
              <w:t>车间主要将原料加工成颗粒状，</w:t>
            </w:r>
            <w:r>
              <w:rPr>
                <w:rFonts w:hint="eastAsia" w:ascii="Times New Roman" w:hAnsi="Times New Roman" w:eastAsia="宋体" w:cs="Times New Roman"/>
                <w:color w:val="000000"/>
                <w:sz w:val="24"/>
                <w:szCs w:val="24"/>
                <w:highlight w:val="none"/>
                <w:lang w:val="en-US" w:eastAsia="zh-CN"/>
              </w:rPr>
              <w:t>吨袋</w:t>
            </w:r>
            <w:r>
              <w:rPr>
                <w:rFonts w:hint="default" w:ascii="Times New Roman" w:hAnsi="Times New Roman" w:eastAsia="宋体" w:cs="Times New Roman"/>
                <w:color w:val="000000"/>
                <w:sz w:val="24"/>
                <w:szCs w:val="24"/>
                <w:highlight w:val="none"/>
                <w:lang w:val="en-US" w:eastAsia="zh-CN"/>
              </w:rPr>
              <w:t>堆放</w:t>
            </w:r>
            <w:r>
              <w:rPr>
                <w:rFonts w:hint="eastAsia" w:ascii="Times New Roman" w:hAnsi="Times New Roman" w:eastAsia="宋体" w:cs="Times New Roman"/>
                <w:color w:val="000000"/>
                <w:sz w:val="24"/>
                <w:szCs w:val="24"/>
                <w:highlight w:val="none"/>
                <w:lang w:val="en-US" w:eastAsia="zh-CN"/>
              </w:rPr>
              <w:t>，磨粉</w:t>
            </w:r>
            <w:r>
              <w:rPr>
                <w:rFonts w:hint="default" w:ascii="Times New Roman" w:hAnsi="Times New Roman" w:eastAsia="宋体" w:cs="Times New Roman"/>
                <w:color w:val="000000"/>
                <w:sz w:val="24"/>
                <w:szCs w:val="24"/>
                <w:highlight w:val="none"/>
                <w:lang w:val="en-US" w:eastAsia="zh-CN"/>
              </w:rPr>
              <w:t>车间主要将原料加工成粉末状</w:t>
            </w:r>
            <w:r>
              <w:rPr>
                <w:rFonts w:hint="eastAsia" w:ascii="Times New Roman" w:hAnsi="Times New Roman" w:eastAsia="宋体" w:cs="Times New Roman"/>
                <w:color w:val="000000"/>
                <w:sz w:val="24"/>
                <w:szCs w:val="24"/>
                <w:highlight w:val="none"/>
                <w:lang w:val="en-US" w:eastAsia="zh-CN"/>
              </w:rPr>
              <w:t>，密闭管道输送至原料储罐</w:t>
            </w:r>
            <w:r>
              <w:rPr>
                <w:rFonts w:hint="default" w:ascii="Times New Roman" w:hAnsi="Times New Roman" w:eastAsia="宋体" w:cs="Times New Roman"/>
                <w:color w:val="000000"/>
                <w:sz w:val="24"/>
                <w:szCs w:val="24"/>
                <w:highlight w:val="none"/>
                <w:lang w:val="en-US" w:eastAsia="zh-CN"/>
              </w:rPr>
              <w:t>。</w:t>
            </w:r>
          </w:p>
          <w:p w14:paraId="05632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2</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配料阶段：</w:t>
            </w:r>
            <w:r>
              <w:rPr>
                <w:rFonts w:hint="eastAsia" w:ascii="Times New Roman" w:hAnsi="Times New Roman" w:eastAsia="宋体" w:cs="Times New Roman"/>
                <w:color w:val="000000"/>
                <w:sz w:val="24"/>
                <w:szCs w:val="24"/>
                <w:highlight w:val="none"/>
                <w:lang w:val="en-US" w:eastAsia="zh-CN"/>
              </w:rPr>
              <w:t>细粉料</w:t>
            </w:r>
            <w:r>
              <w:rPr>
                <w:rFonts w:hint="eastAsia" w:cs="Times New Roman"/>
                <w:color w:val="000000"/>
                <w:sz w:val="24"/>
                <w:szCs w:val="24"/>
                <w:highlight w:val="none"/>
                <w:lang w:val="en-US" w:eastAsia="zh-CN"/>
              </w:rPr>
              <w:t>通过</w:t>
            </w:r>
            <w:r>
              <w:rPr>
                <w:rFonts w:hint="eastAsia" w:ascii="Times New Roman" w:hAnsi="Times New Roman" w:eastAsia="宋体" w:cs="Times New Roman"/>
                <w:color w:val="000000"/>
                <w:sz w:val="24"/>
                <w:szCs w:val="24"/>
                <w:highlight w:val="none"/>
                <w:lang w:val="en-US" w:eastAsia="zh-CN"/>
              </w:rPr>
              <w:t>密闭输送自动</w:t>
            </w:r>
            <w:r>
              <w:rPr>
                <w:rFonts w:hint="default" w:ascii="Times New Roman" w:hAnsi="Times New Roman" w:eastAsia="宋体" w:cs="Times New Roman"/>
                <w:color w:val="000000"/>
                <w:sz w:val="24"/>
                <w:szCs w:val="24"/>
                <w:highlight w:val="none"/>
                <w:lang w:val="en-US" w:eastAsia="zh-CN"/>
              </w:rPr>
              <w:t>配料</w:t>
            </w:r>
            <w:r>
              <w:rPr>
                <w:rFonts w:hint="eastAsia" w:ascii="Times New Roman" w:hAnsi="Times New Roman" w:eastAsia="宋体" w:cs="Times New Roman"/>
                <w:color w:val="000000"/>
                <w:sz w:val="24"/>
                <w:szCs w:val="24"/>
                <w:highlight w:val="none"/>
                <w:lang w:val="en-US" w:eastAsia="zh-CN"/>
              </w:rPr>
              <w:t>系统储料罐后输送至投料口内部投料，吨</w:t>
            </w:r>
            <w:r>
              <w:rPr>
                <w:rFonts w:hint="default" w:ascii="Times New Roman" w:hAnsi="Times New Roman" w:eastAsia="宋体" w:cs="Times New Roman"/>
                <w:color w:val="000000"/>
                <w:sz w:val="24"/>
                <w:szCs w:val="24"/>
                <w:highlight w:val="none"/>
                <w:lang w:val="en-US" w:eastAsia="zh-CN"/>
              </w:rPr>
              <w:t>袋装</w:t>
            </w:r>
            <w:r>
              <w:rPr>
                <w:rFonts w:hint="eastAsia" w:ascii="Times New Roman" w:hAnsi="Times New Roman" w:eastAsia="宋体" w:cs="Times New Roman"/>
                <w:color w:val="000000"/>
                <w:sz w:val="24"/>
                <w:szCs w:val="24"/>
                <w:highlight w:val="none"/>
                <w:lang w:val="en-US" w:eastAsia="zh-CN"/>
              </w:rPr>
              <w:t>颗粒物</w:t>
            </w:r>
            <w:r>
              <w:rPr>
                <w:rFonts w:hint="default" w:ascii="Times New Roman" w:hAnsi="Times New Roman" w:eastAsia="宋体" w:cs="Times New Roman"/>
                <w:color w:val="000000"/>
                <w:sz w:val="24"/>
                <w:szCs w:val="24"/>
                <w:highlight w:val="none"/>
                <w:lang w:val="en-US" w:eastAsia="zh-CN"/>
              </w:rPr>
              <w:t>料通过</w:t>
            </w:r>
            <w:r>
              <w:rPr>
                <w:rFonts w:hint="eastAsia" w:ascii="Times New Roman" w:hAnsi="Times New Roman" w:eastAsia="宋体" w:cs="Times New Roman"/>
                <w:color w:val="000000"/>
                <w:sz w:val="24"/>
                <w:szCs w:val="24"/>
                <w:highlight w:val="none"/>
                <w:lang w:val="en-US" w:eastAsia="zh-CN"/>
              </w:rPr>
              <w:t>叉车运输至上料位置，人工解开吨袋口捆扎绳将吨袋口放自动配料机料仓入口，使物料靠重力自行下落，完成卸料工作。卸料配备称重传感器，真空输送进行自动配料，储料仓配有布袋式除尘器，可以收集卸料过程产生的扬尘。配料小车自动称重取料，卸到密闭混料机内</w:t>
            </w:r>
            <w:r>
              <w:rPr>
                <w:rFonts w:hint="default" w:ascii="Times New Roman" w:hAnsi="Times New Roman" w:eastAsia="宋体" w:cs="Times New Roman"/>
                <w:color w:val="000000"/>
                <w:sz w:val="24"/>
                <w:szCs w:val="24"/>
                <w:highlight w:val="none"/>
                <w:lang w:val="en-US" w:eastAsia="zh-CN"/>
              </w:rPr>
              <w:t>加水配制，利用练泥机进行混练，混合陈腐</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困料。经陈腐后的原料，颗粒易疏解，原料中水分均匀化程度提高，从而使原料颗粒表面和内部性能更加均匀，更趋一致，提高混合料的成型性能，并对正常稳定生产起较大作用。</w:t>
            </w:r>
          </w:p>
          <w:p w14:paraId="352E05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3</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成型阶段：陈腐混练后的原料通过输送带送入经挤出机或压力机进行成型加工，</w:t>
            </w:r>
            <w:r>
              <w:rPr>
                <w:rFonts w:hint="eastAsia" w:ascii="Times New Roman" w:hAnsi="Times New Roman" w:eastAsia="宋体" w:cs="Times New Roman"/>
                <w:color w:val="000000"/>
                <w:sz w:val="24"/>
                <w:szCs w:val="24"/>
                <w:highlight w:val="none"/>
                <w:lang w:val="en-US" w:eastAsia="zh-CN"/>
              </w:rPr>
              <w:t>部分产品经挤出机挤出通过同步切管机与陶管精切机切割裁管</w:t>
            </w:r>
            <w:r>
              <w:rPr>
                <w:rFonts w:hint="default" w:ascii="Times New Roman" w:hAnsi="Times New Roman" w:eastAsia="宋体" w:cs="Times New Roman"/>
                <w:color w:val="000000"/>
                <w:sz w:val="24"/>
                <w:szCs w:val="24"/>
                <w:highlight w:val="none"/>
                <w:lang w:val="en-US" w:eastAsia="zh-CN"/>
              </w:rPr>
              <w:t>。</w:t>
            </w:r>
          </w:p>
          <w:p w14:paraId="0BFF3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4</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烘干阶段：部分产品通过生产炉窑的余热利用，利用引风机引到烘干室对成型的半成品进行烘干；部分产品</w:t>
            </w:r>
            <w:r>
              <w:rPr>
                <w:rFonts w:hint="eastAsia" w:ascii="Times New Roman" w:hAnsi="Times New Roman" w:eastAsia="宋体" w:cs="Times New Roman"/>
                <w:color w:val="000000"/>
                <w:sz w:val="24"/>
                <w:szCs w:val="24"/>
                <w:highlight w:val="none"/>
                <w:lang w:val="en-US" w:eastAsia="zh-CN"/>
              </w:rPr>
              <w:t>通过隧道式微波干燥设备或干燥箱进行烘干</w:t>
            </w:r>
            <w:r>
              <w:rPr>
                <w:rFonts w:hint="default" w:ascii="Times New Roman" w:hAnsi="Times New Roman" w:eastAsia="宋体" w:cs="Times New Roman"/>
                <w:color w:val="000000"/>
                <w:sz w:val="24"/>
                <w:szCs w:val="24"/>
                <w:highlight w:val="none"/>
                <w:lang w:val="en-US" w:eastAsia="zh-CN"/>
              </w:rPr>
              <w:t>。</w:t>
            </w:r>
          </w:p>
          <w:p w14:paraId="057854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5</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烧成阶段：将干燥的半成品码放到窑车上，由顶车机推入生产炉窑内烧成，采用天然气为能源加热到1200°C，使构件的致密度大大提高，提高产品的性能，制成成品。在窑炉燃烧时会产生天然气燃烧废气。</w:t>
            </w:r>
          </w:p>
          <w:p w14:paraId="578A4D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6</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出窑、检验、包装：烧成的成品通过自然冷却方式冷却；冷却好的成品逐一检查，产生的不合格次品返回粉碎工序，合格成品打包入库或待售。</w:t>
            </w:r>
          </w:p>
          <w:p w14:paraId="6E1450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70" w:firstLineChars="200"/>
              <w:jc w:val="both"/>
              <w:textAlignment w:val="auto"/>
              <w:rPr>
                <w:rFonts w:hint="default" w:ascii="Times New Roman" w:hAnsi="Times New Roman" w:eastAsia="宋体" w:cs="Times New Roman"/>
                <w:b/>
                <w:bCs/>
                <w:color w:val="000000"/>
                <w:spacing w:val="-3"/>
                <w:sz w:val="24"/>
                <w:szCs w:val="24"/>
                <w:highlight w:val="none"/>
                <w:lang w:eastAsia="zh-CN"/>
              </w:rPr>
            </w:pPr>
            <w:r>
              <w:rPr>
                <w:rFonts w:hint="default" w:ascii="Times New Roman" w:hAnsi="Times New Roman" w:eastAsia="宋体" w:cs="Times New Roman"/>
                <w:b/>
                <w:bCs/>
                <w:color w:val="000000"/>
                <w:spacing w:val="-3"/>
                <w:sz w:val="24"/>
                <w:szCs w:val="24"/>
                <w:highlight w:val="none"/>
                <w:lang w:eastAsia="zh-CN"/>
              </w:rPr>
              <w:t>三、产污环节汇总</w:t>
            </w:r>
          </w:p>
          <w:p w14:paraId="2CF3C5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68" w:firstLineChars="200"/>
              <w:jc w:val="both"/>
              <w:textAlignment w:val="auto"/>
              <w:rPr>
                <w:rFonts w:hint="default" w:ascii="Times New Roman" w:hAnsi="Times New Roman" w:eastAsia="宋体" w:cs="Times New Roman"/>
                <w:color w:val="000000"/>
                <w:spacing w:val="-3"/>
                <w:sz w:val="24"/>
                <w:szCs w:val="24"/>
                <w:highlight w:val="none"/>
              </w:rPr>
            </w:pPr>
            <w:r>
              <w:rPr>
                <w:rFonts w:hint="default" w:ascii="Times New Roman" w:hAnsi="Times New Roman" w:eastAsia="宋体" w:cs="Times New Roman"/>
                <w:color w:val="000000"/>
                <w:spacing w:val="-3"/>
                <w:sz w:val="24"/>
                <w:szCs w:val="24"/>
                <w:highlight w:val="none"/>
              </w:rPr>
              <w:t>本项目主要</w:t>
            </w:r>
            <w:r>
              <w:rPr>
                <w:rFonts w:hint="default" w:ascii="Times New Roman" w:hAnsi="Times New Roman" w:eastAsia="宋体" w:cs="Times New Roman"/>
                <w:color w:val="000000"/>
                <w:spacing w:val="-3"/>
                <w:sz w:val="24"/>
                <w:szCs w:val="24"/>
                <w:highlight w:val="none"/>
                <w:lang w:val="en-US" w:eastAsia="zh-CN"/>
              </w:rPr>
              <w:t>产污环节</w:t>
            </w:r>
            <w:r>
              <w:rPr>
                <w:rFonts w:hint="default" w:ascii="Times New Roman" w:hAnsi="Times New Roman" w:eastAsia="宋体" w:cs="Times New Roman"/>
                <w:color w:val="000000"/>
                <w:spacing w:val="-3"/>
                <w:sz w:val="24"/>
                <w:szCs w:val="24"/>
                <w:highlight w:val="none"/>
              </w:rPr>
              <w:t>见下表：</w:t>
            </w:r>
          </w:p>
          <w:p w14:paraId="50BEEFDD">
            <w:pPr>
              <w:pStyle w:val="2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cs="Times New Roman"/>
                <w:b/>
                <w:bCs/>
                <w:color w:val="000000"/>
                <w:kern w:val="21"/>
                <w:sz w:val="24"/>
                <w:szCs w:val="24"/>
                <w:highlight w:val="none"/>
                <w:lang w:val="en-US" w:eastAsia="zh-CN"/>
              </w:rPr>
            </w:pPr>
            <w:r>
              <w:rPr>
                <w:rFonts w:hint="default" w:ascii="Times New Roman" w:hAnsi="Times New Roman" w:eastAsia="宋体" w:cs="Times New Roman"/>
                <w:b/>
                <w:bCs/>
                <w:color w:val="000000"/>
                <w:kern w:val="21"/>
                <w:sz w:val="24"/>
                <w:szCs w:val="24"/>
                <w:highlight w:val="none"/>
                <w:lang w:val="en-US" w:eastAsia="zh-CN"/>
              </w:rPr>
              <w:t>表2</w:t>
            </w:r>
            <w:r>
              <w:rPr>
                <w:rFonts w:hint="eastAsia" w:ascii="Times New Roman" w:hAnsi="Times New Roman" w:eastAsia="宋体" w:cs="Times New Roman"/>
                <w:b/>
                <w:bCs/>
                <w:color w:val="000000"/>
                <w:kern w:val="21"/>
                <w:sz w:val="24"/>
                <w:szCs w:val="24"/>
                <w:highlight w:val="none"/>
                <w:lang w:val="en-US" w:eastAsia="zh-CN"/>
              </w:rPr>
              <w:t>-6</w:t>
            </w:r>
            <w:r>
              <w:rPr>
                <w:rFonts w:hint="default" w:ascii="Times New Roman" w:hAnsi="Times New Roman" w:eastAsia="宋体" w:cs="Times New Roman"/>
                <w:b/>
                <w:bCs/>
                <w:color w:val="000000"/>
                <w:kern w:val="21"/>
                <w:sz w:val="24"/>
                <w:szCs w:val="24"/>
                <w:highlight w:val="none"/>
                <w:lang w:val="en-US" w:eastAsia="zh-CN"/>
              </w:rPr>
              <w:t>项目主要产污环节一览表</w:t>
            </w:r>
          </w:p>
          <w:tbl>
            <w:tblPr>
              <w:tblStyle w:val="18"/>
              <w:tblW w:w="4943" w:type="pct"/>
              <w:jc w:val="center"/>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Layout w:type="fixed"/>
              <w:tblCellMar>
                <w:top w:w="0" w:type="dxa"/>
                <w:left w:w="108" w:type="dxa"/>
                <w:bottom w:w="0" w:type="dxa"/>
                <w:right w:w="108" w:type="dxa"/>
              </w:tblCellMar>
            </w:tblPr>
            <w:tblGrid>
              <w:gridCol w:w="1083"/>
              <w:gridCol w:w="2773"/>
              <w:gridCol w:w="4391"/>
            </w:tblGrid>
            <w:tr w14:paraId="03C22C56">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tcBorders>
                    <w:tl2br w:val="nil"/>
                    <w:tr2bl w:val="nil"/>
                  </w:tcBorders>
                  <w:noWrap w:val="0"/>
                  <w:vAlign w:val="center"/>
                </w:tcPr>
                <w:p w14:paraId="101E7EC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类别</w:t>
                  </w:r>
                </w:p>
              </w:tc>
              <w:tc>
                <w:tcPr>
                  <w:tcW w:w="1681" w:type="pct"/>
                  <w:tcBorders>
                    <w:tl2br w:val="nil"/>
                    <w:tr2bl w:val="nil"/>
                  </w:tcBorders>
                  <w:noWrap w:val="0"/>
                  <w:vAlign w:val="center"/>
                </w:tcPr>
                <w:p w14:paraId="3D27D9C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污染工序</w:t>
                  </w:r>
                </w:p>
              </w:tc>
              <w:tc>
                <w:tcPr>
                  <w:tcW w:w="2662" w:type="pct"/>
                  <w:tcBorders>
                    <w:tl2br w:val="nil"/>
                    <w:tr2bl w:val="nil"/>
                  </w:tcBorders>
                  <w:noWrap w:val="0"/>
                  <w:vAlign w:val="center"/>
                </w:tcPr>
                <w:p w14:paraId="0FBB3E5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主要污染物</w:t>
                  </w:r>
                </w:p>
              </w:tc>
            </w:tr>
            <w:tr w14:paraId="247016BF">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restart"/>
                  <w:tcBorders>
                    <w:tl2br w:val="nil"/>
                    <w:tr2bl w:val="nil"/>
                  </w:tcBorders>
                  <w:noWrap w:val="0"/>
                  <w:vAlign w:val="center"/>
                </w:tcPr>
                <w:p w14:paraId="2B41A84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eastAsia="zh-CN"/>
                    </w:rPr>
                  </w:pPr>
                  <w:r>
                    <w:rPr>
                      <w:rFonts w:hint="default" w:ascii="Times New Roman" w:hAnsi="Times New Roman" w:eastAsia="宋体" w:cs="Times New Roman"/>
                      <w:color w:val="000000"/>
                      <w:highlight w:val="none"/>
                      <w:lang w:eastAsia="zh-CN"/>
                    </w:rPr>
                    <w:t>废气</w:t>
                  </w:r>
                </w:p>
              </w:tc>
              <w:tc>
                <w:tcPr>
                  <w:tcW w:w="1681" w:type="pct"/>
                  <w:tcBorders>
                    <w:tl2br w:val="nil"/>
                    <w:tr2bl w:val="nil"/>
                  </w:tcBorders>
                  <w:noWrap w:val="0"/>
                  <w:vAlign w:val="center"/>
                </w:tcPr>
                <w:p w14:paraId="07FB210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厂内运输扬尘、装卸扬尘</w:t>
                  </w:r>
                </w:p>
              </w:tc>
              <w:tc>
                <w:tcPr>
                  <w:tcW w:w="2662" w:type="pct"/>
                  <w:tcBorders>
                    <w:tl2br w:val="nil"/>
                    <w:tr2bl w:val="nil"/>
                  </w:tcBorders>
                  <w:noWrap w:val="0"/>
                  <w:vAlign w:val="center"/>
                </w:tcPr>
                <w:p w14:paraId="2CC2EBE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kern w:val="2"/>
                      <w:sz w:val="21"/>
                      <w:szCs w:val="24"/>
                      <w:highlight w:val="none"/>
                      <w:lang w:val="en-US" w:eastAsia="zh-CN" w:bidi="ar-SA"/>
                    </w:rPr>
                  </w:pPr>
                  <w:r>
                    <w:rPr>
                      <w:rFonts w:hint="default" w:ascii="Times New Roman" w:hAnsi="Times New Roman" w:eastAsia="宋体" w:cs="Times New Roman"/>
                      <w:color w:val="000000"/>
                      <w:highlight w:val="none"/>
                      <w:lang w:val="en-US" w:eastAsia="zh-CN"/>
                    </w:rPr>
                    <w:t>颗粒物</w:t>
                  </w:r>
                </w:p>
              </w:tc>
            </w:tr>
            <w:tr w14:paraId="4F7D7229">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continue"/>
                  <w:tcBorders>
                    <w:tl2br w:val="nil"/>
                    <w:tr2bl w:val="nil"/>
                  </w:tcBorders>
                  <w:noWrap w:val="0"/>
                  <w:vAlign w:val="center"/>
                </w:tcPr>
                <w:p w14:paraId="2213CB6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eastAsia="zh-CN"/>
                    </w:rPr>
                  </w:pPr>
                </w:p>
              </w:tc>
              <w:tc>
                <w:tcPr>
                  <w:tcW w:w="1681" w:type="pct"/>
                  <w:tcBorders>
                    <w:tl2br w:val="nil"/>
                    <w:tr2bl w:val="nil"/>
                  </w:tcBorders>
                  <w:noWrap w:val="0"/>
                  <w:vAlign w:val="center"/>
                </w:tcPr>
                <w:p w14:paraId="777D621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破碎工序粉尘</w:t>
                  </w:r>
                </w:p>
              </w:tc>
              <w:tc>
                <w:tcPr>
                  <w:tcW w:w="2662" w:type="pct"/>
                  <w:tcBorders>
                    <w:tl2br w:val="nil"/>
                    <w:tr2bl w:val="nil"/>
                  </w:tcBorders>
                  <w:noWrap w:val="0"/>
                  <w:vAlign w:val="center"/>
                </w:tcPr>
                <w:p w14:paraId="4A98982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颗粒物</w:t>
                  </w:r>
                </w:p>
              </w:tc>
            </w:tr>
            <w:tr w14:paraId="39D6A494">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continue"/>
                  <w:tcBorders>
                    <w:tl2br w:val="nil"/>
                    <w:tr2bl w:val="nil"/>
                  </w:tcBorders>
                  <w:noWrap w:val="0"/>
                  <w:vAlign w:val="center"/>
                </w:tcPr>
                <w:p w14:paraId="0FE7F81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eastAsia="zh-CN"/>
                    </w:rPr>
                  </w:pPr>
                </w:p>
              </w:tc>
              <w:tc>
                <w:tcPr>
                  <w:tcW w:w="1681" w:type="pct"/>
                  <w:tcBorders>
                    <w:tl2br w:val="nil"/>
                    <w:tr2bl w:val="nil"/>
                  </w:tcBorders>
                  <w:noWrap w:val="0"/>
                  <w:vAlign w:val="center"/>
                </w:tcPr>
                <w:p w14:paraId="78B52D9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磨粉工序粉尘</w:t>
                  </w:r>
                </w:p>
              </w:tc>
              <w:tc>
                <w:tcPr>
                  <w:tcW w:w="2662" w:type="pct"/>
                  <w:tcBorders>
                    <w:tl2br w:val="nil"/>
                    <w:tr2bl w:val="nil"/>
                  </w:tcBorders>
                  <w:noWrap w:val="0"/>
                  <w:vAlign w:val="center"/>
                </w:tcPr>
                <w:p w14:paraId="69C1923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颗粒物</w:t>
                  </w:r>
                </w:p>
              </w:tc>
            </w:tr>
            <w:tr w14:paraId="0BCE5D33">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continue"/>
                  <w:tcBorders>
                    <w:tl2br w:val="nil"/>
                    <w:tr2bl w:val="nil"/>
                  </w:tcBorders>
                  <w:noWrap w:val="0"/>
                  <w:vAlign w:val="center"/>
                </w:tcPr>
                <w:p w14:paraId="40F5D23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eastAsia="zh-CN"/>
                    </w:rPr>
                  </w:pPr>
                </w:p>
              </w:tc>
              <w:tc>
                <w:tcPr>
                  <w:tcW w:w="1681" w:type="pct"/>
                  <w:tcBorders>
                    <w:tl2br w:val="nil"/>
                    <w:tr2bl w:val="nil"/>
                  </w:tcBorders>
                  <w:noWrap w:val="0"/>
                  <w:vAlign w:val="center"/>
                </w:tcPr>
                <w:p w14:paraId="61AF925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自动配料粉尘</w:t>
                  </w:r>
                </w:p>
              </w:tc>
              <w:tc>
                <w:tcPr>
                  <w:tcW w:w="2662" w:type="pct"/>
                  <w:tcBorders>
                    <w:tl2br w:val="nil"/>
                    <w:tr2bl w:val="nil"/>
                  </w:tcBorders>
                  <w:noWrap w:val="0"/>
                  <w:vAlign w:val="center"/>
                </w:tcPr>
                <w:p w14:paraId="357C030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颗粒物</w:t>
                  </w:r>
                </w:p>
              </w:tc>
            </w:tr>
            <w:tr w14:paraId="6B07E319">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continue"/>
                  <w:tcBorders>
                    <w:tl2br w:val="nil"/>
                    <w:tr2bl w:val="nil"/>
                  </w:tcBorders>
                  <w:noWrap w:val="0"/>
                  <w:vAlign w:val="center"/>
                </w:tcPr>
                <w:p w14:paraId="0AE0BDE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eastAsia="zh-CN"/>
                    </w:rPr>
                  </w:pPr>
                </w:p>
              </w:tc>
              <w:tc>
                <w:tcPr>
                  <w:tcW w:w="1681" w:type="pct"/>
                  <w:tcBorders>
                    <w:tl2br w:val="nil"/>
                    <w:tr2bl w:val="nil"/>
                  </w:tcBorders>
                  <w:noWrap w:val="0"/>
                  <w:vAlign w:val="center"/>
                </w:tcPr>
                <w:p w14:paraId="0B32AA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烧成废气</w:t>
                  </w:r>
                </w:p>
              </w:tc>
              <w:tc>
                <w:tcPr>
                  <w:tcW w:w="2662" w:type="pct"/>
                  <w:tcBorders>
                    <w:tl2br w:val="nil"/>
                    <w:tr2bl w:val="nil"/>
                  </w:tcBorders>
                  <w:noWrap w:val="0"/>
                  <w:vAlign w:val="center"/>
                </w:tcPr>
                <w:p w14:paraId="416B98A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颗粒物</w:t>
                  </w:r>
                  <w:r>
                    <w:rPr>
                      <w:rFonts w:hint="eastAsia" w:ascii="Times New Roman" w:hAnsi="Times New Roman" w:eastAsia="宋体" w:cs="Times New Roman"/>
                      <w:color w:val="000000"/>
                      <w:highlight w:val="none"/>
                      <w:lang w:val="en-US" w:eastAsia="zh-CN"/>
                    </w:rPr>
                    <w:t>、二氧化硫、氮氧化物、氟化物</w:t>
                  </w:r>
                </w:p>
              </w:tc>
            </w:tr>
            <w:tr w14:paraId="551F6D68">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continue"/>
                  <w:tcBorders>
                    <w:tl2br w:val="nil"/>
                    <w:tr2bl w:val="nil"/>
                  </w:tcBorders>
                  <w:noWrap w:val="0"/>
                  <w:vAlign w:val="center"/>
                </w:tcPr>
                <w:p w14:paraId="5A9734F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eastAsia="zh-CN"/>
                    </w:rPr>
                  </w:pPr>
                </w:p>
              </w:tc>
              <w:tc>
                <w:tcPr>
                  <w:tcW w:w="1681" w:type="pct"/>
                  <w:tcBorders>
                    <w:tl2br w:val="nil"/>
                    <w:tr2bl w:val="nil"/>
                  </w:tcBorders>
                  <w:noWrap w:val="0"/>
                  <w:vAlign w:val="center"/>
                </w:tcPr>
                <w:p w14:paraId="20FBC10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食堂油烟</w:t>
                  </w:r>
                </w:p>
              </w:tc>
              <w:tc>
                <w:tcPr>
                  <w:tcW w:w="2662" w:type="pct"/>
                  <w:tcBorders>
                    <w:tl2br w:val="nil"/>
                    <w:tr2bl w:val="nil"/>
                  </w:tcBorders>
                  <w:noWrap w:val="0"/>
                  <w:vAlign w:val="center"/>
                </w:tcPr>
                <w:p w14:paraId="2505580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油烟废气</w:t>
                  </w:r>
                </w:p>
              </w:tc>
            </w:tr>
            <w:tr w14:paraId="4C7C7CEE">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tcBorders>
                    <w:tl2br w:val="nil"/>
                    <w:tr2bl w:val="nil"/>
                  </w:tcBorders>
                  <w:noWrap w:val="0"/>
                  <w:vAlign w:val="center"/>
                </w:tcPr>
                <w:p w14:paraId="4610D3E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废水</w:t>
                  </w:r>
                </w:p>
              </w:tc>
              <w:tc>
                <w:tcPr>
                  <w:tcW w:w="1681" w:type="pct"/>
                  <w:tcBorders>
                    <w:tl2br w:val="nil"/>
                    <w:tr2bl w:val="nil"/>
                  </w:tcBorders>
                  <w:noWrap w:val="0"/>
                  <w:vAlign w:val="center"/>
                </w:tcPr>
                <w:p w14:paraId="4C0EEB3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员工生活</w:t>
                  </w:r>
                </w:p>
              </w:tc>
              <w:tc>
                <w:tcPr>
                  <w:tcW w:w="2662" w:type="pct"/>
                  <w:tcBorders>
                    <w:tl2br w:val="nil"/>
                    <w:tr2bl w:val="nil"/>
                  </w:tcBorders>
                  <w:noWrap w:val="0"/>
                  <w:vAlign w:val="center"/>
                </w:tcPr>
                <w:p w14:paraId="5D6F296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生活污水</w:t>
                  </w:r>
                </w:p>
              </w:tc>
            </w:tr>
            <w:tr w14:paraId="78EFDC21">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tcBorders>
                    <w:tl2br w:val="nil"/>
                    <w:tr2bl w:val="nil"/>
                  </w:tcBorders>
                  <w:noWrap w:val="0"/>
                  <w:vAlign w:val="center"/>
                </w:tcPr>
                <w:p w14:paraId="42F1096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噪声</w:t>
                  </w:r>
                </w:p>
              </w:tc>
              <w:tc>
                <w:tcPr>
                  <w:tcW w:w="1681" w:type="pct"/>
                  <w:tcBorders>
                    <w:tl2br w:val="nil"/>
                    <w:tr2bl w:val="nil"/>
                  </w:tcBorders>
                  <w:noWrap w:val="0"/>
                  <w:vAlign w:val="center"/>
                </w:tcPr>
                <w:p w14:paraId="6AE782E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生产设备</w:t>
                  </w:r>
                </w:p>
              </w:tc>
              <w:tc>
                <w:tcPr>
                  <w:tcW w:w="2662" w:type="pct"/>
                  <w:tcBorders>
                    <w:tl2br w:val="nil"/>
                    <w:tr2bl w:val="nil"/>
                  </w:tcBorders>
                  <w:noWrap w:val="0"/>
                  <w:vAlign w:val="center"/>
                </w:tcPr>
                <w:p w14:paraId="74FC000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设备噪声</w:t>
                  </w:r>
                </w:p>
              </w:tc>
            </w:tr>
            <w:tr w14:paraId="636E0FA3">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restart"/>
                  <w:tcBorders>
                    <w:tl2br w:val="nil"/>
                    <w:tr2bl w:val="nil"/>
                  </w:tcBorders>
                  <w:noWrap w:val="0"/>
                  <w:vAlign w:val="center"/>
                </w:tcPr>
                <w:p w14:paraId="1E35583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固体废物</w:t>
                  </w:r>
                </w:p>
              </w:tc>
              <w:tc>
                <w:tcPr>
                  <w:tcW w:w="1681" w:type="pct"/>
                  <w:tcBorders>
                    <w:tl2br w:val="nil"/>
                    <w:tr2bl w:val="nil"/>
                  </w:tcBorders>
                  <w:noWrap w:val="0"/>
                  <w:vAlign w:val="center"/>
                </w:tcPr>
                <w:p w14:paraId="4945E2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一般固废</w:t>
                  </w:r>
                </w:p>
              </w:tc>
              <w:tc>
                <w:tcPr>
                  <w:tcW w:w="2662" w:type="pct"/>
                  <w:tcBorders>
                    <w:tl2br w:val="nil"/>
                    <w:tr2bl w:val="nil"/>
                  </w:tcBorders>
                  <w:noWrap w:val="0"/>
                  <w:vAlign w:val="center"/>
                </w:tcPr>
                <w:p w14:paraId="33CAD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收尘灰、</w:t>
                  </w:r>
                  <w:r>
                    <w:rPr>
                      <w:rFonts w:hint="eastAsia" w:ascii="Times New Roman" w:hAnsi="Times New Roman" w:eastAsia="宋体" w:cs="Times New Roman"/>
                      <w:color w:val="000000"/>
                      <w:highlight w:val="none"/>
                      <w:lang w:val="en-US" w:eastAsia="zh-CN"/>
                    </w:rPr>
                    <w:t>不合格产品</w:t>
                  </w:r>
                </w:p>
              </w:tc>
            </w:tr>
            <w:tr w14:paraId="444B6711">
              <w:tblPrEx>
                <w:tblBorders>
                  <w:top w:val="single" w:color="000000" w:sz="18" w:space="0"/>
                  <w:left w:val="single" w:color="000000" w:sz="18" w:space="0"/>
                  <w:bottom w:val="single" w:color="000000" w:sz="18" w:space="0"/>
                  <w:right w:val="single" w:color="000000" w:sz="18"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56" w:type="pct"/>
                  <w:vMerge w:val="continue"/>
                  <w:tcBorders>
                    <w:tl2br w:val="nil"/>
                    <w:tr2bl w:val="nil"/>
                  </w:tcBorders>
                  <w:noWrap w:val="0"/>
                  <w:vAlign w:val="center"/>
                </w:tcPr>
                <w:p w14:paraId="2C0E5E7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p>
              </w:tc>
              <w:tc>
                <w:tcPr>
                  <w:tcW w:w="1681" w:type="pct"/>
                  <w:tcBorders>
                    <w:tl2br w:val="nil"/>
                    <w:tr2bl w:val="nil"/>
                  </w:tcBorders>
                  <w:noWrap w:val="0"/>
                  <w:vAlign w:val="center"/>
                </w:tcPr>
                <w:p w14:paraId="7AF83F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危险废物</w:t>
                  </w:r>
                </w:p>
              </w:tc>
              <w:tc>
                <w:tcPr>
                  <w:tcW w:w="2662" w:type="pct"/>
                  <w:tcBorders>
                    <w:tl2br w:val="nil"/>
                    <w:tr2bl w:val="nil"/>
                  </w:tcBorders>
                  <w:noWrap w:val="0"/>
                  <w:vAlign w:val="center"/>
                </w:tcPr>
                <w:p w14:paraId="59502D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废机油、废油脂</w:t>
                  </w:r>
                </w:p>
              </w:tc>
            </w:tr>
          </w:tbl>
          <w:p w14:paraId="6D7E20D1">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sz w:val="21"/>
                <w:szCs w:val="21"/>
                <w:lang w:val="en-US" w:eastAsia="zh-CN"/>
              </w:rPr>
            </w:pPr>
          </w:p>
        </w:tc>
      </w:tr>
      <w:tr w14:paraId="739E3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893" w:hRule="atLeast"/>
          <w:jc w:val="center"/>
        </w:trPr>
        <w:tc>
          <w:tcPr>
            <w:tcW w:w="456" w:type="dxa"/>
            <w:noWrap w:val="0"/>
            <w:vAlign w:val="center"/>
          </w:tcPr>
          <w:p w14:paraId="7FCAFFB7">
            <w:pPr>
              <w:pStyle w:val="16"/>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Cs/>
                <w:color w:val="000000"/>
                <w:kern w:val="2"/>
                <w:sz w:val="24"/>
                <w:szCs w:val="24"/>
              </w:rPr>
              <w:t>与项目有关的原有环境污染问题</w:t>
            </w:r>
          </w:p>
        </w:tc>
        <w:tc>
          <w:tcPr>
            <w:tcW w:w="8604" w:type="dxa"/>
            <w:noWrap w:val="0"/>
            <w:vAlign w:val="center"/>
          </w:tcPr>
          <w:p w14:paraId="4EC8AA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left"/>
              <w:textAlignment w:val="auto"/>
              <w:rPr>
                <w:rFonts w:hint="default"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lang w:val="en-US" w:eastAsia="zh-CN"/>
              </w:rPr>
              <w:t>一、</w:t>
            </w:r>
            <w:r>
              <w:rPr>
                <w:rFonts w:hint="default" w:ascii="Times New Roman" w:hAnsi="Times New Roman" w:eastAsia="宋体" w:cs="Times New Roman"/>
                <w:b/>
                <w:bCs/>
                <w:color w:val="000000"/>
                <w:sz w:val="24"/>
                <w:szCs w:val="24"/>
                <w:lang w:val="en-US" w:eastAsia="zh-CN"/>
              </w:rPr>
              <w:t>与项目有关的原有环境污染问题</w:t>
            </w:r>
          </w:p>
          <w:p w14:paraId="07CE25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1.</w:t>
            </w:r>
            <w:r>
              <w:rPr>
                <w:rFonts w:hint="default" w:ascii="Times New Roman" w:hAnsi="Times New Roman" w:eastAsia="宋体" w:cs="Times New Roman"/>
                <w:b/>
                <w:bCs/>
                <w:color w:val="000000"/>
                <w:sz w:val="24"/>
                <w:szCs w:val="24"/>
                <w:lang w:val="zh-TW" w:eastAsia="zh-CN"/>
              </w:rPr>
              <w:t>现有项目环境保护手续履行情况</w:t>
            </w:r>
          </w:p>
          <w:p w14:paraId="0162B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1</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环保手续履行情况</w:t>
            </w:r>
          </w:p>
          <w:p w14:paraId="6113FD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outlineLvl w:val="1"/>
              <w:rPr>
                <w:rFonts w:hint="default" w:ascii="Times New Roman" w:hAnsi="Times New Roman" w:eastAsia="宋体" w:cs="Times New Roman"/>
                <w:b w:val="0"/>
                <w:bCs w:val="0"/>
                <w:color w:val="000000"/>
                <w:sz w:val="24"/>
                <w:szCs w:val="24"/>
                <w:lang w:val="en-US" w:eastAsia="zh-CN"/>
              </w:rPr>
            </w:pPr>
            <w:r>
              <w:rPr>
                <w:rFonts w:hint="eastAsia" w:ascii="Times New Roman" w:hAnsi="Times New Roman" w:eastAsia="宋体" w:cs="Times New Roman"/>
                <w:b w:val="0"/>
                <w:bCs w:val="0"/>
                <w:color w:val="000000"/>
                <w:sz w:val="24"/>
                <w:szCs w:val="24"/>
                <w:lang w:val="en-US" w:eastAsia="zh-CN"/>
              </w:rPr>
              <w:t>宝鸡华光铸造材料科技有限公司</w:t>
            </w:r>
            <w:r>
              <w:rPr>
                <w:rFonts w:hint="default" w:ascii="Times New Roman" w:hAnsi="Times New Roman" w:eastAsia="宋体" w:cs="Times New Roman"/>
                <w:b w:val="0"/>
                <w:bCs w:val="0"/>
                <w:color w:val="000000"/>
                <w:sz w:val="24"/>
                <w:szCs w:val="24"/>
                <w:lang w:val="en-US" w:eastAsia="zh-CN"/>
              </w:rPr>
              <w:t>位于</w:t>
            </w:r>
            <w:r>
              <w:rPr>
                <w:rFonts w:hint="eastAsia" w:ascii="Times New Roman" w:hAnsi="Times New Roman" w:eastAsia="宋体" w:cs="Times New Roman"/>
                <w:b w:val="0"/>
                <w:bCs w:val="0"/>
                <w:color w:val="000000"/>
                <w:sz w:val="24"/>
                <w:szCs w:val="24"/>
                <w:lang w:val="en-US" w:eastAsia="zh-CN"/>
              </w:rPr>
              <w:t>陕西省宝鸡市凤翔县范家寨镇赵村营村</w:t>
            </w:r>
            <w:r>
              <w:rPr>
                <w:rFonts w:hint="default" w:ascii="Times New Roman" w:hAnsi="Times New Roman" w:eastAsia="宋体" w:cs="Times New Roman"/>
                <w:b w:val="0"/>
                <w:bCs w:val="0"/>
                <w:color w:val="000000"/>
                <w:sz w:val="24"/>
                <w:szCs w:val="24"/>
                <w:lang w:val="en-US" w:eastAsia="zh-CN"/>
              </w:rPr>
              <w:t>，主要</w:t>
            </w:r>
            <w:r>
              <w:rPr>
                <w:rFonts w:hint="eastAsia" w:ascii="Times New Roman" w:hAnsi="Times New Roman" w:eastAsia="宋体" w:cs="Times New Roman"/>
                <w:b w:val="0"/>
                <w:bCs w:val="0"/>
                <w:color w:val="000000"/>
                <w:sz w:val="24"/>
                <w:szCs w:val="24"/>
                <w:lang w:val="en-US" w:eastAsia="zh-CN"/>
              </w:rPr>
              <w:t>生产耐火材料陶瓷浇道管</w:t>
            </w:r>
            <w:r>
              <w:rPr>
                <w:rFonts w:hint="default" w:ascii="Times New Roman" w:hAnsi="Times New Roman" w:eastAsia="宋体" w:cs="Times New Roman"/>
                <w:b w:val="0"/>
                <w:bCs w:val="0"/>
                <w:color w:val="000000"/>
                <w:sz w:val="24"/>
                <w:szCs w:val="24"/>
                <w:lang w:val="en-US" w:eastAsia="zh-CN"/>
              </w:rPr>
              <w:t>。20</w:t>
            </w:r>
            <w:r>
              <w:rPr>
                <w:rFonts w:hint="eastAsia" w:ascii="Times New Roman" w:hAnsi="Times New Roman" w:eastAsia="宋体" w:cs="Times New Roman"/>
                <w:b w:val="0"/>
                <w:bCs w:val="0"/>
                <w:color w:val="000000"/>
                <w:sz w:val="24"/>
                <w:szCs w:val="24"/>
                <w:lang w:val="en-US" w:eastAsia="zh-CN"/>
              </w:rPr>
              <w:t>19</w:t>
            </w:r>
            <w:r>
              <w:rPr>
                <w:rFonts w:hint="default" w:ascii="Times New Roman" w:hAnsi="Times New Roman" w:eastAsia="宋体" w:cs="Times New Roman"/>
                <w:b w:val="0"/>
                <w:bCs w:val="0"/>
                <w:color w:val="000000"/>
                <w:sz w:val="24"/>
                <w:szCs w:val="24"/>
                <w:lang w:val="en-US" w:eastAsia="zh-CN"/>
              </w:rPr>
              <w:t>年</w:t>
            </w:r>
            <w:r>
              <w:rPr>
                <w:rFonts w:hint="eastAsia" w:ascii="Times New Roman" w:hAnsi="Times New Roman" w:eastAsia="宋体" w:cs="Times New Roman"/>
                <w:b w:val="0"/>
                <w:bCs w:val="0"/>
                <w:color w:val="000000"/>
                <w:sz w:val="24"/>
                <w:szCs w:val="24"/>
                <w:lang w:val="en-US" w:eastAsia="zh-CN"/>
              </w:rPr>
              <w:t>1</w:t>
            </w:r>
            <w:r>
              <w:rPr>
                <w:rFonts w:hint="default" w:ascii="Times New Roman" w:hAnsi="Times New Roman" w:eastAsia="宋体" w:cs="Times New Roman"/>
                <w:b w:val="0"/>
                <w:bCs w:val="0"/>
                <w:color w:val="000000"/>
                <w:sz w:val="24"/>
                <w:szCs w:val="24"/>
                <w:lang w:val="en-US" w:eastAsia="zh-CN"/>
              </w:rPr>
              <w:t>月</w:t>
            </w:r>
            <w:r>
              <w:rPr>
                <w:rFonts w:hint="eastAsia" w:ascii="Times New Roman" w:hAnsi="Times New Roman" w:eastAsia="宋体" w:cs="Times New Roman"/>
                <w:b w:val="0"/>
                <w:bCs w:val="0"/>
                <w:color w:val="000000"/>
                <w:sz w:val="24"/>
                <w:szCs w:val="24"/>
                <w:lang w:val="en-US" w:eastAsia="zh-CN"/>
              </w:rPr>
              <w:t>宝鸡华光铸造材料科技有限公司</w:t>
            </w:r>
            <w:r>
              <w:rPr>
                <w:rFonts w:hint="default" w:ascii="Times New Roman" w:hAnsi="Times New Roman" w:eastAsia="宋体" w:cs="Times New Roman"/>
                <w:b w:val="0"/>
                <w:bCs w:val="0"/>
                <w:color w:val="000000"/>
                <w:sz w:val="24"/>
                <w:szCs w:val="24"/>
                <w:lang w:val="en-US" w:eastAsia="zh-CN"/>
              </w:rPr>
              <w:t>委托</w:t>
            </w:r>
            <w:r>
              <w:rPr>
                <w:rFonts w:hint="eastAsia" w:ascii="Times New Roman" w:hAnsi="Times New Roman" w:eastAsia="宋体" w:cs="Times New Roman"/>
                <w:b w:val="0"/>
                <w:bCs w:val="0"/>
                <w:color w:val="000000"/>
                <w:sz w:val="24"/>
                <w:szCs w:val="24"/>
                <w:lang w:val="en-US" w:eastAsia="zh-CN"/>
              </w:rPr>
              <w:t>重庆丰达环境影响评价有限公司</w:t>
            </w:r>
            <w:r>
              <w:rPr>
                <w:rFonts w:hint="default" w:ascii="Times New Roman" w:hAnsi="Times New Roman" w:eastAsia="宋体" w:cs="Times New Roman"/>
                <w:b w:val="0"/>
                <w:bCs w:val="0"/>
                <w:color w:val="000000"/>
                <w:sz w:val="24"/>
                <w:szCs w:val="24"/>
                <w:lang w:val="en-US" w:eastAsia="zh-CN"/>
              </w:rPr>
              <w:t>编制完成《</w:t>
            </w:r>
            <w:r>
              <w:rPr>
                <w:rFonts w:hint="eastAsia" w:ascii="Times New Roman" w:hAnsi="Times New Roman" w:eastAsia="宋体" w:cs="Times New Roman"/>
                <w:b w:val="0"/>
                <w:bCs w:val="0"/>
                <w:color w:val="000000"/>
                <w:sz w:val="24"/>
                <w:szCs w:val="24"/>
                <w:lang w:val="en-US" w:eastAsia="zh-CN"/>
              </w:rPr>
              <w:t>宝鸡华光铸造材料科技有限公司陶瓷浇道管生产技改项目</w:t>
            </w:r>
            <w:r>
              <w:rPr>
                <w:rFonts w:hint="default" w:ascii="Times New Roman" w:hAnsi="Times New Roman" w:eastAsia="宋体" w:cs="Times New Roman"/>
                <w:b w:val="0"/>
                <w:bCs w:val="0"/>
                <w:color w:val="000000"/>
                <w:sz w:val="24"/>
                <w:szCs w:val="24"/>
                <w:lang w:val="en-US" w:eastAsia="zh-CN"/>
              </w:rPr>
              <w:t>环境影响报告表》，于</w:t>
            </w:r>
            <w:r>
              <w:rPr>
                <w:rFonts w:hint="eastAsia" w:ascii="Times New Roman" w:hAnsi="Times New Roman" w:eastAsia="宋体" w:cs="Times New Roman"/>
                <w:b w:val="0"/>
                <w:bCs w:val="0"/>
                <w:color w:val="000000"/>
                <w:sz w:val="24"/>
                <w:szCs w:val="24"/>
                <w:lang w:val="en-US" w:eastAsia="zh-CN"/>
              </w:rPr>
              <w:t>2019年2月2日</w:t>
            </w:r>
            <w:r>
              <w:rPr>
                <w:rFonts w:hint="default" w:ascii="Times New Roman" w:hAnsi="Times New Roman" w:eastAsia="宋体" w:cs="Times New Roman"/>
                <w:b w:val="0"/>
                <w:bCs w:val="0"/>
                <w:color w:val="000000"/>
                <w:sz w:val="24"/>
                <w:szCs w:val="24"/>
                <w:lang w:val="en-US" w:eastAsia="zh-CN"/>
              </w:rPr>
              <w:t>取得</w:t>
            </w:r>
            <w:r>
              <w:rPr>
                <w:rFonts w:hint="eastAsia" w:ascii="Times New Roman" w:hAnsi="Times New Roman" w:eastAsia="宋体" w:cs="Times New Roman"/>
                <w:b w:val="0"/>
                <w:bCs w:val="0"/>
                <w:color w:val="000000"/>
                <w:sz w:val="24"/>
                <w:szCs w:val="24"/>
                <w:lang w:val="en-US" w:eastAsia="zh-CN"/>
              </w:rPr>
              <w:t>原</w:t>
            </w:r>
            <w:r>
              <w:rPr>
                <w:rFonts w:hint="default" w:ascii="Times New Roman" w:hAnsi="Times New Roman" w:eastAsia="宋体" w:cs="Times New Roman"/>
                <w:b w:val="0"/>
                <w:bCs w:val="0"/>
                <w:color w:val="000000"/>
                <w:sz w:val="24"/>
                <w:szCs w:val="24"/>
                <w:lang w:val="en-US" w:eastAsia="zh-CN"/>
              </w:rPr>
              <w:t>宝鸡市</w:t>
            </w:r>
            <w:r>
              <w:rPr>
                <w:rFonts w:hint="eastAsia" w:ascii="Times New Roman" w:hAnsi="Times New Roman" w:eastAsia="宋体" w:cs="Times New Roman"/>
                <w:b w:val="0"/>
                <w:bCs w:val="0"/>
                <w:color w:val="000000"/>
                <w:sz w:val="24"/>
                <w:szCs w:val="24"/>
                <w:lang w:val="en-US" w:eastAsia="zh-CN"/>
              </w:rPr>
              <w:t>环境保护局凤翔</w:t>
            </w:r>
            <w:r>
              <w:rPr>
                <w:rFonts w:hint="default" w:ascii="Times New Roman" w:hAnsi="Times New Roman" w:eastAsia="宋体" w:cs="Times New Roman"/>
                <w:b w:val="0"/>
                <w:bCs w:val="0"/>
                <w:color w:val="000000"/>
                <w:sz w:val="24"/>
                <w:szCs w:val="24"/>
                <w:lang w:val="en-US" w:eastAsia="zh-CN"/>
              </w:rPr>
              <w:t>分局对该项目的环评批复</w:t>
            </w:r>
            <w:r>
              <w:rPr>
                <w:rFonts w:hint="eastAsia" w:cs="Times New Roman"/>
                <w:b w:val="0"/>
                <w:bCs w:val="0"/>
                <w:color w:val="000000"/>
                <w:sz w:val="24"/>
                <w:szCs w:val="24"/>
                <w:lang w:val="en-US" w:eastAsia="zh-CN"/>
              </w:rPr>
              <w:t>（</w:t>
            </w:r>
            <w:r>
              <w:rPr>
                <w:rFonts w:hint="eastAsia" w:ascii="Times New Roman" w:hAnsi="Times New Roman" w:eastAsia="宋体" w:cs="Times New Roman"/>
                <w:b w:val="0"/>
                <w:bCs w:val="0"/>
                <w:color w:val="000000"/>
                <w:sz w:val="24"/>
                <w:szCs w:val="24"/>
                <w:lang w:val="en-US" w:eastAsia="zh-CN"/>
              </w:rPr>
              <w:t>凤环函〔2019〕20号</w:t>
            </w:r>
            <w:r>
              <w:rPr>
                <w:rFonts w:hint="eastAsia"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；20</w:t>
            </w:r>
            <w:r>
              <w:rPr>
                <w:rFonts w:hint="eastAsia" w:ascii="Times New Roman" w:hAnsi="Times New Roman" w:eastAsia="宋体" w:cs="Times New Roman"/>
                <w:b w:val="0"/>
                <w:bCs w:val="0"/>
                <w:color w:val="000000"/>
                <w:sz w:val="24"/>
                <w:szCs w:val="24"/>
                <w:lang w:val="en-US" w:eastAsia="zh-CN"/>
              </w:rPr>
              <w:t>19</w:t>
            </w:r>
            <w:r>
              <w:rPr>
                <w:rFonts w:hint="default" w:ascii="Times New Roman" w:hAnsi="Times New Roman" w:eastAsia="宋体" w:cs="Times New Roman"/>
                <w:b w:val="0"/>
                <w:bCs w:val="0"/>
                <w:color w:val="000000"/>
                <w:sz w:val="24"/>
                <w:szCs w:val="24"/>
                <w:lang w:val="en-US" w:eastAsia="zh-CN"/>
              </w:rPr>
              <w:t>年</w:t>
            </w:r>
            <w:r>
              <w:rPr>
                <w:rFonts w:hint="eastAsia" w:ascii="Times New Roman" w:hAnsi="Times New Roman" w:eastAsia="宋体" w:cs="Times New Roman"/>
                <w:b w:val="0"/>
                <w:bCs w:val="0"/>
                <w:color w:val="000000"/>
                <w:sz w:val="24"/>
                <w:szCs w:val="24"/>
                <w:lang w:val="en-US" w:eastAsia="zh-CN"/>
              </w:rPr>
              <w:t>5</w:t>
            </w:r>
            <w:r>
              <w:rPr>
                <w:rFonts w:hint="default" w:ascii="Times New Roman" w:hAnsi="Times New Roman" w:eastAsia="宋体" w:cs="Times New Roman"/>
                <w:b w:val="0"/>
                <w:bCs w:val="0"/>
                <w:color w:val="000000"/>
                <w:sz w:val="24"/>
                <w:szCs w:val="24"/>
                <w:lang w:val="en-US" w:eastAsia="zh-CN"/>
              </w:rPr>
              <w:t>月，项目完成竣工环境保护验收。</w:t>
            </w:r>
          </w:p>
          <w:p w14:paraId="33C95FE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b w:val="0"/>
                <w:bCs w:val="0"/>
                <w:color w:val="000000"/>
                <w:sz w:val="24"/>
                <w:szCs w:val="24"/>
                <w:highlight w:val="none"/>
                <w:lang w:val="en-US" w:eastAsia="zh-CN"/>
              </w:rPr>
            </w:pPr>
            <w:r>
              <w:rPr>
                <w:rFonts w:hint="eastAsia" w:cs="Times New Roman"/>
                <w:b w:val="0"/>
                <w:bCs w:val="0"/>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lang w:val="en-US" w:eastAsia="zh-CN"/>
              </w:rPr>
              <w:t>2</w:t>
            </w:r>
            <w:r>
              <w:rPr>
                <w:rFonts w:hint="eastAsia" w:cs="Times New Roman"/>
                <w:b w:val="0"/>
                <w:bCs w:val="0"/>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lang w:val="en-US" w:eastAsia="zh-CN"/>
              </w:rPr>
              <w:t>排污许可执行情况</w:t>
            </w:r>
          </w:p>
          <w:p w14:paraId="6A1FD31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宝鸡华光铸造材料科技有限公司</w:t>
            </w:r>
            <w:r>
              <w:rPr>
                <w:rFonts w:hint="default" w:ascii="Times New Roman" w:hAnsi="Times New Roman" w:eastAsia="宋体" w:cs="Times New Roman"/>
                <w:color w:val="000000"/>
                <w:sz w:val="24"/>
                <w:szCs w:val="24"/>
                <w:highlight w:val="none"/>
                <w:lang w:val="en-US" w:eastAsia="zh-CN"/>
              </w:rPr>
              <w:t>现有行业类别为</w:t>
            </w:r>
            <w:r>
              <w:rPr>
                <w:rFonts w:hint="eastAsia" w:ascii="Times New Roman" w:hAnsi="Times New Roman" w:eastAsia="宋体" w:cs="Times New Roman"/>
                <w:color w:val="000000"/>
                <w:sz w:val="24"/>
                <w:szCs w:val="24"/>
                <w:highlight w:val="none"/>
                <w:lang w:val="en-US" w:eastAsia="zh-CN"/>
              </w:rPr>
              <w:t>耐火材料制造</w:t>
            </w:r>
            <w:r>
              <w:rPr>
                <w:rFonts w:hint="default" w:ascii="Times New Roman" w:hAnsi="Times New Roman" w:eastAsia="宋体" w:cs="Times New Roman"/>
                <w:color w:val="000000"/>
                <w:sz w:val="24"/>
                <w:szCs w:val="24"/>
                <w:highlight w:val="none"/>
                <w:lang w:val="en-US" w:eastAsia="zh-CN"/>
              </w:rPr>
              <w:t>，公司于202</w:t>
            </w:r>
            <w:r>
              <w:rPr>
                <w:rFonts w:hint="eastAsia" w:ascii="Times New Roman" w:hAnsi="Times New Roman" w:eastAsia="宋体" w:cs="Times New Roman"/>
                <w:color w:val="000000"/>
                <w:sz w:val="24"/>
                <w:szCs w:val="24"/>
                <w:highlight w:val="none"/>
                <w:lang w:val="en-US" w:eastAsia="zh-CN"/>
              </w:rPr>
              <w:t>6</w:t>
            </w:r>
            <w:r>
              <w:rPr>
                <w:rFonts w:hint="default" w:ascii="Times New Roman" w:hAnsi="Times New Roman" w:eastAsia="宋体" w:cs="Times New Roman"/>
                <w:color w:val="000000"/>
                <w:sz w:val="24"/>
                <w:szCs w:val="24"/>
                <w:highlight w:val="none"/>
                <w:lang w:val="en-US" w:eastAsia="zh-CN"/>
              </w:rPr>
              <w:t>年</w:t>
            </w:r>
            <w:r>
              <w:rPr>
                <w:rFonts w:hint="eastAsia" w:ascii="Times New Roman" w:hAnsi="Times New Roman" w:eastAsia="宋体" w:cs="Times New Roman"/>
                <w:color w:val="000000"/>
                <w:sz w:val="24"/>
                <w:szCs w:val="24"/>
                <w:highlight w:val="none"/>
                <w:lang w:val="en-US" w:eastAsia="zh-CN"/>
              </w:rPr>
              <w:t>5</w:t>
            </w:r>
            <w:r>
              <w:rPr>
                <w:rFonts w:hint="default" w:ascii="Times New Roman" w:hAnsi="Times New Roman" w:eastAsia="宋体" w:cs="Times New Roman"/>
                <w:color w:val="000000"/>
                <w:sz w:val="24"/>
                <w:szCs w:val="24"/>
                <w:highlight w:val="none"/>
                <w:lang w:val="en-US" w:eastAsia="zh-CN"/>
              </w:rPr>
              <w:t>月2</w:t>
            </w:r>
            <w:r>
              <w:rPr>
                <w:rFonts w:hint="eastAsia" w:ascii="Times New Roman" w:hAnsi="Times New Roman" w:eastAsia="宋体" w:cs="Times New Roman"/>
                <w:color w:val="000000"/>
                <w:sz w:val="24"/>
                <w:szCs w:val="24"/>
                <w:highlight w:val="none"/>
                <w:lang w:val="en-US" w:eastAsia="zh-CN"/>
              </w:rPr>
              <w:t>0</w:t>
            </w:r>
            <w:r>
              <w:rPr>
                <w:rFonts w:hint="default" w:ascii="Times New Roman" w:hAnsi="Times New Roman" w:eastAsia="宋体" w:cs="Times New Roman"/>
                <w:color w:val="000000"/>
                <w:sz w:val="24"/>
                <w:szCs w:val="24"/>
                <w:highlight w:val="none"/>
                <w:lang w:val="en-US" w:eastAsia="zh-CN"/>
              </w:rPr>
              <w:t>日进行了排污许可登记</w:t>
            </w:r>
            <w:r>
              <w:rPr>
                <w:rFonts w:hint="eastAsia" w:ascii="Times New Roman" w:hAnsi="Times New Roman" w:eastAsia="宋体" w:cs="Times New Roman"/>
                <w:color w:val="000000"/>
                <w:sz w:val="24"/>
                <w:szCs w:val="24"/>
                <w:highlight w:val="none"/>
                <w:lang w:val="en-US" w:eastAsia="zh-CN"/>
              </w:rPr>
              <w:t>变更</w:t>
            </w:r>
            <w:r>
              <w:rPr>
                <w:rFonts w:hint="default" w:ascii="Times New Roman" w:hAnsi="Times New Roman" w:eastAsia="宋体" w:cs="Times New Roman"/>
                <w:color w:val="000000"/>
                <w:sz w:val="24"/>
                <w:szCs w:val="24"/>
                <w:highlight w:val="none"/>
                <w:lang w:val="en-US" w:eastAsia="zh-CN"/>
              </w:rPr>
              <w:t>，登记编号为：</w:t>
            </w:r>
            <w:r>
              <w:rPr>
                <w:rFonts w:hint="eastAsia" w:ascii="Times New Roman" w:hAnsi="Times New Roman" w:eastAsia="宋体" w:cs="Times New Roman"/>
                <w:color w:val="000000"/>
                <w:sz w:val="24"/>
                <w:szCs w:val="24"/>
                <w:highlight w:val="none"/>
                <w:lang w:val="en-US" w:eastAsia="zh-CN"/>
              </w:rPr>
              <w:t>91610322221433504C002Z</w:t>
            </w:r>
            <w:r>
              <w:rPr>
                <w:rFonts w:hint="default" w:ascii="Times New Roman" w:hAnsi="Times New Roman" w:eastAsia="宋体" w:cs="Times New Roman"/>
                <w:color w:val="000000"/>
                <w:sz w:val="24"/>
                <w:szCs w:val="24"/>
                <w:highlight w:val="none"/>
                <w:lang w:val="en-US" w:eastAsia="zh-CN"/>
              </w:rPr>
              <w:t>。</w:t>
            </w:r>
          </w:p>
          <w:p w14:paraId="22377202">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表2</w:t>
            </w:r>
            <w:r>
              <w:rPr>
                <w:rFonts w:hint="eastAsia" w:ascii="Times New Roman" w:hAnsi="Times New Roman" w:eastAsia="宋体" w:cs="Times New Roman"/>
                <w:b/>
                <w:bCs/>
                <w:color w:val="000000"/>
                <w:kern w:val="2"/>
                <w:sz w:val="24"/>
                <w:szCs w:val="24"/>
                <w:highlight w:val="none"/>
                <w:lang w:val="en-US" w:eastAsia="zh-CN" w:bidi="ar-SA"/>
              </w:rPr>
              <w:t>-7现有</w:t>
            </w:r>
            <w:r>
              <w:rPr>
                <w:rFonts w:hint="default" w:ascii="Times New Roman" w:hAnsi="Times New Roman" w:eastAsia="宋体" w:cs="Times New Roman"/>
                <w:b/>
                <w:bCs/>
                <w:color w:val="000000"/>
                <w:kern w:val="2"/>
                <w:sz w:val="24"/>
                <w:szCs w:val="24"/>
                <w:highlight w:val="none"/>
                <w:lang w:val="en-US" w:eastAsia="zh-CN" w:bidi="ar-SA"/>
              </w:rPr>
              <w:t>项目环保手续履行情况一览表</w:t>
            </w:r>
          </w:p>
          <w:tbl>
            <w:tblPr>
              <w:tblStyle w:val="19"/>
              <w:tblW w:w="5000" w:type="pct"/>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2474"/>
              <w:gridCol w:w="1252"/>
              <w:gridCol w:w="1946"/>
              <w:gridCol w:w="1572"/>
              <w:gridCol w:w="1098"/>
            </w:tblGrid>
            <w:tr w14:paraId="1B7F20A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5"/>
                  <w:tcBorders>
                    <w:tl2br w:val="nil"/>
                    <w:tr2bl w:val="nil"/>
                  </w:tcBorders>
                  <w:noWrap w:val="0"/>
                  <w:vAlign w:val="center"/>
                </w:tcPr>
                <w:p w14:paraId="07D89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bCs/>
                      <w:color w:val="000000"/>
                      <w:sz w:val="21"/>
                      <w:szCs w:val="21"/>
                      <w:highlight w:val="none"/>
                      <w:vertAlign w:val="baseline"/>
                      <w:lang w:val="en-US" w:eastAsia="zh-CN"/>
                    </w:rPr>
                    <w:t>现有项目</w:t>
                  </w:r>
                  <w:r>
                    <w:rPr>
                      <w:rFonts w:hint="eastAsia" w:cs="Times New Roman"/>
                      <w:b/>
                      <w:bCs/>
                      <w:color w:val="000000"/>
                      <w:sz w:val="21"/>
                      <w:szCs w:val="21"/>
                      <w:highlight w:val="none"/>
                      <w:vertAlign w:val="baseline"/>
                      <w:lang w:val="en-US" w:eastAsia="zh-CN"/>
                    </w:rPr>
                    <w:t>“</w:t>
                  </w:r>
                  <w:r>
                    <w:rPr>
                      <w:rFonts w:hint="default" w:ascii="Times New Roman" w:hAnsi="Times New Roman" w:eastAsia="宋体" w:cs="Times New Roman"/>
                      <w:b/>
                      <w:bCs/>
                      <w:color w:val="000000"/>
                      <w:sz w:val="21"/>
                      <w:szCs w:val="21"/>
                      <w:highlight w:val="none"/>
                      <w:vertAlign w:val="baseline"/>
                      <w:lang w:val="en-US" w:eastAsia="zh-CN"/>
                    </w:rPr>
                    <w:t>三同时</w:t>
                  </w:r>
                  <w:r>
                    <w:rPr>
                      <w:rFonts w:hint="eastAsia" w:cs="Times New Roman"/>
                      <w:b/>
                      <w:bCs/>
                      <w:color w:val="000000"/>
                      <w:sz w:val="21"/>
                      <w:szCs w:val="21"/>
                      <w:highlight w:val="none"/>
                      <w:vertAlign w:val="baseline"/>
                      <w:lang w:val="en-US" w:eastAsia="zh-CN"/>
                    </w:rPr>
                    <w:t>”</w:t>
                  </w:r>
                  <w:r>
                    <w:rPr>
                      <w:rFonts w:hint="default" w:ascii="Times New Roman" w:hAnsi="Times New Roman" w:eastAsia="宋体" w:cs="Times New Roman"/>
                      <w:b/>
                      <w:bCs/>
                      <w:color w:val="000000"/>
                      <w:sz w:val="21"/>
                      <w:szCs w:val="21"/>
                      <w:highlight w:val="none"/>
                      <w:vertAlign w:val="baseline"/>
                      <w:lang w:val="en-US" w:eastAsia="zh-CN"/>
                    </w:rPr>
                    <w:t>情况</w:t>
                  </w:r>
                </w:p>
              </w:tc>
            </w:tr>
            <w:tr w14:paraId="1B405DF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2" w:type="pct"/>
                  <w:vMerge w:val="restart"/>
                  <w:tcBorders>
                    <w:tl2br w:val="nil"/>
                    <w:tr2bl w:val="nil"/>
                  </w:tcBorders>
                  <w:noWrap w:val="0"/>
                  <w:vAlign w:val="center"/>
                </w:tcPr>
                <w:p w14:paraId="0B0200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sz w:val="21"/>
                      <w:szCs w:val="21"/>
                      <w:highlight w:val="none"/>
                      <w:vertAlign w:val="baseline"/>
                      <w:lang w:val="en-US" w:eastAsia="zh-CN"/>
                    </w:rPr>
                    <w:t>项目名称</w:t>
                  </w:r>
                </w:p>
              </w:tc>
              <w:tc>
                <w:tcPr>
                  <w:tcW w:w="2859" w:type="pct"/>
                  <w:gridSpan w:val="3"/>
                  <w:tcBorders>
                    <w:tl2br w:val="nil"/>
                    <w:tr2bl w:val="nil"/>
                  </w:tcBorders>
                  <w:noWrap w:val="0"/>
                  <w:vAlign w:val="center"/>
                </w:tcPr>
                <w:p w14:paraId="1DFD3F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kern w:val="2"/>
                      <w:sz w:val="21"/>
                      <w:szCs w:val="21"/>
                      <w:highlight w:val="none"/>
                      <w:vertAlign w:val="baseline"/>
                      <w:lang w:val="en-US" w:eastAsia="zh-CN" w:bidi="ar-SA"/>
                    </w:rPr>
                    <w:t>审批情况</w:t>
                  </w:r>
                </w:p>
              </w:tc>
              <w:tc>
                <w:tcPr>
                  <w:tcW w:w="657" w:type="pct"/>
                  <w:tcBorders>
                    <w:tl2br w:val="nil"/>
                    <w:tr2bl w:val="nil"/>
                  </w:tcBorders>
                  <w:noWrap w:val="0"/>
                  <w:vAlign w:val="center"/>
                </w:tcPr>
                <w:p w14:paraId="6A449C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kern w:val="2"/>
                      <w:sz w:val="21"/>
                      <w:szCs w:val="21"/>
                      <w:highlight w:val="none"/>
                      <w:vertAlign w:val="baseline"/>
                      <w:lang w:val="en-US" w:eastAsia="zh-CN" w:bidi="ar-SA"/>
                    </w:rPr>
                    <w:t>验收情况</w:t>
                  </w:r>
                </w:p>
              </w:tc>
            </w:tr>
            <w:tr w14:paraId="7DC0192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2" w:type="pct"/>
                  <w:vMerge w:val="continue"/>
                  <w:tcBorders>
                    <w:tl2br w:val="nil"/>
                    <w:tr2bl w:val="nil"/>
                  </w:tcBorders>
                  <w:noWrap w:val="0"/>
                  <w:vAlign w:val="center"/>
                </w:tcPr>
                <w:p w14:paraId="34E93D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p>
              </w:tc>
              <w:tc>
                <w:tcPr>
                  <w:tcW w:w="750" w:type="pct"/>
                  <w:tcBorders>
                    <w:tl2br w:val="nil"/>
                    <w:tr2bl w:val="nil"/>
                  </w:tcBorders>
                  <w:noWrap w:val="0"/>
                  <w:vAlign w:val="center"/>
                </w:tcPr>
                <w:p w14:paraId="5AE794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kern w:val="2"/>
                      <w:sz w:val="21"/>
                      <w:szCs w:val="21"/>
                      <w:highlight w:val="none"/>
                      <w:vertAlign w:val="baseline"/>
                      <w:lang w:val="en-US" w:eastAsia="zh-CN" w:bidi="ar-SA"/>
                    </w:rPr>
                    <w:t>时间</w:t>
                  </w:r>
                </w:p>
              </w:tc>
              <w:tc>
                <w:tcPr>
                  <w:tcW w:w="1166" w:type="pct"/>
                  <w:tcBorders>
                    <w:tl2br w:val="nil"/>
                    <w:tr2bl w:val="nil"/>
                  </w:tcBorders>
                  <w:noWrap w:val="0"/>
                  <w:vAlign w:val="center"/>
                </w:tcPr>
                <w:p w14:paraId="1FC1B5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kern w:val="2"/>
                      <w:sz w:val="21"/>
                      <w:szCs w:val="21"/>
                      <w:highlight w:val="none"/>
                      <w:vertAlign w:val="baseline"/>
                      <w:lang w:val="en-US" w:eastAsia="zh-CN" w:bidi="ar-SA"/>
                    </w:rPr>
                    <w:t>部门</w:t>
                  </w:r>
                </w:p>
              </w:tc>
              <w:tc>
                <w:tcPr>
                  <w:tcW w:w="942" w:type="pct"/>
                  <w:tcBorders>
                    <w:tl2br w:val="nil"/>
                    <w:tr2bl w:val="nil"/>
                  </w:tcBorders>
                  <w:noWrap w:val="0"/>
                  <w:vAlign w:val="center"/>
                </w:tcPr>
                <w:p w14:paraId="23965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kern w:val="2"/>
                      <w:sz w:val="21"/>
                      <w:szCs w:val="21"/>
                      <w:highlight w:val="none"/>
                      <w:vertAlign w:val="baseline"/>
                      <w:lang w:val="en-US" w:eastAsia="zh-CN" w:bidi="ar-SA"/>
                    </w:rPr>
                    <w:t>文号</w:t>
                  </w:r>
                </w:p>
              </w:tc>
              <w:tc>
                <w:tcPr>
                  <w:tcW w:w="657" w:type="pct"/>
                  <w:tcBorders>
                    <w:tl2br w:val="nil"/>
                    <w:tr2bl w:val="nil"/>
                  </w:tcBorders>
                  <w:noWrap w:val="0"/>
                  <w:vAlign w:val="center"/>
                </w:tcPr>
                <w:p w14:paraId="36F466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b/>
                      <w:bCs/>
                      <w:color w:val="000000"/>
                      <w:sz w:val="21"/>
                      <w:szCs w:val="21"/>
                      <w:highlight w:val="none"/>
                      <w:vertAlign w:val="baseline"/>
                      <w:lang w:val="en-US" w:eastAsia="zh-CN"/>
                    </w:rPr>
                    <w:t>时间</w:t>
                  </w:r>
                </w:p>
              </w:tc>
            </w:tr>
            <w:tr w14:paraId="50795E9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2" w:type="pct"/>
                  <w:tcBorders>
                    <w:tl2br w:val="nil"/>
                    <w:tr2bl w:val="nil"/>
                  </w:tcBorders>
                  <w:noWrap w:val="0"/>
                  <w:vAlign w:val="center"/>
                </w:tcPr>
                <w:p w14:paraId="437000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snapToGrid/>
                      <w:color w:val="000000"/>
                      <w:kern w:val="0"/>
                      <w:sz w:val="21"/>
                      <w:szCs w:val="22"/>
                      <w:lang w:val="en-US" w:eastAsia="zh-CN"/>
                    </w:rPr>
                    <w:t>陶瓷浇道管生产</w:t>
                  </w:r>
                  <w:r>
                    <w:rPr>
                      <w:rFonts w:hint="default" w:ascii="Times New Roman" w:hAnsi="Times New Roman" w:eastAsia="宋体" w:cs="Times New Roman"/>
                      <w:snapToGrid/>
                      <w:color w:val="000000"/>
                      <w:kern w:val="0"/>
                      <w:sz w:val="21"/>
                      <w:szCs w:val="22"/>
                      <w:lang w:eastAsia="zh-CN"/>
                    </w:rPr>
                    <w:t>项目</w:t>
                  </w:r>
                  <w:r>
                    <w:rPr>
                      <w:rFonts w:hint="default" w:ascii="Times New Roman" w:hAnsi="Times New Roman" w:eastAsia="宋体" w:cs="Times New Roman"/>
                      <w:snapToGrid/>
                      <w:color w:val="000000"/>
                      <w:kern w:val="0"/>
                      <w:sz w:val="21"/>
                      <w:szCs w:val="22"/>
                      <w:lang w:val="en-US" w:eastAsia="zh-CN"/>
                    </w:rPr>
                    <w:t>环境影响报告表</w:t>
                  </w:r>
                </w:p>
              </w:tc>
              <w:tc>
                <w:tcPr>
                  <w:tcW w:w="750" w:type="pct"/>
                  <w:tcBorders>
                    <w:tl2br w:val="nil"/>
                    <w:tr2bl w:val="nil"/>
                  </w:tcBorders>
                  <w:noWrap w:val="0"/>
                  <w:vAlign w:val="center"/>
                </w:tcPr>
                <w:p w14:paraId="1F6942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snapToGrid/>
                      <w:color w:val="000000"/>
                      <w:kern w:val="0"/>
                      <w:sz w:val="21"/>
                      <w:szCs w:val="22"/>
                      <w:lang w:val="en-US" w:eastAsia="zh-CN"/>
                    </w:rPr>
                    <w:t>200</w:t>
                  </w:r>
                  <w:r>
                    <w:rPr>
                      <w:rFonts w:hint="eastAsia" w:ascii="Times New Roman" w:hAnsi="Times New Roman" w:eastAsia="宋体" w:cs="Times New Roman"/>
                      <w:snapToGrid/>
                      <w:color w:val="000000"/>
                      <w:kern w:val="0"/>
                      <w:sz w:val="21"/>
                      <w:szCs w:val="22"/>
                      <w:lang w:val="en-US" w:eastAsia="zh-CN"/>
                    </w:rPr>
                    <w:t>7</w:t>
                  </w:r>
                </w:p>
              </w:tc>
              <w:tc>
                <w:tcPr>
                  <w:tcW w:w="1166" w:type="pct"/>
                  <w:tcBorders>
                    <w:tl2br w:val="nil"/>
                    <w:tr2bl w:val="nil"/>
                  </w:tcBorders>
                  <w:noWrap w:val="0"/>
                  <w:vAlign w:val="center"/>
                </w:tcPr>
                <w:p w14:paraId="08BA7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w:t>
                  </w:r>
                </w:p>
              </w:tc>
              <w:tc>
                <w:tcPr>
                  <w:tcW w:w="942" w:type="pct"/>
                  <w:tcBorders>
                    <w:tl2br w:val="nil"/>
                    <w:tr2bl w:val="nil"/>
                  </w:tcBorders>
                  <w:noWrap w:val="0"/>
                  <w:vAlign w:val="center"/>
                </w:tcPr>
                <w:p w14:paraId="20265C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w:t>
                  </w:r>
                </w:p>
              </w:tc>
              <w:tc>
                <w:tcPr>
                  <w:tcW w:w="657" w:type="pct"/>
                  <w:tcBorders>
                    <w:tl2br w:val="nil"/>
                    <w:tr2bl w:val="nil"/>
                  </w:tcBorders>
                  <w:noWrap w:val="0"/>
                  <w:vAlign w:val="center"/>
                </w:tcPr>
                <w:p w14:paraId="362C02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2016.2</w:t>
                  </w:r>
                </w:p>
              </w:tc>
            </w:tr>
            <w:tr w14:paraId="5F00152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2" w:type="pct"/>
                  <w:tcBorders>
                    <w:tl2br w:val="nil"/>
                    <w:tr2bl w:val="nil"/>
                  </w:tcBorders>
                  <w:noWrap w:val="0"/>
                  <w:vAlign w:val="center"/>
                </w:tcPr>
                <w:p w14:paraId="566349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陶瓷浇道管生产技改项目</w:t>
                  </w:r>
                  <w:r>
                    <w:rPr>
                      <w:rFonts w:hint="default" w:ascii="Times New Roman" w:hAnsi="Times New Roman" w:eastAsia="宋体" w:cs="Times New Roman"/>
                      <w:color w:val="000000"/>
                      <w:kern w:val="2"/>
                      <w:sz w:val="21"/>
                      <w:szCs w:val="21"/>
                      <w:highlight w:val="none"/>
                      <w:vertAlign w:val="baseline"/>
                      <w:lang w:val="en-US" w:eastAsia="zh-CN" w:bidi="ar-SA"/>
                    </w:rPr>
                    <w:t>环境影响报告表</w:t>
                  </w:r>
                </w:p>
              </w:tc>
              <w:tc>
                <w:tcPr>
                  <w:tcW w:w="750" w:type="pct"/>
                  <w:tcBorders>
                    <w:tl2br w:val="nil"/>
                    <w:tr2bl w:val="nil"/>
                  </w:tcBorders>
                  <w:noWrap w:val="0"/>
                  <w:vAlign w:val="center"/>
                </w:tcPr>
                <w:p w14:paraId="51761F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kern w:val="2"/>
                      <w:sz w:val="21"/>
                      <w:szCs w:val="21"/>
                      <w:highlight w:val="none"/>
                      <w:vertAlign w:val="baseline"/>
                      <w:lang w:val="en-US" w:eastAsia="zh-CN" w:bidi="ar-SA"/>
                    </w:rPr>
                    <w:t>201</w:t>
                  </w:r>
                  <w:r>
                    <w:rPr>
                      <w:rFonts w:hint="eastAsia" w:ascii="Times New Roman" w:hAnsi="Times New Roman" w:eastAsia="宋体" w:cs="Times New Roman"/>
                      <w:color w:val="000000"/>
                      <w:kern w:val="2"/>
                      <w:sz w:val="21"/>
                      <w:szCs w:val="21"/>
                      <w:highlight w:val="none"/>
                      <w:vertAlign w:val="baseline"/>
                      <w:lang w:val="en-US" w:eastAsia="zh-CN" w:bidi="ar-SA"/>
                    </w:rPr>
                    <w:t>9</w:t>
                  </w:r>
                  <w:r>
                    <w:rPr>
                      <w:rFonts w:hint="default" w:ascii="Times New Roman" w:hAnsi="Times New Roman" w:eastAsia="宋体" w:cs="Times New Roman"/>
                      <w:color w:val="000000"/>
                      <w:kern w:val="2"/>
                      <w:sz w:val="21"/>
                      <w:szCs w:val="21"/>
                      <w:highlight w:val="none"/>
                      <w:vertAlign w:val="baseline"/>
                      <w:lang w:val="en-US" w:eastAsia="zh-CN" w:bidi="ar-SA"/>
                    </w:rPr>
                    <w:t>.0</w:t>
                  </w:r>
                  <w:r>
                    <w:rPr>
                      <w:rFonts w:hint="eastAsia" w:ascii="Times New Roman" w:hAnsi="Times New Roman" w:eastAsia="宋体" w:cs="Times New Roman"/>
                      <w:color w:val="000000"/>
                      <w:kern w:val="2"/>
                      <w:sz w:val="21"/>
                      <w:szCs w:val="21"/>
                      <w:highlight w:val="none"/>
                      <w:vertAlign w:val="baseline"/>
                      <w:lang w:val="en-US" w:eastAsia="zh-CN" w:bidi="ar-SA"/>
                    </w:rPr>
                    <w:t>2.02</w:t>
                  </w:r>
                </w:p>
              </w:tc>
              <w:tc>
                <w:tcPr>
                  <w:tcW w:w="1166" w:type="pct"/>
                  <w:tcBorders>
                    <w:tl2br w:val="nil"/>
                    <w:tr2bl w:val="nil"/>
                  </w:tcBorders>
                  <w:noWrap w:val="0"/>
                  <w:vAlign w:val="center"/>
                </w:tcPr>
                <w:p w14:paraId="3145B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原</w:t>
                  </w:r>
                  <w:r>
                    <w:rPr>
                      <w:rFonts w:hint="default" w:ascii="Times New Roman" w:hAnsi="Times New Roman" w:eastAsia="宋体" w:cs="Times New Roman"/>
                      <w:color w:val="000000"/>
                      <w:kern w:val="2"/>
                      <w:sz w:val="21"/>
                      <w:szCs w:val="21"/>
                      <w:highlight w:val="none"/>
                      <w:vertAlign w:val="baseline"/>
                      <w:lang w:val="en-US" w:eastAsia="zh-CN" w:bidi="ar-SA"/>
                    </w:rPr>
                    <w:t>宝鸡市</w:t>
                  </w:r>
                  <w:r>
                    <w:rPr>
                      <w:rFonts w:hint="eastAsia" w:ascii="Times New Roman" w:hAnsi="Times New Roman" w:eastAsia="宋体" w:cs="Times New Roman"/>
                      <w:color w:val="000000"/>
                      <w:kern w:val="2"/>
                      <w:sz w:val="21"/>
                      <w:szCs w:val="21"/>
                      <w:highlight w:val="none"/>
                      <w:vertAlign w:val="baseline"/>
                      <w:lang w:val="en-US" w:eastAsia="zh-CN" w:bidi="ar-SA"/>
                    </w:rPr>
                    <w:t>环境保护局凤翔</w:t>
                  </w:r>
                  <w:r>
                    <w:rPr>
                      <w:rFonts w:hint="default" w:ascii="Times New Roman" w:hAnsi="Times New Roman" w:eastAsia="宋体" w:cs="Times New Roman"/>
                      <w:color w:val="000000"/>
                      <w:kern w:val="2"/>
                      <w:sz w:val="21"/>
                      <w:szCs w:val="21"/>
                      <w:highlight w:val="none"/>
                      <w:vertAlign w:val="baseline"/>
                      <w:lang w:val="en-US" w:eastAsia="zh-CN" w:bidi="ar-SA"/>
                    </w:rPr>
                    <w:t>分局</w:t>
                  </w:r>
                </w:p>
              </w:tc>
              <w:tc>
                <w:tcPr>
                  <w:tcW w:w="942" w:type="pct"/>
                  <w:tcBorders>
                    <w:tl2br w:val="nil"/>
                    <w:tr2bl w:val="nil"/>
                  </w:tcBorders>
                  <w:noWrap w:val="0"/>
                  <w:vAlign w:val="center"/>
                </w:tcPr>
                <w:p w14:paraId="5968D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凤环函〔2019〕20号</w:t>
                  </w:r>
                </w:p>
              </w:tc>
              <w:tc>
                <w:tcPr>
                  <w:tcW w:w="657" w:type="pct"/>
                  <w:tcBorders>
                    <w:tl2br w:val="nil"/>
                    <w:tr2bl w:val="nil"/>
                  </w:tcBorders>
                  <w:noWrap w:val="0"/>
                  <w:vAlign w:val="center"/>
                </w:tcPr>
                <w:p w14:paraId="720927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kern w:val="2"/>
                      <w:sz w:val="21"/>
                      <w:szCs w:val="21"/>
                      <w:highlight w:val="none"/>
                      <w:vertAlign w:val="baseline"/>
                      <w:lang w:val="en-US" w:eastAsia="zh-CN" w:bidi="ar-SA"/>
                    </w:rPr>
                    <w:t>20</w:t>
                  </w:r>
                  <w:r>
                    <w:rPr>
                      <w:rFonts w:hint="eastAsia" w:ascii="Times New Roman" w:hAnsi="Times New Roman" w:eastAsia="宋体" w:cs="Times New Roman"/>
                      <w:color w:val="000000"/>
                      <w:kern w:val="2"/>
                      <w:sz w:val="21"/>
                      <w:szCs w:val="21"/>
                      <w:highlight w:val="none"/>
                      <w:vertAlign w:val="baseline"/>
                      <w:lang w:val="en-US" w:eastAsia="zh-CN" w:bidi="ar-SA"/>
                    </w:rPr>
                    <w:t>19.5</w:t>
                  </w:r>
                </w:p>
              </w:tc>
            </w:tr>
            <w:tr w14:paraId="26B25D7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2" w:type="pct"/>
                  <w:tcBorders>
                    <w:tl2br w:val="nil"/>
                    <w:tr2bl w:val="nil"/>
                  </w:tcBorders>
                  <w:noWrap w:val="0"/>
                  <w:vAlign w:val="center"/>
                </w:tcPr>
                <w:p w14:paraId="6A7D1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隧道炉窑环保改造项目环境影响登记表</w:t>
                  </w:r>
                </w:p>
              </w:tc>
              <w:tc>
                <w:tcPr>
                  <w:tcW w:w="750" w:type="pct"/>
                  <w:tcBorders>
                    <w:tl2br w:val="nil"/>
                    <w:tr2bl w:val="nil"/>
                  </w:tcBorders>
                  <w:noWrap w:val="0"/>
                  <w:vAlign w:val="center"/>
                </w:tcPr>
                <w:p w14:paraId="7FB62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2024.9.19</w:t>
                  </w:r>
                </w:p>
              </w:tc>
              <w:tc>
                <w:tcPr>
                  <w:tcW w:w="1166" w:type="pct"/>
                  <w:tcBorders>
                    <w:tl2br w:val="nil"/>
                    <w:tr2bl w:val="nil"/>
                  </w:tcBorders>
                  <w:noWrap w:val="0"/>
                  <w:vAlign w:val="center"/>
                </w:tcPr>
                <w:p w14:paraId="6B5FB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w:t>
                  </w:r>
                </w:p>
              </w:tc>
              <w:tc>
                <w:tcPr>
                  <w:tcW w:w="942" w:type="pct"/>
                  <w:tcBorders>
                    <w:tl2br w:val="nil"/>
                    <w:tr2bl w:val="nil"/>
                  </w:tcBorders>
                  <w:noWrap w:val="0"/>
                  <w:vAlign w:val="center"/>
                </w:tcPr>
                <w:p w14:paraId="2418F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w:t>
                  </w:r>
                </w:p>
              </w:tc>
              <w:tc>
                <w:tcPr>
                  <w:tcW w:w="657" w:type="pct"/>
                  <w:tcBorders>
                    <w:tl2br w:val="nil"/>
                    <w:tr2bl w:val="nil"/>
                  </w:tcBorders>
                  <w:noWrap w:val="0"/>
                  <w:vAlign w:val="center"/>
                </w:tcPr>
                <w:p w14:paraId="0EEB01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2024.12</w:t>
                  </w:r>
                </w:p>
              </w:tc>
            </w:tr>
            <w:tr w14:paraId="25C8CE1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5"/>
                  <w:tcBorders>
                    <w:tl2br w:val="nil"/>
                    <w:tr2bl w:val="nil"/>
                  </w:tcBorders>
                  <w:noWrap w:val="0"/>
                  <w:vAlign w:val="center"/>
                </w:tcPr>
                <w:p w14:paraId="2DA21E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排污许可情况</w:t>
                  </w:r>
                </w:p>
              </w:tc>
            </w:tr>
            <w:tr w14:paraId="77978C8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3" w:type="pct"/>
                  <w:gridSpan w:val="2"/>
                  <w:tcBorders>
                    <w:tl2br w:val="nil"/>
                    <w:tr2bl w:val="nil"/>
                  </w:tcBorders>
                  <w:noWrap w:val="0"/>
                  <w:vAlign w:val="center"/>
                </w:tcPr>
                <w:p w14:paraId="3A584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许可</w:t>
                  </w:r>
                  <w:r>
                    <w:rPr>
                      <w:rFonts w:hint="eastAsia" w:ascii="Times New Roman" w:hAnsi="Times New Roman" w:eastAsia="宋体" w:cs="Times New Roman"/>
                      <w:color w:val="000000"/>
                      <w:sz w:val="21"/>
                      <w:szCs w:val="21"/>
                      <w:highlight w:val="none"/>
                      <w:vertAlign w:val="baseline"/>
                      <w:lang w:val="en-US" w:eastAsia="zh-CN"/>
                    </w:rPr>
                    <w:t>登记</w:t>
                  </w:r>
                  <w:r>
                    <w:rPr>
                      <w:rFonts w:hint="default" w:ascii="Times New Roman" w:hAnsi="Times New Roman" w:eastAsia="宋体" w:cs="Times New Roman"/>
                      <w:color w:val="000000"/>
                      <w:sz w:val="21"/>
                      <w:szCs w:val="21"/>
                      <w:highlight w:val="none"/>
                      <w:vertAlign w:val="baseline"/>
                      <w:lang w:val="en-US" w:eastAsia="zh-CN"/>
                    </w:rPr>
                    <w:t>编号</w:t>
                  </w:r>
                </w:p>
              </w:tc>
              <w:tc>
                <w:tcPr>
                  <w:tcW w:w="2766" w:type="pct"/>
                  <w:gridSpan w:val="3"/>
                  <w:tcBorders>
                    <w:tl2br w:val="nil"/>
                    <w:tr2bl w:val="nil"/>
                  </w:tcBorders>
                  <w:noWrap w:val="0"/>
                  <w:vAlign w:val="center"/>
                </w:tcPr>
                <w:p w14:paraId="1810F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有效期</w:t>
                  </w:r>
                </w:p>
              </w:tc>
            </w:tr>
            <w:tr w14:paraId="14B09E5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3" w:type="pct"/>
                  <w:gridSpan w:val="2"/>
                  <w:tcBorders>
                    <w:tl2br w:val="nil"/>
                    <w:tr2bl w:val="nil"/>
                  </w:tcBorders>
                  <w:noWrap w:val="0"/>
                  <w:vAlign w:val="center"/>
                </w:tcPr>
                <w:p w14:paraId="02698A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91610322221433504C002Z</w:t>
                  </w:r>
                </w:p>
              </w:tc>
              <w:tc>
                <w:tcPr>
                  <w:tcW w:w="2766" w:type="pct"/>
                  <w:gridSpan w:val="3"/>
                  <w:tcBorders>
                    <w:tl2br w:val="nil"/>
                    <w:tr2bl w:val="nil"/>
                  </w:tcBorders>
                  <w:noWrap w:val="0"/>
                  <w:vAlign w:val="center"/>
                </w:tcPr>
                <w:p w14:paraId="5272C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kern w:val="2"/>
                      <w:sz w:val="21"/>
                      <w:szCs w:val="21"/>
                      <w:highlight w:val="none"/>
                      <w:vertAlign w:val="baseline"/>
                      <w:lang w:val="en-US" w:eastAsia="zh-CN" w:bidi="ar-SA"/>
                    </w:rPr>
                    <w:t>202</w:t>
                  </w:r>
                  <w:r>
                    <w:rPr>
                      <w:rFonts w:hint="eastAsia" w:ascii="Times New Roman" w:hAnsi="Times New Roman" w:eastAsia="宋体" w:cs="Times New Roman"/>
                      <w:color w:val="000000"/>
                      <w:kern w:val="2"/>
                      <w:sz w:val="21"/>
                      <w:szCs w:val="21"/>
                      <w:highlight w:val="none"/>
                      <w:vertAlign w:val="baseline"/>
                      <w:lang w:val="en-US" w:eastAsia="zh-CN" w:bidi="ar-SA"/>
                    </w:rPr>
                    <w:t>6</w:t>
                  </w:r>
                  <w:r>
                    <w:rPr>
                      <w:rFonts w:hint="default" w:ascii="Times New Roman" w:hAnsi="Times New Roman" w:eastAsia="宋体" w:cs="Times New Roman"/>
                      <w:color w:val="000000"/>
                      <w:kern w:val="2"/>
                      <w:sz w:val="21"/>
                      <w:szCs w:val="21"/>
                      <w:highlight w:val="none"/>
                      <w:vertAlign w:val="baseline"/>
                      <w:lang w:val="en-US" w:eastAsia="zh-CN" w:bidi="ar-SA"/>
                    </w:rPr>
                    <w:t>.</w:t>
                  </w:r>
                  <w:r>
                    <w:rPr>
                      <w:rFonts w:hint="eastAsia" w:ascii="Times New Roman" w:hAnsi="Times New Roman" w:eastAsia="宋体" w:cs="Times New Roman"/>
                      <w:color w:val="000000"/>
                      <w:kern w:val="2"/>
                      <w:sz w:val="21"/>
                      <w:szCs w:val="21"/>
                      <w:highlight w:val="none"/>
                      <w:vertAlign w:val="baseline"/>
                      <w:lang w:val="en-US" w:eastAsia="zh-CN" w:bidi="ar-SA"/>
                    </w:rPr>
                    <w:t>5</w:t>
                  </w:r>
                  <w:r>
                    <w:rPr>
                      <w:rFonts w:hint="default" w:ascii="Times New Roman" w:hAnsi="Times New Roman" w:eastAsia="宋体" w:cs="Times New Roman"/>
                      <w:color w:val="000000"/>
                      <w:kern w:val="2"/>
                      <w:sz w:val="21"/>
                      <w:szCs w:val="21"/>
                      <w:highlight w:val="none"/>
                      <w:vertAlign w:val="baseline"/>
                      <w:lang w:val="en-US" w:eastAsia="zh-CN" w:bidi="ar-SA"/>
                    </w:rPr>
                    <w:t>.2</w:t>
                  </w:r>
                  <w:r>
                    <w:rPr>
                      <w:rFonts w:hint="eastAsia" w:ascii="Times New Roman" w:hAnsi="Times New Roman" w:eastAsia="宋体" w:cs="Times New Roman"/>
                      <w:color w:val="000000"/>
                      <w:kern w:val="2"/>
                      <w:sz w:val="21"/>
                      <w:szCs w:val="21"/>
                      <w:highlight w:val="none"/>
                      <w:vertAlign w:val="baseline"/>
                      <w:lang w:val="en-US" w:eastAsia="zh-CN" w:bidi="ar-SA"/>
                    </w:rPr>
                    <w:t>0</w:t>
                  </w:r>
                  <w:r>
                    <w:rPr>
                      <w:rFonts w:hint="default" w:ascii="Times New Roman" w:hAnsi="Times New Roman" w:eastAsia="宋体" w:cs="Times New Roman"/>
                      <w:color w:val="000000"/>
                      <w:kern w:val="2"/>
                      <w:sz w:val="21"/>
                      <w:szCs w:val="21"/>
                      <w:highlight w:val="none"/>
                      <w:vertAlign w:val="baseline"/>
                      <w:lang w:val="en-US" w:eastAsia="zh-CN" w:bidi="ar-SA"/>
                    </w:rPr>
                    <w:t>至20</w:t>
                  </w:r>
                  <w:r>
                    <w:rPr>
                      <w:rFonts w:hint="eastAsia" w:ascii="Times New Roman" w:hAnsi="Times New Roman" w:eastAsia="宋体" w:cs="Times New Roman"/>
                      <w:color w:val="000000"/>
                      <w:kern w:val="2"/>
                      <w:sz w:val="21"/>
                      <w:szCs w:val="21"/>
                      <w:highlight w:val="none"/>
                      <w:vertAlign w:val="baseline"/>
                      <w:lang w:val="en-US" w:eastAsia="zh-CN" w:bidi="ar-SA"/>
                    </w:rPr>
                    <w:t>31</w:t>
                  </w:r>
                  <w:r>
                    <w:rPr>
                      <w:rFonts w:hint="default" w:ascii="Times New Roman" w:hAnsi="Times New Roman" w:eastAsia="宋体" w:cs="Times New Roman"/>
                      <w:color w:val="000000"/>
                      <w:kern w:val="2"/>
                      <w:sz w:val="21"/>
                      <w:szCs w:val="21"/>
                      <w:highlight w:val="none"/>
                      <w:vertAlign w:val="baseline"/>
                      <w:lang w:val="en-US" w:eastAsia="zh-CN" w:bidi="ar-SA"/>
                    </w:rPr>
                    <w:t>.</w:t>
                  </w:r>
                  <w:r>
                    <w:rPr>
                      <w:rFonts w:hint="eastAsia" w:ascii="Times New Roman" w:hAnsi="Times New Roman" w:eastAsia="宋体" w:cs="Times New Roman"/>
                      <w:color w:val="000000"/>
                      <w:kern w:val="2"/>
                      <w:sz w:val="21"/>
                      <w:szCs w:val="21"/>
                      <w:highlight w:val="none"/>
                      <w:vertAlign w:val="baseline"/>
                      <w:lang w:val="en-US" w:eastAsia="zh-CN" w:bidi="ar-SA"/>
                    </w:rPr>
                    <w:t>5</w:t>
                  </w:r>
                  <w:r>
                    <w:rPr>
                      <w:rFonts w:hint="default" w:ascii="Times New Roman" w:hAnsi="Times New Roman" w:eastAsia="宋体" w:cs="Times New Roman"/>
                      <w:color w:val="000000"/>
                      <w:kern w:val="2"/>
                      <w:sz w:val="21"/>
                      <w:szCs w:val="21"/>
                      <w:highlight w:val="none"/>
                      <w:vertAlign w:val="baseline"/>
                      <w:lang w:val="en-US" w:eastAsia="zh-CN" w:bidi="ar-SA"/>
                    </w:rPr>
                    <w:t>.</w:t>
                  </w:r>
                  <w:r>
                    <w:rPr>
                      <w:rFonts w:hint="eastAsia" w:ascii="Times New Roman" w:hAnsi="Times New Roman" w:eastAsia="宋体" w:cs="Times New Roman"/>
                      <w:color w:val="000000"/>
                      <w:kern w:val="2"/>
                      <w:sz w:val="21"/>
                      <w:szCs w:val="21"/>
                      <w:highlight w:val="none"/>
                      <w:vertAlign w:val="baseline"/>
                      <w:lang w:val="en-US" w:eastAsia="zh-CN" w:bidi="ar-SA"/>
                    </w:rPr>
                    <w:t>19</w:t>
                  </w:r>
                </w:p>
              </w:tc>
            </w:tr>
            <w:tr w14:paraId="611F99B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5000" w:type="pct"/>
                  <w:gridSpan w:val="5"/>
                  <w:tcBorders>
                    <w:tl2br w:val="nil"/>
                    <w:tr2bl w:val="nil"/>
                  </w:tcBorders>
                  <w:noWrap w:val="0"/>
                  <w:vAlign w:val="center"/>
                </w:tcPr>
                <w:p w14:paraId="4C5736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ascii="Times New Roman" w:hAnsi="Times New Roman" w:eastAsia="宋体" w:cs="Times New Roman"/>
                      <w:color w:val="000000"/>
                      <w:kern w:val="2"/>
                      <w:sz w:val="21"/>
                      <w:szCs w:val="21"/>
                      <w:highlight w:val="none"/>
                      <w:vertAlign w:val="baseline"/>
                      <w:lang w:val="en-US" w:eastAsia="zh-CN" w:bidi="ar-SA"/>
                    </w:rPr>
                    <w:t>执行情况：</w:t>
                  </w:r>
                  <w:r>
                    <w:rPr>
                      <w:rFonts w:hint="default" w:ascii="Times New Roman" w:hAnsi="Times New Roman" w:eastAsia="宋体" w:cs="Times New Roman"/>
                      <w:color w:val="000000"/>
                      <w:kern w:val="2"/>
                      <w:sz w:val="21"/>
                      <w:szCs w:val="21"/>
                      <w:highlight w:val="none"/>
                      <w:vertAlign w:val="baseline"/>
                      <w:lang w:val="en-US" w:eastAsia="zh-CN" w:bidi="ar-SA"/>
                    </w:rPr>
                    <w:t>企业于201</w:t>
                  </w:r>
                  <w:r>
                    <w:rPr>
                      <w:rFonts w:hint="eastAsia" w:ascii="Times New Roman" w:hAnsi="Times New Roman" w:eastAsia="宋体" w:cs="Times New Roman"/>
                      <w:color w:val="000000"/>
                      <w:kern w:val="2"/>
                      <w:sz w:val="21"/>
                      <w:szCs w:val="21"/>
                      <w:highlight w:val="none"/>
                      <w:vertAlign w:val="baseline"/>
                      <w:lang w:val="en-US" w:eastAsia="zh-CN" w:bidi="ar-SA"/>
                    </w:rPr>
                    <w:t>9</w:t>
                  </w:r>
                  <w:r>
                    <w:rPr>
                      <w:rFonts w:hint="default" w:ascii="Times New Roman" w:hAnsi="Times New Roman" w:eastAsia="宋体" w:cs="Times New Roman"/>
                      <w:color w:val="000000"/>
                      <w:kern w:val="2"/>
                      <w:sz w:val="21"/>
                      <w:szCs w:val="21"/>
                      <w:highlight w:val="none"/>
                      <w:vertAlign w:val="baseline"/>
                      <w:lang w:val="en-US" w:eastAsia="zh-CN" w:bidi="ar-SA"/>
                    </w:rPr>
                    <w:t>年</w:t>
                  </w:r>
                  <w:r>
                    <w:rPr>
                      <w:rFonts w:hint="eastAsia" w:ascii="Times New Roman" w:hAnsi="Times New Roman" w:eastAsia="宋体" w:cs="Times New Roman"/>
                      <w:color w:val="000000"/>
                      <w:kern w:val="2"/>
                      <w:sz w:val="21"/>
                      <w:szCs w:val="21"/>
                      <w:highlight w:val="none"/>
                      <w:vertAlign w:val="baseline"/>
                      <w:lang w:val="en-US" w:eastAsia="zh-CN" w:bidi="ar-SA"/>
                    </w:rPr>
                    <w:t>12</w:t>
                  </w:r>
                  <w:r>
                    <w:rPr>
                      <w:rFonts w:hint="default" w:ascii="Times New Roman" w:hAnsi="Times New Roman" w:eastAsia="宋体" w:cs="Times New Roman"/>
                      <w:color w:val="000000"/>
                      <w:kern w:val="2"/>
                      <w:sz w:val="21"/>
                      <w:szCs w:val="21"/>
                      <w:highlight w:val="none"/>
                      <w:vertAlign w:val="baseline"/>
                      <w:lang w:val="en-US" w:eastAsia="zh-CN" w:bidi="ar-SA"/>
                    </w:rPr>
                    <w:t>月</w:t>
                  </w:r>
                  <w:r>
                    <w:rPr>
                      <w:rFonts w:hint="eastAsia" w:ascii="Times New Roman" w:hAnsi="Times New Roman" w:eastAsia="宋体" w:cs="Times New Roman"/>
                      <w:color w:val="000000"/>
                      <w:kern w:val="2"/>
                      <w:sz w:val="21"/>
                      <w:szCs w:val="21"/>
                      <w:highlight w:val="none"/>
                      <w:vertAlign w:val="baseline"/>
                      <w:lang w:val="en-US" w:eastAsia="zh-CN" w:bidi="ar-SA"/>
                    </w:rPr>
                    <w:t>3</w:t>
                  </w:r>
                  <w:r>
                    <w:rPr>
                      <w:rFonts w:hint="default" w:ascii="Times New Roman" w:hAnsi="Times New Roman" w:eastAsia="宋体" w:cs="Times New Roman"/>
                      <w:color w:val="000000"/>
                      <w:kern w:val="2"/>
                      <w:sz w:val="21"/>
                      <w:szCs w:val="21"/>
                      <w:highlight w:val="none"/>
                      <w:vertAlign w:val="baseline"/>
                      <w:lang w:val="en-US" w:eastAsia="zh-CN" w:bidi="ar-SA"/>
                    </w:rPr>
                    <w:t>日首次</w:t>
                  </w:r>
                  <w:r>
                    <w:rPr>
                      <w:rFonts w:hint="eastAsia" w:ascii="Times New Roman" w:hAnsi="Times New Roman" w:eastAsia="宋体" w:cs="Times New Roman"/>
                      <w:color w:val="000000"/>
                      <w:kern w:val="2"/>
                      <w:sz w:val="21"/>
                      <w:szCs w:val="21"/>
                      <w:highlight w:val="none"/>
                      <w:vertAlign w:val="baseline"/>
                      <w:lang w:val="en-US" w:eastAsia="zh-CN" w:bidi="ar-SA"/>
                    </w:rPr>
                    <w:t>进行排污登记</w:t>
                  </w:r>
                  <w:r>
                    <w:rPr>
                      <w:rFonts w:hint="default" w:ascii="Times New Roman" w:hAnsi="Times New Roman" w:eastAsia="宋体" w:cs="Times New Roman"/>
                      <w:color w:val="000000"/>
                      <w:kern w:val="2"/>
                      <w:sz w:val="21"/>
                      <w:szCs w:val="21"/>
                      <w:highlight w:val="none"/>
                      <w:vertAlign w:val="baseline"/>
                      <w:lang w:val="en-US" w:eastAsia="zh-CN" w:bidi="ar-SA"/>
                    </w:rPr>
                    <w:t>，从201</w:t>
                  </w:r>
                  <w:r>
                    <w:rPr>
                      <w:rFonts w:hint="eastAsia" w:ascii="Times New Roman" w:hAnsi="Times New Roman" w:eastAsia="宋体" w:cs="Times New Roman"/>
                      <w:color w:val="000000"/>
                      <w:kern w:val="2"/>
                      <w:sz w:val="21"/>
                      <w:szCs w:val="21"/>
                      <w:highlight w:val="none"/>
                      <w:vertAlign w:val="baseline"/>
                      <w:lang w:val="en-US" w:eastAsia="zh-CN" w:bidi="ar-SA"/>
                    </w:rPr>
                    <w:t>9</w:t>
                  </w:r>
                  <w:r>
                    <w:rPr>
                      <w:rFonts w:hint="default" w:ascii="Times New Roman" w:hAnsi="Times New Roman" w:eastAsia="宋体" w:cs="Times New Roman"/>
                      <w:color w:val="000000"/>
                      <w:kern w:val="2"/>
                      <w:sz w:val="21"/>
                      <w:szCs w:val="21"/>
                      <w:highlight w:val="none"/>
                      <w:vertAlign w:val="baseline"/>
                      <w:lang w:val="en-US" w:eastAsia="zh-CN" w:bidi="ar-SA"/>
                    </w:rPr>
                    <w:t>年至今持证期间企业严格执行</w:t>
                  </w:r>
                  <w:r>
                    <w:rPr>
                      <w:rFonts w:hint="eastAsia" w:ascii="Times New Roman" w:hAnsi="Times New Roman" w:eastAsia="宋体" w:cs="Times New Roman"/>
                      <w:color w:val="000000"/>
                      <w:kern w:val="2"/>
                      <w:sz w:val="21"/>
                      <w:szCs w:val="21"/>
                      <w:highlight w:val="none"/>
                      <w:vertAlign w:val="baseline"/>
                      <w:lang w:val="en-US" w:eastAsia="zh-CN" w:bidi="ar-SA"/>
                    </w:rPr>
                    <w:t>自行</w:t>
                  </w:r>
                  <w:r>
                    <w:rPr>
                      <w:rFonts w:hint="default" w:ascii="Times New Roman" w:hAnsi="Times New Roman" w:eastAsia="宋体" w:cs="Times New Roman"/>
                      <w:color w:val="000000"/>
                      <w:kern w:val="2"/>
                      <w:sz w:val="21"/>
                      <w:szCs w:val="21"/>
                      <w:highlight w:val="none"/>
                      <w:vertAlign w:val="baseline"/>
                      <w:lang w:val="en-US" w:eastAsia="zh-CN" w:bidi="ar-SA"/>
                    </w:rPr>
                    <w:t>监测。</w:t>
                  </w:r>
                </w:p>
              </w:tc>
            </w:tr>
          </w:tbl>
          <w:p w14:paraId="344333FD">
            <w:pPr>
              <w:pStyle w:val="16"/>
              <w:keepNext w:val="0"/>
              <w:keepLines w:val="0"/>
              <w:pageBreakBefore w:val="0"/>
              <w:suppressLineNumbers w:val="0"/>
              <w:kinsoku/>
              <w:wordWrap/>
              <w:overflowPunct/>
              <w:topLinePunct w:val="0"/>
              <w:bidi w:val="0"/>
              <w:adjustRightInd/>
              <w:snapToGrid/>
              <w:spacing w:before="0" w:beforeAutospacing="0" w:after="0" w:afterAutospacing="0" w:line="450" w:lineRule="exact"/>
              <w:ind w:left="0" w:right="0" w:firstLine="482" w:firstLineChars="200"/>
              <w:jc w:val="both"/>
              <w:textAlignment w:val="auto"/>
              <w:rPr>
                <w:rFonts w:hint="default" w:cs="Times New Roman"/>
                <w:color w:val="000000"/>
                <w:lang w:val="zh-TW" w:eastAsia="zh-CN"/>
              </w:rPr>
            </w:pPr>
            <w:r>
              <w:rPr>
                <w:rFonts w:hint="eastAsia" w:ascii="Times New Roman" w:hAnsi="Times New Roman" w:eastAsia="宋体" w:cs="Times New Roman"/>
                <w:b/>
                <w:bCs/>
                <w:color w:val="000000"/>
                <w:kern w:val="2"/>
                <w:sz w:val="24"/>
                <w:szCs w:val="24"/>
                <w:lang w:val="en-US" w:eastAsia="zh-CN" w:bidi="ar-SA"/>
              </w:rPr>
              <w:t>2.</w:t>
            </w:r>
            <w:r>
              <w:rPr>
                <w:rFonts w:hint="default" w:ascii="Times New Roman" w:hAnsi="Times New Roman" w:eastAsia="宋体" w:cs="Times New Roman"/>
                <w:b/>
                <w:bCs/>
                <w:color w:val="000000"/>
                <w:kern w:val="2"/>
                <w:sz w:val="24"/>
                <w:szCs w:val="24"/>
                <w:lang w:val="en-US" w:eastAsia="zh-CN" w:bidi="ar-SA"/>
              </w:rPr>
              <w:t>现有</w:t>
            </w:r>
            <w:r>
              <w:rPr>
                <w:rFonts w:hint="default" w:ascii="Times New Roman" w:hAnsi="Times New Roman" w:eastAsia="宋体" w:cs="Times New Roman"/>
                <w:b/>
                <w:bCs/>
                <w:color w:val="000000"/>
                <w:lang w:val="en-US" w:eastAsia="zh-CN"/>
              </w:rPr>
              <w:t>项目污染物</w:t>
            </w:r>
            <w:r>
              <w:rPr>
                <w:rFonts w:hint="eastAsia" w:ascii="Times New Roman" w:hAnsi="Times New Roman" w:eastAsia="宋体" w:cs="Times New Roman"/>
                <w:b/>
                <w:bCs/>
                <w:color w:val="000000"/>
                <w:lang w:val="zh-TW" w:eastAsia="zh-CN"/>
              </w:rPr>
              <w:t>防治</w:t>
            </w:r>
            <w:r>
              <w:rPr>
                <w:rFonts w:hint="default" w:ascii="Times New Roman" w:hAnsi="Times New Roman" w:eastAsia="宋体" w:cs="Times New Roman"/>
                <w:b/>
                <w:bCs/>
                <w:color w:val="000000"/>
                <w:lang w:val="zh-TW" w:eastAsia="zh-CN"/>
              </w:rPr>
              <w:t>措施</w:t>
            </w:r>
            <w:r>
              <w:rPr>
                <w:rFonts w:hint="default" w:ascii="Times New Roman" w:hAnsi="Times New Roman" w:eastAsia="宋体" w:cs="Times New Roman"/>
                <w:b/>
                <w:bCs/>
                <w:color w:val="000000"/>
                <w:lang w:val="en-US" w:eastAsia="zh-CN"/>
              </w:rPr>
              <w:t>及排放情况</w:t>
            </w:r>
          </w:p>
          <w:p w14:paraId="1088830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left"/>
              <w:textAlignment w:val="auto"/>
              <w:rPr>
                <w:rFonts w:hint="default" w:ascii="Times New Roman" w:hAnsi="Times New Roman" w:eastAsia="宋体"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w:t>
            </w:r>
            <w:r>
              <w:rPr>
                <w:rFonts w:hint="eastAsia" w:ascii="Times New Roman" w:hAnsi="Times New Roman" w:eastAsia="宋体" w:cs="Times New Roman"/>
                <w:b/>
                <w:bCs/>
                <w:color w:val="000000"/>
                <w:sz w:val="24"/>
                <w:szCs w:val="24"/>
                <w:highlight w:val="none"/>
                <w:lang w:val="en-US" w:eastAsia="zh-CN"/>
              </w:rPr>
              <w:t>1</w:t>
            </w:r>
            <w:r>
              <w:rPr>
                <w:rFonts w:hint="eastAsia" w:cs="Times New Roman"/>
                <w:b/>
                <w:bCs/>
                <w:color w:val="000000"/>
                <w:sz w:val="24"/>
                <w:szCs w:val="24"/>
                <w:highlight w:val="none"/>
                <w:lang w:val="en-US" w:eastAsia="zh-CN"/>
              </w:rPr>
              <w:t>）</w:t>
            </w:r>
            <w:r>
              <w:rPr>
                <w:rFonts w:hint="eastAsia" w:ascii="Times New Roman" w:hAnsi="Times New Roman" w:eastAsia="宋体" w:cs="Times New Roman"/>
                <w:b/>
                <w:bCs/>
                <w:color w:val="000000"/>
                <w:sz w:val="24"/>
                <w:szCs w:val="24"/>
                <w:highlight w:val="none"/>
                <w:lang w:val="en-US" w:eastAsia="zh-CN"/>
              </w:rPr>
              <w:t>污染物防治措施</w:t>
            </w:r>
          </w:p>
          <w:p w14:paraId="0638272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以下本次评价对现有项目相关情况</w:t>
            </w:r>
            <w:r>
              <w:rPr>
                <w:rFonts w:hint="eastAsia" w:cs="Times New Roman"/>
                <w:b w:val="0"/>
                <w:bCs w:val="0"/>
                <w:color w:val="000000"/>
                <w:sz w:val="24"/>
                <w:szCs w:val="24"/>
                <w:highlight w:val="none"/>
                <w:lang w:val="en-US" w:eastAsia="zh-CN"/>
              </w:rPr>
              <w:t>进行</w:t>
            </w:r>
            <w:r>
              <w:rPr>
                <w:rFonts w:hint="default" w:ascii="Times New Roman" w:hAnsi="Times New Roman" w:eastAsia="宋体" w:cs="Times New Roman"/>
                <w:b w:val="0"/>
                <w:bCs w:val="0"/>
                <w:color w:val="000000"/>
                <w:sz w:val="24"/>
                <w:szCs w:val="24"/>
                <w:highlight w:val="none"/>
                <w:lang w:val="en-US" w:eastAsia="zh-CN"/>
              </w:rPr>
              <w:t>分析，以企业例行自行监测数据、20</w:t>
            </w:r>
            <w:r>
              <w:rPr>
                <w:rFonts w:hint="eastAsia" w:ascii="Times New Roman" w:hAnsi="Times New Roman" w:eastAsia="宋体" w:cs="Times New Roman"/>
                <w:b w:val="0"/>
                <w:bCs w:val="0"/>
                <w:color w:val="000000"/>
                <w:sz w:val="24"/>
                <w:szCs w:val="24"/>
                <w:highlight w:val="none"/>
                <w:lang w:val="en-US" w:eastAsia="zh-CN"/>
              </w:rPr>
              <w:t>19</w:t>
            </w:r>
            <w:r>
              <w:rPr>
                <w:rFonts w:hint="default" w:ascii="Times New Roman" w:hAnsi="Times New Roman" w:eastAsia="宋体" w:cs="Times New Roman"/>
                <w:b w:val="0"/>
                <w:bCs w:val="0"/>
                <w:color w:val="000000"/>
                <w:sz w:val="24"/>
                <w:szCs w:val="24"/>
                <w:highlight w:val="none"/>
                <w:lang w:val="en-US" w:eastAsia="zh-CN"/>
              </w:rPr>
              <w:t>年验收报告及建设单位现有生产情况为依据，确定现有项目污染物产生及排放情况。</w:t>
            </w:r>
          </w:p>
          <w:p w14:paraId="0598BE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1</w:t>
            </w:r>
            <w:r>
              <w:rPr>
                <w:rFonts w:hint="eastAsia"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CN"/>
              </w:rPr>
              <w:t>废气</w:t>
            </w:r>
          </w:p>
          <w:p w14:paraId="282EE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根据建设单位提供的资料</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现有项目有组织废气主要为</w:t>
            </w:r>
            <w:r>
              <w:rPr>
                <w:rFonts w:hint="eastAsia" w:ascii="Times New Roman" w:hAnsi="Times New Roman" w:eastAsia="宋体" w:cs="Times New Roman"/>
                <w:color w:val="000000"/>
                <w:sz w:val="24"/>
                <w:szCs w:val="24"/>
                <w:lang w:val="en-US" w:eastAsia="zh-CN"/>
              </w:rPr>
              <w:t>原料加工工段破碎产生的粉尘与天然气隧道窑炉产生的烧成废气。原料加工对辊废气</w:t>
            </w:r>
            <w:r>
              <w:rPr>
                <w:rFonts w:hint="default" w:ascii="Times New Roman" w:hAnsi="Times New Roman" w:eastAsia="宋体" w:cs="Times New Roman"/>
                <w:color w:val="000000"/>
                <w:sz w:val="24"/>
                <w:szCs w:val="24"/>
                <w:lang w:val="en-US" w:eastAsia="zh-CN"/>
              </w:rPr>
              <w:t>产生的废气经集气罩+</w:t>
            </w:r>
            <w:r>
              <w:rPr>
                <w:rFonts w:hint="eastAsia" w:ascii="Times New Roman" w:hAnsi="Times New Roman" w:eastAsia="宋体" w:cs="Times New Roman"/>
                <w:color w:val="000000"/>
                <w:sz w:val="24"/>
                <w:szCs w:val="24"/>
                <w:lang w:val="en-US" w:eastAsia="zh-CN"/>
              </w:rPr>
              <w:t>脉冲</w:t>
            </w:r>
            <w:r>
              <w:rPr>
                <w:rFonts w:hint="default" w:ascii="Times New Roman" w:hAnsi="Times New Roman" w:eastAsia="宋体" w:cs="Times New Roman"/>
                <w:color w:val="000000"/>
                <w:sz w:val="24"/>
                <w:szCs w:val="24"/>
                <w:lang w:val="en-US" w:eastAsia="zh-CN"/>
              </w:rPr>
              <w:t>布袋除尘器通过15米排气筒</w:t>
            </w: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DA001</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排放；</w:t>
            </w:r>
            <w:r>
              <w:rPr>
                <w:rFonts w:hint="eastAsia" w:ascii="Times New Roman" w:hAnsi="Times New Roman" w:eastAsia="宋体" w:cs="Times New Roman"/>
                <w:color w:val="000000"/>
                <w:sz w:val="24"/>
                <w:szCs w:val="24"/>
                <w:lang w:val="en-US" w:eastAsia="zh-CN"/>
              </w:rPr>
              <w:t>磨粉废气</w:t>
            </w:r>
            <w:r>
              <w:rPr>
                <w:rFonts w:hint="default" w:ascii="Times New Roman" w:hAnsi="Times New Roman" w:eastAsia="宋体" w:cs="Times New Roman"/>
                <w:color w:val="000000"/>
                <w:sz w:val="24"/>
                <w:szCs w:val="24"/>
                <w:lang w:val="en-US" w:eastAsia="zh-CN"/>
              </w:rPr>
              <w:t>产生的废气经集气罩+</w:t>
            </w:r>
            <w:r>
              <w:rPr>
                <w:rFonts w:hint="eastAsia" w:ascii="Times New Roman" w:hAnsi="Times New Roman" w:eastAsia="宋体" w:cs="Times New Roman"/>
                <w:color w:val="000000"/>
                <w:sz w:val="24"/>
                <w:szCs w:val="24"/>
                <w:lang w:val="en-US" w:eastAsia="zh-CN"/>
              </w:rPr>
              <w:t>脉冲</w:t>
            </w:r>
            <w:r>
              <w:rPr>
                <w:rFonts w:hint="default" w:ascii="Times New Roman" w:hAnsi="Times New Roman" w:eastAsia="宋体" w:cs="Times New Roman"/>
                <w:color w:val="000000"/>
                <w:sz w:val="24"/>
                <w:szCs w:val="24"/>
                <w:lang w:val="en-US" w:eastAsia="zh-CN"/>
              </w:rPr>
              <w:t>布袋除尘器通过15米排气筒</w:t>
            </w: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DA002</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排放</w:t>
            </w:r>
            <w:r>
              <w:rPr>
                <w:rFonts w:hint="eastAsia" w:ascii="Times New Roman" w:hAnsi="Times New Roman" w:eastAsia="宋体" w:cs="Times New Roman"/>
                <w:color w:val="000000"/>
                <w:sz w:val="24"/>
                <w:szCs w:val="24"/>
                <w:lang w:val="en-US" w:eastAsia="zh-CN"/>
              </w:rPr>
              <w:t>；天然气隧道窑炉产生的烧成废气采用干法高温脱硫+布袋除尘器+SCR脱硝反应器+风机余热利用通过30米排气筒</w:t>
            </w: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DA003</w:t>
            </w: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排放。</w:t>
            </w:r>
          </w:p>
          <w:p w14:paraId="24906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w:t>
            </w:r>
            <w:r>
              <w:rPr>
                <w:rFonts w:hint="eastAsia" w:ascii="Times New Roman" w:hAnsi="Times New Roman" w:eastAsia="宋体" w:cs="Times New Roman"/>
                <w:color w:val="000000"/>
                <w:sz w:val="24"/>
                <w:szCs w:val="24"/>
                <w:lang w:val="en-US" w:eastAsia="zh-CN"/>
              </w:rPr>
              <w:t>陕西森美佳境环境检测有限公司</w:t>
            </w:r>
            <w:r>
              <w:rPr>
                <w:rFonts w:hint="default" w:ascii="Times New Roman" w:hAnsi="Times New Roman" w:eastAsia="宋体" w:cs="Times New Roman"/>
                <w:color w:val="000000"/>
                <w:sz w:val="24"/>
                <w:szCs w:val="24"/>
                <w:lang w:val="en-US" w:eastAsia="zh-CN"/>
              </w:rPr>
              <w:t>于202</w:t>
            </w:r>
            <w:r>
              <w:rPr>
                <w:rFonts w:hint="eastAsia"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年</w:t>
            </w:r>
            <w:r>
              <w:rPr>
                <w:rFonts w:hint="eastAsia"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月2</w:t>
            </w:r>
            <w:r>
              <w:rPr>
                <w:rFonts w:hint="eastAsia"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lang w:val="en-US" w:eastAsia="zh-CN"/>
              </w:rPr>
              <w:t>日</w:t>
            </w:r>
            <w:r>
              <w:rPr>
                <w:rFonts w:hint="eastAsia" w:ascii="Times New Roman" w:hAnsi="Times New Roman" w:eastAsia="宋体" w:cs="Times New Roman"/>
                <w:color w:val="000000"/>
                <w:sz w:val="24"/>
                <w:szCs w:val="24"/>
                <w:lang w:val="en-US" w:eastAsia="zh-CN"/>
              </w:rPr>
              <w:t>、27日</w:t>
            </w:r>
            <w:r>
              <w:rPr>
                <w:rFonts w:hint="default" w:ascii="Times New Roman" w:hAnsi="Times New Roman" w:eastAsia="宋体" w:cs="Times New Roman"/>
                <w:color w:val="000000"/>
                <w:sz w:val="24"/>
                <w:szCs w:val="24"/>
                <w:lang w:val="en-US" w:eastAsia="zh-CN"/>
              </w:rPr>
              <w:t>对现有项目废气进行的自行监测，污染物种类及排放情况见下表：</w:t>
            </w:r>
          </w:p>
          <w:p w14:paraId="14DC1C64">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表2</w:t>
            </w:r>
            <w:r>
              <w:rPr>
                <w:rFonts w:hint="eastAsia" w:ascii="Times New Roman" w:hAnsi="Times New Roman" w:eastAsia="宋体" w:cs="Times New Roman"/>
                <w:b/>
                <w:bCs/>
                <w:color w:val="000000"/>
                <w:kern w:val="2"/>
                <w:sz w:val="24"/>
                <w:szCs w:val="24"/>
                <w:highlight w:val="none"/>
                <w:lang w:val="en-US" w:eastAsia="zh-CN" w:bidi="ar-SA"/>
              </w:rPr>
              <w:t>-8大气污染物有组织排放监测结果</w:t>
            </w:r>
            <w:r>
              <w:rPr>
                <w:rFonts w:hint="default" w:ascii="Times New Roman" w:hAnsi="Times New Roman" w:eastAsia="宋体" w:cs="Times New Roman"/>
                <w:b/>
                <w:bCs/>
                <w:color w:val="000000"/>
                <w:kern w:val="2"/>
                <w:sz w:val="24"/>
                <w:szCs w:val="24"/>
                <w:highlight w:val="none"/>
                <w:lang w:val="en-US" w:eastAsia="zh-CN" w:bidi="ar-SA"/>
              </w:rPr>
              <w:t>一览表</w:t>
            </w:r>
          </w:p>
          <w:tbl>
            <w:tblPr>
              <w:tblStyle w:val="23"/>
              <w:tblW w:w="8485" w:type="dxa"/>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0" w:type="dxa"/>
                <w:bottom w:w="0" w:type="dxa"/>
                <w:right w:w="0" w:type="dxa"/>
              </w:tblCellMar>
            </w:tblPr>
            <w:tblGrid>
              <w:gridCol w:w="3"/>
              <w:gridCol w:w="15"/>
              <w:gridCol w:w="681"/>
              <w:gridCol w:w="108"/>
              <w:gridCol w:w="2014"/>
              <w:gridCol w:w="1107"/>
              <w:gridCol w:w="292"/>
              <w:gridCol w:w="666"/>
              <w:gridCol w:w="733"/>
              <w:gridCol w:w="185"/>
              <w:gridCol w:w="1002"/>
              <w:gridCol w:w="1003"/>
              <w:gridCol w:w="673"/>
              <w:gridCol w:w="3"/>
            </w:tblGrid>
            <w:tr w14:paraId="718BC68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PrEx>
              <w:trPr>
                <w:gridAfter w:val="1"/>
                <w:wAfter w:w="3" w:type="dxa"/>
                <w:trHeight w:val="340" w:hRule="atLeast"/>
                <w:jc w:val="center"/>
              </w:trPr>
              <w:tc>
                <w:tcPr>
                  <w:tcW w:w="8482" w:type="dxa"/>
                  <w:gridSpan w:val="13"/>
                  <w:noWrap w:val="0"/>
                  <w:vAlign w:val="top"/>
                </w:tcPr>
                <w:p w14:paraId="6FB832E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有组织废气监测结果</w:t>
                  </w:r>
                </w:p>
              </w:tc>
            </w:tr>
            <w:tr w14:paraId="7ED5257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467FE26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采样日期</w:t>
                  </w:r>
                </w:p>
              </w:tc>
              <w:tc>
                <w:tcPr>
                  <w:tcW w:w="5661" w:type="dxa"/>
                  <w:gridSpan w:val="8"/>
                  <w:noWrap w:val="0"/>
                  <w:vAlign w:val="top"/>
                </w:tcPr>
                <w:p w14:paraId="7A5EFFF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5月24日</w:t>
                  </w:r>
                </w:p>
              </w:tc>
            </w:tr>
            <w:tr w14:paraId="5B7FF00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42E7B89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点位名称</w:t>
                  </w:r>
                </w:p>
              </w:tc>
              <w:tc>
                <w:tcPr>
                  <w:tcW w:w="5661" w:type="dxa"/>
                  <w:gridSpan w:val="8"/>
                  <w:noWrap w:val="0"/>
                  <w:vAlign w:val="top"/>
                </w:tcPr>
                <w:p w14:paraId="204E2BE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脉冲布袋排气筒出口</w:t>
                  </w:r>
                </w:p>
              </w:tc>
            </w:tr>
            <w:tr w14:paraId="435B9FB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vMerge w:val="restart"/>
                  <w:tcBorders>
                    <w:bottom w:val="nil"/>
                    <w:tl2br w:val="single" w:color="000000" w:sz="4" w:space="0"/>
                  </w:tcBorders>
                  <w:noWrap w:val="0"/>
                  <w:vAlign w:val="top"/>
                </w:tcPr>
                <w:p w14:paraId="62A9500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频次/编号</w:t>
                  </w:r>
                </w:p>
                <w:p w14:paraId="7BF1ABA8">
                  <w:pPr>
                    <w:pStyle w:val="29"/>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项目</w:t>
                  </w:r>
                </w:p>
              </w:tc>
              <w:tc>
                <w:tcPr>
                  <w:tcW w:w="1399" w:type="dxa"/>
                  <w:gridSpan w:val="2"/>
                  <w:noWrap w:val="0"/>
                  <w:vAlign w:val="top"/>
                </w:tcPr>
                <w:p w14:paraId="4C1B470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第一次</w:t>
                  </w:r>
                </w:p>
              </w:tc>
              <w:tc>
                <w:tcPr>
                  <w:tcW w:w="1399" w:type="dxa"/>
                  <w:gridSpan w:val="2"/>
                  <w:noWrap w:val="0"/>
                  <w:vAlign w:val="top"/>
                </w:tcPr>
                <w:p w14:paraId="7F7A2BA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第二次</w:t>
                  </w:r>
                </w:p>
              </w:tc>
              <w:tc>
                <w:tcPr>
                  <w:tcW w:w="1187" w:type="dxa"/>
                  <w:gridSpan w:val="2"/>
                  <w:noWrap w:val="0"/>
                  <w:vAlign w:val="top"/>
                </w:tcPr>
                <w:p w14:paraId="7514ED9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第三次</w:t>
                  </w:r>
                </w:p>
              </w:tc>
              <w:tc>
                <w:tcPr>
                  <w:tcW w:w="1003" w:type="dxa"/>
                  <w:vMerge w:val="restart"/>
                  <w:tcBorders>
                    <w:bottom w:val="nil"/>
                  </w:tcBorders>
                  <w:noWrap w:val="0"/>
                  <w:vAlign w:val="center"/>
                </w:tcPr>
                <w:p w14:paraId="5D136CC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平均值</w:t>
                  </w:r>
                </w:p>
              </w:tc>
              <w:tc>
                <w:tcPr>
                  <w:tcW w:w="673" w:type="dxa"/>
                  <w:vMerge w:val="restart"/>
                  <w:tcBorders>
                    <w:bottom w:val="nil"/>
                  </w:tcBorders>
                  <w:noWrap w:val="0"/>
                  <w:vAlign w:val="center"/>
                </w:tcPr>
                <w:p w14:paraId="77D2172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标准限值</w:t>
                  </w:r>
                </w:p>
              </w:tc>
            </w:tr>
            <w:tr w14:paraId="0E768B9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vMerge w:val="continue"/>
                  <w:tcBorders>
                    <w:top w:val="nil"/>
                    <w:tl2br w:val="single" w:color="000000" w:sz="4" w:space="0"/>
                  </w:tcBorders>
                  <w:noWrap w:val="0"/>
                  <w:vAlign w:val="top"/>
                </w:tcPr>
                <w:p w14:paraId="43ED172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399" w:type="dxa"/>
                  <w:gridSpan w:val="2"/>
                  <w:noWrap w:val="0"/>
                  <w:vAlign w:val="top"/>
                </w:tcPr>
                <w:p w14:paraId="5B2D2B8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Q0101</w:t>
                  </w:r>
                </w:p>
              </w:tc>
              <w:tc>
                <w:tcPr>
                  <w:tcW w:w="1399" w:type="dxa"/>
                  <w:gridSpan w:val="2"/>
                  <w:noWrap w:val="0"/>
                  <w:vAlign w:val="top"/>
                </w:tcPr>
                <w:p w14:paraId="0A8AA6C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Q010</w:t>
                  </w:r>
                  <w:r>
                    <w:rPr>
                      <w:rFonts w:hint="eastAsia" w:ascii="Times New Roman" w:hAnsi="Times New Roman" w:eastAsia="宋体" w:cs="Times New Roman"/>
                      <w:b w:val="0"/>
                      <w:bCs w:val="0"/>
                      <w:color w:val="000000"/>
                      <w:sz w:val="21"/>
                      <w:szCs w:val="21"/>
                      <w:highlight w:val="none"/>
                      <w:lang w:val="en-US" w:eastAsia="zh-CN"/>
                    </w:rPr>
                    <w:t>2</w:t>
                  </w:r>
                </w:p>
              </w:tc>
              <w:tc>
                <w:tcPr>
                  <w:tcW w:w="1187" w:type="dxa"/>
                  <w:gridSpan w:val="2"/>
                  <w:noWrap w:val="0"/>
                  <w:vAlign w:val="top"/>
                </w:tcPr>
                <w:p w14:paraId="63A0C68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Q0103</w:t>
                  </w:r>
                </w:p>
              </w:tc>
              <w:tc>
                <w:tcPr>
                  <w:tcW w:w="1003" w:type="dxa"/>
                  <w:vMerge w:val="continue"/>
                  <w:tcBorders>
                    <w:top w:val="nil"/>
                  </w:tcBorders>
                  <w:noWrap w:val="0"/>
                  <w:vAlign w:val="top"/>
                </w:tcPr>
                <w:p w14:paraId="3FFBA7C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673" w:type="dxa"/>
                  <w:vMerge w:val="continue"/>
                  <w:tcBorders>
                    <w:top w:val="nil"/>
                  </w:tcBorders>
                  <w:noWrap w:val="0"/>
                  <w:vAlign w:val="top"/>
                </w:tcPr>
                <w:p w14:paraId="477B868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313D987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92" w:hRule="atLeast"/>
                <w:jc w:val="center"/>
              </w:trPr>
              <w:tc>
                <w:tcPr>
                  <w:tcW w:w="2821" w:type="dxa"/>
                  <w:gridSpan w:val="5"/>
                  <w:noWrap w:val="0"/>
                  <w:vAlign w:val="top"/>
                </w:tcPr>
                <w:p w14:paraId="15B66E2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燃料类型</w:t>
                  </w:r>
                </w:p>
              </w:tc>
              <w:tc>
                <w:tcPr>
                  <w:tcW w:w="4988" w:type="dxa"/>
                  <w:gridSpan w:val="7"/>
                  <w:noWrap w:val="0"/>
                  <w:vAlign w:val="top"/>
                </w:tcPr>
                <w:p w14:paraId="2310FC8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w:t>
                  </w:r>
                </w:p>
              </w:tc>
              <w:tc>
                <w:tcPr>
                  <w:tcW w:w="673" w:type="dxa"/>
                  <w:noWrap w:val="0"/>
                  <w:vAlign w:val="top"/>
                </w:tcPr>
                <w:p w14:paraId="3E9EA4F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A29014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59F27ED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排气筒高度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w:t>
                  </w:r>
                  <w:r>
                    <w:rPr>
                      <w:rFonts w:hint="eastAsia" w:eastAsia="宋体" w:cs="Times New Roman"/>
                      <w:b w:val="0"/>
                      <w:bCs w:val="0"/>
                      <w:color w:val="000000"/>
                      <w:sz w:val="21"/>
                      <w:szCs w:val="21"/>
                      <w:highlight w:val="none"/>
                      <w:lang w:val="en-US" w:eastAsia="zh-CN"/>
                    </w:rPr>
                    <w:t>）</w:t>
                  </w:r>
                </w:p>
              </w:tc>
              <w:tc>
                <w:tcPr>
                  <w:tcW w:w="4988" w:type="dxa"/>
                  <w:gridSpan w:val="7"/>
                  <w:noWrap w:val="0"/>
                  <w:vAlign w:val="top"/>
                </w:tcPr>
                <w:p w14:paraId="026FFAC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w:t>
                  </w:r>
                </w:p>
              </w:tc>
              <w:tc>
                <w:tcPr>
                  <w:tcW w:w="673" w:type="dxa"/>
                  <w:noWrap w:val="0"/>
                  <w:vAlign w:val="top"/>
                </w:tcPr>
                <w:p w14:paraId="541FD9F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3699062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47B0259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测点管道截面积</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m²</w:t>
                  </w:r>
                  <w:r>
                    <w:rPr>
                      <w:rFonts w:hint="eastAsia" w:eastAsia="宋体" w:cs="Times New Roman"/>
                      <w:b w:val="0"/>
                      <w:bCs w:val="0"/>
                      <w:color w:val="000000"/>
                      <w:sz w:val="21"/>
                      <w:szCs w:val="21"/>
                      <w:highlight w:val="none"/>
                      <w:lang w:val="en-US" w:eastAsia="zh-CN"/>
                    </w:rPr>
                    <w:t>）</w:t>
                  </w:r>
                </w:p>
              </w:tc>
              <w:tc>
                <w:tcPr>
                  <w:tcW w:w="4988" w:type="dxa"/>
                  <w:gridSpan w:val="7"/>
                  <w:noWrap w:val="0"/>
                  <w:vAlign w:val="top"/>
                </w:tcPr>
                <w:p w14:paraId="04D799E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0.1963</w:t>
                  </w:r>
                </w:p>
              </w:tc>
              <w:tc>
                <w:tcPr>
                  <w:tcW w:w="673" w:type="dxa"/>
                  <w:noWrap w:val="0"/>
                  <w:vAlign w:val="top"/>
                </w:tcPr>
                <w:p w14:paraId="2B5E50C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2313E72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5F5205F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烟温</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1B770B0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22.5</w:t>
                  </w:r>
                </w:p>
              </w:tc>
              <w:tc>
                <w:tcPr>
                  <w:tcW w:w="1399" w:type="dxa"/>
                  <w:gridSpan w:val="2"/>
                  <w:noWrap w:val="0"/>
                  <w:vAlign w:val="top"/>
                </w:tcPr>
                <w:p w14:paraId="7CBD808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23.7</w:t>
                  </w:r>
                </w:p>
              </w:tc>
              <w:tc>
                <w:tcPr>
                  <w:tcW w:w="1187" w:type="dxa"/>
                  <w:gridSpan w:val="2"/>
                  <w:noWrap w:val="0"/>
                  <w:vAlign w:val="top"/>
                </w:tcPr>
                <w:p w14:paraId="428930B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25.3</w:t>
                  </w:r>
                </w:p>
              </w:tc>
              <w:tc>
                <w:tcPr>
                  <w:tcW w:w="1003" w:type="dxa"/>
                  <w:noWrap w:val="0"/>
                  <w:vAlign w:val="top"/>
                </w:tcPr>
                <w:p w14:paraId="0E14C23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23.8</w:t>
                  </w:r>
                </w:p>
              </w:tc>
              <w:tc>
                <w:tcPr>
                  <w:tcW w:w="673" w:type="dxa"/>
                  <w:noWrap w:val="0"/>
                  <w:vAlign w:val="top"/>
                </w:tcPr>
                <w:p w14:paraId="0688DD3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53927C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02E9A5E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大气压</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kPa</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509B421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91.80</w:t>
                  </w:r>
                </w:p>
              </w:tc>
              <w:tc>
                <w:tcPr>
                  <w:tcW w:w="1399" w:type="dxa"/>
                  <w:gridSpan w:val="2"/>
                  <w:noWrap w:val="0"/>
                  <w:vAlign w:val="top"/>
                </w:tcPr>
                <w:p w14:paraId="5D7819C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91.81</w:t>
                  </w:r>
                </w:p>
              </w:tc>
              <w:tc>
                <w:tcPr>
                  <w:tcW w:w="1187" w:type="dxa"/>
                  <w:gridSpan w:val="2"/>
                  <w:noWrap w:val="0"/>
                  <w:vAlign w:val="top"/>
                </w:tcPr>
                <w:p w14:paraId="0563691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91.82</w:t>
                  </w:r>
                </w:p>
              </w:tc>
              <w:tc>
                <w:tcPr>
                  <w:tcW w:w="1003" w:type="dxa"/>
                  <w:noWrap w:val="0"/>
                  <w:vAlign w:val="top"/>
                </w:tcPr>
                <w:p w14:paraId="743F469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91.81</w:t>
                  </w:r>
                </w:p>
              </w:tc>
              <w:tc>
                <w:tcPr>
                  <w:tcW w:w="673" w:type="dxa"/>
                  <w:noWrap w:val="0"/>
                  <w:vAlign w:val="top"/>
                </w:tcPr>
                <w:p w14:paraId="0892CFE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76C4C8A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5676995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水分/含湿量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1A36ED7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2.46</w:t>
                  </w:r>
                </w:p>
              </w:tc>
              <w:tc>
                <w:tcPr>
                  <w:tcW w:w="1399" w:type="dxa"/>
                  <w:gridSpan w:val="2"/>
                  <w:noWrap w:val="0"/>
                  <w:vAlign w:val="top"/>
                </w:tcPr>
                <w:p w14:paraId="6E9DAD6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2.48</w:t>
                  </w:r>
                </w:p>
              </w:tc>
              <w:tc>
                <w:tcPr>
                  <w:tcW w:w="1187" w:type="dxa"/>
                  <w:gridSpan w:val="2"/>
                  <w:noWrap w:val="0"/>
                  <w:vAlign w:val="top"/>
                </w:tcPr>
                <w:p w14:paraId="5A889FA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2.53</w:t>
                  </w:r>
                </w:p>
              </w:tc>
              <w:tc>
                <w:tcPr>
                  <w:tcW w:w="1003" w:type="dxa"/>
                  <w:noWrap w:val="0"/>
                  <w:vAlign w:val="top"/>
                </w:tcPr>
                <w:p w14:paraId="217039E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2.49</w:t>
                  </w:r>
                </w:p>
              </w:tc>
              <w:tc>
                <w:tcPr>
                  <w:tcW w:w="673" w:type="dxa"/>
                  <w:noWrap w:val="0"/>
                  <w:vAlign w:val="top"/>
                </w:tcPr>
                <w:p w14:paraId="1BBF35E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4F22775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0752486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工况烟气量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6C5F4D7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2615</w:t>
                  </w:r>
                </w:p>
              </w:tc>
              <w:tc>
                <w:tcPr>
                  <w:tcW w:w="1399" w:type="dxa"/>
                  <w:gridSpan w:val="2"/>
                  <w:noWrap w:val="0"/>
                  <w:vAlign w:val="top"/>
                </w:tcPr>
                <w:p w14:paraId="07FF996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2615</w:t>
                  </w:r>
                </w:p>
              </w:tc>
              <w:tc>
                <w:tcPr>
                  <w:tcW w:w="1187" w:type="dxa"/>
                  <w:gridSpan w:val="2"/>
                  <w:noWrap w:val="0"/>
                  <w:vAlign w:val="top"/>
                </w:tcPr>
                <w:p w14:paraId="6C973EF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2544</w:t>
                  </w:r>
                </w:p>
              </w:tc>
              <w:tc>
                <w:tcPr>
                  <w:tcW w:w="1003" w:type="dxa"/>
                  <w:noWrap w:val="0"/>
                  <w:vAlign w:val="top"/>
                </w:tcPr>
                <w:p w14:paraId="6689823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2591</w:t>
                  </w:r>
                </w:p>
              </w:tc>
              <w:tc>
                <w:tcPr>
                  <w:tcW w:w="673" w:type="dxa"/>
                  <w:noWrap w:val="0"/>
                  <w:vAlign w:val="top"/>
                </w:tcPr>
                <w:p w14:paraId="4BF9251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7240945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5EB7B83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60BC44E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2135</w:t>
                  </w:r>
                </w:p>
              </w:tc>
              <w:tc>
                <w:tcPr>
                  <w:tcW w:w="1399" w:type="dxa"/>
                  <w:gridSpan w:val="2"/>
                  <w:noWrap w:val="0"/>
                  <w:vAlign w:val="top"/>
                </w:tcPr>
                <w:p w14:paraId="04A70E7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2126</w:t>
                  </w:r>
                </w:p>
              </w:tc>
              <w:tc>
                <w:tcPr>
                  <w:tcW w:w="1187" w:type="dxa"/>
                  <w:gridSpan w:val="2"/>
                  <w:noWrap w:val="0"/>
                  <w:vAlign w:val="top"/>
                </w:tcPr>
                <w:p w14:paraId="3B9B62C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2056</w:t>
                  </w:r>
                </w:p>
              </w:tc>
              <w:tc>
                <w:tcPr>
                  <w:tcW w:w="1003" w:type="dxa"/>
                  <w:noWrap w:val="0"/>
                  <w:vAlign w:val="top"/>
                </w:tcPr>
                <w:p w14:paraId="755C829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2106</w:t>
                  </w:r>
                </w:p>
              </w:tc>
              <w:tc>
                <w:tcPr>
                  <w:tcW w:w="673" w:type="dxa"/>
                  <w:noWrap w:val="0"/>
                  <w:vAlign w:val="top"/>
                </w:tcPr>
                <w:p w14:paraId="2EC1BFB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0C0FB1C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6734BDF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测点烟气流速</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m/s</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3C2004B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3.7</w:t>
                  </w:r>
                </w:p>
              </w:tc>
              <w:tc>
                <w:tcPr>
                  <w:tcW w:w="1399" w:type="dxa"/>
                  <w:gridSpan w:val="2"/>
                  <w:noWrap w:val="0"/>
                  <w:vAlign w:val="top"/>
                </w:tcPr>
                <w:p w14:paraId="4E039F3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3.7</w:t>
                  </w:r>
                </w:p>
              </w:tc>
              <w:tc>
                <w:tcPr>
                  <w:tcW w:w="1187" w:type="dxa"/>
                  <w:gridSpan w:val="2"/>
                  <w:noWrap w:val="0"/>
                  <w:vAlign w:val="top"/>
                </w:tcPr>
                <w:p w14:paraId="4270543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3.6</w:t>
                  </w:r>
                </w:p>
              </w:tc>
              <w:tc>
                <w:tcPr>
                  <w:tcW w:w="1003" w:type="dxa"/>
                  <w:noWrap w:val="0"/>
                  <w:vAlign w:val="top"/>
                </w:tcPr>
                <w:p w14:paraId="62AD374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3.7</w:t>
                  </w:r>
                </w:p>
              </w:tc>
              <w:tc>
                <w:tcPr>
                  <w:tcW w:w="673" w:type="dxa"/>
                  <w:noWrap w:val="0"/>
                  <w:vAlign w:val="top"/>
                </w:tcPr>
                <w:p w14:paraId="3C4F444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656FB1C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PrEx>
              <w:trPr>
                <w:gridAfter w:val="1"/>
                <w:wAfter w:w="3" w:type="dxa"/>
                <w:trHeight w:val="340" w:hRule="atLeast"/>
                <w:jc w:val="center"/>
              </w:trPr>
              <w:tc>
                <w:tcPr>
                  <w:tcW w:w="807" w:type="dxa"/>
                  <w:gridSpan w:val="4"/>
                  <w:vMerge w:val="restart"/>
                  <w:tcBorders>
                    <w:bottom w:val="nil"/>
                  </w:tcBorders>
                  <w:noWrap w:val="0"/>
                  <w:vAlign w:val="top"/>
                </w:tcPr>
                <w:p w14:paraId="7EAEE4B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低浓度</w:t>
                  </w:r>
                </w:p>
                <w:p w14:paraId="028EFF4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颗粒物</w:t>
                  </w:r>
                </w:p>
              </w:tc>
              <w:tc>
                <w:tcPr>
                  <w:tcW w:w="2014" w:type="dxa"/>
                  <w:noWrap w:val="0"/>
                  <w:vAlign w:val="top"/>
                </w:tcPr>
                <w:p w14:paraId="35C1316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051D1D0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2.0</w:t>
                  </w:r>
                </w:p>
              </w:tc>
              <w:tc>
                <w:tcPr>
                  <w:tcW w:w="1399" w:type="dxa"/>
                  <w:gridSpan w:val="2"/>
                  <w:noWrap w:val="0"/>
                  <w:vAlign w:val="top"/>
                </w:tcPr>
                <w:p w14:paraId="11BD729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2.0</w:t>
                  </w:r>
                </w:p>
              </w:tc>
              <w:tc>
                <w:tcPr>
                  <w:tcW w:w="1187" w:type="dxa"/>
                  <w:gridSpan w:val="2"/>
                  <w:noWrap w:val="0"/>
                  <w:vAlign w:val="top"/>
                </w:tcPr>
                <w:p w14:paraId="5E70F9C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w:t>
                  </w:r>
                </w:p>
              </w:tc>
              <w:tc>
                <w:tcPr>
                  <w:tcW w:w="1003" w:type="dxa"/>
                  <w:noWrap w:val="0"/>
                  <w:vAlign w:val="top"/>
                </w:tcPr>
                <w:p w14:paraId="2405CA3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1.9</w:t>
                  </w:r>
                </w:p>
              </w:tc>
              <w:tc>
                <w:tcPr>
                  <w:tcW w:w="673" w:type="dxa"/>
                  <w:noWrap w:val="0"/>
                  <w:vAlign w:val="top"/>
                </w:tcPr>
                <w:p w14:paraId="55201FE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30</w:t>
                  </w:r>
                </w:p>
              </w:tc>
            </w:tr>
            <w:tr w14:paraId="74BC9DB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807" w:type="dxa"/>
                  <w:gridSpan w:val="4"/>
                  <w:vMerge w:val="continue"/>
                  <w:tcBorders>
                    <w:top w:val="nil"/>
                  </w:tcBorders>
                  <w:noWrap w:val="0"/>
                  <w:vAlign w:val="top"/>
                </w:tcPr>
                <w:p w14:paraId="1C92934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014" w:type="dxa"/>
                  <w:noWrap w:val="0"/>
                  <w:vAlign w:val="top"/>
                </w:tcPr>
                <w:p w14:paraId="7A298F2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排放速率</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kg/h</w:t>
                  </w:r>
                  <w:r>
                    <w:rPr>
                      <w:rFonts w:hint="eastAsia" w:eastAsia="宋体" w:cs="Times New Roman"/>
                      <w:b w:val="0"/>
                      <w:bCs w:val="0"/>
                      <w:color w:val="000000"/>
                      <w:sz w:val="21"/>
                      <w:szCs w:val="21"/>
                      <w:highlight w:val="none"/>
                      <w:lang w:val="en-US" w:eastAsia="zh-CN"/>
                    </w:rPr>
                    <w:t>）</w:t>
                  </w:r>
                </w:p>
              </w:tc>
              <w:tc>
                <w:tcPr>
                  <w:tcW w:w="1399" w:type="dxa"/>
                  <w:gridSpan w:val="2"/>
                  <w:noWrap w:val="0"/>
                  <w:vAlign w:val="top"/>
                </w:tcPr>
                <w:p w14:paraId="5099F6B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1399" w:type="dxa"/>
                  <w:gridSpan w:val="2"/>
                  <w:noWrap w:val="0"/>
                  <w:vAlign w:val="top"/>
                </w:tcPr>
                <w:p w14:paraId="2083610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1187" w:type="dxa"/>
                  <w:gridSpan w:val="2"/>
                  <w:noWrap w:val="0"/>
                  <w:vAlign w:val="top"/>
                </w:tcPr>
                <w:p w14:paraId="20F4E66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0.003</w:t>
                  </w:r>
                </w:p>
              </w:tc>
              <w:tc>
                <w:tcPr>
                  <w:tcW w:w="1003" w:type="dxa"/>
                  <w:noWrap w:val="0"/>
                  <w:vAlign w:val="top"/>
                </w:tcPr>
                <w:p w14:paraId="3A82E72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673" w:type="dxa"/>
                  <w:noWrap w:val="0"/>
                  <w:vAlign w:val="top"/>
                </w:tcPr>
                <w:p w14:paraId="03F91C7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6CD4492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8482" w:type="dxa"/>
                  <w:gridSpan w:val="13"/>
                  <w:noWrap w:val="0"/>
                  <w:vAlign w:val="top"/>
                </w:tcPr>
                <w:p w14:paraId="6FF32B9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有组织废气监测结果</w:t>
                  </w:r>
                </w:p>
              </w:tc>
            </w:tr>
            <w:tr w14:paraId="1FF9FD3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0DCDACC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采样日期</w:t>
                  </w:r>
                </w:p>
              </w:tc>
              <w:tc>
                <w:tcPr>
                  <w:tcW w:w="5661" w:type="dxa"/>
                  <w:gridSpan w:val="8"/>
                  <w:noWrap w:val="0"/>
                  <w:vAlign w:val="top"/>
                </w:tcPr>
                <w:p w14:paraId="0B88BD1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5月24日</w:t>
                  </w:r>
                </w:p>
              </w:tc>
            </w:tr>
            <w:tr w14:paraId="3192943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3E7ACD4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点位名称</w:t>
                  </w:r>
                </w:p>
              </w:tc>
              <w:tc>
                <w:tcPr>
                  <w:tcW w:w="5661" w:type="dxa"/>
                  <w:gridSpan w:val="8"/>
                  <w:noWrap w:val="0"/>
                  <w:vAlign w:val="top"/>
                </w:tcPr>
                <w:p w14:paraId="49FE337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烧成排气筒出口</w:t>
                  </w:r>
                </w:p>
              </w:tc>
            </w:tr>
            <w:tr w14:paraId="266251D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vMerge w:val="restart"/>
                  <w:tcBorders>
                    <w:bottom w:val="nil"/>
                    <w:tl2br w:val="single" w:color="000000" w:sz="4" w:space="0"/>
                  </w:tcBorders>
                  <w:noWrap w:val="0"/>
                  <w:vAlign w:val="top"/>
                </w:tcPr>
                <w:p w14:paraId="74A34AB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频次/编号</w:t>
                  </w:r>
                </w:p>
                <w:p w14:paraId="1AAA19EF">
                  <w:pPr>
                    <w:pStyle w:val="29"/>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项目</w:t>
                  </w:r>
                </w:p>
              </w:tc>
              <w:tc>
                <w:tcPr>
                  <w:tcW w:w="1107" w:type="dxa"/>
                  <w:noWrap w:val="0"/>
                  <w:vAlign w:val="top"/>
                </w:tcPr>
                <w:p w14:paraId="35F0674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第一次</w:t>
                  </w:r>
                </w:p>
              </w:tc>
              <w:tc>
                <w:tcPr>
                  <w:tcW w:w="958" w:type="dxa"/>
                  <w:gridSpan w:val="2"/>
                  <w:noWrap w:val="0"/>
                  <w:vAlign w:val="top"/>
                </w:tcPr>
                <w:p w14:paraId="0B40E0C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第二次</w:t>
                  </w:r>
                </w:p>
              </w:tc>
              <w:tc>
                <w:tcPr>
                  <w:tcW w:w="918" w:type="dxa"/>
                  <w:gridSpan w:val="2"/>
                  <w:noWrap w:val="0"/>
                  <w:vAlign w:val="top"/>
                </w:tcPr>
                <w:p w14:paraId="59DDD0B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第三次</w:t>
                  </w:r>
                </w:p>
              </w:tc>
              <w:tc>
                <w:tcPr>
                  <w:tcW w:w="1002" w:type="dxa"/>
                  <w:noWrap w:val="0"/>
                  <w:vAlign w:val="top"/>
                </w:tcPr>
                <w:p w14:paraId="5E3ECE3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第四次</w:t>
                  </w:r>
                </w:p>
              </w:tc>
              <w:tc>
                <w:tcPr>
                  <w:tcW w:w="1003" w:type="dxa"/>
                  <w:vMerge w:val="restart"/>
                  <w:tcBorders>
                    <w:bottom w:val="nil"/>
                  </w:tcBorders>
                  <w:noWrap w:val="0"/>
                  <w:vAlign w:val="center"/>
                </w:tcPr>
                <w:p w14:paraId="0222348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平均值</w:t>
                  </w:r>
                </w:p>
              </w:tc>
              <w:tc>
                <w:tcPr>
                  <w:tcW w:w="673" w:type="dxa"/>
                  <w:vMerge w:val="restart"/>
                  <w:tcBorders>
                    <w:bottom w:val="nil"/>
                  </w:tcBorders>
                  <w:noWrap w:val="0"/>
                  <w:vAlign w:val="center"/>
                </w:tcPr>
                <w:p w14:paraId="05B0CA4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标准限值</w:t>
                  </w:r>
                </w:p>
              </w:tc>
            </w:tr>
            <w:tr w14:paraId="0F072F0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vMerge w:val="continue"/>
                  <w:tcBorders>
                    <w:top w:val="nil"/>
                    <w:tl2br w:val="single" w:color="000000" w:sz="4" w:space="0"/>
                  </w:tcBorders>
                  <w:noWrap w:val="0"/>
                  <w:vAlign w:val="top"/>
                </w:tcPr>
                <w:p w14:paraId="7D8184D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107" w:type="dxa"/>
                  <w:noWrap w:val="0"/>
                  <w:vAlign w:val="top"/>
                </w:tcPr>
                <w:p w14:paraId="4C48690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2505244Q0201</w:t>
                  </w:r>
                </w:p>
              </w:tc>
              <w:tc>
                <w:tcPr>
                  <w:tcW w:w="958" w:type="dxa"/>
                  <w:gridSpan w:val="2"/>
                  <w:noWrap w:val="0"/>
                  <w:vAlign w:val="top"/>
                </w:tcPr>
                <w:p w14:paraId="09DC3FD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Q0202</w:t>
                  </w:r>
                </w:p>
              </w:tc>
              <w:tc>
                <w:tcPr>
                  <w:tcW w:w="918" w:type="dxa"/>
                  <w:gridSpan w:val="2"/>
                  <w:noWrap w:val="0"/>
                  <w:vAlign w:val="top"/>
                </w:tcPr>
                <w:p w14:paraId="3BA11CC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Q020</w:t>
                  </w:r>
                  <w:r>
                    <w:rPr>
                      <w:rFonts w:hint="eastAsia" w:ascii="Times New Roman" w:hAnsi="Times New Roman" w:eastAsia="宋体" w:cs="Times New Roman"/>
                      <w:b w:val="0"/>
                      <w:bCs w:val="0"/>
                      <w:color w:val="000000"/>
                      <w:sz w:val="21"/>
                      <w:szCs w:val="21"/>
                      <w:highlight w:val="none"/>
                      <w:lang w:val="en-US" w:eastAsia="zh-CN"/>
                    </w:rPr>
                    <w:t>3</w:t>
                  </w:r>
                </w:p>
              </w:tc>
              <w:tc>
                <w:tcPr>
                  <w:tcW w:w="1002" w:type="dxa"/>
                  <w:noWrap w:val="0"/>
                  <w:vAlign w:val="top"/>
                </w:tcPr>
                <w:p w14:paraId="6D589D7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Q0204</w:t>
                  </w:r>
                </w:p>
              </w:tc>
              <w:tc>
                <w:tcPr>
                  <w:tcW w:w="1003" w:type="dxa"/>
                  <w:vMerge w:val="continue"/>
                  <w:tcBorders>
                    <w:top w:val="nil"/>
                  </w:tcBorders>
                  <w:noWrap w:val="0"/>
                  <w:vAlign w:val="top"/>
                </w:tcPr>
                <w:p w14:paraId="48658F5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673" w:type="dxa"/>
                  <w:vMerge w:val="continue"/>
                  <w:tcBorders>
                    <w:top w:val="nil"/>
                  </w:tcBorders>
                  <w:noWrap w:val="0"/>
                  <w:vAlign w:val="top"/>
                </w:tcPr>
                <w:p w14:paraId="40E2C76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2E0057F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7CE942D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环保设施</w:t>
                  </w:r>
                </w:p>
              </w:tc>
              <w:tc>
                <w:tcPr>
                  <w:tcW w:w="4988" w:type="dxa"/>
                  <w:gridSpan w:val="7"/>
                  <w:noWrap w:val="0"/>
                  <w:vAlign w:val="top"/>
                </w:tcPr>
                <w:p w14:paraId="03B997F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脱硫塔+脉冲式布袋除尘器+SCR脱硝</w:t>
                  </w:r>
                </w:p>
              </w:tc>
              <w:tc>
                <w:tcPr>
                  <w:tcW w:w="673" w:type="dxa"/>
                  <w:noWrap w:val="0"/>
                  <w:vAlign w:val="top"/>
                </w:tcPr>
                <w:p w14:paraId="1F452AC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69A6299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1342A4A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燃料类型</w:t>
                  </w:r>
                </w:p>
              </w:tc>
              <w:tc>
                <w:tcPr>
                  <w:tcW w:w="4988" w:type="dxa"/>
                  <w:gridSpan w:val="7"/>
                  <w:noWrap w:val="0"/>
                  <w:vAlign w:val="top"/>
                </w:tcPr>
                <w:p w14:paraId="137D107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天然气</w:t>
                  </w:r>
                </w:p>
              </w:tc>
              <w:tc>
                <w:tcPr>
                  <w:tcW w:w="673" w:type="dxa"/>
                  <w:noWrap w:val="0"/>
                  <w:vAlign w:val="top"/>
                </w:tcPr>
                <w:p w14:paraId="1C1819F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712F2FB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2940CD2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排气筒高度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w:t>
                  </w:r>
                  <w:r>
                    <w:rPr>
                      <w:rFonts w:hint="eastAsia" w:eastAsia="宋体" w:cs="Times New Roman"/>
                      <w:b w:val="0"/>
                      <w:bCs w:val="0"/>
                      <w:color w:val="000000"/>
                      <w:sz w:val="21"/>
                      <w:szCs w:val="21"/>
                      <w:highlight w:val="none"/>
                      <w:lang w:val="en-US" w:eastAsia="zh-CN"/>
                    </w:rPr>
                    <w:t>）</w:t>
                  </w:r>
                </w:p>
              </w:tc>
              <w:tc>
                <w:tcPr>
                  <w:tcW w:w="4988" w:type="dxa"/>
                  <w:gridSpan w:val="7"/>
                  <w:noWrap w:val="0"/>
                  <w:vAlign w:val="top"/>
                </w:tcPr>
                <w:p w14:paraId="7FD9922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30</w:t>
                  </w:r>
                </w:p>
              </w:tc>
              <w:tc>
                <w:tcPr>
                  <w:tcW w:w="673" w:type="dxa"/>
                  <w:noWrap w:val="0"/>
                  <w:vAlign w:val="top"/>
                </w:tcPr>
                <w:p w14:paraId="194E5F8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31C983E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2821" w:type="dxa"/>
                  <w:gridSpan w:val="5"/>
                  <w:noWrap w:val="0"/>
                  <w:vAlign w:val="top"/>
                </w:tcPr>
                <w:p w14:paraId="081DD1F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测点管道截面积</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m²</w:t>
                  </w:r>
                  <w:r>
                    <w:rPr>
                      <w:rFonts w:hint="eastAsia" w:eastAsia="宋体" w:cs="Times New Roman"/>
                      <w:b w:val="0"/>
                      <w:bCs w:val="0"/>
                      <w:color w:val="000000"/>
                      <w:sz w:val="21"/>
                      <w:szCs w:val="21"/>
                      <w:highlight w:val="none"/>
                      <w:lang w:val="en-US" w:eastAsia="zh-CN"/>
                    </w:rPr>
                    <w:t>）</w:t>
                  </w:r>
                </w:p>
              </w:tc>
              <w:tc>
                <w:tcPr>
                  <w:tcW w:w="4988" w:type="dxa"/>
                  <w:gridSpan w:val="7"/>
                  <w:noWrap w:val="0"/>
                  <w:vAlign w:val="top"/>
                </w:tcPr>
                <w:p w14:paraId="797A288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0.1257</w:t>
                  </w:r>
                </w:p>
              </w:tc>
              <w:tc>
                <w:tcPr>
                  <w:tcW w:w="673" w:type="dxa"/>
                  <w:noWrap w:val="0"/>
                  <w:vAlign w:val="top"/>
                </w:tcPr>
                <w:p w14:paraId="1E4FDEA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3FDC3D2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2818" w:type="dxa"/>
                  <w:gridSpan w:val="4"/>
                  <w:noWrap w:val="0"/>
                  <w:vAlign w:val="top"/>
                </w:tcPr>
                <w:p w14:paraId="5C3527C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烟温</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3248691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152.4</w:t>
                  </w:r>
                </w:p>
              </w:tc>
              <w:tc>
                <w:tcPr>
                  <w:tcW w:w="958" w:type="dxa"/>
                  <w:gridSpan w:val="2"/>
                  <w:noWrap w:val="0"/>
                  <w:vAlign w:val="top"/>
                </w:tcPr>
                <w:p w14:paraId="4D4BCF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153.8</w:t>
                  </w:r>
                </w:p>
              </w:tc>
              <w:tc>
                <w:tcPr>
                  <w:tcW w:w="918" w:type="dxa"/>
                  <w:gridSpan w:val="2"/>
                  <w:noWrap w:val="0"/>
                  <w:vAlign w:val="top"/>
                </w:tcPr>
                <w:p w14:paraId="658D660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155.3</w:t>
                  </w:r>
                </w:p>
              </w:tc>
              <w:tc>
                <w:tcPr>
                  <w:tcW w:w="1002" w:type="dxa"/>
                  <w:noWrap w:val="0"/>
                  <w:vAlign w:val="top"/>
                </w:tcPr>
                <w:p w14:paraId="00280D9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153.6</w:t>
                  </w:r>
                </w:p>
              </w:tc>
              <w:tc>
                <w:tcPr>
                  <w:tcW w:w="1003" w:type="dxa"/>
                  <w:noWrap w:val="0"/>
                  <w:vAlign w:val="top"/>
                </w:tcPr>
                <w:p w14:paraId="62FF717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153.8</w:t>
                  </w:r>
                </w:p>
              </w:tc>
              <w:tc>
                <w:tcPr>
                  <w:tcW w:w="673" w:type="dxa"/>
                  <w:noWrap w:val="0"/>
                  <w:vAlign w:val="top"/>
                </w:tcPr>
                <w:p w14:paraId="56D32AD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2F760D9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2818" w:type="dxa"/>
                  <w:gridSpan w:val="4"/>
                  <w:noWrap w:val="0"/>
                  <w:vAlign w:val="top"/>
                </w:tcPr>
                <w:p w14:paraId="307AC6C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大气压</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kPa</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77F428B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91.32</w:t>
                  </w:r>
                </w:p>
              </w:tc>
              <w:tc>
                <w:tcPr>
                  <w:tcW w:w="958" w:type="dxa"/>
                  <w:gridSpan w:val="2"/>
                  <w:noWrap w:val="0"/>
                  <w:vAlign w:val="top"/>
                </w:tcPr>
                <w:p w14:paraId="1B56CCC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91.30</w:t>
                  </w:r>
                </w:p>
              </w:tc>
              <w:tc>
                <w:tcPr>
                  <w:tcW w:w="918" w:type="dxa"/>
                  <w:gridSpan w:val="2"/>
                  <w:noWrap w:val="0"/>
                  <w:vAlign w:val="top"/>
                </w:tcPr>
                <w:p w14:paraId="773A2C3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91.29</w:t>
                  </w:r>
                </w:p>
              </w:tc>
              <w:tc>
                <w:tcPr>
                  <w:tcW w:w="1002" w:type="dxa"/>
                  <w:noWrap w:val="0"/>
                  <w:vAlign w:val="top"/>
                </w:tcPr>
                <w:p w14:paraId="2911403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91.29</w:t>
                  </w:r>
                </w:p>
              </w:tc>
              <w:tc>
                <w:tcPr>
                  <w:tcW w:w="1003" w:type="dxa"/>
                  <w:noWrap w:val="0"/>
                  <w:vAlign w:val="top"/>
                </w:tcPr>
                <w:p w14:paraId="4D59431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91.30</w:t>
                  </w:r>
                </w:p>
              </w:tc>
              <w:tc>
                <w:tcPr>
                  <w:tcW w:w="673" w:type="dxa"/>
                  <w:noWrap w:val="0"/>
                  <w:vAlign w:val="top"/>
                </w:tcPr>
                <w:p w14:paraId="1FA7008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45DB74F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2818" w:type="dxa"/>
                  <w:gridSpan w:val="4"/>
                  <w:noWrap w:val="0"/>
                  <w:vAlign w:val="top"/>
                </w:tcPr>
                <w:p w14:paraId="1EE410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水分/含湿量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15E7CE8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5.26</w:t>
                  </w:r>
                </w:p>
              </w:tc>
              <w:tc>
                <w:tcPr>
                  <w:tcW w:w="958" w:type="dxa"/>
                  <w:gridSpan w:val="2"/>
                  <w:noWrap w:val="0"/>
                  <w:vAlign w:val="top"/>
                </w:tcPr>
                <w:p w14:paraId="2E54224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5.52</w:t>
                  </w:r>
                </w:p>
              </w:tc>
              <w:tc>
                <w:tcPr>
                  <w:tcW w:w="918" w:type="dxa"/>
                  <w:gridSpan w:val="2"/>
                  <w:noWrap w:val="0"/>
                  <w:vAlign w:val="top"/>
                </w:tcPr>
                <w:p w14:paraId="169D1AB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5.46</w:t>
                  </w:r>
                </w:p>
              </w:tc>
              <w:tc>
                <w:tcPr>
                  <w:tcW w:w="1002" w:type="dxa"/>
                  <w:noWrap w:val="0"/>
                  <w:vAlign w:val="top"/>
                </w:tcPr>
                <w:p w14:paraId="7F93BA9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5.57</w:t>
                  </w:r>
                </w:p>
              </w:tc>
              <w:tc>
                <w:tcPr>
                  <w:tcW w:w="1003" w:type="dxa"/>
                  <w:noWrap w:val="0"/>
                  <w:vAlign w:val="top"/>
                </w:tcPr>
                <w:p w14:paraId="4B67EAD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5.45</w:t>
                  </w:r>
                </w:p>
              </w:tc>
              <w:tc>
                <w:tcPr>
                  <w:tcW w:w="673" w:type="dxa"/>
                  <w:noWrap w:val="0"/>
                  <w:vAlign w:val="top"/>
                </w:tcPr>
                <w:p w14:paraId="547AEF4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699CCC4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2818" w:type="dxa"/>
                  <w:gridSpan w:val="4"/>
                  <w:noWrap w:val="0"/>
                  <w:vAlign w:val="top"/>
                </w:tcPr>
                <w:p w14:paraId="3CA4D6C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测点烟气氧含量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6B3D5AF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16.05</w:t>
                  </w:r>
                </w:p>
              </w:tc>
              <w:tc>
                <w:tcPr>
                  <w:tcW w:w="958" w:type="dxa"/>
                  <w:gridSpan w:val="2"/>
                  <w:noWrap w:val="0"/>
                  <w:vAlign w:val="top"/>
                </w:tcPr>
                <w:p w14:paraId="55EC538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16.19</w:t>
                  </w:r>
                </w:p>
              </w:tc>
              <w:tc>
                <w:tcPr>
                  <w:tcW w:w="918" w:type="dxa"/>
                  <w:gridSpan w:val="2"/>
                  <w:noWrap w:val="0"/>
                  <w:vAlign w:val="top"/>
                </w:tcPr>
                <w:p w14:paraId="19298D6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16.33</w:t>
                  </w:r>
                </w:p>
              </w:tc>
              <w:tc>
                <w:tcPr>
                  <w:tcW w:w="1002" w:type="dxa"/>
                  <w:noWrap w:val="0"/>
                  <w:vAlign w:val="top"/>
                </w:tcPr>
                <w:p w14:paraId="5805407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16.44</w:t>
                  </w:r>
                </w:p>
              </w:tc>
              <w:tc>
                <w:tcPr>
                  <w:tcW w:w="1003" w:type="dxa"/>
                  <w:noWrap w:val="0"/>
                  <w:vAlign w:val="top"/>
                </w:tcPr>
                <w:p w14:paraId="6649EAC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16.25</w:t>
                  </w:r>
                </w:p>
              </w:tc>
              <w:tc>
                <w:tcPr>
                  <w:tcW w:w="673" w:type="dxa"/>
                  <w:noWrap w:val="0"/>
                  <w:vAlign w:val="top"/>
                </w:tcPr>
                <w:p w14:paraId="49CFD10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7AB80DD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2818" w:type="dxa"/>
                  <w:gridSpan w:val="4"/>
                  <w:noWrap w:val="0"/>
                  <w:vAlign w:val="top"/>
                </w:tcPr>
                <w:p w14:paraId="35B2CA1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基准氧含量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7B26F12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18</w:t>
                  </w:r>
                </w:p>
              </w:tc>
              <w:tc>
                <w:tcPr>
                  <w:tcW w:w="958" w:type="dxa"/>
                  <w:gridSpan w:val="2"/>
                  <w:noWrap w:val="0"/>
                  <w:vAlign w:val="top"/>
                </w:tcPr>
                <w:p w14:paraId="1F9F8E4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18</w:t>
                  </w:r>
                </w:p>
              </w:tc>
              <w:tc>
                <w:tcPr>
                  <w:tcW w:w="918" w:type="dxa"/>
                  <w:gridSpan w:val="2"/>
                  <w:noWrap w:val="0"/>
                  <w:vAlign w:val="top"/>
                </w:tcPr>
                <w:p w14:paraId="49643F5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18</w:t>
                  </w:r>
                </w:p>
              </w:tc>
              <w:tc>
                <w:tcPr>
                  <w:tcW w:w="1002" w:type="dxa"/>
                  <w:noWrap w:val="0"/>
                  <w:vAlign w:val="top"/>
                </w:tcPr>
                <w:p w14:paraId="5F0BA25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18</w:t>
                  </w:r>
                </w:p>
              </w:tc>
              <w:tc>
                <w:tcPr>
                  <w:tcW w:w="1003" w:type="dxa"/>
                  <w:noWrap w:val="0"/>
                  <w:vAlign w:val="top"/>
                </w:tcPr>
                <w:p w14:paraId="690EBCA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18</w:t>
                  </w:r>
                </w:p>
              </w:tc>
              <w:tc>
                <w:tcPr>
                  <w:tcW w:w="673" w:type="dxa"/>
                  <w:noWrap w:val="0"/>
                  <w:vAlign w:val="top"/>
                </w:tcPr>
                <w:p w14:paraId="5F85CD5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634227E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2818" w:type="dxa"/>
                  <w:gridSpan w:val="4"/>
                  <w:noWrap w:val="0"/>
                  <w:vAlign w:val="top"/>
                </w:tcPr>
                <w:p w14:paraId="09E5395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工况烟气量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6057CD7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2625</w:t>
                  </w:r>
                </w:p>
              </w:tc>
              <w:tc>
                <w:tcPr>
                  <w:tcW w:w="958" w:type="dxa"/>
                  <w:gridSpan w:val="2"/>
                  <w:noWrap w:val="0"/>
                  <w:vAlign w:val="top"/>
                </w:tcPr>
                <w:p w14:paraId="141A7C5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2398</w:t>
                  </w:r>
                </w:p>
              </w:tc>
              <w:tc>
                <w:tcPr>
                  <w:tcW w:w="918" w:type="dxa"/>
                  <w:gridSpan w:val="2"/>
                  <w:noWrap w:val="0"/>
                  <w:vAlign w:val="top"/>
                </w:tcPr>
                <w:p w14:paraId="7BF9FD0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2353</w:t>
                  </w:r>
                </w:p>
              </w:tc>
              <w:tc>
                <w:tcPr>
                  <w:tcW w:w="1002" w:type="dxa"/>
                  <w:noWrap w:val="0"/>
                  <w:vAlign w:val="top"/>
                </w:tcPr>
                <w:p w14:paraId="63891EB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2444</w:t>
                  </w:r>
                </w:p>
              </w:tc>
              <w:tc>
                <w:tcPr>
                  <w:tcW w:w="1003" w:type="dxa"/>
                  <w:noWrap w:val="0"/>
                  <w:vAlign w:val="top"/>
                </w:tcPr>
                <w:p w14:paraId="57392B3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2455</w:t>
                  </w:r>
                </w:p>
              </w:tc>
              <w:tc>
                <w:tcPr>
                  <w:tcW w:w="673" w:type="dxa"/>
                  <w:noWrap w:val="0"/>
                  <w:vAlign w:val="top"/>
                </w:tcPr>
                <w:p w14:paraId="227AC86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1B80896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PrEx>
              <w:trPr>
                <w:gridBefore w:val="1"/>
                <w:gridAfter w:val="1"/>
                <w:wBefore w:w="3" w:type="dxa"/>
                <w:wAfter w:w="3" w:type="dxa"/>
                <w:trHeight w:val="340" w:hRule="atLeast"/>
                <w:jc w:val="center"/>
              </w:trPr>
              <w:tc>
                <w:tcPr>
                  <w:tcW w:w="2818" w:type="dxa"/>
                  <w:gridSpan w:val="4"/>
                  <w:noWrap w:val="0"/>
                  <w:vAlign w:val="top"/>
                </w:tcPr>
                <w:p w14:paraId="35938DC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03BB95A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1439</w:t>
                  </w:r>
                </w:p>
              </w:tc>
              <w:tc>
                <w:tcPr>
                  <w:tcW w:w="958" w:type="dxa"/>
                  <w:gridSpan w:val="2"/>
                  <w:noWrap w:val="0"/>
                  <w:vAlign w:val="top"/>
                </w:tcPr>
                <w:p w14:paraId="6A36EBB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1306</w:t>
                  </w:r>
                </w:p>
              </w:tc>
              <w:tc>
                <w:tcPr>
                  <w:tcW w:w="918" w:type="dxa"/>
                  <w:gridSpan w:val="2"/>
                  <w:noWrap w:val="0"/>
                  <w:vAlign w:val="top"/>
                </w:tcPr>
                <w:p w14:paraId="24B2663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1278</w:t>
                  </w:r>
                </w:p>
              </w:tc>
              <w:tc>
                <w:tcPr>
                  <w:tcW w:w="1002" w:type="dxa"/>
                  <w:noWrap w:val="0"/>
                  <w:vAlign w:val="top"/>
                </w:tcPr>
                <w:p w14:paraId="7E628EC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1331</w:t>
                  </w:r>
                </w:p>
              </w:tc>
              <w:tc>
                <w:tcPr>
                  <w:tcW w:w="1003" w:type="dxa"/>
                  <w:noWrap w:val="0"/>
                  <w:vAlign w:val="top"/>
                </w:tcPr>
                <w:p w14:paraId="04FC516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1338</w:t>
                  </w:r>
                </w:p>
              </w:tc>
              <w:tc>
                <w:tcPr>
                  <w:tcW w:w="673" w:type="dxa"/>
                  <w:noWrap w:val="0"/>
                  <w:vAlign w:val="top"/>
                </w:tcPr>
                <w:p w14:paraId="3565169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0A89DC7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2818" w:type="dxa"/>
                  <w:gridSpan w:val="4"/>
                  <w:noWrap w:val="0"/>
                  <w:vAlign w:val="top"/>
                </w:tcPr>
                <w:p w14:paraId="4111B52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测点烟气流速</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m/s</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26A1462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5.8</w:t>
                  </w:r>
                </w:p>
              </w:tc>
              <w:tc>
                <w:tcPr>
                  <w:tcW w:w="958" w:type="dxa"/>
                  <w:gridSpan w:val="2"/>
                  <w:noWrap w:val="0"/>
                  <w:vAlign w:val="top"/>
                </w:tcPr>
                <w:p w14:paraId="4C2535C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5.3</w:t>
                  </w:r>
                </w:p>
              </w:tc>
              <w:tc>
                <w:tcPr>
                  <w:tcW w:w="918" w:type="dxa"/>
                  <w:gridSpan w:val="2"/>
                  <w:noWrap w:val="0"/>
                  <w:vAlign w:val="top"/>
                </w:tcPr>
                <w:p w14:paraId="39E92D9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5.2</w:t>
                  </w:r>
                </w:p>
              </w:tc>
              <w:tc>
                <w:tcPr>
                  <w:tcW w:w="1002" w:type="dxa"/>
                  <w:noWrap w:val="0"/>
                  <w:vAlign w:val="top"/>
                </w:tcPr>
                <w:p w14:paraId="6855621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5.4</w:t>
                  </w:r>
                </w:p>
              </w:tc>
              <w:tc>
                <w:tcPr>
                  <w:tcW w:w="1003" w:type="dxa"/>
                  <w:noWrap w:val="0"/>
                  <w:vAlign w:val="top"/>
                </w:tcPr>
                <w:p w14:paraId="62FECC3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5.4</w:t>
                  </w:r>
                </w:p>
              </w:tc>
              <w:tc>
                <w:tcPr>
                  <w:tcW w:w="673" w:type="dxa"/>
                  <w:noWrap w:val="0"/>
                  <w:vAlign w:val="top"/>
                </w:tcPr>
                <w:p w14:paraId="6FD95BA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493D2C2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696" w:type="dxa"/>
                  <w:gridSpan w:val="2"/>
                  <w:vMerge w:val="restart"/>
                  <w:tcBorders>
                    <w:bottom w:val="nil"/>
                  </w:tcBorders>
                  <w:noWrap w:val="0"/>
                  <w:vAlign w:val="center"/>
                </w:tcPr>
                <w:p w14:paraId="278D997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二氧化硫</w:t>
                  </w:r>
                </w:p>
              </w:tc>
              <w:tc>
                <w:tcPr>
                  <w:tcW w:w="2122" w:type="dxa"/>
                  <w:gridSpan w:val="2"/>
                  <w:noWrap w:val="0"/>
                  <w:vAlign w:val="top"/>
                </w:tcPr>
                <w:p w14:paraId="7D32A3F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mghm³</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24C79CA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w:t>
                  </w:r>
                </w:p>
              </w:tc>
              <w:tc>
                <w:tcPr>
                  <w:tcW w:w="958" w:type="dxa"/>
                  <w:gridSpan w:val="2"/>
                  <w:noWrap w:val="0"/>
                  <w:vAlign w:val="top"/>
                </w:tcPr>
                <w:p w14:paraId="01A9266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w:t>
                  </w:r>
                </w:p>
              </w:tc>
              <w:tc>
                <w:tcPr>
                  <w:tcW w:w="918" w:type="dxa"/>
                  <w:gridSpan w:val="2"/>
                  <w:noWrap w:val="0"/>
                  <w:vAlign w:val="top"/>
                </w:tcPr>
                <w:p w14:paraId="3A7D300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w:t>
                  </w:r>
                </w:p>
              </w:tc>
              <w:tc>
                <w:tcPr>
                  <w:tcW w:w="1002" w:type="dxa"/>
                  <w:noWrap w:val="0"/>
                  <w:vAlign w:val="top"/>
                </w:tcPr>
                <w:p w14:paraId="5D3B282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w:t>
                  </w:r>
                </w:p>
              </w:tc>
              <w:tc>
                <w:tcPr>
                  <w:tcW w:w="1003" w:type="dxa"/>
                  <w:noWrap w:val="0"/>
                  <w:vAlign w:val="top"/>
                </w:tcPr>
                <w:p w14:paraId="699B867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w:t>
                  </w:r>
                </w:p>
              </w:tc>
              <w:tc>
                <w:tcPr>
                  <w:tcW w:w="673" w:type="dxa"/>
                  <w:noWrap w:val="0"/>
                  <w:vAlign w:val="top"/>
                </w:tcPr>
                <w:p w14:paraId="40298A4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7CE72D7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6" w:hRule="atLeast"/>
                <w:jc w:val="center"/>
              </w:trPr>
              <w:tc>
                <w:tcPr>
                  <w:tcW w:w="696" w:type="dxa"/>
                  <w:gridSpan w:val="2"/>
                  <w:vMerge w:val="continue"/>
                  <w:tcBorders>
                    <w:top w:val="nil"/>
                    <w:bottom w:val="nil"/>
                  </w:tcBorders>
                  <w:noWrap w:val="0"/>
                  <w:vAlign w:val="center"/>
                </w:tcPr>
                <w:p w14:paraId="6D34598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122" w:type="dxa"/>
                  <w:gridSpan w:val="2"/>
                  <w:noWrap w:val="0"/>
                  <w:vAlign w:val="top"/>
                </w:tcPr>
                <w:p w14:paraId="12636B5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折算浓度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45A3879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3ND</w:t>
                  </w:r>
                </w:p>
              </w:tc>
              <w:tc>
                <w:tcPr>
                  <w:tcW w:w="958" w:type="dxa"/>
                  <w:gridSpan w:val="2"/>
                  <w:noWrap w:val="0"/>
                  <w:vAlign w:val="top"/>
                </w:tcPr>
                <w:p w14:paraId="6890EB5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3ND</w:t>
                  </w:r>
                </w:p>
              </w:tc>
              <w:tc>
                <w:tcPr>
                  <w:tcW w:w="918" w:type="dxa"/>
                  <w:gridSpan w:val="2"/>
                  <w:noWrap w:val="0"/>
                  <w:vAlign w:val="top"/>
                </w:tcPr>
                <w:p w14:paraId="22031C7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3ND</w:t>
                  </w:r>
                </w:p>
              </w:tc>
              <w:tc>
                <w:tcPr>
                  <w:tcW w:w="1002" w:type="dxa"/>
                  <w:noWrap w:val="0"/>
                  <w:vAlign w:val="top"/>
                </w:tcPr>
                <w:p w14:paraId="6405C87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3ND</w:t>
                  </w:r>
                </w:p>
              </w:tc>
              <w:tc>
                <w:tcPr>
                  <w:tcW w:w="1003" w:type="dxa"/>
                  <w:noWrap w:val="0"/>
                  <w:vAlign w:val="top"/>
                </w:tcPr>
                <w:p w14:paraId="23D6164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3ND</w:t>
                  </w:r>
                </w:p>
              </w:tc>
              <w:tc>
                <w:tcPr>
                  <w:tcW w:w="673" w:type="dxa"/>
                  <w:noWrap w:val="0"/>
                  <w:vAlign w:val="top"/>
                </w:tcPr>
                <w:p w14:paraId="48C7786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30</w:t>
                  </w:r>
                </w:p>
              </w:tc>
            </w:tr>
            <w:tr w14:paraId="598F968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696" w:type="dxa"/>
                  <w:gridSpan w:val="2"/>
                  <w:vMerge w:val="continue"/>
                  <w:tcBorders>
                    <w:top w:val="nil"/>
                  </w:tcBorders>
                  <w:noWrap w:val="0"/>
                  <w:vAlign w:val="center"/>
                </w:tcPr>
                <w:p w14:paraId="249408B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122" w:type="dxa"/>
                  <w:gridSpan w:val="2"/>
                  <w:noWrap w:val="0"/>
                  <w:vAlign w:val="top"/>
                </w:tcPr>
                <w:p w14:paraId="5A9D0EE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排放速率</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kg/h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65F5C01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958" w:type="dxa"/>
                  <w:gridSpan w:val="2"/>
                  <w:noWrap w:val="0"/>
                  <w:vAlign w:val="top"/>
                </w:tcPr>
                <w:p w14:paraId="5CE28F1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918" w:type="dxa"/>
                  <w:gridSpan w:val="2"/>
                  <w:noWrap w:val="0"/>
                  <w:vAlign w:val="top"/>
                </w:tcPr>
                <w:p w14:paraId="3276BB7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1002" w:type="dxa"/>
                  <w:noWrap w:val="0"/>
                  <w:vAlign w:val="top"/>
                </w:tcPr>
                <w:p w14:paraId="4645698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1003" w:type="dxa"/>
                  <w:noWrap w:val="0"/>
                  <w:vAlign w:val="top"/>
                </w:tcPr>
                <w:p w14:paraId="0BA1E3E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0.004</w:t>
                  </w:r>
                </w:p>
              </w:tc>
              <w:tc>
                <w:tcPr>
                  <w:tcW w:w="673" w:type="dxa"/>
                  <w:noWrap w:val="0"/>
                  <w:vAlign w:val="top"/>
                </w:tcPr>
                <w:p w14:paraId="425CD91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0F4BF8C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696" w:type="dxa"/>
                  <w:gridSpan w:val="2"/>
                  <w:vMerge w:val="restart"/>
                  <w:tcBorders>
                    <w:bottom w:val="nil"/>
                  </w:tcBorders>
                  <w:noWrap w:val="0"/>
                  <w:vAlign w:val="center"/>
                </w:tcPr>
                <w:p w14:paraId="3CAF5F4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氮氧化物</w:t>
                  </w:r>
                </w:p>
              </w:tc>
              <w:tc>
                <w:tcPr>
                  <w:tcW w:w="2122" w:type="dxa"/>
                  <w:gridSpan w:val="2"/>
                  <w:noWrap w:val="0"/>
                  <w:vAlign w:val="top"/>
                </w:tcPr>
                <w:p w14:paraId="5153ED9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1F1720E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11</w:t>
                  </w:r>
                </w:p>
              </w:tc>
              <w:tc>
                <w:tcPr>
                  <w:tcW w:w="958" w:type="dxa"/>
                  <w:gridSpan w:val="2"/>
                  <w:noWrap w:val="0"/>
                  <w:vAlign w:val="top"/>
                </w:tcPr>
                <w:p w14:paraId="7CD3C52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12</w:t>
                  </w:r>
                </w:p>
              </w:tc>
              <w:tc>
                <w:tcPr>
                  <w:tcW w:w="918" w:type="dxa"/>
                  <w:gridSpan w:val="2"/>
                  <w:noWrap w:val="0"/>
                  <w:vAlign w:val="top"/>
                </w:tcPr>
                <w:p w14:paraId="74E98B3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11</w:t>
                  </w:r>
                </w:p>
              </w:tc>
              <w:tc>
                <w:tcPr>
                  <w:tcW w:w="1002" w:type="dxa"/>
                  <w:noWrap w:val="0"/>
                  <w:vAlign w:val="top"/>
                </w:tcPr>
                <w:p w14:paraId="03E531D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8</w:t>
                  </w:r>
                </w:p>
              </w:tc>
              <w:tc>
                <w:tcPr>
                  <w:tcW w:w="1003" w:type="dxa"/>
                  <w:noWrap w:val="0"/>
                  <w:vAlign w:val="top"/>
                </w:tcPr>
                <w:p w14:paraId="36AD9B3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10</w:t>
                  </w:r>
                </w:p>
              </w:tc>
              <w:tc>
                <w:tcPr>
                  <w:tcW w:w="673" w:type="dxa"/>
                  <w:noWrap w:val="0"/>
                  <w:vAlign w:val="top"/>
                </w:tcPr>
                <w:p w14:paraId="11845AA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332662C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696" w:type="dxa"/>
                  <w:gridSpan w:val="2"/>
                  <w:vMerge w:val="continue"/>
                  <w:tcBorders>
                    <w:top w:val="nil"/>
                    <w:bottom w:val="nil"/>
                  </w:tcBorders>
                  <w:noWrap w:val="0"/>
                  <w:vAlign w:val="top"/>
                </w:tcPr>
                <w:p w14:paraId="38985E5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122" w:type="dxa"/>
                  <w:gridSpan w:val="2"/>
                  <w:noWrap w:val="0"/>
                  <w:vAlign w:val="top"/>
                </w:tcPr>
                <w:p w14:paraId="69614AC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折算浓度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3A7D146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w:t>
                  </w:r>
                </w:p>
              </w:tc>
              <w:tc>
                <w:tcPr>
                  <w:tcW w:w="958" w:type="dxa"/>
                  <w:gridSpan w:val="2"/>
                  <w:noWrap w:val="0"/>
                  <w:vAlign w:val="top"/>
                </w:tcPr>
                <w:p w14:paraId="7978523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w:t>
                  </w:r>
                </w:p>
              </w:tc>
              <w:tc>
                <w:tcPr>
                  <w:tcW w:w="918" w:type="dxa"/>
                  <w:gridSpan w:val="2"/>
                  <w:noWrap w:val="0"/>
                  <w:vAlign w:val="top"/>
                </w:tcPr>
                <w:p w14:paraId="43A09C1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w:t>
                  </w:r>
                </w:p>
              </w:tc>
              <w:tc>
                <w:tcPr>
                  <w:tcW w:w="1002" w:type="dxa"/>
                  <w:noWrap w:val="0"/>
                  <w:vAlign w:val="top"/>
                </w:tcPr>
                <w:p w14:paraId="59625AC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w:t>
                  </w:r>
                </w:p>
              </w:tc>
              <w:tc>
                <w:tcPr>
                  <w:tcW w:w="1003" w:type="dxa"/>
                  <w:noWrap w:val="0"/>
                  <w:vAlign w:val="top"/>
                </w:tcPr>
                <w:p w14:paraId="3FC37F4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6</w:t>
                  </w:r>
                </w:p>
              </w:tc>
              <w:tc>
                <w:tcPr>
                  <w:tcW w:w="673" w:type="dxa"/>
                  <w:noWrap w:val="0"/>
                  <w:vAlign w:val="top"/>
                </w:tcPr>
                <w:p w14:paraId="382F303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150</w:t>
                  </w:r>
                </w:p>
              </w:tc>
            </w:tr>
            <w:tr w14:paraId="1CDE943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3" w:type="dxa"/>
                <w:trHeight w:val="340" w:hRule="atLeast"/>
                <w:jc w:val="center"/>
              </w:trPr>
              <w:tc>
                <w:tcPr>
                  <w:tcW w:w="696" w:type="dxa"/>
                  <w:gridSpan w:val="2"/>
                  <w:vMerge w:val="continue"/>
                  <w:tcBorders>
                    <w:top w:val="nil"/>
                  </w:tcBorders>
                  <w:noWrap w:val="0"/>
                  <w:vAlign w:val="top"/>
                </w:tcPr>
                <w:p w14:paraId="4C81079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122" w:type="dxa"/>
                  <w:gridSpan w:val="2"/>
                  <w:noWrap w:val="0"/>
                  <w:vAlign w:val="top"/>
                </w:tcPr>
                <w:p w14:paraId="1C8DE03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排放速率</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kg/h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00E3260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0.016</w:t>
                  </w:r>
                </w:p>
              </w:tc>
              <w:tc>
                <w:tcPr>
                  <w:tcW w:w="958" w:type="dxa"/>
                  <w:gridSpan w:val="2"/>
                  <w:noWrap w:val="0"/>
                  <w:vAlign w:val="top"/>
                </w:tcPr>
                <w:p w14:paraId="2484173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0.016</w:t>
                  </w:r>
                </w:p>
              </w:tc>
              <w:tc>
                <w:tcPr>
                  <w:tcW w:w="918" w:type="dxa"/>
                  <w:gridSpan w:val="2"/>
                  <w:noWrap w:val="0"/>
                  <w:vAlign w:val="top"/>
                </w:tcPr>
                <w:p w14:paraId="72E30A4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0.014</w:t>
                  </w:r>
                </w:p>
              </w:tc>
              <w:tc>
                <w:tcPr>
                  <w:tcW w:w="1002" w:type="dxa"/>
                  <w:noWrap w:val="0"/>
                  <w:vAlign w:val="top"/>
                </w:tcPr>
                <w:p w14:paraId="665FB4A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0.011</w:t>
                  </w:r>
                </w:p>
              </w:tc>
              <w:tc>
                <w:tcPr>
                  <w:tcW w:w="1003" w:type="dxa"/>
                  <w:noWrap w:val="0"/>
                  <w:vAlign w:val="top"/>
                </w:tcPr>
                <w:p w14:paraId="7E9F244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0.014</w:t>
                  </w:r>
                </w:p>
              </w:tc>
              <w:tc>
                <w:tcPr>
                  <w:tcW w:w="673" w:type="dxa"/>
                  <w:noWrap w:val="0"/>
                  <w:vAlign w:val="top"/>
                </w:tcPr>
                <w:p w14:paraId="231D8B4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4EBE6F3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681" w:type="dxa"/>
                  <w:vMerge w:val="restart"/>
                  <w:tcBorders>
                    <w:bottom w:val="nil"/>
                  </w:tcBorders>
                  <w:noWrap w:val="0"/>
                  <w:vAlign w:val="center"/>
                </w:tcPr>
                <w:p w14:paraId="2C6F0CA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低浓度颗粒物</w:t>
                  </w:r>
                </w:p>
              </w:tc>
              <w:tc>
                <w:tcPr>
                  <w:tcW w:w="2122" w:type="dxa"/>
                  <w:gridSpan w:val="2"/>
                  <w:noWrap w:val="0"/>
                  <w:vAlign w:val="center"/>
                </w:tcPr>
                <w:p w14:paraId="1D58584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107" w:type="dxa"/>
                  <w:noWrap w:val="0"/>
                  <w:vAlign w:val="center"/>
                </w:tcPr>
                <w:p w14:paraId="4F4BA51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7.5</w:t>
                  </w:r>
                </w:p>
              </w:tc>
              <w:tc>
                <w:tcPr>
                  <w:tcW w:w="958" w:type="dxa"/>
                  <w:gridSpan w:val="2"/>
                  <w:noWrap w:val="0"/>
                  <w:vAlign w:val="center"/>
                </w:tcPr>
                <w:p w14:paraId="1A7351F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7.8</w:t>
                  </w:r>
                </w:p>
              </w:tc>
              <w:tc>
                <w:tcPr>
                  <w:tcW w:w="918" w:type="dxa"/>
                  <w:gridSpan w:val="2"/>
                  <w:noWrap w:val="0"/>
                  <w:vAlign w:val="center"/>
                </w:tcPr>
                <w:p w14:paraId="670631F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7.1</w:t>
                  </w:r>
                </w:p>
              </w:tc>
              <w:tc>
                <w:tcPr>
                  <w:tcW w:w="1002" w:type="dxa"/>
                  <w:noWrap w:val="0"/>
                  <w:vAlign w:val="center"/>
                </w:tcPr>
                <w:p w14:paraId="509F392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7.2</w:t>
                  </w:r>
                </w:p>
              </w:tc>
              <w:tc>
                <w:tcPr>
                  <w:tcW w:w="1003" w:type="dxa"/>
                  <w:noWrap w:val="0"/>
                  <w:vAlign w:val="center"/>
                </w:tcPr>
                <w:p w14:paraId="22F2364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7.4</w:t>
                  </w:r>
                </w:p>
              </w:tc>
              <w:tc>
                <w:tcPr>
                  <w:tcW w:w="673" w:type="dxa"/>
                  <w:noWrap w:val="0"/>
                  <w:vAlign w:val="center"/>
                </w:tcPr>
                <w:p w14:paraId="6AD5969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358D18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681" w:type="dxa"/>
                  <w:vMerge w:val="continue"/>
                  <w:tcBorders>
                    <w:top w:val="nil"/>
                    <w:bottom w:val="nil"/>
                  </w:tcBorders>
                  <w:noWrap w:val="0"/>
                  <w:vAlign w:val="top"/>
                </w:tcPr>
                <w:p w14:paraId="2641FB3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122" w:type="dxa"/>
                  <w:gridSpan w:val="2"/>
                  <w:noWrap w:val="0"/>
                  <w:vAlign w:val="center"/>
                </w:tcPr>
                <w:p w14:paraId="11B05E8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折算浓度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107" w:type="dxa"/>
                  <w:noWrap w:val="0"/>
                  <w:vAlign w:val="center"/>
                </w:tcPr>
                <w:p w14:paraId="4FE6241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4.5</w:t>
                  </w:r>
                </w:p>
              </w:tc>
              <w:tc>
                <w:tcPr>
                  <w:tcW w:w="958" w:type="dxa"/>
                  <w:gridSpan w:val="2"/>
                  <w:noWrap w:val="0"/>
                  <w:vAlign w:val="center"/>
                </w:tcPr>
                <w:p w14:paraId="5475CBB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4.9</w:t>
                  </w:r>
                </w:p>
              </w:tc>
              <w:tc>
                <w:tcPr>
                  <w:tcW w:w="918" w:type="dxa"/>
                  <w:gridSpan w:val="2"/>
                  <w:noWrap w:val="0"/>
                  <w:vAlign w:val="center"/>
                </w:tcPr>
                <w:p w14:paraId="35F73E2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4.6</w:t>
                  </w:r>
                </w:p>
              </w:tc>
              <w:tc>
                <w:tcPr>
                  <w:tcW w:w="1002" w:type="dxa"/>
                  <w:noWrap w:val="0"/>
                  <w:vAlign w:val="center"/>
                </w:tcPr>
                <w:p w14:paraId="294EA16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4.7</w:t>
                  </w:r>
                </w:p>
              </w:tc>
              <w:tc>
                <w:tcPr>
                  <w:tcW w:w="1003" w:type="dxa"/>
                  <w:noWrap w:val="0"/>
                  <w:vAlign w:val="center"/>
                </w:tcPr>
                <w:p w14:paraId="0262D56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4.7</w:t>
                  </w:r>
                </w:p>
              </w:tc>
              <w:tc>
                <w:tcPr>
                  <w:tcW w:w="673" w:type="dxa"/>
                  <w:noWrap w:val="0"/>
                  <w:vAlign w:val="center"/>
                </w:tcPr>
                <w:p w14:paraId="29D1ABA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20</w:t>
                  </w:r>
                </w:p>
              </w:tc>
            </w:tr>
            <w:tr w14:paraId="0061075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681" w:type="dxa"/>
                  <w:vMerge w:val="continue"/>
                  <w:tcBorders>
                    <w:top w:val="nil"/>
                  </w:tcBorders>
                  <w:noWrap w:val="0"/>
                  <w:vAlign w:val="top"/>
                </w:tcPr>
                <w:p w14:paraId="7941A43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122" w:type="dxa"/>
                  <w:gridSpan w:val="2"/>
                  <w:noWrap w:val="0"/>
                  <w:vAlign w:val="center"/>
                </w:tcPr>
                <w:p w14:paraId="1EB169E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排放速率</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kg/h</w:t>
                  </w:r>
                  <w:r>
                    <w:rPr>
                      <w:rFonts w:hint="eastAsia" w:eastAsia="宋体" w:cs="Times New Roman"/>
                      <w:b w:val="0"/>
                      <w:bCs w:val="0"/>
                      <w:color w:val="000000"/>
                      <w:sz w:val="21"/>
                      <w:szCs w:val="21"/>
                      <w:highlight w:val="none"/>
                      <w:lang w:val="en-US" w:eastAsia="zh-CN"/>
                    </w:rPr>
                    <w:t>）</w:t>
                  </w:r>
                </w:p>
              </w:tc>
              <w:tc>
                <w:tcPr>
                  <w:tcW w:w="1107" w:type="dxa"/>
                  <w:noWrap w:val="0"/>
                  <w:vAlign w:val="center"/>
                </w:tcPr>
                <w:p w14:paraId="0572F80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0.011</w:t>
                  </w:r>
                </w:p>
              </w:tc>
              <w:tc>
                <w:tcPr>
                  <w:tcW w:w="958" w:type="dxa"/>
                  <w:gridSpan w:val="2"/>
                  <w:noWrap w:val="0"/>
                  <w:vAlign w:val="center"/>
                </w:tcPr>
                <w:p w14:paraId="2F26083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0.010</w:t>
                  </w:r>
                </w:p>
              </w:tc>
              <w:tc>
                <w:tcPr>
                  <w:tcW w:w="918" w:type="dxa"/>
                  <w:gridSpan w:val="2"/>
                  <w:noWrap w:val="0"/>
                  <w:vAlign w:val="center"/>
                </w:tcPr>
                <w:p w14:paraId="699C582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0.009</w:t>
                  </w:r>
                </w:p>
              </w:tc>
              <w:tc>
                <w:tcPr>
                  <w:tcW w:w="1002" w:type="dxa"/>
                  <w:noWrap w:val="0"/>
                  <w:vAlign w:val="center"/>
                </w:tcPr>
                <w:p w14:paraId="40FB961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0.010</w:t>
                  </w:r>
                </w:p>
              </w:tc>
              <w:tc>
                <w:tcPr>
                  <w:tcW w:w="1003" w:type="dxa"/>
                  <w:noWrap w:val="0"/>
                  <w:vAlign w:val="center"/>
                </w:tcPr>
                <w:p w14:paraId="6B7B390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0.010</w:t>
                  </w:r>
                </w:p>
              </w:tc>
              <w:tc>
                <w:tcPr>
                  <w:tcW w:w="673" w:type="dxa"/>
                  <w:noWrap w:val="0"/>
                  <w:vAlign w:val="center"/>
                </w:tcPr>
                <w:p w14:paraId="5C77FA3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755D8B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8464" w:type="dxa"/>
                  <w:gridSpan w:val="11"/>
                  <w:noWrap w:val="0"/>
                  <w:vAlign w:val="top"/>
                </w:tcPr>
                <w:p w14:paraId="71565D9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有组织废气监测结果</w:t>
                  </w:r>
                </w:p>
              </w:tc>
            </w:tr>
            <w:tr w14:paraId="222616D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noWrap w:val="0"/>
                  <w:vAlign w:val="top"/>
                </w:tcPr>
                <w:p w14:paraId="4D59CCA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采样日期</w:t>
                  </w:r>
                </w:p>
              </w:tc>
              <w:tc>
                <w:tcPr>
                  <w:tcW w:w="5661" w:type="dxa"/>
                  <w:gridSpan w:val="8"/>
                  <w:noWrap w:val="0"/>
                  <w:vAlign w:val="top"/>
                </w:tcPr>
                <w:p w14:paraId="4EF89C3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5月27日</w:t>
                  </w:r>
                </w:p>
              </w:tc>
            </w:tr>
            <w:tr w14:paraId="37483C7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noWrap w:val="0"/>
                  <w:vAlign w:val="top"/>
                </w:tcPr>
                <w:p w14:paraId="1F5F9F4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点位名称</w:t>
                  </w:r>
                </w:p>
              </w:tc>
              <w:tc>
                <w:tcPr>
                  <w:tcW w:w="5661" w:type="dxa"/>
                  <w:gridSpan w:val="8"/>
                  <w:noWrap w:val="0"/>
                  <w:vAlign w:val="top"/>
                </w:tcPr>
                <w:p w14:paraId="51D589F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烧成排气筒出口</w:t>
                  </w:r>
                </w:p>
              </w:tc>
            </w:tr>
            <w:tr w14:paraId="602021D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vMerge w:val="restart"/>
                  <w:tcBorders>
                    <w:bottom w:val="nil"/>
                    <w:tl2br w:val="single" w:color="000000" w:sz="4" w:space="0"/>
                  </w:tcBorders>
                  <w:noWrap w:val="0"/>
                  <w:vAlign w:val="top"/>
                </w:tcPr>
                <w:p w14:paraId="25E9CC0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频次/编号</w:t>
                  </w:r>
                </w:p>
                <w:p w14:paraId="0EE81D9D">
                  <w:pPr>
                    <w:pStyle w:val="29"/>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项目</w:t>
                  </w:r>
                </w:p>
              </w:tc>
              <w:tc>
                <w:tcPr>
                  <w:tcW w:w="1107" w:type="dxa"/>
                  <w:noWrap w:val="0"/>
                  <w:vAlign w:val="top"/>
                </w:tcPr>
                <w:p w14:paraId="196C4B9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第一次</w:t>
                  </w:r>
                </w:p>
              </w:tc>
              <w:tc>
                <w:tcPr>
                  <w:tcW w:w="958" w:type="dxa"/>
                  <w:gridSpan w:val="2"/>
                  <w:noWrap w:val="0"/>
                  <w:vAlign w:val="top"/>
                </w:tcPr>
                <w:p w14:paraId="04BCC45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第二次</w:t>
                  </w:r>
                </w:p>
              </w:tc>
              <w:tc>
                <w:tcPr>
                  <w:tcW w:w="918" w:type="dxa"/>
                  <w:gridSpan w:val="2"/>
                  <w:noWrap w:val="0"/>
                  <w:vAlign w:val="top"/>
                </w:tcPr>
                <w:p w14:paraId="3F1DF76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第三次</w:t>
                  </w:r>
                </w:p>
              </w:tc>
              <w:tc>
                <w:tcPr>
                  <w:tcW w:w="1002" w:type="dxa"/>
                  <w:noWrap w:val="0"/>
                  <w:vAlign w:val="top"/>
                </w:tcPr>
                <w:p w14:paraId="1B76189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第四次</w:t>
                  </w:r>
                </w:p>
              </w:tc>
              <w:tc>
                <w:tcPr>
                  <w:tcW w:w="1003" w:type="dxa"/>
                  <w:vMerge w:val="restart"/>
                  <w:tcBorders>
                    <w:bottom w:val="nil"/>
                  </w:tcBorders>
                  <w:noWrap w:val="0"/>
                  <w:vAlign w:val="center"/>
                </w:tcPr>
                <w:p w14:paraId="1B9A4F2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平均值</w:t>
                  </w:r>
                </w:p>
              </w:tc>
              <w:tc>
                <w:tcPr>
                  <w:tcW w:w="673" w:type="dxa"/>
                  <w:vMerge w:val="restart"/>
                  <w:tcBorders>
                    <w:bottom w:val="nil"/>
                  </w:tcBorders>
                  <w:noWrap w:val="0"/>
                  <w:vAlign w:val="center"/>
                </w:tcPr>
                <w:p w14:paraId="33B2B9B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标准限值</w:t>
                  </w:r>
                </w:p>
              </w:tc>
            </w:tr>
            <w:tr w14:paraId="7E4BFB7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vMerge w:val="continue"/>
                  <w:tcBorders>
                    <w:top w:val="nil"/>
                    <w:tl2br w:val="single" w:color="000000" w:sz="4" w:space="0"/>
                  </w:tcBorders>
                  <w:noWrap w:val="0"/>
                  <w:vAlign w:val="top"/>
                </w:tcPr>
                <w:p w14:paraId="2D1EF8C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107" w:type="dxa"/>
                  <w:noWrap w:val="0"/>
                  <w:vAlign w:val="top"/>
                </w:tcPr>
                <w:p w14:paraId="5C3535C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2505244Q0201</w:t>
                  </w:r>
                </w:p>
              </w:tc>
              <w:tc>
                <w:tcPr>
                  <w:tcW w:w="958" w:type="dxa"/>
                  <w:gridSpan w:val="2"/>
                  <w:noWrap w:val="0"/>
                  <w:vAlign w:val="top"/>
                </w:tcPr>
                <w:p w14:paraId="1D5C3F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Q0202</w:t>
                  </w:r>
                </w:p>
              </w:tc>
              <w:tc>
                <w:tcPr>
                  <w:tcW w:w="918" w:type="dxa"/>
                  <w:gridSpan w:val="2"/>
                  <w:noWrap w:val="0"/>
                  <w:vAlign w:val="top"/>
                </w:tcPr>
                <w:p w14:paraId="52EEB66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Q020</w:t>
                  </w:r>
                  <w:r>
                    <w:rPr>
                      <w:rFonts w:hint="eastAsia" w:ascii="Times New Roman" w:hAnsi="Times New Roman" w:eastAsia="宋体" w:cs="Times New Roman"/>
                      <w:b w:val="0"/>
                      <w:bCs w:val="0"/>
                      <w:color w:val="000000"/>
                      <w:sz w:val="21"/>
                      <w:szCs w:val="21"/>
                      <w:highlight w:val="none"/>
                      <w:lang w:val="en-US" w:eastAsia="zh-CN"/>
                    </w:rPr>
                    <w:t>3</w:t>
                  </w:r>
                </w:p>
              </w:tc>
              <w:tc>
                <w:tcPr>
                  <w:tcW w:w="1002" w:type="dxa"/>
                  <w:noWrap w:val="0"/>
                  <w:vAlign w:val="top"/>
                </w:tcPr>
                <w:p w14:paraId="498C11B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 Q0204</w:t>
                  </w:r>
                </w:p>
              </w:tc>
              <w:tc>
                <w:tcPr>
                  <w:tcW w:w="1003" w:type="dxa"/>
                  <w:vMerge w:val="continue"/>
                  <w:tcBorders>
                    <w:top w:val="nil"/>
                  </w:tcBorders>
                  <w:noWrap w:val="0"/>
                  <w:vAlign w:val="top"/>
                </w:tcPr>
                <w:p w14:paraId="6A44FD3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673" w:type="dxa"/>
                  <w:vMerge w:val="continue"/>
                  <w:tcBorders>
                    <w:top w:val="nil"/>
                  </w:tcBorders>
                  <w:noWrap w:val="0"/>
                  <w:vAlign w:val="top"/>
                </w:tcPr>
                <w:p w14:paraId="3A91841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740A322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noWrap w:val="0"/>
                  <w:vAlign w:val="top"/>
                </w:tcPr>
                <w:p w14:paraId="50568A4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基准过量空气系数</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0A920F0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w:t>
                  </w:r>
                </w:p>
              </w:tc>
              <w:tc>
                <w:tcPr>
                  <w:tcW w:w="958" w:type="dxa"/>
                  <w:gridSpan w:val="2"/>
                  <w:noWrap w:val="0"/>
                  <w:vAlign w:val="top"/>
                </w:tcPr>
                <w:p w14:paraId="360B229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w:t>
                  </w:r>
                </w:p>
              </w:tc>
              <w:tc>
                <w:tcPr>
                  <w:tcW w:w="918" w:type="dxa"/>
                  <w:gridSpan w:val="2"/>
                  <w:noWrap w:val="0"/>
                  <w:vAlign w:val="top"/>
                </w:tcPr>
                <w:p w14:paraId="0C10768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w:t>
                  </w:r>
                </w:p>
              </w:tc>
              <w:tc>
                <w:tcPr>
                  <w:tcW w:w="1002" w:type="dxa"/>
                  <w:noWrap w:val="0"/>
                  <w:vAlign w:val="top"/>
                </w:tcPr>
                <w:p w14:paraId="7585B62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w:t>
                  </w:r>
                </w:p>
              </w:tc>
              <w:tc>
                <w:tcPr>
                  <w:tcW w:w="1003" w:type="dxa"/>
                  <w:noWrap w:val="0"/>
                  <w:vAlign w:val="top"/>
                </w:tcPr>
                <w:p w14:paraId="17DD053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w:t>
                  </w:r>
                </w:p>
              </w:tc>
              <w:tc>
                <w:tcPr>
                  <w:tcW w:w="673" w:type="dxa"/>
                  <w:noWrap w:val="0"/>
                  <w:vAlign w:val="top"/>
                </w:tcPr>
                <w:p w14:paraId="30D6978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E53FA9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noWrap w:val="0"/>
                  <w:vAlign w:val="top"/>
                </w:tcPr>
                <w:p w14:paraId="5DBE17E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工况烟气量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6106120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2353</w:t>
                  </w:r>
                </w:p>
              </w:tc>
              <w:tc>
                <w:tcPr>
                  <w:tcW w:w="958" w:type="dxa"/>
                  <w:gridSpan w:val="2"/>
                  <w:noWrap w:val="0"/>
                  <w:vAlign w:val="top"/>
                </w:tcPr>
                <w:p w14:paraId="6A96F9E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2308</w:t>
                  </w:r>
                </w:p>
              </w:tc>
              <w:tc>
                <w:tcPr>
                  <w:tcW w:w="918" w:type="dxa"/>
                  <w:gridSpan w:val="2"/>
                  <w:noWrap w:val="0"/>
                  <w:vAlign w:val="top"/>
                </w:tcPr>
                <w:p w14:paraId="0BE8BF4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2398</w:t>
                  </w:r>
                </w:p>
              </w:tc>
              <w:tc>
                <w:tcPr>
                  <w:tcW w:w="1002" w:type="dxa"/>
                  <w:noWrap w:val="0"/>
                  <w:vAlign w:val="top"/>
                </w:tcPr>
                <w:p w14:paraId="523807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2308</w:t>
                  </w:r>
                </w:p>
              </w:tc>
              <w:tc>
                <w:tcPr>
                  <w:tcW w:w="1003" w:type="dxa"/>
                  <w:noWrap w:val="0"/>
                  <w:vAlign w:val="top"/>
                </w:tcPr>
                <w:p w14:paraId="2FB0498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2342</w:t>
                  </w:r>
                </w:p>
              </w:tc>
              <w:tc>
                <w:tcPr>
                  <w:tcW w:w="673" w:type="dxa"/>
                  <w:noWrap w:val="0"/>
                  <w:vAlign w:val="top"/>
                </w:tcPr>
                <w:p w14:paraId="735BB55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638DAC2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noWrap w:val="0"/>
                  <w:vAlign w:val="top"/>
                </w:tcPr>
                <w:p w14:paraId="6C17D0A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62855DD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1288</w:t>
                  </w:r>
                </w:p>
              </w:tc>
              <w:tc>
                <w:tcPr>
                  <w:tcW w:w="958" w:type="dxa"/>
                  <w:gridSpan w:val="2"/>
                  <w:noWrap w:val="0"/>
                  <w:vAlign w:val="top"/>
                </w:tcPr>
                <w:p w14:paraId="3DD87A1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1264</w:t>
                  </w:r>
                </w:p>
              </w:tc>
              <w:tc>
                <w:tcPr>
                  <w:tcW w:w="918" w:type="dxa"/>
                  <w:gridSpan w:val="2"/>
                  <w:noWrap w:val="0"/>
                  <w:vAlign w:val="top"/>
                </w:tcPr>
                <w:p w14:paraId="6FD2DE0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1316</w:t>
                  </w:r>
                </w:p>
              </w:tc>
              <w:tc>
                <w:tcPr>
                  <w:tcW w:w="1002" w:type="dxa"/>
                  <w:noWrap w:val="0"/>
                  <w:vAlign w:val="top"/>
                </w:tcPr>
                <w:p w14:paraId="5E44B2C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1267</w:t>
                  </w:r>
                </w:p>
              </w:tc>
              <w:tc>
                <w:tcPr>
                  <w:tcW w:w="1003" w:type="dxa"/>
                  <w:noWrap w:val="0"/>
                  <w:vAlign w:val="top"/>
                </w:tcPr>
                <w:p w14:paraId="00C7567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1284</w:t>
                  </w:r>
                </w:p>
              </w:tc>
              <w:tc>
                <w:tcPr>
                  <w:tcW w:w="673" w:type="dxa"/>
                  <w:noWrap w:val="0"/>
                  <w:vAlign w:val="top"/>
                </w:tcPr>
                <w:p w14:paraId="15FC336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1499478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noWrap w:val="0"/>
                  <w:vAlign w:val="top"/>
                </w:tcPr>
                <w:p w14:paraId="4C35ED4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测点烟气流速</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m/s</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2D62F11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5.2</w:t>
                  </w:r>
                </w:p>
              </w:tc>
              <w:tc>
                <w:tcPr>
                  <w:tcW w:w="958" w:type="dxa"/>
                  <w:gridSpan w:val="2"/>
                  <w:noWrap w:val="0"/>
                  <w:vAlign w:val="top"/>
                </w:tcPr>
                <w:p w14:paraId="29B6C97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5.1</w:t>
                  </w:r>
                </w:p>
              </w:tc>
              <w:tc>
                <w:tcPr>
                  <w:tcW w:w="918" w:type="dxa"/>
                  <w:gridSpan w:val="2"/>
                  <w:noWrap w:val="0"/>
                  <w:vAlign w:val="top"/>
                </w:tcPr>
                <w:p w14:paraId="270C6D9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5.3</w:t>
                  </w:r>
                </w:p>
              </w:tc>
              <w:tc>
                <w:tcPr>
                  <w:tcW w:w="1002" w:type="dxa"/>
                  <w:noWrap w:val="0"/>
                  <w:vAlign w:val="top"/>
                </w:tcPr>
                <w:p w14:paraId="3E89146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5.1</w:t>
                  </w:r>
                </w:p>
              </w:tc>
              <w:tc>
                <w:tcPr>
                  <w:tcW w:w="1003" w:type="dxa"/>
                  <w:noWrap w:val="0"/>
                  <w:vAlign w:val="top"/>
                </w:tcPr>
                <w:p w14:paraId="7AF3F8F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5.2</w:t>
                  </w:r>
                </w:p>
              </w:tc>
              <w:tc>
                <w:tcPr>
                  <w:tcW w:w="673" w:type="dxa"/>
                  <w:noWrap w:val="0"/>
                  <w:vAlign w:val="top"/>
                </w:tcPr>
                <w:p w14:paraId="5FE27B4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6B8567B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412" w:hRule="atLeast"/>
                <w:jc w:val="center"/>
              </w:trPr>
              <w:tc>
                <w:tcPr>
                  <w:tcW w:w="789" w:type="dxa"/>
                  <w:gridSpan w:val="2"/>
                  <w:vMerge w:val="restart"/>
                  <w:tcBorders>
                    <w:bottom w:val="nil"/>
                  </w:tcBorders>
                  <w:noWrap w:val="0"/>
                  <w:vAlign w:val="top"/>
                </w:tcPr>
                <w:p w14:paraId="09F8F65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p w14:paraId="275009B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氟化物</w:t>
                  </w:r>
                </w:p>
              </w:tc>
              <w:tc>
                <w:tcPr>
                  <w:tcW w:w="2014" w:type="dxa"/>
                  <w:noWrap w:val="0"/>
                  <w:vAlign w:val="top"/>
                </w:tcPr>
                <w:p w14:paraId="11E11C3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470C170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0.07</w:t>
                  </w:r>
                </w:p>
              </w:tc>
              <w:tc>
                <w:tcPr>
                  <w:tcW w:w="958" w:type="dxa"/>
                  <w:gridSpan w:val="2"/>
                  <w:noWrap w:val="0"/>
                  <w:vAlign w:val="top"/>
                </w:tcPr>
                <w:p w14:paraId="6C0DF82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0.11</w:t>
                  </w:r>
                </w:p>
              </w:tc>
              <w:tc>
                <w:tcPr>
                  <w:tcW w:w="918" w:type="dxa"/>
                  <w:gridSpan w:val="2"/>
                  <w:noWrap w:val="0"/>
                  <w:vAlign w:val="top"/>
                </w:tcPr>
                <w:p w14:paraId="6DA5BBE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0.08</w:t>
                  </w:r>
                </w:p>
              </w:tc>
              <w:tc>
                <w:tcPr>
                  <w:tcW w:w="1002" w:type="dxa"/>
                  <w:noWrap w:val="0"/>
                  <w:vAlign w:val="top"/>
                </w:tcPr>
                <w:p w14:paraId="2CF16CB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0.09</w:t>
                  </w:r>
                </w:p>
              </w:tc>
              <w:tc>
                <w:tcPr>
                  <w:tcW w:w="1003" w:type="dxa"/>
                  <w:noWrap w:val="0"/>
                  <w:vAlign w:val="top"/>
                </w:tcPr>
                <w:p w14:paraId="766806B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0.09</w:t>
                  </w:r>
                </w:p>
              </w:tc>
              <w:tc>
                <w:tcPr>
                  <w:tcW w:w="673" w:type="dxa"/>
                  <w:noWrap w:val="0"/>
                  <w:vAlign w:val="top"/>
                </w:tcPr>
                <w:p w14:paraId="61BF2E7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01F4B75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789" w:type="dxa"/>
                  <w:gridSpan w:val="2"/>
                  <w:vMerge w:val="continue"/>
                  <w:tcBorders>
                    <w:top w:val="nil"/>
                    <w:bottom w:val="nil"/>
                  </w:tcBorders>
                  <w:noWrap w:val="0"/>
                  <w:vAlign w:val="top"/>
                </w:tcPr>
                <w:p w14:paraId="2512144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014" w:type="dxa"/>
                  <w:noWrap w:val="0"/>
                  <w:vAlign w:val="top"/>
                </w:tcPr>
                <w:p w14:paraId="19C3399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折算浓度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mgm³</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78FE3BB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0.16</w:t>
                  </w:r>
                </w:p>
              </w:tc>
              <w:tc>
                <w:tcPr>
                  <w:tcW w:w="958" w:type="dxa"/>
                  <w:gridSpan w:val="2"/>
                  <w:noWrap w:val="0"/>
                  <w:vAlign w:val="top"/>
                </w:tcPr>
                <w:p w14:paraId="5CC4D8D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0.25</w:t>
                  </w:r>
                </w:p>
              </w:tc>
              <w:tc>
                <w:tcPr>
                  <w:tcW w:w="918" w:type="dxa"/>
                  <w:gridSpan w:val="2"/>
                  <w:noWrap w:val="0"/>
                  <w:vAlign w:val="top"/>
                </w:tcPr>
                <w:p w14:paraId="24723BD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0.18</w:t>
                  </w:r>
                </w:p>
              </w:tc>
              <w:tc>
                <w:tcPr>
                  <w:tcW w:w="1002" w:type="dxa"/>
                  <w:noWrap w:val="0"/>
                  <w:vAlign w:val="top"/>
                </w:tcPr>
                <w:p w14:paraId="2CFB59D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0.20</w:t>
                  </w:r>
                </w:p>
              </w:tc>
              <w:tc>
                <w:tcPr>
                  <w:tcW w:w="1003" w:type="dxa"/>
                  <w:noWrap w:val="0"/>
                  <w:vAlign w:val="top"/>
                </w:tcPr>
                <w:p w14:paraId="0E20908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0.20</w:t>
                  </w:r>
                </w:p>
              </w:tc>
              <w:tc>
                <w:tcPr>
                  <w:tcW w:w="673" w:type="dxa"/>
                  <w:noWrap w:val="0"/>
                  <w:vAlign w:val="top"/>
                </w:tcPr>
                <w:p w14:paraId="2B57118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3.0</w:t>
                  </w:r>
                </w:p>
              </w:tc>
            </w:tr>
            <w:tr w14:paraId="211C244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789" w:type="dxa"/>
                  <w:gridSpan w:val="2"/>
                  <w:vMerge w:val="continue"/>
                  <w:tcBorders>
                    <w:top w:val="nil"/>
                  </w:tcBorders>
                  <w:noWrap w:val="0"/>
                  <w:vAlign w:val="top"/>
                </w:tcPr>
                <w:p w14:paraId="64AB71C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014" w:type="dxa"/>
                  <w:noWrap w:val="0"/>
                  <w:vAlign w:val="top"/>
                </w:tcPr>
                <w:p w14:paraId="07F6834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排放速率</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kg/h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49BA7C6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9.0×10</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5</w:t>
                  </w:r>
                </w:p>
              </w:tc>
              <w:tc>
                <w:tcPr>
                  <w:tcW w:w="958" w:type="dxa"/>
                  <w:gridSpan w:val="2"/>
                  <w:noWrap w:val="0"/>
                  <w:vAlign w:val="top"/>
                </w:tcPr>
                <w:p w14:paraId="308F122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1.4×10</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⁴</w:t>
                  </w:r>
                </w:p>
              </w:tc>
              <w:tc>
                <w:tcPr>
                  <w:tcW w:w="918" w:type="dxa"/>
                  <w:gridSpan w:val="2"/>
                  <w:noWrap w:val="0"/>
                  <w:vAlign w:val="top"/>
                </w:tcPr>
                <w:p w14:paraId="514728D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1.1×10</w:t>
                  </w:r>
                  <w:r>
                    <w:rPr>
                      <w:rFonts w:hint="eastAsia" w:ascii="Times New Roman" w:hAnsi="Times New Roman" w:eastAsia="宋体" w:cs="Times New Roman"/>
                      <w:b w:val="0"/>
                      <w:bCs w:val="0"/>
                      <w:color w:val="000000"/>
                      <w:sz w:val="21"/>
                      <w:szCs w:val="21"/>
                      <w:highlight w:val="none"/>
                      <w:vertAlign w:val="superscript"/>
                      <w:lang w:val="en-US" w:eastAsia="zh-CN"/>
                    </w:rPr>
                    <w:t>-</w:t>
                  </w:r>
                  <w:r>
                    <w:rPr>
                      <w:rFonts w:hint="default" w:ascii="Times New Roman" w:hAnsi="Times New Roman" w:eastAsia="宋体" w:cs="Times New Roman"/>
                      <w:b w:val="0"/>
                      <w:bCs w:val="0"/>
                      <w:color w:val="000000"/>
                      <w:sz w:val="21"/>
                      <w:szCs w:val="21"/>
                      <w:highlight w:val="none"/>
                      <w:vertAlign w:val="superscript"/>
                      <w:lang w:val="en-US" w:eastAsia="zh-CN"/>
                    </w:rPr>
                    <w:t>4</w:t>
                  </w:r>
                </w:p>
              </w:tc>
              <w:tc>
                <w:tcPr>
                  <w:tcW w:w="1002" w:type="dxa"/>
                  <w:noWrap w:val="0"/>
                  <w:vAlign w:val="top"/>
                </w:tcPr>
                <w:p w14:paraId="2E07E8D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1.1×10</w:t>
                  </w:r>
                  <w:r>
                    <w:rPr>
                      <w:rFonts w:hint="eastAsia" w:ascii="Times New Roman" w:hAnsi="Times New Roman" w:eastAsia="宋体" w:cs="Times New Roman"/>
                      <w:b w:val="0"/>
                      <w:bCs w:val="0"/>
                      <w:color w:val="000000"/>
                      <w:sz w:val="21"/>
                      <w:szCs w:val="21"/>
                      <w:highlight w:val="none"/>
                      <w:vertAlign w:val="superscript"/>
                      <w:lang w:val="en-US" w:eastAsia="zh-CN"/>
                    </w:rPr>
                    <w:t>-</w:t>
                  </w:r>
                  <w:r>
                    <w:rPr>
                      <w:rFonts w:hint="default" w:ascii="Times New Roman" w:hAnsi="Times New Roman" w:eastAsia="宋体" w:cs="Times New Roman"/>
                      <w:b w:val="0"/>
                      <w:bCs w:val="0"/>
                      <w:color w:val="000000"/>
                      <w:sz w:val="21"/>
                      <w:szCs w:val="21"/>
                      <w:highlight w:val="none"/>
                      <w:vertAlign w:val="superscript"/>
                      <w:lang w:val="en-US" w:eastAsia="zh-CN"/>
                    </w:rPr>
                    <w:t>4</w:t>
                  </w:r>
                </w:p>
              </w:tc>
              <w:tc>
                <w:tcPr>
                  <w:tcW w:w="1003" w:type="dxa"/>
                  <w:noWrap w:val="0"/>
                  <w:vAlign w:val="top"/>
                </w:tcPr>
                <w:p w14:paraId="5B559D1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1.1×10</w:t>
                  </w:r>
                  <w:r>
                    <w:rPr>
                      <w:rFonts w:hint="eastAsia" w:ascii="Times New Roman" w:hAnsi="Times New Roman" w:eastAsia="宋体" w:cs="Times New Roman"/>
                      <w:b w:val="0"/>
                      <w:bCs w:val="0"/>
                      <w:color w:val="000000"/>
                      <w:sz w:val="21"/>
                      <w:szCs w:val="21"/>
                      <w:highlight w:val="none"/>
                      <w:vertAlign w:val="superscript"/>
                      <w:lang w:val="en-US" w:eastAsia="zh-CN"/>
                    </w:rPr>
                    <w:t>-</w:t>
                  </w:r>
                  <w:r>
                    <w:rPr>
                      <w:rFonts w:hint="default" w:ascii="Times New Roman" w:hAnsi="Times New Roman" w:eastAsia="宋体" w:cs="Times New Roman"/>
                      <w:b w:val="0"/>
                      <w:bCs w:val="0"/>
                      <w:color w:val="000000"/>
                      <w:sz w:val="21"/>
                      <w:szCs w:val="21"/>
                      <w:highlight w:val="none"/>
                      <w:vertAlign w:val="superscript"/>
                      <w:lang w:val="en-US" w:eastAsia="zh-CN"/>
                    </w:rPr>
                    <w:t>4</w:t>
                  </w:r>
                </w:p>
              </w:tc>
              <w:tc>
                <w:tcPr>
                  <w:tcW w:w="673" w:type="dxa"/>
                  <w:noWrap w:val="0"/>
                  <w:vAlign w:val="top"/>
                </w:tcPr>
                <w:p w14:paraId="12602D7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3894045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8464" w:type="dxa"/>
                  <w:gridSpan w:val="11"/>
                  <w:noWrap w:val="0"/>
                  <w:vAlign w:val="top"/>
                </w:tcPr>
                <w:p w14:paraId="234C7D8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有组织废气监测结果</w:t>
                  </w:r>
                </w:p>
              </w:tc>
            </w:tr>
            <w:tr w14:paraId="38AA252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gridAfter w:val="1"/>
                <w:wBefore w:w="18" w:type="dxa"/>
                <w:wAfter w:w="3" w:type="dxa"/>
                <w:trHeight w:val="340" w:hRule="atLeast"/>
                <w:jc w:val="center"/>
              </w:trPr>
              <w:tc>
                <w:tcPr>
                  <w:tcW w:w="2803" w:type="dxa"/>
                  <w:gridSpan w:val="3"/>
                  <w:noWrap w:val="0"/>
                  <w:vAlign w:val="top"/>
                </w:tcPr>
                <w:p w14:paraId="5DA580A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采样日期</w:t>
                  </w:r>
                </w:p>
              </w:tc>
              <w:tc>
                <w:tcPr>
                  <w:tcW w:w="5661" w:type="dxa"/>
                  <w:gridSpan w:val="8"/>
                  <w:noWrap w:val="0"/>
                  <w:vAlign w:val="top"/>
                </w:tcPr>
                <w:p w14:paraId="0FCF013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5月24日</w:t>
                  </w:r>
                </w:p>
              </w:tc>
            </w:tr>
            <w:tr w14:paraId="55FBB75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noWrap w:val="0"/>
                  <w:vAlign w:val="top"/>
                </w:tcPr>
                <w:p w14:paraId="2FCC6E2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点位名称</w:t>
                  </w:r>
                </w:p>
              </w:tc>
              <w:tc>
                <w:tcPr>
                  <w:tcW w:w="5664" w:type="dxa"/>
                  <w:gridSpan w:val="9"/>
                  <w:noWrap w:val="0"/>
                  <w:vAlign w:val="top"/>
                </w:tcPr>
                <w:p w14:paraId="66CAA51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除尘排气筒出口</w:t>
                  </w:r>
                </w:p>
              </w:tc>
            </w:tr>
            <w:tr w14:paraId="5BAF2A8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vMerge w:val="restart"/>
                  <w:tcBorders>
                    <w:bottom w:val="nil"/>
                    <w:tl2br w:val="single" w:color="000000" w:sz="4" w:space="0"/>
                  </w:tcBorders>
                  <w:noWrap w:val="0"/>
                  <w:vAlign w:val="top"/>
                </w:tcPr>
                <w:p w14:paraId="4BD2EF7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频次/编号</w:t>
                  </w:r>
                </w:p>
                <w:p w14:paraId="4F43DDF8">
                  <w:pPr>
                    <w:pStyle w:val="29"/>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项目</w:t>
                  </w:r>
                </w:p>
              </w:tc>
              <w:tc>
                <w:tcPr>
                  <w:tcW w:w="1107" w:type="dxa"/>
                  <w:noWrap w:val="0"/>
                  <w:vAlign w:val="top"/>
                </w:tcPr>
                <w:p w14:paraId="684A180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第一次</w:t>
                  </w:r>
                </w:p>
              </w:tc>
              <w:tc>
                <w:tcPr>
                  <w:tcW w:w="958" w:type="dxa"/>
                  <w:gridSpan w:val="2"/>
                  <w:noWrap w:val="0"/>
                  <w:vAlign w:val="top"/>
                </w:tcPr>
                <w:p w14:paraId="5F05224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第二次</w:t>
                  </w:r>
                </w:p>
              </w:tc>
              <w:tc>
                <w:tcPr>
                  <w:tcW w:w="918" w:type="dxa"/>
                  <w:gridSpan w:val="2"/>
                  <w:noWrap w:val="0"/>
                  <w:vAlign w:val="top"/>
                </w:tcPr>
                <w:p w14:paraId="1193B74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第三次</w:t>
                  </w:r>
                </w:p>
              </w:tc>
              <w:tc>
                <w:tcPr>
                  <w:tcW w:w="1002" w:type="dxa"/>
                  <w:noWrap w:val="0"/>
                  <w:vAlign w:val="top"/>
                </w:tcPr>
                <w:p w14:paraId="4184BB7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第四次</w:t>
                  </w:r>
                </w:p>
              </w:tc>
              <w:tc>
                <w:tcPr>
                  <w:tcW w:w="1003" w:type="dxa"/>
                  <w:vMerge w:val="restart"/>
                  <w:tcBorders>
                    <w:bottom w:val="nil"/>
                  </w:tcBorders>
                  <w:noWrap w:val="0"/>
                  <w:vAlign w:val="center"/>
                </w:tcPr>
                <w:p w14:paraId="3056DE7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平均值</w:t>
                  </w:r>
                </w:p>
              </w:tc>
              <w:tc>
                <w:tcPr>
                  <w:tcW w:w="676" w:type="dxa"/>
                  <w:gridSpan w:val="2"/>
                  <w:vMerge w:val="restart"/>
                  <w:tcBorders>
                    <w:bottom w:val="nil"/>
                  </w:tcBorders>
                  <w:noWrap w:val="0"/>
                  <w:vAlign w:val="center"/>
                </w:tcPr>
                <w:p w14:paraId="16D18E2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标准限值</w:t>
                  </w:r>
                </w:p>
              </w:tc>
            </w:tr>
            <w:tr w14:paraId="3015CAF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vMerge w:val="continue"/>
                  <w:tcBorders>
                    <w:top w:val="nil"/>
                    <w:tl2br w:val="single" w:color="000000" w:sz="4" w:space="0"/>
                  </w:tcBorders>
                  <w:noWrap w:val="0"/>
                  <w:vAlign w:val="top"/>
                </w:tcPr>
                <w:p w14:paraId="47DCB0F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107" w:type="dxa"/>
                  <w:noWrap w:val="0"/>
                  <w:vAlign w:val="top"/>
                </w:tcPr>
                <w:p w14:paraId="5295471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2505244Q0301</w:t>
                  </w:r>
                </w:p>
              </w:tc>
              <w:tc>
                <w:tcPr>
                  <w:tcW w:w="958" w:type="dxa"/>
                  <w:gridSpan w:val="2"/>
                  <w:noWrap w:val="0"/>
                  <w:vAlign w:val="top"/>
                </w:tcPr>
                <w:p w14:paraId="15D08EC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w:t>
                  </w:r>
                </w:p>
                <w:p w14:paraId="0437B7A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Q0302</w:t>
                  </w:r>
                </w:p>
              </w:tc>
              <w:tc>
                <w:tcPr>
                  <w:tcW w:w="918" w:type="dxa"/>
                  <w:gridSpan w:val="2"/>
                  <w:noWrap w:val="0"/>
                  <w:vAlign w:val="top"/>
                </w:tcPr>
                <w:p w14:paraId="0823DFB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w:t>
                  </w:r>
                </w:p>
                <w:p w14:paraId="41680E2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Q0303</w:t>
                  </w:r>
                </w:p>
              </w:tc>
              <w:tc>
                <w:tcPr>
                  <w:tcW w:w="1002" w:type="dxa"/>
                  <w:noWrap w:val="0"/>
                  <w:vAlign w:val="top"/>
                </w:tcPr>
                <w:p w14:paraId="6ECA0E9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w:t>
                  </w:r>
                </w:p>
                <w:p w14:paraId="5811191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Q0304</w:t>
                  </w:r>
                </w:p>
              </w:tc>
              <w:tc>
                <w:tcPr>
                  <w:tcW w:w="1003" w:type="dxa"/>
                  <w:vMerge w:val="continue"/>
                  <w:tcBorders>
                    <w:top w:val="nil"/>
                  </w:tcBorders>
                  <w:noWrap w:val="0"/>
                  <w:vAlign w:val="top"/>
                </w:tcPr>
                <w:p w14:paraId="77EAB68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676" w:type="dxa"/>
                  <w:gridSpan w:val="2"/>
                  <w:vMerge w:val="continue"/>
                  <w:tcBorders>
                    <w:top w:val="nil"/>
                  </w:tcBorders>
                  <w:noWrap w:val="0"/>
                  <w:vAlign w:val="top"/>
                </w:tcPr>
                <w:p w14:paraId="7C51ACB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3D9E106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noWrap w:val="0"/>
                  <w:vAlign w:val="top"/>
                </w:tcPr>
                <w:p w14:paraId="3DBDC51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环保设施</w:t>
                  </w:r>
                </w:p>
              </w:tc>
              <w:tc>
                <w:tcPr>
                  <w:tcW w:w="4988" w:type="dxa"/>
                  <w:gridSpan w:val="7"/>
                  <w:noWrap w:val="0"/>
                  <w:vAlign w:val="top"/>
                </w:tcPr>
                <w:p w14:paraId="7DF854D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脉冲布袋除尘器</w:t>
                  </w:r>
                </w:p>
              </w:tc>
              <w:tc>
                <w:tcPr>
                  <w:tcW w:w="676" w:type="dxa"/>
                  <w:gridSpan w:val="2"/>
                  <w:noWrap w:val="0"/>
                  <w:vAlign w:val="top"/>
                </w:tcPr>
                <w:p w14:paraId="431129B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CF3E6F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noWrap w:val="0"/>
                  <w:vAlign w:val="top"/>
                </w:tcPr>
                <w:p w14:paraId="6D44CAD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燃料类型</w:t>
                  </w:r>
                </w:p>
              </w:tc>
              <w:tc>
                <w:tcPr>
                  <w:tcW w:w="4988" w:type="dxa"/>
                  <w:gridSpan w:val="7"/>
                  <w:noWrap w:val="0"/>
                  <w:vAlign w:val="top"/>
                </w:tcPr>
                <w:p w14:paraId="17D2DA0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w:t>
                  </w:r>
                </w:p>
              </w:tc>
              <w:tc>
                <w:tcPr>
                  <w:tcW w:w="676" w:type="dxa"/>
                  <w:gridSpan w:val="2"/>
                  <w:noWrap w:val="0"/>
                  <w:vAlign w:val="top"/>
                </w:tcPr>
                <w:p w14:paraId="1CC6C15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0603BFC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noWrap w:val="0"/>
                  <w:vAlign w:val="top"/>
                </w:tcPr>
                <w:p w14:paraId="5FAA30F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排气筒高度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w:t>
                  </w:r>
                  <w:r>
                    <w:rPr>
                      <w:rFonts w:hint="eastAsia" w:eastAsia="宋体" w:cs="Times New Roman"/>
                      <w:b w:val="0"/>
                      <w:bCs w:val="0"/>
                      <w:color w:val="000000"/>
                      <w:sz w:val="21"/>
                      <w:szCs w:val="21"/>
                      <w:highlight w:val="none"/>
                      <w:lang w:val="en-US" w:eastAsia="zh-CN"/>
                    </w:rPr>
                    <w:t>）</w:t>
                  </w:r>
                </w:p>
              </w:tc>
              <w:tc>
                <w:tcPr>
                  <w:tcW w:w="4988" w:type="dxa"/>
                  <w:gridSpan w:val="7"/>
                  <w:noWrap w:val="0"/>
                  <w:vAlign w:val="top"/>
                </w:tcPr>
                <w:p w14:paraId="7956E6E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w:t>
                  </w:r>
                </w:p>
              </w:tc>
              <w:tc>
                <w:tcPr>
                  <w:tcW w:w="676" w:type="dxa"/>
                  <w:gridSpan w:val="2"/>
                  <w:noWrap w:val="0"/>
                  <w:vAlign w:val="top"/>
                </w:tcPr>
                <w:p w14:paraId="12C0091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65ABF8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noWrap w:val="0"/>
                  <w:vAlign w:val="top"/>
                </w:tcPr>
                <w:p w14:paraId="76960EE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测点管道截面积</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m²</w:t>
                  </w:r>
                  <w:r>
                    <w:rPr>
                      <w:rFonts w:hint="eastAsia" w:eastAsia="宋体" w:cs="Times New Roman"/>
                      <w:b w:val="0"/>
                      <w:bCs w:val="0"/>
                      <w:color w:val="000000"/>
                      <w:sz w:val="21"/>
                      <w:szCs w:val="21"/>
                      <w:highlight w:val="none"/>
                      <w:lang w:val="en-US" w:eastAsia="zh-CN"/>
                    </w:rPr>
                    <w:t>）</w:t>
                  </w:r>
                </w:p>
              </w:tc>
              <w:tc>
                <w:tcPr>
                  <w:tcW w:w="4988" w:type="dxa"/>
                  <w:gridSpan w:val="7"/>
                  <w:noWrap w:val="0"/>
                  <w:vAlign w:val="top"/>
                </w:tcPr>
                <w:p w14:paraId="1646798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0.1257</w:t>
                  </w:r>
                </w:p>
              </w:tc>
              <w:tc>
                <w:tcPr>
                  <w:tcW w:w="676" w:type="dxa"/>
                  <w:gridSpan w:val="2"/>
                  <w:noWrap w:val="0"/>
                  <w:vAlign w:val="top"/>
                </w:tcPr>
                <w:p w14:paraId="2A3A855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2683D1B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Before w:val="2"/>
                <w:wBefore w:w="18" w:type="dxa"/>
                <w:trHeight w:val="340" w:hRule="atLeast"/>
                <w:jc w:val="center"/>
              </w:trPr>
              <w:tc>
                <w:tcPr>
                  <w:tcW w:w="2803" w:type="dxa"/>
                  <w:gridSpan w:val="3"/>
                  <w:noWrap w:val="0"/>
                  <w:vAlign w:val="top"/>
                </w:tcPr>
                <w:p w14:paraId="27B27DB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烟温</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2B99058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28.0</w:t>
                  </w:r>
                </w:p>
              </w:tc>
              <w:tc>
                <w:tcPr>
                  <w:tcW w:w="958" w:type="dxa"/>
                  <w:gridSpan w:val="2"/>
                  <w:noWrap w:val="0"/>
                  <w:vAlign w:val="top"/>
                </w:tcPr>
                <w:p w14:paraId="3816635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28.2</w:t>
                  </w:r>
                </w:p>
              </w:tc>
              <w:tc>
                <w:tcPr>
                  <w:tcW w:w="918" w:type="dxa"/>
                  <w:gridSpan w:val="2"/>
                  <w:noWrap w:val="0"/>
                  <w:vAlign w:val="top"/>
                </w:tcPr>
                <w:p w14:paraId="5667069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27.9</w:t>
                  </w:r>
                </w:p>
              </w:tc>
              <w:tc>
                <w:tcPr>
                  <w:tcW w:w="1002" w:type="dxa"/>
                  <w:noWrap w:val="0"/>
                  <w:vAlign w:val="top"/>
                </w:tcPr>
                <w:p w14:paraId="5C56BF5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27.4</w:t>
                  </w:r>
                </w:p>
              </w:tc>
              <w:tc>
                <w:tcPr>
                  <w:tcW w:w="1003" w:type="dxa"/>
                  <w:noWrap w:val="0"/>
                  <w:vAlign w:val="top"/>
                </w:tcPr>
                <w:p w14:paraId="6B917DB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27.9</w:t>
                  </w:r>
                </w:p>
              </w:tc>
              <w:tc>
                <w:tcPr>
                  <w:tcW w:w="676" w:type="dxa"/>
                  <w:gridSpan w:val="2"/>
                  <w:noWrap w:val="0"/>
                  <w:vAlign w:val="top"/>
                </w:tcPr>
                <w:p w14:paraId="7949155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7AD8D32">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21" w:type="dxa"/>
                  <w:gridSpan w:val="5"/>
                  <w:noWrap w:val="0"/>
                  <w:vAlign w:val="top"/>
                </w:tcPr>
                <w:p w14:paraId="5677B2B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大气压</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kPa</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029B607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91.48</w:t>
                  </w:r>
                </w:p>
              </w:tc>
              <w:tc>
                <w:tcPr>
                  <w:tcW w:w="958" w:type="dxa"/>
                  <w:gridSpan w:val="2"/>
                  <w:noWrap w:val="0"/>
                  <w:vAlign w:val="top"/>
                </w:tcPr>
                <w:p w14:paraId="2AB5889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91.46</w:t>
                  </w:r>
                </w:p>
              </w:tc>
              <w:tc>
                <w:tcPr>
                  <w:tcW w:w="918" w:type="dxa"/>
                  <w:gridSpan w:val="2"/>
                  <w:noWrap w:val="0"/>
                  <w:vAlign w:val="top"/>
                </w:tcPr>
                <w:p w14:paraId="470A277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91.46</w:t>
                  </w:r>
                </w:p>
              </w:tc>
              <w:tc>
                <w:tcPr>
                  <w:tcW w:w="1002" w:type="dxa"/>
                  <w:noWrap w:val="0"/>
                  <w:vAlign w:val="top"/>
                </w:tcPr>
                <w:p w14:paraId="4083B3C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91.47</w:t>
                  </w:r>
                </w:p>
              </w:tc>
              <w:tc>
                <w:tcPr>
                  <w:tcW w:w="1003" w:type="dxa"/>
                  <w:noWrap w:val="0"/>
                  <w:vAlign w:val="top"/>
                </w:tcPr>
                <w:p w14:paraId="4AF6909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91.47</w:t>
                  </w:r>
                </w:p>
              </w:tc>
              <w:tc>
                <w:tcPr>
                  <w:tcW w:w="676" w:type="dxa"/>
                  <w:gridSpan w:val="2"/>
                  <w:noWrap w:val="0"/>
                  <w:vAlign w:val="top"/>
                </w:tcPr>
                <w:p w14:paraId="1C11DCA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3352D9F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21" w:type="dxa"/>
                  <w:gridSpan w:val="5"/>
                  <w:noWrap w:val="0"/>
                  <w:vAlign w:val="top"/>
                </w:tcPr>
                <w:p w14:paraId="362692D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水分/含湿量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63E5C39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2.57</w:t>
                  </w:r>
                </w:p>
              </w:tc>
              <w:tc>
                <w:tcPr>
                  <w:tcW w:w="958" w:type="dxa"/>
                  <w:gridSpan w:val="2"/>
                  <w:noWrap w:val="0"/>
                  <w:vAlign w:val="top"/>
                </w:tcPr>
                <w:p w14:paraId="603D4FC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2.88</w:t>
                  </w:r>
                </w:p>
              </w:tc>
              <w:tc>
                <w:tcPr>
                  <w:tcW w:w="918" w:type="dxa"/>
                  <w:gridSpan w:val="2"/>
                  <w:noWrap w:val="0"/>
                  <w:vAlign w:val="top"/>
                </w:tcPr>
                <w:p w14:paraId="375CB79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2.79</w:t>
                  </w:r>
                </w:p>
              </w:tc>
              <w:tc>
                <w:tcPr>
                  <w:tcW w:w="1002" w:type="dxa"/>
                  <w:noWrap w:val="0"/>
                  <w:vAlign w:val="top"/>
                </w:tcPr>
                <w:p w14:paraId="65D2271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2.80</w:t>
                  </w:r>
                </w:p>
              </w:tc>
              <w:tc>
                <w:tcPr>
                  <w:tcW w:w="1003" w:type="dxa"/>
                  <w:noWrap w:val="0"/>
                  <w:vAlign w:val="top"/>
                </w:tcPr>
                <w:p w14:paraId="55C07AD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2.76</w:t>
                  </w:r>
                </w:p>
              </w:tc>
              <w:tc>
                <w:tcPr>
                  <w:tcW w:w="676" w:type="dxa"/>
                  <w:gridSpan w:val="2"/>
                  <w:noWrap w:val="0"/>
                  <w:vAlign w:val="top"/>
                </w:tcPr>
                <w:p w14:paraId="316113D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05A4943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21" w:type="dxa"/>
                  <w:gridSpan w:val="5"/>
                  <w:noWrap w:val="0"/>
                  <w:vAlign w:val="top"/>
                </w:tcPr>
                <w:p w14:paraId="7EEE02A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工况烟气量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76DA4CF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6969</w:t>
                  </w:r>
                </w:p>
              </w:tc>
              <w:tc>
                <w:tcPr>
                  <w:tcW w:w="958" w:type="dxa"/>
                  <w:gridSpan w:val="2"/>
                  <w:noWrap w:val="0"/>
                  <w:vAlign w:val="top"/>
                </w:tcPr>
                <w:p w14:paraId="5C84654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7014</w:t>
                  </w:r>
                </w:p>
              </w:tc>
              <w:tc>
                <w:tcPr>
                  <w:tcW w:w="918" w:type="dxa"/>
                  <w:gridSpan w:val="2"/>
                  <w:noWrap w:val="0"/>
                  <w:vAlign w:val="top"/>
                </w:tcPr>
                <w:p w14:paraId="043C1F2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7059</w:t>
                  </w:r>
                </w:p>
              </w:tc>
              <w:tc>
                <w:tcPr>
                  <w:tcW w:w="1002" w:type="dxa"/>
                  <w:noWrap w:val="0"/>
                  <w:vAlign w:val="top"/>
                </w:tcPr>
                <w:p w14:paraId="321220D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7014</w:t>
                  </w:r>
                </w:p>
              </w:tc>
              <w:tc>
                <w:tcPr>
                  <w:tcW w:w="1003" w:type="dxa"/>
                  <w:noWrap w:val="0"/>
                  <w:vAlign w:val="top"/>
                </w:tcPr>
                <w:p w14:paraId="713CB77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7014</w:t>
                  </w:r>
                </w:p>
              </w:tc>
              <w:tc>
                <w:tcPr>
                  <w:tcW w:w="676" w:type="dxa"/>
                  <w:gridSpan w:val="2"/>
                  <w:noWrap w:val="0"/>
                  <w:vAlign w:val="top"/>
                </w:tcPr>
                <w:p w14:paraId="724DE2E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1C8919C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21" w:type="dxa"/>
                  <w:gridSpan w:val="5"/>
                  <w:noWrap w:val="0"/>
                  <w:vAlign w:val="top"/>
                </w:tcPr>
                <w:p w14:paraId="6E91EF4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标况烟气量</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m³/h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04D7FDB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5560</w:t>
                  </w:r>
                </w:p>
              </w:tc>
              <w:tc>
                <w:tcPr>
                  <w:tcW w:w="958" w:type="dxa"/>
                  <w:gridSpan w:val="2"/>
                  <w:noWrap w:val="0"/>
                  <w:vAlign w:val="top"/>
                </w:tcPr>
                <w:p w14:paraId="0B641AB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5574</w:t>
                  </w:r>
                </w:p>
              </w:tc>
              <w:tc>
                <w:tcPr>
                  <w:tcW w:w="918" w:type="dxa"/>
                  <w:gridSpan w:val="2"/>
                  <w:noWrap w:val="0"/>
                  <w:vAlign w:val="top"/>
                </w:tcPr>
                <w:p w14:paraId="25706F3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5621</w:t>
                  </w:r>
                </w:p>
              </w:tc>
              <w:tc>
                <w:tcPr>
                  <w:tcW w:w="1002" w:type="dxa"/>
                  <w:noWrap w:val="0"/>
                  <w:vAlign w:val="top"/>
                </w:tcPr>
                <w:p w14:paraId="27F05D7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5594</w:t>
                  </w:r>
                </w:p>
              </w:tc>
              <w:tc>
                <w:tcPr>
                  <w:tcW w:w="1003" w:type="dxa"/>
                  <w:noWrap w:val="0"/>
                  <w:vAlign w:val="top"/>
                </w:tcPr>
                <w:p w14:paraId="3F629B5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5587</w:t>
                  </w:r>
                </w:p>
              </w:tc>
              <w:tc>
                <w:tcPr>
                  <w:tcW w:w="676" w:type="dxa"/>
                  <w:gridSpan w:val="2"/>
                  <w:noWrap w:val="0"/>
                  <w:vAlign w:val="top"/>
                </w:tcPr>
                <w:p w14:paraId="14519A5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r w14:paraId="5452721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21" w:type="dxa"/>
                  <w:gridSpan w:val="5"/>
                  <w:noWrap w:val="0"/>
                  <w:vAlign w:val="top"/>
                </w:tcPr>
                <w:p w14:paraId="4D9E77C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测点烟气流速</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m/s</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265D178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15.4</w:t>
                  </w:r>
                </w:p>
              </w:tc>
              <w:tc>
                <w:tcPr>
                  <w:tcW w:w="958" w:type="dxa"/>
                  <w:gridSpan w:val="2"/>
                  <w:noWrap w:val="0"/>
                  <w:vAlign w:val="top"/>
                </w:tcPr>
                <w:p w14:paraId="799E12D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15.5</w:t>
                  </w:r>
                </w:p>
              </w:tc>
              <w:tc>
                <w:tcPr>
                  <w:tcW w:w="918" w:type="dxa"/>
                  <w:gridSpan w:val="2"/>
                  <w:noWrap w:val="0"/>
                  <w:vAlign w:val="top"/>
                </w:tcPr>
                <w:p w14:paraId="4D9B71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15.6</w:t>
                  </w:r>
                </w:p>
              </w:tc>
              <w:tc>
                <w:tcPr>
                  <w:tcW w:w="1002" w:type="dxa"/>
                  <w:noWrap w:val="0"/>
                  <w:vAlign w:val="top"/>
                </w:tcPr>
                <w:p w14:paraId="2AF51BB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15.5</w:t>
                  </w:r>
                </w:p>
              </w:tc>
              <w:tc>
                <w:tcPr>
                  <w:tcW w:w="1003" w:type="dxa"/>
                  <w:noWrap w:val="0"/>
                  <w:vAlign w:val="top"/>
                </w:tcPr>
                <w:p w14:paraId="39AE42E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15.5</w:t>
                  </w:r>
                </w:p>
              </w:tc>
              <w:tc>
                <w:tcPr>
                  <w:tcW w:w="676" w:type="dxa"/>
                  <w:gridSpan w:val="2"/>
                  <w:noWrap w:val="0"/>
                  <w:vAlign w:val="top"/>
                </w:tcPr>
                <w:p w14:paraId="3B8F85A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119D3B1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07" w:type="dxa"/>
                  <w:gridSpan w:val="4"/>
                  <w:vMerge w:val="restart"/>
                  <w:tcBorders>
                    <w:bottom w:val="nil"/>
                  </w:tcBorders>
                  <w:noWrap w:val="0"/>
                  <w:vAlign w:val="top"/>
                </w:tcPr>
                <w:p w14:paraId="75FCBA0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低浓度颗粒物</w:t>
                  </w:r>
                </w:p>
              </w:tc>
              <w:tc>
                <w:tcPr>
                  <w:tcW w:w="2014" w:type="dxa"/>
                  <w:noWrap w:val="0"/>
                  <w:vAlign w:val="top"/>
                </w:tcPr>
                <w:p w14:paraId="22D3755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排放浓度</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mghm³</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40638EE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23.3</w:t>
                  </w:r>
                </w:p>
              </w:tc>
              <w:tc>
                <w:tcPr>
                  <w:tcW w:w="958" w:type="dxa"/>
                  <w:gridSpan w:val="2"/>
                  <w:noWrap w:val="0"/>
                  <w:vAlign w:val="top"/>
                </w:tcPr>
                <w:p w14:paraId="7C864B3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14.8</w:t>
                  </w:r>
                </w:p>
              </w:tc>
              <w:tc>
                <w:tcPr>
                  <w:tcW w:w="918" w:type="dxa"/>
                  <w:gridSpan w:val="2"/>
                  <w:noWrap w:val="0"/>
                  <w:vAlign w:val="top"/>
                </w:tcPr>
                <w:p w14:paraId="136A66D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16.9</w:t>
                  </w:r>
                </w:p>
              </w:tc>
              <w:tc>
                <w:tcPr>
                  <w:tcW w:w="1002" w:type="dxa"/>
                  <w:noWrap w:val="0"/>
                  <w:vAlign w:val="top"/>
                </w:tcPr>
                <w:p w14:paraId="54E8630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23.0</w:t>
                  </w:r>
                </w:p>
              </w:tc>
              <w:tc>
                <w:tcPr>
                  <w:tcW w:w="1003" w:type="dxa"/>
                  <w:noWrap w:val="0"/>
                  <w:vAlign w:val="top"/>
                </w:tcPr>
                <w:p w14:paraId="75A7F04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19.5</w:t>
                  </w:r>
                </w:p>
              </w:tc>
              <w:tc>
                <w:tcPr>
                  <w:tcW w:w="676" w:type="dxa"/>
                  <w:gridSpan w:val="2"/>
                  <w:noWrap w:val="0"/>
                  <w:vAlign w:val="top"/>
                </w:tcPr>
                <w:p w14:paraId="7C142D3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30</w:t>
                  </w:r>
                </w:p>
              </w:tc>
            </w:tr>
            <w:tr w14:paraId="746FB09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340" w:hRule="atLeast"/>
                <w:jc w:val="center"/>
              </w:trPr>
              <w:tc>
                <w:tcPr>
                  <w:tcW w:w="807" w:type="dxa"/>
                  <w:gridSpan w:val="4"/>
                  <w:vMerge w:val="continue"/>
                  <w:tcBorders>
                    <w:top w:val="nil"/>
                  </w:tcBorders>
                  <w:noWrap w:val="0"/>
                  <w:vAlign w:val="top"/>
                </w:tcPr>
                <w:p w14:paraId="2A6659A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014" w:type="dxa"/>
                  <w:noWrap w:val="0"/>
                  <w:vAlign w:val="top"/>
                </w:tcPr>
                <w:p w14:paraId="1178F80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排放速率</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kg/h</w:t>
                  </w:r>
                  <w:r>
                    <w:rPr>
                      <w:rFonts w:hint="eastAsia" w:eastAsia="宋体" w:cs="Times New Roman"/>
                      <w:b w:val="0"/>
                      <w:bCs w:val="0"/>
                      <w:color w:val="000000"/>
                      <w:sz w:val="21"/>
                      <w:szCs w:val="21"/>
                      <w:highlight w:val="none"/>
                      <w:lang w:val="en-US" w:eastAsia="zh-CN"/>
                    </w:rPr>
                    <w:t>）</w:t>
                  </w:r>
                </w:p>
              </w:tc>
              <w:tc>
                <w:tcPr>
                  <w:tcW w:w="1107" w:type="dxa"/>
                  <w:noWrap w:val="0"/>
                  <w:vAlign w:val="top"/>
                </w:tcPr>
                <w:p w14:paraId="3B76AC5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0.130</w:t>
                  </w:r>
                </w:p>
              </w:tc>
              <w:tc>
                <w:tcPr>
                  <w:tcW w:w="958" w:type="dxa"/>
                  <w:gridSpan w:val="2"/>
                  <w:noWrap w:val="0"/>
                  <w:vAlign w:val="top"/>
                </w:tcPr>
                <w:p w14:paraId="04FE523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0.082</w:t>
                  </w:r>
                </w:p>
              </w:tc>
              <w:tc>
                <w:tcPr>
                  <w:tcW w:w="918" w:type="dxa"/>
                  <w:gridSpan w:val="2"/>
                  <w:noWrap w:val="0"/>
                  <w:vAlign w:val="top"/>
                </w:tcPr>
                <w:p w14:paraId="03B730A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0.095</w:t>
                  </w:r>
                </w:p>
              </w:tc>
              <w:tc>
                <w:tcPr>
                  <w:tcW w:w="1002" w:type="dxa"/>
                  <w:noWrap w:val="0"/>
                  <w:vAlign w:val="top"/>
                </w:tcPr>
                <w:p w14:paraId="5E25759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0.129</w:t>
                  </w:r>
                </w:p>
              </w:tc>
              <w:tc>
                <w:tcPr>
                  <w:tcW w:w="1003" w:type="dxa"/>
                  <w:noWrap w:val="0"/>
                  <w:vAlign w:val="top"/>
                </w:tcPr>
                <w:p w14:paraId="7FA6981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0.109</w:t>
                  </w:r>
                </w:p>
              </w:tc>
              <w:tc>
                <w:tcPr>
                  <w:tcW w:w="673" w:type="dxa"/>
                  <w:noWrap w:val="0"/>
                  <w:vAlign w:val="top"/>
                </w:tcPr>
                <w:p w14:paraId="7E078D4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r>
          </w:tbl>
          <w:p w14:paraId="04A11785">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表2</w:t>
            </w:r>
            <w:r>
              <w:rPr>
                <w:rFonts w:hint="eastAsia" w:ascii="Times New Roman" w:hAnsi="Times New Roman" w:eastAsia="宋体" w:cs="Times New Roman"/>
                <w:b/>
                <w:bCs/>
                <w:color w:val="000000"/>
                <w:kern w:val="2"/>
                <w:sz w:val="24"/>
                <w:szCs w:val="24"/>
                <w:highlight w:val="none"/>
                <w:lang w:val="en-US" w:eastAsia="zh-CN" w:bidi="ar-SA"/>
              </w:rPr>
              <w:t>-9大气污染物无组织排放监测结果</w:t>
            </w:r>
            <w:r>
              <w:rPr>
                <w:rFonts w:hint="default" w:ascii="Times New Roman" w:hAnsi="Times New Roman" w:eastAsia="宋体" w:cs="Times New Roman"/>
                <w:b/>
                <w:bCs/>
                <w:color w:val="000000"/>
                <w:kern w:val="2"/>
                <w:sz w:val="24"/>
                <w:szCs w:val="24"/>
                <w:highlight w:val="none"/>
                <w:lang w:val="en-US" w:eastAsia="zh-CN" w:bidi="ar-SA"/>
              </w:rPr>
              <w:t>一览表</w:t>
            </w:r>
          </w:p>
          <w:tbl>
            <w:tblPr>
              <w:tblStyle w:val="23"/>
              <w:tblW w:w="8504" w:type="dxa"/>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112"/>
              <w:gridCol w:w="1219"/>
              <w:gridCol w:w="1217"/>
              <w:gridCol w:w="1225"/>
              <w:gridCol w:w="1240"/>
              <w:gridCol w:w="764"/>
              <w:gridCol w:w="724"/>
            </w:tblGrid>
            <w:tr w14:paraId="36DCD06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PrEx>
              <w:trPr>
                <w:trHeight w:val="272" w:hRule="atLeast"/>
                <w:jc w:val="center"/>
              </w:trPr>
              <w:tc>
                <w:tcPr>
                  <w:tcW w:w="8504" w:type="dxa"/>
                  <w:gridSpan w:val="8"/>
                  <w:noWrap w:val="0"/>
                  <w:vAlign w:val="top"/>
                </w:tcPr>
                <w:p w14:paraId="05773B4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无组织废气监测结果</w:t>
                  </w:r>
                </w:p>
              </w:tc>
            </w:tr>
            <w:tr w14:paraId="6AF00D3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003" w:type="dxa"/>
                  <w:vMerge w:val="restart"/>
                  <w:tcBorders>
                    <w:bottom w:val="nil"/>
                  </w:tcBorders>
                  <w:noWrap w:val="0"/>
                  <w:vAlign w:val="center"/>
                </w:tcPr>
                <w:p w14:paraId="61B3A5D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监测项目</w:t>
                  </w:r>
                </w:p>
              </w:tc>
              <w:tc>
                <w:tcPr>
                  <w:tcW w:w="1112" w:type="dxa"/>
                  <w:vMerge w:val="restart"/>
                  <w:tcBorders>
                    <w:bottom w:val="nil"/>
                  </w:tcBorders>
                  <w:noWrap w:val="0"/>
                  <w:vAlign w:val="center"/>
                </w:tcPr>
                <w:p w14:paraId="21CB9E7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监测点位</w:t>
                  </w:r>
                </w:p>
              </w:tc>
              <w:tc>
                <w:tcPr>
                  <w:tcW w:w="4901" w:type="dxa"/>
                  <w:gridSpan w:val="4"/>
                  <w:noWrap w:val="0"/>
                  <w:vAlign w:val="top"/>
                </w:tcPr>
                <w:p w14:paraId="30AB919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eastAsia="宋体" w:cs="Times New Roman"/>
                      <w:b w:val="0"/>
                      <w:bCs w:val="0"/>
                      <w:color w:val="000000"/>
                      <w:sz w:val="21"/>
                      <w:szCs w:val="21"/>
                      <w:highlight w:val="none"/>
                      <w:lang w:val="en-US" w:eastAsia="zh-CN"/>
                    </w:rPr>
                    <w:t>5月24日</w:t>
                  </w:r>
                </w:p>
              </w:tc>
              <w:tc>
                <w:tcPr>
                  <w:tcW w:w="764" w:type="dxa"/>
                  <w:vMerge w:val="restart"/>
                  <w:tcBorders>
                    <w:bottom w:val="nil"/>
                  </w:tcBorders>
                  <w:noWrap w:val="0"/>
                  <w:vAlign w:val="top"/>
                </w:tcPr>
                <w:p w14:paraId="55FC9BD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标准</w:t>
                  </w:r>
                </w:p>
                <w:p w14:paraId="13001DF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限值</w:t>
                  </w:r>
                </w:p>
              </w:tc>
              <w:tc>
                <w:tcPr>
                  <w:tcW w:w="724" w:type="dxa"/>
                  <w:vMerge w:val="restart"/>
                  <w:tcBorders>
                    <w:bottom w:val="nil"/>
                  </w:tcBorders>
                  <w:noWrap w:val="0"/>
                  <w:vAlign w:val="top"/>
                </w:tcPr>
                <w:p w14:paraId="0960B66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单位</w:t>
                  </w:r>
                </w:p>
              </w:tc>
            </w:tr>
            <w:tr w14:paraId="349418A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268" w:hRule="atLeast"/>
                <w:jc w:val="center"/>
              </w:trPr>
              <w:tc>
                <w:tcPr>
                  <w:tcW w:w="1003" w:type="dxa"/>
                  <w:vMerge w:val="continue"/>
                  <w:tcBorders>
                    <w:top w:val="nil"/>
                  </w:tcBorders>
                  <w:noWrap w:val="0"/>
                  <w:vAlign w:val="top"/>
                </w:tcPr>
                <w:p w14:paraId="0FD30F6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112" w:type="dxa"/>
                  <w:vMerge w:val="continue"/>
                  <w:tcBorders>
                    <w:top w:val="nil"/>
                  </w:tcBorders>
                  <w:noWrap w:val="0"/>
                  <w:vAlign w:val="top"/>
                </w:tcPr>
                <w:p w14:paraId="621A5CE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219" w:type="dxa"/>
                  <w:noWrap w:val="0"/>
                  <w:vAlign w:val="top"/>
                </w:tcPr>
                <w:p w14:paraId="5ED9C63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09:30</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10:30</w:t>
                  </w:r>
                </w:p>
              </w:tc>
              <w:tc>
                <w:tcPr>
                  <w:tcW w:w="1217" w:type="dxa"/>
                  <w:noWrap w:val="0"/>
                  <w:vAlign w:val="top"/>
                </w:tcPr>
                <w:p w14:paraId="7746F8F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10:40</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11:40</w:t>
                  </w:r>
                </w:p>
              </w:tc>
              <w:tc>
                <w:tcPr>
                  <w:tcW w:w="1225" w:type="dxa"/>
                  <w:noWrap w:val="0"/>
                  <w:vAlign w:val="top"/>
                </w:tcPr>
                <w:p w14:paraId="5B9FA0D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11:50</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12:50</w:t>
                  </w:r>
                </w:p>
              </w:tc>
              <w:tc>
                <w:tcPr>
                  <w:tcW w:w="1240" w:type="dxa"/>
                  <w:noWrap w:val="0"/>
                  <w:vAlign w:val="top"/>
                </w:tcPr>
                <w:p w14:paraId="47F0FD1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13:00</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14:00</w:t>
                  </w:r>
                </w:p>
              </w:tc>
              <w:tc>
                <w:tcPr>
                  <w:tcW w:w="764" w:type="dxa"/>
                  <w:vMerge w:val="continue"/>
                  <w:tcBorders>
                    <w:top w:val="nil"/>
                  </w:tcBorders>
                  <w:noWrap w:val="0"/>
                  <w:vAlign w:val="top"/>
                </w:tcPr>
                <w:p w14:paraId="30EDB85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724" w:type="dxa"/>
                  <w:vMerge w:val="continue"/>
                  <w:tcBorders>
                    <w:top w:val="nil"/>
                  </w:tcBorders>
                  <w:noWrap w:val="0"/>
                  <w:vAlign w:val="top"/>
                </w:tcPr>
                <w:p w14:paraId="333C3FA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77B353C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1003" w:type="dxa"/>
                  <w:vMerge w:val="restart"/>
                  <w:noWrap w:val="0"/>
                  <w:vAlign w:val="center"/>
                </w:tcPr>
                <w:p w14:paraId="5C52D3C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总悬浮颗粒物</w:t>
                  </w:r>
                </w:p>
              </w:tc>
              <w:tc>
                <w:tcPr>
                  <w:tcW w:w="1112" w:type="dxa"/>
                  <w:noWrap w:val="0"/>
                  <w:vAlign w:val="top"/>
                </w:tcPr>
                <w:p w14:paraId="3A8C639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下风向4#</w:t>
                  </w:r>
                </w:p>
              </w:tc>
              <w:tc>
                <w:tcPr>
                  <w:tcW w:w="1219" w:type="dxa"/>
                  <w:noWrap w:val="0"/>
                  <w:vAlign w:val="top"/>
                </w:tcPr>
                <w:p w14:paraId="7074830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0.265</w:t>
                  </w:r>
                </w:p>
              </w:tc>
              <w:tc>
                <w:tcPr>
                  <w:tcW w:w="1217" w:type="dxa"/>
                  <w:noWrap w:val="0"/>
                  <w:vAlign w:val="top"/>
                </w:tcPr>
                <w:p w14:paraId="6D6009F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0.163</w:t>
                  </w:r>
                </w:p>
              </w:tc>
              <w:tc>
                <w:tcPr>
                  <w:tcW w:w="1225" w:type="dxa"/>
                  <w:noWrap w:val="0"/>
                  <w:vAlign w:val="top"/>
                </w:tcPr>
                <w:p w14:paraId="4FC1056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0.186</w:t>
                  </w:r>
                </w:p>
              </w:tc>
              <w:tc>
                <w:tcPr>
                  <w:tcW w:w="1240" w:type="dxa"/>
                  <w:noWrap w:val="0"/>
                  <w:vAlign w:val="top"/>
                </w:tcPr>
                <w:p w14:paraId="6D0E21F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0.221</w:t>
                  </w:r>
                </w:p>
              </w:tc>
              <w:tc>
                <w:tcPr>
                  <w:tcW w:w="764" w:type="dxa"/>
                  <w:vMerge w:val="restart"/>
                  <w:noWrap w:val="0"/>
                  <w:vAlign w:val="top"/>
                </w:tcPr>
                <w:p w14:paraId="2B3504E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p w14:paraId="7B78346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1.0</w:t>
                  </w:r>
                </w:p>
              </w:tc>
              <w:tc>
                <w:tcPr>
                  <w:tcW w:w="724" w:type="dxa"/>
                  <w:vMerge w:val="restart"/>
                  <w:noWrap w:val="0"/>
                  <w:vAlign w:val="center"/>
                </w:tcPr>
                <w:p w14:paraId="36E1822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mg/m³</w:t>
                  </w:r>
                </w:p>
              </w:tc>
            </w:tr>
            <w:tr w14:paraId="732836B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1003" w:type="dxa"/>
                  <w:vMerge w:val="continue"/>
                  <w:noWrap w:val="0"/>
                  <w:vAlign w:val="top"/>
                </w:tcPr>
                <w:p w14:paraId="7448E5D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112" w:type="dxa"/>
                  <w:noWrap w:val="0"/>
                  <w:vAlign w:val="top"/>
                </w:tcPr>
                <w:p w14:paraId="5053FAE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下风向5#</w:t>
                  </w:r>
                </w:p>
              </w:tc>
              <w:tc>
                <w:tcPr>
                  <w:tcW w:w="1219" w:type="dxa"/>
                  <w:noWrap w:val="0"/>
                  <w:vAlign w:val="top"/>
                </w:tcPr>
                <w:p w14:paraId="29EC71E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0.230</w:t>
                  </w:r>
                </w:p>
              </w:tc>
              <w:tc>
                <w:tcPr>
                  <w:tcW w:w="1217" w:type="dxa"/>
                  <w:noWrap w:val="0"/>
                  <w:vAlign w:val="top"/>
                </w:tcPr>
                <w:p w14:paraId="63A8AD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0.156</w:t>
                  </w:r>
                </w:p>
              </w:tc>
              <w:tc>
                <w:tcPr>
                  <w:tcW w:w="1225" w:type="dxa"/>
                  <w:noWrap w:val="0"/>
                  <w:vAlign w:val="top"/>
                </w:tcPr>
                <w:p w14:paraId="51819CE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0.173</w:t>
                  </w:r>
                </w:p>
              </w:tc>
              <w:tc>
                <w:tcPr>
                  <w:tcW w:w="1240" w:type="dxa"/>
                  <w:noWrap w:val="0"/>
                  <w:vAlign w:val="top"/>
                </w:tcPr>
                <w:p w14:paraId="2F47A38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0.203</w:t>
                  </w:r>
                </w:p>
              </w:tc>
              <w:tc>
                <w:tcPr>
                  <w:tcW w:w="764" w:type="dxa"/>
                  <w:vMerge w:val="continue"/>
                  <w:noWrap w:val="0"/>
                  <w:vAlign w:val="top"/>
                </w:tcPr>
                <w:p w14:paraId="22C6590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724" w:type="dxa"/>
                  <w:vMerge w:val="continue"/>
                  <w:noWrap w:val="0"/>
                  <w:vAlign w:val="top"/>
                </w:tcPr>
                <w:p w14:paraId="0D18B9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7C17E8C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52" w:hRule="atLeast"/>
                <w:jc w:val="center"/>
              </w:trPr>
              <w:tc>
                <w:tcPr>
                  <w:tcW w:w="1003" w:type="dxa"/>
                  <w:vMerge w:val="continue"/>
                  <w:noWrap w:val="0"/>
                  <w:vAlign w:val="top"/>
                </w:tcPr>
                <w:p w14:paraId="0F53AE5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112" w:type="dxa"/>
                  <w:noWrap w:val="0"/>
                  <w:vAlign w:val="top"/>
                </w:tcPr>
                <w:p w14:paraId="18E5101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下风向6#</w:t>
                  </w:r>
                </w:p>
              </w:tc>
              <w:tc>
                <w:tcPr>
                  <w:tcW w:w="1219" w:type="dxa"/>
                  <w:noWrap w:val="0"/>
                  <w:vAlign w:val="top"/>
                </w:tcPr>
                <w:p w14:paraId="09239B2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0.240</w:t>
                  </w:r>
                </w:p>
              </w:tc>
              <w:tc>
                <w:tcPr>
                  <w:tcW w:w="1217" w:type="dxa"/>
                  <w:noWrap w:val="0"/>
                  <w:vAlign w:val="top"/>
                </w:tcPr>
                <w:p w14:paraId="6CA8815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0.173</w:t>
                  </w:r>
                </w:p>
              </w:tc>
              <w:tc>
                <w:tcPr>
                  <w:tcW w:w="1225" w:type="dxa"/>
                  <w:noWrap w:val="0"/>
                  <w:vAlign w:val="top"/>
                </w:tcPr>
                <w:p w14:paraId="7DC4B6B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0.199</w:t>
                  </w:r>
                </w:p>
              </w:tc>
              <w:tc>
                <w:tcPr>
                  <w:tcW w:w="1240" w:type="dxa"/>
                  <w:noWrap w:val="0"/>
                  <w:vAlign w:val="top"/>
                </w:tcPr>
                <w:p w14:paraId="7912219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en-US"/>
                    </w:rPr>
                  </w:pPr>
                  <w:r>
                    <w:rPr>
                      <w:rFonts w:hint="default" w:ascii="Times New Roman" w:hAnsi="Times New Roman" w:eastAsia="宋体" w:cs="Times New Roman"/>
                      <w:b w:val="0"/>
                      <w:bCs w:val="0"/>
                      <w:color w:val="000000"/>
                      <w:sz w:val="21"/>
                      <w:szCs w:val="21"/>
                      <w:highlight w:val="none"/>
                      <w:lang w:val="en-US" w:eastAsia="zh-CN"/>
                    </w:rPr>
                    <w:t>0.221</w:t>
                  </w:r>
                </w:p>
              </w:tc>
              <w:tc>
                <w:tcPr>
                  <w:tcW w:w="764" w:type="dxa"/>
                  <w:vMerge w:val="continue"/>
                  <w:noWrap w:val="0"/>
                  <w:vAlign w:val="top"/>
                </w:tcPr>
                <w:p w14:paraId="1AECDCD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724" w:type="dxa"/>
                  <w:vMerge w:val="continue"/>
                  <w:noWrap w:val="0"/>
                  <w:vAlign w:val="top"/>
                </w:tcPr>
                <w:p w14:paraId="7F4B50A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bl>
          <w:p w14:paraId="1982F4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根据监测结果可知，1</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脉冲布袋排气筒出口、除尘排气筒出口监测因子低浓度颗粒物的排放浓度平均值均符合《陶瓷工业污染物排放标准》GB 25464</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2010及其修改单表5烧成、烤花中辊道窑、隧道窑、梭式窑油、气标准限值的要求；</w:t>
            </w:r>
          </w:p>
          <w:p w14:paraId="643F87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烧成排气筒出口监测因子低浓度颗粒物、二氧化硫、氮氧化物的折算浓度平均值均符合《关中地区重点行业大气污染物排放标准》DB61/941</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2018表6中陶瓷窑标准限值的要求；氟化物的折算浓度平均值符合《陶瓷工业污染物排放标准》GB</w:t>
            </w:r>
            <w:r>
              <w:rPr>
                <w:rFonts w:hint="eastAsia" w:cs="Times New Roman"/>
                <w:color w:val="000000"/>
                <w:sz w:val="24"/>
                <w:szCs w:val="24"/>
                <w:lang w:val="en-US" w:eastAsia="zh-CN"/>
              </w:rPr>
              <w:t xml:space="preserve"> </w:t>
            </w:r>
            <w:r>
              <w:rPr>
                <w:rFonts w:hint="default" w:ascii="Times New Roman" w:hAnsi="Times New Roman" w:eastAsia="宋体" w:cs="Times New Roman"/>
                <w:color w:val="000000"/>
                <w:sz w:val="24"/>
                <w:szCs w:val="24"/>
                <w:lang w:val="en-US" w:eastAsia="zh-CN"/>
              </w:rPr>
              <w:t>25464</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2010及其修改单表5烧成、烤花中辊道窑、隧道窑、梭式窑标准限值的要求。</w:t>
            </w:r>
          </w:p>
          <w:p w14:paraId="296C2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3</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无组织颗粒物满足《大气污染物综合排放标准》</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GB</w:t>
            </w:r>
            <w:r>
              <w:rPr>
                <w:rFonts w:hint="eastAsia" w:cs="Times New Roman"/>
                <w:color w:val="000000"/>
                <w:sz w:val="24"/>
                <w:szCs w:val="24"/>
                <w:lang w:val="en-US" w:eastAsia="zh-CN"/>
              </w:rPr>
              <w:t xml:space="preserve"> </w:t>
            </w:r>
            <w:r>
              <w:rPr>
                <w:rFonts w:hint="default" w:ascii="Times New Roman" w:hAnsi="Times New Roman" w:eastAsia="宋体" w:cs="Times New Roman"/>
                <w:color w:val="000000"/>
                <w:sz w:val="24"/>
                <w:szCs w:val="24"/>
                <w:lang w:val="en-US" w:eastAsia="zh-CN"/>
              </w:rPr>
              <w:t>16297</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1996</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表2无组织排放限值要求。</w:t>
            </w:r>
          </w:p>
          <w:p w14:paraId="44DA9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50" w:lineRule="exact"/>
              <w:ind w:left="0" w:right="0" w:firstLine="482" w:firstLineChars="200"/>
              <w:textAlignment w:val="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val="en-US" w:eastAsia="zh-CN"/>
              </w:rPr>
              <w:t>2</w:t>
            </w:r>
            <w:r>
              <w:rPr>
                <w:rFonts w:hint="eastAsia" w:cs="Times New Roman"/>
                <w:b/>
                <w:bCs/>
                <w:color w:val="000000"/>
                <w:sz w:val="24"/>
                <w:szCs w:val="24"/>
                <w:lang w:eastAsia="zh-CN"/>
              </w:rPr>
              <w:t>）</w:t>
            </w:r>
            <w:r>
              <w:rPr>
                <w:rFonts w:hint="default" w:ascii="Times New Roman" w:hAnsi="Times New Roman" w:eastAsia="宋体" w:cs="Times New Roman"/>
                <w:b/>
                <w:bCs/>
                <w:color w:val="000000"/>
                <w:sz w:val="24"/>
                <w:szCs w:val="24"/>
                <w:lang w:val="en-US" w:eastAsia="zh-CN"/>
              </w:rPr>
              <w:t>废水</w:t>
            </w:r>
          </w:p>
          <w:p w14:paraId="7E0FBD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kern w:val="0"/>
                <w:sz w:val="24"/>
                <w:szCs w:val="20"/>
                <w:lang w:val="en-US" w:eastAsia="zh-CN" w:bidi="ar-SA"/>
              </w:rPr>
              <w:t>现有项目废水主要为职工生活污水，</w:t>
            </w:r>
            <w:r>
              <w:rPr>
                <w:rFonts w:hint="eastAsia" w:ascii="Times New Roman" w:hAnsi="Times New Roman" w:eastAsia="宋体" w:cs="Times New Roman"/>
                <w:color w:val="000000"/>
                <w:kern w:val="0"/>
                <w:sz w:val="24"/>
                <w:szCs w:val="20"/>
                <w:lang w:val="en-US" w:eastAsia="zh-CN" w:bidi="ar-SA"/>
              </w:rPr>
              <w:t>通过</w:t>
            </w:r>
            <w:r>
              <w:rPr>
                <w:rFonts w:hint="default" w:ascii="Times New Roman" w:hAnsi="Times New Roman" w:eastAsia="宋体" w:cs="Times New Roman"/>
                <w:color w:val="000000"/>
                <w:kern w:val="0"/>
                <w:sz w:val="24"/>
                <w:szCs w:val="20"/>
                <w:lang w:val="en-US" w:eastAsia="zh-CN" w:bidi="ar-SA"/>
              </w:rPr>
              <w:t>现有化粪池处理后</w:t>
            </w:r>
            <w:r>
              <w:rPr>
                <w:rFonts w:hint="eastAsia" w:ascii="Times New Roman" w:hAnsi="Times New Roman" w:eastAsia="宋体" w:cs="Times New Roman"/>
                <w:color w:val="000000"/>
                <w:kern w:val="0"/>
                <w:sz w:val="24"/>
                <w:szCs w:val="20"/>
                <w:lang w:val="en-US" w:eastAsia="zh-CN" w:bidi="ar-SA"/>
              </w:rPr>
              <w:t>定期清掏，用于周边农田灌溉</w:t>
            </w:r>
            <w:r>
              <w:rPr>
                <w:rFonts w:hint="default" w:ascii="Times New Roman" w:hAnsi="Times New Roman" w:eastAsia="宋体" w:cs="Times New Roman"/>
                <w:color w:val="000000"/>
                <w:kern w:val="0"/>
                <w:sz w:val="24"/>
                <w:szCs w:val="20"/>
                <w:lang w:val="en-US" w:eastAsia="zh-CN" w:bidi="ar-SA"/>
              </w:rPr>
              <w:t>。</w:t>
            </w:r>
            <w:r>
              <w:rPr>
                <w:rFonts w:hint="default" w:ascii="Times New Roman" w:hAnsi="Times New Roman" w:eastAsia="宋体" w:cs="Times New Roman"/>
                <w:color w:val="000000"/>
                <w:sz w:val="24"/>
                <w:szCs w:val="24"/>
                <w:lang w:val="en-US" w:eastAsia="zh-CN"/>
              </w:rPr>
              <w:t>根据</w:t>
            </w:r>
            <w:r>
              <w:rPr>
                <w:rFonts w:hint="eastAsia" w:ascii="Times New Roman" w:hAnsi="Times New Roman" w:eastAsia="宋体" w:cs="Times New Roman"/>
                <w:color w:val="000000"/>
                <w:sz w:val="24"/>
                <w:szCs w:val="24"/>
                <w:lang w:val="en-US" w:eastAsia="zh-CN"/>
              </w:rPr>
              <w:t>陕西森美佳境环境检测有限公司</w:t>
            </w:r>
            <w:r>
              <w:rPr>
                <w:rFonts w:hint="default" w:ascii="Times New Roman" w:hAnsi="Times New Roman" w:eastAsia="宋体" w:cs="Times New Roman"/>
                <w:color w:val="000000"/>
                <w:sz w:val="24"/>
                <w:szCs w:val="24"/>
                <w:lang w:val="en-US" w:eastAsia="zh-CN"/>
              </w:rPr>
              <w:t>于202</w:t>
            </w:r>
            <w:r>
              <w:rPr>
                <w:rFonts w:hint="eastAsia"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年</w:t>
            </w:r>
            <w:r>
              <w:rPr>
                <w:rFonts w:hint="eastAsia"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月2</w:t>
            </w:r>
            <w:r>
              <w:rPr>
                <w:rFonts w:hint="eastAsia"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lang w:val="en-US" w:eastAsia="zh-CN"/>
              </w:rPr>
              <w:t>日对</w:t>
            </w:r>
            <w:r>
              <w:rPr>
                <w:rFonts w:hint="eastAsia" w:ascii="Times New Roman" w:hAnsi="Times New Roman" w:eastAsia="宋体" w:cs="Times New Roman"/>
                <w:color w:val="000000"/>
                <w:sz w:val="24"/>
                <w:szCs w:val="24"/>
                <w:lang w:val="en-US" w:eastAsia="zh-CN"/>
              </w:rPr>
              <w:t>废水</w:t>
            </w:r>
            <w:r>
              <w:rPr>
                <w:rFonts w:hint="default" w:ascii="Times New Roman" w:hAnsi="Times New Roman" w:eastAsia="宋体" w:cs="Times New Roman"/>
                <w:color w:val="000000"/>
                <w:sz w:val="24"/>
                <w:szCs w:val="24"/>
                <w:lang w:val="en-US" w:eastAsia="zh-CN"/>
              </w:rPr>
              <w:t>进行的自行监测，污染物种类及排放情况见下表：</w:t>
            </w:r>
          </w:p>
          <w:p w14:paraId="4A32FD76">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表2</w:t>
            </w:r>
            <w:r>
              <w:rPr>
                <w:rFonts w:hint="eastAsia" w:ascii="Times New Roman" w:hAnsi="Times New Roman" w:eastAsia="宋体" w:cs="Times New Roman"/>
                <w:b/>
                <w:bCs/>
                <w:color w:val="000000"/>
                <w:kern w:val="2"/>
                <w:sz w:val="24"/>
                <w:szCs w:val="24"/>
                <w:highlight w:val="none"/>
                <w:lang w:val="en-US" w:eastAsia="zh-CN" w:bidi="ar-SA"/>
              </w:rPr>
              <w:t>-</w:t>
            </w:r>
            <w:r>
              <w:rPr>
                <w:rFonts w:hint="default" w:ascii="Times New Roman" w:hAnsi="Times New Roman" w:eastAsia="宋体" w:cs="Times New Roman"/>
                <w:b/>
                <w:bCs/>
                <w:color w:val="000000"/>
                <w:kern w:val="2"/>
                <w:sz w:val="24"/>
                <w:szCs w:val="24"/>
                <w:highlight w:val="none"/>
                <w:lang w:val="en-US" w:eastAsia="zh-CN" w:bidi="ar-SA"/>
              </w:rPr>
              <w:t>1</w:t>
            </w:r>
            <w:r>
              <w:rPr>
                <w:rFonts w:hint="eastAsia" w:ascii="Times New Roman" w:hAnsi="Times New Roman" w:eastAsia="宋体" w:cs="Times New Roman"/>
                <w:b/>
                <w:bCs/>
                <w:color w:val="000000"/>
                <w:kern w:val="2"/>
                <w:sz w:val="24"/>
                <w:szCs w:val="24"/>
                <w:highlight w:val="none"/>
                <w:lang w:val="en-US" w:eastAsia="zh-CN" w:bidi="ar-SA"/>
              </w:rPr>
              <w:t>0项目废水排放监测结果</w:t>
            </w:r>
            <w:r>
              <w:rPr>
                <w:rFonts w:hint="default" w:ascii="Times New Roman" w:hAnsi="Times New Roman" w:eastAsia="宋体" w:cs="Times New Roman"/>
                <w:b/>
                <w:bCs/>
                <w:color w:val="000000"/>
                <w:kern w:val="2"/>
                <w:sz w:val="24"/>
                <w:szCs w:val="24"/>
                <w:highlight w:val="none"/>
                <w:lang w:val="en-US" w:eastAsia="zh-CN" w:bidi="ar-SA"/>
              </w:rPr>
              <w:t>一览表</w:t>
            </w:r>
          </w:p>
          <w:tbl>
            <w:tblPr>
              <w:tblStyle w:val="23"/>
              <w:tblW w:w="8504" w:type="dxa"/>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0" w:type="dxa"/>
                <w:bottom w:w="0" w:type="dxa"/>
                <w:right w:w="0" w:type="dxa"/>
              </w:tblCellMar>
            </w:tblPr>
            <w:tblGrid>
              <w:gridCol w:w="1042"/>
              <w:gridCol w:w="1851"/>
              <w:gridCol w:w="1009"/>
              <w:gridCol w:w="1145"/>
              <w:gridCol w:w="1023"/>
              <w:gridCol w:w="859"/>
              <w:gridCol w:w="785"/>
              <w:gridCol w:w="790"/>
            </w:tblGrid>
            <w:tr w14:paraId="6AA828E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504" w:type="dxa"/>
                  <w:gridSpan w:val="8"/>
                  <w:noWrap w:val="0"/>
                  <w:vAlign w:val="center"/>
                </w:tcPr>
                <w:p w14:paraId="5B70233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监测结果</w:t>
                  </w:r>
                </w:p>
              </w:tc>
            </w:tr>
            <w:tr w14:paraId="767A621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42" w:type="dxa"/>
                  <w:vMerge w:val="restart"/>
                  <w:tcBorders>
                    <w:bottom w:val="nil"/>
                  </w:tcBorders>
                  <w:noWrap w:val="0"/>
                  <w:vAlign w:val="center"/>
                </w:tcPr>
                <w:p w14:paraId="0B1FAB0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p w14:paraId="50005C3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监测日期</w:t>
                  </w:r>
                </w:p>
              </w:tc>
              <w:tc>
                <w:tcPr>
                  <w:tcW w:w="1851" w:type="dxa"/>
                  <w:noWrap w:val="0"/>
                  <w:vAlign w:val="center"/>
                </w:tcPr>
                <w:p w14:paraId="14F5C0E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监测点位</w:t>
                  </w:r>
                </w:p>
              </w:tc>
              <w:tc>
                <w:tcPr>
                  <w:tcW w:w="4036" w:type="dxa"/>
                  <w:gridSpan w:val="4"/>
                  <w:noWrap w:val="0"/>
                  <w:vAlign w:val="center"/>
                </w:tcPr>
                <w:p w14:paraId="31F6E14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厂区生活污水总排口</w:t>
                  </w:r>
                </w:p>
              </w:tc>
              <w:tc>
                <w:tcPr>
                  <w:tcW w:w="785" w:type="dxa"/>
                  <w:vMerge w:val="restart"/>
                  <w:tcBorders>
                    <w:bottom w:val="nil"/>
                  </w:tcBorders>
                  <w:noWrap w:val="0"/>
                  <w:vAlign w:val="center"/>
                </w:tcPr>
                <w:p w14:paraId="20C2A04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标准</w:t>
                  </w:r>
                </w:p>
                <w:p w14:paraId="743378D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限值</w:t>
                  </w:r>
                </w:p>
              </w:tc>
              <w:tc>
                <w:tcPr>
                  <w:tcW w:w="790" w:type="dxa"/>
                  <w:vMerge w:val="restart"/>
                  <w:tcBorders>
                    <w:bottom w:val="nil"/>
                  </w:tcBorders>
                  <w:noWrap w:val="0"/>
                  <w:vAlign w:val="center"/>
                </w:tcPr>
                <w:p w14:paraId="54FCFF8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单位</w:t>
                  </w:r>
                </w:p>
              </w:tc>
            </w:tr>
            <w:tr w14:paraId="1823BB4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42" w:type="dxa"/>
                  <w:vMerge w:val="continue"/>
                  <w:tcBorders>
                    <w:top w:val="nil"/>
                    <w:bottom w:val="nil"/>
                  </w:tcBorders>
                  <w:noWrap w:val="0"/>
                  <w:vAlign w:val="center"/>
                </w:tcPr>
                <w:p w14:paraId="7C66E2D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851" w:type="dxa"/>
                  <w:vMerge w:val="restart"/>
                  <w:tcBorders>
                    <w:bottom w:val="nil"/>
                    <w:tl2br w:val="single" w:color="000000" w:sz="4" w:space="0"/>
                  </w:tcBorders>
                  <w:noWrap w:val="0"/>
                  <w:vAlign w:val="center"/>
                </w:tcPr>
                <w:p w14:paraId="7FE3D44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频次/编号</w:t>
                  </w:r>
                </w:p>
                <w:p w14:paraId="5A6079DA">
                  <w:pPr>
                    <w:pStyle w:val="29"/>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项目</w:t>
                  </w:r>
                </w:p>
              </w:tc>
              <w:tc>
                <w:tcPr>
                  <w:tcW w:w="1009" w:type="dxa"/>
                  <w:noWrap w:val="0"/>
                  <w:vAlign w:val="center"/>
                </w:tcPr>
                <w:p w14:paraId="6267FF3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第一次</w:t>
                  </w:r>
                </w:p>
              </w:tc>
              <w:tc>
                <w:tcPr>
                  <w:tcW w:w="1145" w:type="dxa"/>
                  <w:noWrap w:val="0"/>
                  <w:vAlign w:val="center"/>
                </w:tcPr>
                <w:p w14:paraId="2AAFE61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第二次</w:t>
                  </w:r>
                </w:p>
              </w:tc>
              <w:tc>
                <w:tcPr>
                  <w:tcW w:w="1023" w:type="dxa"/>
                  <w:noWrap w:val="0"/>
                  <w:vAlign w:val="center"/>
                </w:tcPr>
                <w:p w14:paraId="4AE0793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第三次</w:t>
                  </w:r>
                </w:p>
              </w:tc>
              <w:tc>
                <w:tcPr>
                  <w:tcW w:w="859" w:type="dxa"/>
                  <w:vMerge w:val="restart"/>
                  <w:tcBorders>
                    <w:bottom w:val="nil"/>
                  </w:tcBorders>
                  <w:noWrap w:val="0"/>
                  <w:vAlign w:val="center"/>
                </w:tcPr>
                <w:p w14:paraId="5A0F40C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平均值</w:t>
                  </w:r>
                </w:p>
              </w:tc>
              <w:tc>
                <w:tcPr>
                  <w:tcW w:w="785" w:type="dxa"/>
                  <w:vMerge w:val="continue"/>
                  <w:tcBorders>
                    <w:top w:val="nil"/>
                    <w:bottom w:val="nil"/>
                  </w:tcBorders>
                  <w:noWrap w:val="0"/>
                  <w:vAlign w:val="center"/>
                </w:tcPr>
                <w:p w14:paraId="740402F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790" w:type="dxa"/>
                  <w:vMerge w:val="continue"/>
                  <w:tcBorders>
                    <w:top w:val="nil"/>
                    <w:bottom w:val="nil"/>
                  </w:tcBorders>
                  <w:noWrap w:val="0"/>
                  <w:vAlign w:val="center"/>
                </w:tcPr>
                <w:p w14:paraId="6319E98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0BA7548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42" w:type="dxa"/>
                  <w:vMerge w:val="continue"/>
                  <w:tcBorders>
                    <w:top w:val="nil"/>
                  </w:tcBorders>
                  <w:noWrap w:val="0"/>
                  <w:vAlign w:val="center"/>
                </w:tcPr>
                <w:p w14:paraId="3F54ECC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851" w:type="dxa"/>
                  <w:vMerge w:val="continue"/>
                  <w:tcBorders>
                    <w:top w:val="nil"/>
                    <w:tl2br w:val="single" w:color="000000" w:sz="4" w:space="0"/>
                  </w:tcBorders>
                  <w:noWrap w:val="0"/>
                  <w:vAlign w:val="center"/>
                </w:tcPr>
                <w:p w14:paraId="1D00683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009" w:type="dxa"/>
                  <w:noWrap w:val="0"/>
                  <w:vAlign w:val="center"/>
                </w:tcPr>
                <w:p w14:paraId="4AA3F6E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w:t>
                  </w:r>
                </w:p>
                <w:p w14:paraId="578EFD0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S0701</w:t>
                  </w:r>
                </w:p>
              </w:tc>
              <w:tc>
                <w:tcPr>
                  <w:tcW w:w="1145" w:type="dxa"/>
                  <w:noWrap w:val="0"/>
                  <w:vAlign w:val="center"/>
                </w:tcPr>
                <w:p w14:paraId="673847A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w:t>
                  </w:r>
                </w:p>
                <w:p w14:paraId="08D6E4E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S0702</w:t>
                  </w:r>
                </w:p>
              </w:tc>
              <w:tc>
                <w:tcPr>
                  <w:tcW w:w="1023" w:type="dxa"/>
                  <w:noWrap w:val="0"/>
                  <w:vAlign w:val="center"/>
                </w:tcPr>
                <w:p w14:paraId="4E2DABA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2505244</w:t>
                  </w:r>
                </w:p>
                <w:p w14:paraId="560B4E4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S0703</w:t>
                  </w:r>
                </w:p>
              </w:tc>
              <w:tc>
                <w:tcPr>
                  <w:tcW w:w="859" w:type="dxa"/>
                  <w:vMerge w:val="continue"/>
                  <w:tcBorders>
                    <w:top w:val="nil"/>
                  </w:tcBorders>
                  <w:noWrap w:val="0"/>
                  <w:vAlign w:val="center"/>
                </w:tcPr>
                <w:p w14:paraId="2D56197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785" w:type="dxa"/>
                  <w:vMerge w:val="continue"/>
                  <w:tcBorders>
                    <w:top w:val="nil"/>
                  </w:tcBorders>
                  <w:noWrap w:val="0"/>
                  <w:vAlign w:val="center"/>
                </w:tcPr>
                <w:p w14:paraId="3270BCC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790" w:type="dxa"/>
                  <w:vMerge w:val="continue"/>
                  <w:tcBorders>
                    <w:top w:val="nil"/>
                  </w:tcBorders>
                  <w:noWrap w:val="0"/>
                  <w:vAlign w:val="center"/>
                </w:tcPr>
                <w:p w14:paraId="665CA9A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r>
            <w:tr w14:paraId="6AB21E1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1042" w:type="dxa"/>
                  <w:vMerge w:val="restart"/>
                  <w:noWrap w:val="0"/>
                  <w:vAlign w:val="center"/>
                </w:tcPr>
                <w:p w14:paraId="6A557A9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p w14:paraId="20824A3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5月24日</w:t>
                  </w:r>
                </w:p>
                <w:p w14:paraId="4497895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p w14:paraId="06FA997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p w14:paraId="3386D03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p w14:paraId="7CDAEFE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851" w:type="dxa"/>
                  <w:noWrap w:val="0"/>
                  <w:vAlign w:val="center"/>
                </w:tcPr>
                <w:p w14:paraId="16CEE38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pH值</w:t>
                  </w:r>
                </w:p>
              </w:tc>
              <w:tc>
                <w:tcPr>
                  <w:tcW w:w="1009" w:type="dxa"/>
                  <w:noWrap w:val="0"/>
                  <w:vAlign w:val="center"/>
                </w:tcPr>
                <w:p w14:paraId="7EF8CFD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7.8</w:t>
                  </w:r>
                </w:p>
              </w:tc>
              <w:tc>
                <w:tcPr>
                  <w:tcW w:w="1145" w:type="dxa"/>
                  <w:noWrap w:val="0"/>
                  <w:vAlign w:val="center"/>
                </w:tcPr>
                <w:p w14:paraId="4788B2D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7.6</w:t>
                  </w:r>
                </w:p>
              </w:tc>
              <w:tc>
                <w:tcPr>
                  <w:tcW w:w="1023" w:type="dxa"/>
                  <w:noWrap w:val="0"/>
                  <w:vAlign w:val="center"/>
                </w:tcPr>
                <w:p w14:paraId="2F94C19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7.7</w:t>
                  </w:r>
                </w:p>
              </w:tc>
              <w:tc>
                <w:tcPr>
                  <w:tcW w:w="859" w:type="dxa"/>
                  <w:noWrap w:val="0"/>
                  <w:vAlign w:val="center"/>
                </w:tcPr>
                <w:p w14:paraId="255B462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7.6~7.8</w:t>
                  </w:r>
                </w:p>
              </w:tc>
              <w:tc>
                <w:tcPr>
                  <w:tcW w:w="785" w:type="dxa"/>
                  <w:noWrap w:val="0"/>
                  <w:vAlign w:val="center"/>
                </w:tcPr>
                <w:p w14:paraId="3CBC633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5.5~8.5</w:t>
                  </w:r>
                </w:p>
              </w:tc>
              <w:tc>
                <w:tcPr>
                  <w:tcW w:w="790" w:type="dxa"/>
                  <w:noWrap w:val="0"/>
                  <w:vAlign w:val="center"/>
                </w:tcPr>
                <w:p w14:paraId="65DBF18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无量纲</w:t>
                  </w:r>
                </w:p>
              </w:tc>
            </w:tr>
            <w:tr w14:paraId="29B0974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1042" w:type="dxa"/>
                  <w:vMerge w:val="continue"/>
                  <w:noWrap w:val="0"/>
                  <w:vAlign w:val="center"/>
                </w:tcPr>
                <w:p w14:paraId="31E7326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851" w:type="dxa"/>
                  <w:noWrap w:val="0"/>
                  <w:vAlign w:val="center"/>
                </w:tcPr>
                <w:p w14:paraId="0FF3CA3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氨氮</w:t>
                  </w:r>
                </w:p>
              </w:tc>
              <w:tc>
                <w:tcPr>
                  <w:tcW w:w="1009" w:type="dxa"/>
                  <w:noWrap w:val="0"/>
                  <w:vAlign w:val="center"/>
                </w:tcPr>
                <w:p w14:paraId="0D82B5A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9.36</w:t>
                  </w:r>
                </w:p>
              </w:tc>
              <w:tc>
                <w:tcPr>
                  <w:tcW w:w="1145" w:type="dxa"/>
                  <w:noWrap w:val="0"/>
                  <w:vAlign w:val="center"/>
                </w:tcPr>
                <w:p w14:paraId="47E1809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8.17</w:t>
                  </w:r>
                </w:p>
              </w:tc>
              <w:tc>
                <w:tcPr>
                  <w:tcW w:w="1023" w:type="dxa"/>
                  <w:noWrap w:val="0"/>
                  <w:vAlign w:val="center"/>
                </w:tcPr>
                <w:p w14:paraId="6F5BFEE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8.65</w:t>
                  </w:r>
                </w:p>
              </w:tc>
              <w:tc>
                <w:tcPr>
                  <w:tcW w:w="859" w:type="dxa"/>
                  <w:noWrap w:val="0"/>
                  <w:vAlign w:val="center"/>
                </w:tcPr>
                <w:p w14:paraId="34AD043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8.73</w:t>
                  </w:r>
                </w:p>
              </w:tc>
              <w:tc>
                <w:tcPr>
                  <w:tcW w:w="785" w:type="dxa"/>
                  <w:noWrap w:val="0"/>
                  <w:vAlign w:val="center"/>
                </w:tcPr>
                <w:p w14:paraId="7375BFE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c>
                <w:tcPr>
                  <w:tcW w:w="790" w:type="dxa"/>
                  <w:noWrap w:val="0"/>
                  <w:vAlign w:val="center"/>
                </w:tcPr>
                <w:p w14:paraId="67EBC9B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mg/L</w:t>
                  </w:r>
                </w:p>
              </w:tc>
            </w:tr>
            <w:tr w14:paraId="4566DF4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1042" w:type="dxa"/>
                  <w:vMerge w:val="continue"/>
                  <w:noWrap w:val="0"/>
                  <w:vAlign w:val="center"/>
                </w:tcPr>
                <w:p w14:paraId="6F92AC0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851" w:type="dxa"/>
                  <w:noWrap w:val="0"/>
                  <w:vAlign w:val="center"/>
                </w:tcPr>
                <w:p w14:paraId="7B4832A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化学需氧量</w:t>
                  </w:r>
                </w:p>
              </w:tc>
              <w:tc>
                <w:tcPr>
                  <w:tcW w:w="1009" w:type="dxa"/>
                  <w:noWrap w:val="0"/>
                  <w:vAlign w:val="center"/>
                </w:tcPr>
                <w:p w14:paraId="269E92C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170</w:t>
                  </w:r>
                </w:p>
              </w:tc>
              <w:tc>
                <w:tcPr>
                  <w:tcW w:w="1145" w:type="dxa"/>
                  <w:noWrap w:val="0"/>
                  <w:vAlign w:val="center"/>
                </w:tcPr>
                <w:p w14:paraId="0C17409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166</w:t>
                  </w:r>
                </w:p>
              </w:tc>
              <w:tc>
                <w:tcPr>
                  <w:tcW w:w="1023" w:type="dxa"/>
                  <w:noWrap w:val="0"/>
                  <w:vAlign w:val="center"/>
                </w:tcPr>
                <w:p w14:paraId="50334E2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175</w:t>
                  </w:r>
                </w:p>
              </w:tc>
              <w:tc>
                <w:tcPr>
                  <w:tcW w:w="859" w:type="dxa"/>
                  <w:noWrap w:val="0"/>
                  <w:vAlign w:val="center"/>
                </w:tcPr>
                <w:p w14:paraId="4D9802D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170</w:t>
                  </w:r>
                </w:p>
              </w:tc>
              <w:tc>
                <w:tcPr>
                  <w:tcW w:w="785" w:type="dxa"/>
                  <w:noWrap w:val="0"/>
                  <w:vAlign w:val="center"/>
                </w:tcPr>
                <w:p w14:paraId="07D896C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≤200</w:t>
                  </w:r>
                </w:p>
              </w:tc>
              <w:tc>
                <w:tcPr>
                  <w:tcW w:w="790" w:type="dxa"/>
                  <w:noWrap w:val="0"/>
                  <w:vAlign w:val="center"/>
                </w:tcPr>
                <w:p w14:paraId="40281AE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mg/L</w:t>
                  </w:r>
                </w:p>
              </w:tc>
            </w:tr>
            <w:tr w14:paraId="4821DE8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042" w:type="dxa"/>
                  <w:vMerge w:val="continue"/>
                  <w:noWrap w:val="0"/>
                  <w:vAlign w:val="center"/>
                </w:tcPr>
                <w:p w14:paraId="584BD35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851" w:type="dxa"/>
                  <w:noWrap w:val="0"/>
                  <w:vAlign w:val="center"/>
                </w:tcPr>
                <w:p w14:paraId="7EBFBB7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五日生化需氧量</w:t>
                  </w:r>
                </w:p>
              </w:tc>
              <w:tc>
                <w:tcPr>
                  <w:tcW w:w="1009" w:type="dxa"/>
                  <w:noWrap w:val="0"/>
                  <w:vAlign w:val="center"/>
                </w:tcPr>
                <w:p w14:paraId="590A7B6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35.6</w:t>
                  </w:r>
                </w:p>
              </w:tc>
              <w:tc>
                <w:tcPr>
                  <w:tcW w:w="1145" w:type="dxa"/>
                  <w:noWrap w:val="0"/>
                  <w:vAlign w:val="center"/>
                </w:tcPr>
                <w:p w14:paraId="6A9841A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33.7</w:t>
                  </w:r>
                </w:p>
              </w:tc>
              <w:tc>
                <w:tcPr>
                  <w:tcW w:w="1023" w:type="dxa"/>
                  <w:noWrap w:val="0"/>
                  <w:vAlign w:val="center"/>
                </w:tcPr>
                <w:p w14:paraId="650B494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36.4</w:t>
                  </w:r>
                </w:p>
              </w:tc>
              <w:tc>
                <w:tcPr>
                  <w:tcW w:w="859" w:type="dxa"/>
                  <w:noWrap w:val="0"/>
                  <w:vAlign w:val="center"/>
                </w:tcPr>
                <w:p w14:paraId="7B09404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35.2</w:t>
                  </w:r>
                </w:p>
              </w:tc>
              <w:tc>
                <w:tcPr>
                  <w:tcW w:w="785" w:type="dxa"/>
                  <w:noWrap w:val="0"/>
                  <w:vAlign w:val="center"/>
                </w:tcPr>
                <w:p w14:paraId="5D34C33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≤100</w:t>
                  </w:r>
                </w:p>
              </w:tc>
              <w:tc>
                <w:tcPr>
                  <w:tcW w:w="790" w:type="dxa"/>
                  <w:noWrap w:val="0"/>
                  <w:vAlign w:val="center"/>
                </w:tcPr>
                <w:p w14:paraId="688B0A2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mg/L</w:t>
                  </w:r>
                </w:p>
              </w:tc>
            </w:tr>
            <w:tr w14:paraId="70FB347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77" w:hRule="atLeast"/>
                <w:jc w:val="center"/>
              </w:trPr>
              <w:tc>
                <w:tcPr>
                  <w:tcW w:w="1042" w:type="dxa"/>
                  <w:vMerge w:val="continue"/>
                  <w:noWrap w:val="0"/>
                  <w:vAlign w:val="center"/>
                </w:tcPr>
                <w:p w14:paraId="4AECE8D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851" w:type="dxa"/>
                  <w:noWrap w:val="0"/>
                  <w:vAlign w:val="center"/>
                </w:tcPr>
                <w:p w14:paraId="6DAB2FFD">
                  <w:pPr>
                    <w:pStyle w:val="29"/>
                    <w:keepNext w:val="0"/>
                    <w:keepLines w:val="0"/>
                    <w:pageBreakBefore w:val="0"/>
                    <w:widowControl w:val="0"/>
                    <w:kinsoku/>
                    <w:wordWrap/>
                    <w:overflowPunct/>
                    <w:topLinePunct w:val="0"/>
                    <w:autoSpaceDE/>
                    <w:autoSpaceDN/>
                    <w:bidi w:val="0"/>
                    <w:adjustRightInd/>
                    <w:snapToGrid/>
                    <w:spacing w:line="240" w:lineRule="auto"/>
                    <w:ind w:right="113" w:rightChars="0"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悬浮物</w:t>
                  </w:r>
                </w:p>
              </w:tc>
              <w:tc>
                <w:tcPr>
                  <w:tcW w:w="1009" w:type="dxa"/>
                  <w:noWrap w:val="0"/>
                  <w:vAlign w:val="center"/>
                </w:tcPr>
                <w:p w14:paraId="524B9C61">
                  <w:pPr>
                    <w:pStyle w:val="29"/>
                    <w:keepNext w:val="0"/>
                    <w:keepLines w:val="0"/>
                    <w:pageBreakBefore w:val="0"/>
                    <w:widowControl w:val="0"/>
                    <w:kinsoku/>
                    <w:wordWrap/>
                    <w:overflowPunct/>
                    <w:topLinePunct w:val="0"/>
                    <w:autoSpaceDE/>
                    <w:autoSpaceDN/>
                    <w:bidi w:val="0"/>
                    <w:adjustRightInd/>
                    <w:snapToGrid/>
                    <w:spacing w:line="240" w:lineRule="auto"/>
                    <w:ind w:right="113" w:rightChars="0"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85</w:t>
                  </w:r>
                </w:p>
              </w:tc>
              <w:tc>
                <w:tcPr>
                  <w:tcW w:w="1145" w:type="dxa"/>
                  <w:noWrap w:val="0"/>
                  <w:vAlign w:val="center"/>
                </w:tcPr>
                <w:p w14:paraId="69D60230">
                  <w:pPr>
                    <w:pStyle w:val="29"/>
                    <w:keepNext w:val="0"/>
                    <w:keepLines w:val="0"/>
                    <w:pageBreakBefore w:val="0"/>
                    <w:widowControl w:val="0"/>
                    <w:kinsoku/>
                    <w:wordWrap/>
                    <w:overflowPunct/>
                    <w:topLinePunct w:val="0"/>
                    <w:autoSpaceDE/>
                    <w:autoSpaceDN/>
                    <w:bidi w:val="0"/>
                    <w:adjustRightInd/>
                    <w:snapToGrid/>
                    <w:spacing w:line="240" w:lineRule="auto"/>
                    <w:ind w:right="113" w:rightChars="0"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86</w:t>
                  </w:r>
                </w:p>
              </w:tc>
              <w:tc>
                <w:tcPr>
                  <w:tcW w:w="1023" w:type="dxa"/>
                  <w:noWrap w:val="0"/>
                  <w:vAlign w:val="center"/>
                </w:tcPr>
                <w:p w14:paraId="2B3DFC23">
                  <w:pPr>
                    <w:pStyle w:val="29"/>
                    <w:keepNext w:val="0"/>
                    <w:keepLines w:val="0"/>
                    <w:pageBreakBefore w:val="0"/>
                    <w:widowControl w:val="0"/>
                    <w:kinsoku/>
                    <w:wordWrap/>
                    <w:overflowPunct/>
                    <w:topLinePunct w:val="0"/>
                    <w:autoSpaceDE/>
                    <w:autoSpaceDN/>
                    <w:bidi w:val="0"/>
                    <w:adjustRightInd/>
                    <w:snapToGrid/>
                    <w:spacing w:line="240" w:lineRule="auto"/>
                    <w:ind w:right="113" w:rightChars="0"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92</w:t>
                  </w:r>
                </w:p>
              </w:tc>
              <w:tc>
                <w:tcPr>
                  <w:tcW w:w="859" w:type="dxa"/>
                  <w:noWrap w:val="0"/>
                  <w:vAlign w:val="center"/>
                </w:tcPr>
                <w:p w14:paraId="6910FB60">
                  <w:pPr>
                    <w:pStyle w:val="29"/>
                    <w:keepNext w:val="0"/>
                    <w:keepLines w:val="0"/>
                    <w:pageBreakBefore w:val="0"/>
                    <w:widowControl w:val="0"/>
                    <w:kinsoku/>
                    <w:wordWrap/>
                    <w:overflowPunct/>
                    <w:topLinePunct w:val="0"/>
                    <w:autoSpaceDE/>
                    <w:autoSpaceDN/>
                    <w:bidi w:val="0"/>
                    <w:adjustRightInd/>
                    <w:snapToGrid/>
                    <w:spacing w:line="240" w:lineRule="auto"/>
                    <w:ind w:right="113" w:rightChars="0"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88</w:t>
                  </w:r>
                </w:p>
              </w:tc>
              <w:tc>
                <w:tcPr>
                  <w:tcW w:w="785" w:type="dxa"/>
                  <w:noWrap w:val="0"/>
                  <w:vAlign w:val="center"/>
                </w:tcPr>
                <w:p w14:paraId="2F655AFE">
                  <w:pPr>
                    <w:pStyle w:val="29"/>
                    <w:keepNext w:val="0"/>
                    <w:keepLines w:val="0"/>
                    <w:pageBreakBefore w:val="0"/>
                    <w:widowControl w:val="0"/>
                    <w:kinsoku/>
                    <w:wordWrap/>
                    <w:overflowPunct/>
                    <w:topLinePunct w:val="0"/>
                    <w:autoSpaceDE/>
                    <w:autoSpaceDN/>
                    <w:bidi w:val="0"/>
                    <w:adjustRightInd/>
                    <w:snapToGrid/>
                    <w:spacing w:line="240" w:lineRule="auto"/>
                    <w:ind w:right="113" w:rightChars="0"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≤100</w:t>
                  </w:r>
                </w:p>
              </w:tc>
              <w:tc>
                <w:tcPr>
                  <w:tcW w:w="790" w:type="dxa"/>
                  <w:noWrap w:val="0"/>
                  <w:vAlign w:val="center"/>
                </w:tcPr>
                <w:p w14:paraId="72965EF2">
                  <w:pPr>
                    <w:pStyle w:val="29"/>
                    <w:keepNext w:val="0"/>
                    <w:keepLines w:val="0"/>
                    <w:pageBreakBefore w:val="0"/>
                    <w:widowControl w:val="0"/>
                    <w:kinsoku/>
                    <w:wordWrap/>
                    <w:overflowPunct/>
                    <w:topLinePunct w:val="0"/>
                    <w:autoSpaceDE/>
                    <w:autoSpaceDN/>
                    <w:bidi w:val="0"/>
                    <w:adjustRightInd/>
                    <w:snapToGrid/>
                    <w:spacing w:line="240" w:lineRule="auto"/>
                    <w:ind w:right="113" w:rightChars="0" w:firstLine="0" w:firstLineChars="0"/>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sz w:val="21"/>
                      <w:szCs w:val="21"/>
                      <w:highlight w:val="none"/>
                      <w:lang w:val="en-US" w:eastAsia="zh-CN"/>
                    </w:rPr>
                    <w:t>mg/L</w:t>
                  </w:r>
                </w:p>
              </w:tc>
            </w:tr>
          </w:tbl>
          <w:p w14:paraId="115CD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由监测结果可知，1</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厂区生活污水总排口水质监测因子五日生化需氧量、化学需氧量、悬浮物的监测结果平均值均符合《</w:t>
            </w:r>
            <w:r>
              <w:rPr>
                <w:rFonts w:hint="eastAsia" w:ascii="Times New Roman" w:hAnsi="Times New Roman" w:eastAsia="宋体" w:cs="Times New Roman"/>
                <w:color w:val="000000"/>
                <w:sz w:val="24"/>
                <w:szCs w:val="24"/>
                <w:lang w:val="en-US" w:eastAsia="zh-CN"/>
              </w:rPr>
              <w:t>农田灌溉</w:t>
            </w:r>
            <w:r>
              <w:rPr>
                <w:rFonts w:hint="default" w:ascii="Times New Roman" w:hAnsi="Times New Roman" w:eastAsia="宋体" w:cs="Times New Roman"/>
                <w:color w:val="000000"/>
                <w:sz w:val="24"/>
                <w:szCs w:val="24"/>
                <w:lang w:val="en-US" w:eastAsia="zh-CN"/>
              </w:rPr>
              <w:t>水质标准》GB 5084</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2021表1中旱地作物标准限值的要求；pH值范围符合《</w:t>
            </w:r>
            <w:r>
              <w:rPr>
                <w:rFonts w:hint="eastAsia" w:ascii="Times New Roman" w:hAnsi="Times New Roman" w:eastAsia="宋体" w:cs="Times New Roman"/>
                <w:color w:val="000000"/>
                <w:sz w:val="24"/>
                <w:szCs w:val="24"/>
                <w:lang w:val="en-US" w:eastAsia="zh-CN"/>
              </w:rPr>
              <w:t>农田灌溉</w:t>
            </w:r>
            <w:r>
              <w:rPr>
                <w:rFonts w:hint="default" w:ascii="Times New Roman" w:hAnsi="Times New Roman" w:eastAsia="宋体" w:cs="Times New Roman"/>
                <w:color w:val="000000"/>
                <w:sz w:val="24"/>
                <w:szCs w:val="24"/>
                <w:lang w:val="en-US" w:eastAsia="zh-CN"/>
              </w:rPr>
              <w:t>水质标准》GB 5084</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2021表1中标准限值的要求；2</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农田灌溉</w:t>
            </w:r>
            <w:r>
              <w:rPr>
                <w:rFonts w:hint="default" w:ascii="Times New Roman" w:hAnsi="Times New Roman" w:eastAsia="宋体" w:cs="Times New Roman"/>
                <w:color w:val="000000"/>
                <w:sz w:val="24"/>
                <w:szCs w:val="24"/>
                <w:lang w:val="en-US" w:eastAsia="zh-CN"/>
              </w:rPr>
              <w:t>水质标准》GB</w:t>
            </w:r>
            <w:r>
              <w:rPr>
                <w:rFonts w:hint="eastAsia" w:cs="Times New Roman"/>
                <w:color w:val="000000"/>
                <w:sz w:val="24"/>
                <w:szCs w:val="24"/>
                <w:lang w:val="en-US" w:eastAsia="zh-CN"/>
              </w:rPr>
              <w:t xml:space="preserve"> </w:t>
            </w:r>
            <w:r>
              <w:rPr>
                <w:rFonts w:hint="default" w:ascii="Times New Roman" w:hAnsi="Times New Roman" w:eastAsia="宋体" w:cs="Times New Roman"/>
                <w:color w:val="000000"/>
                <w:sz w:val="24"/>
                <w:szCs w:val="24"/>
                <w:lang w:val="en-US" w:eastAsia="zh-CN"/>
              </w:rPr>
              <w:t>5084</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2021表1对氨氮无限值要求。</w:t>
            </w:r>
          </w:p>
          <w:p w14:paraId="194672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2" w:firstLineChars="200"/>
              <w:textAlignment w:val="auto"/>
              <w:rPr>
                <w:rFonts w:hint="default" w:ascii="Times New Roman" w:hAnsi="Times New Roman" w:eastAsia="宋体" w:cs="Times New Roman"/>
                <w:b/>
                <w:bCs/>
                <w:color w:val="000000"/>
                <w:sz w:val="24"/>
                <w:szCs w:val="24"/>
                <w:lang w:val="zh-CN" w:eastAsia="zh-CN"/>
              </w:rPr>
            </w:pPr>
            <w:r>
              <w:rPr>
                <w:rFonts w:hint="default" w:ascii="Times New Roman" w:hAnsi="Times New Roman" w:eastAsia="宋体" w:cs="Times New Roman"/>
                <w:b/>
                <w:bCs/>
                <w:color w:val="000000"/>
                <w:sz w:val="24"/>
                <w:szCs w:val="24"/>
                <w:lang w:val="en-US" w:eastAsia="zh-CN"/>
              </w:rPr>
              <w:t>3</w:t>
            </w:r>
            <w:r>
              <w:rPr>
                <w:rFonts w:hint="eastAsia" w:cs="Times New Roman"/>
                <w:b/>
                <w:bCs/>
                <w:color w:val="000000"/>
                <w:sz w:val="24"/>
                <w:szCs w:val="24"/>
                <w:lang w:val="zh-CN" w:eastAsia="zh-CN"/>
              </w:rPr>
              <w:t>）</w:t>
            </w:r>
            <w:r>
              <w:rPr>
                <w:rFonts w:hint="default" w:ascii="Times New Roman" w:hAnsi="Times New Roman" w:eastAsia="宋体" w:cs="Times New Roman"/>
                <w:b/>
                <w:bCs/>
                <w:color w:val="000000"/>
                <w:sz w:val="24"/>
                <w:szCs w:val="24"/>
                <w:lang w:val="zh-CN" w:eastAsia="zh-CN"/>
              </w:rPr>
              <w:t>噪声</w:t>
            </w:r>
          </w:p>
          <w:p w14:paraId="72237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eastAsia"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zh-CN" w:eastAsia="zh-CN"/>
              </w:rPr>
              <w:t>现有项目运营期主要噪声源为</w:t>
            </w:r>
            <w:r>
              <w:rPr>
                <w:rFonts w:hint="eastAsia" w:ascii="Times New Roman" w:hAnsi="Times New Roman" w:eastAsia="宋体" w:cs="Times New Roman"/>
                <w:color w:val="000000"/>
                <w:sz w:val="24"/>
                <w:szCs w:val="24"/>
                <w:lang w:val="en-US" w:eastAsia="zh-CN"/>
              </w:rPr>
              <w:t>对辊机</w:t>
            </w:r>
            <w:r>
              <w:rPr>
                <w:rFonts w:hint="default" w:ascii="Times New Roman" w:hAnsi="Times New Roman" w:eastAsia="宋体" w:cs="Times New Roman"/>
                <w:color w:val="000000"/>
                <w:sz w:val="24"/>
                <w:szCs w:val="24"/>
                <w:lang w:val="zh-CN" w:eastAsia="zh-CN"/>
              </w:rPr>
              <w:t>、</w:t>
            </w:r>
            <w:r>
              <w:rPr>
                <w:rFonts w:hint="eastAsia" w:ascii="Times New Roman" w:hAnsi="Times New Roman" w:eastAsia="宋体" w:cs="Times New Roman"/>
                <w:color w:val="000000"/>
                <w:sz w:val="24"/>
                <w:szCs w:val="24"/>
                <w:lang w:val="en-US" w:eastAsia="zh-CN"/>
              </w:rPr>
              <w:t>雷蒙磨</w:t>
            </w:r>
            <w:r>
              <w:rPr>
                <w:rFonts w:hint="default" w:ascii="Times New Roman" w:hAnsi="Times New Roman" w:eastAsia="宋体" w:cs="Times New Roman"/>
                <w:color w:val="000000"/>
                <w:sz w:val="24"/>
                <w:szCs w:val="24"/>
                <w:lang w:val="zh-CN" w:eastAsia="zh-CN"/>
              </w:rPr>
              <w:t>、</w:t>
            </w:r>
            <w:r>
              <w:rPr>
                <w:rFonts w:hint="eastAsia" w:ascii="Times New Roman" w:hAnsi="Times New Roman" w:eastAsia="宋体" w:cs="Times New Roman"/>
                <w:color w:val="000000"/>
                <w:sz w:val="24"/>
                <w:szCs w:val="24"/>
                <w:lang w:val="en-US" w:eastAsia="zh-CN"/>
              </w:rPr>
              <w:t>隧道窑</w:t>
            </w:r>
            <w:r>
              <w:rPr>
                <w:rFonts w:hint="default" w:ascii="Times New Roman" w:hAnsi="Times New Roman" w:eastAsia="宋体" w:cs="Times New Roman"/>
                <w:color w:val="000000"/>
                <w:sz w:val="24"/>
                <w:szCs w:val="24"/>
                <w:lang w:val="zh-CN" w:eastAsia="zh-CN"/>
              </w:rPr>
              <w:t>等</w:t>
            </w:r>
            <w:r>
              <w:rPr>
                <w:rFonts w:hint="default" w:ascii="Times New Roman" w:hAnsi="Times New Roman" w:eastAsia="宋体" w:cs="Times New Roman"/>
                <w:color w:val="000000"/>
                <w:sz w:val="24"/>
                <w:szCs w:val="24"/>
                <w:lang w:val="en-US" w:eastAsia="zh-CN"/>
              </w:rPr>
              <w:t>生产</w:t>
            </w:r>
            <w:r>
              <w:rPr>
                <w:rFonts w:hint="default" w:ascii="Times New Roman" w:hAnsi="Times New Roman" w:eastAsia="宋体" w:cs="Times New Roman"/>
                <w:color w:val="000000"/>
                <w:sz w:val="24"/>
                <w:szCs w:val="24"/>
                <w:lang w:val="zh-CN" w:eastAsia="zh-CN"/>
              </w:rPr>
              <w:t>设备运行产生的噪声，项目通过厂房隔声、距离衰减等措施进行降噪。</w:t>
            </w:r>
            <w:r>
              <w:rPr>
                <w:rFonts w:hint="default" w:ascii="Times New Roman" w:hAnsi="Times New Roman" w:eastAsia="宋体" w:cs="Times New Roman"/>
                <w:color w:val="000000"/>
                <w:sz w:val="24"/>
                <w:szCs w:val="24"/>
                <w:lang w:val="en-US" w:eastAsia="zh-CN"/>
              </w:rPr>
              <w:t>根据</w:t>
            </w:r>
            <w:r>
              <w:rPr>
                <w:rFonts w:hint="eastAsia" w:ascii="Times New Roman" w:hAnsi="Times New Roman" w:eastAsia="宋体" w:cs="Times New Roman"/>
                <w:color w:val="000000"/>
                <w:sz w:val="24"/>
                <w:szCs w:val="24"/>
                <w:lang w:val="en-US" w:eastAsia="zh-CN"/>
              </w:rPr>
              <w:t>陕西森美佳境环境检测有限公司</w:t>
            </w:r>
            <w:r>
              <w:rPr>
                <w:rFonts w:hint="default" w:ascii="Times New Roman" w:hAnsi="Times New Roman" w:eastAsia="宋体" w:cs="Times New Roman"/>
                <w:color w:val="000000"/>
                <w:sz w:val="24"/>
                <w:szCs w:val="24"/>
                <w:lang w:val="en-US" w:eastAsia="zh-CN"/>
              </w:rPr>
              <w:t>于202</w:t>
            </w:r>
            <w:r>
              <w:rPr>
                <w:rFonts w:hint="eastAsia"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年</w:t>
            </w:r>
            <w:r>
              <w:rPr>
                <w:rFonts w:hint="eastAsia"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lang w:val="en-US" w:eastAsia="zh-CN"/>
              </w:rPr>
              <w:t>月2</w:t>
            </w:r>
            <w:r>
              <w:rPr>
                <w:rFonts w:hint="eastAsia"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lang w:val="en-US" w:eastAsia="zh-CN"/>
              </w:rPr>
              <w:t>日</w:t>
            </w:r>
            <w:r>
              <w:rPr>
                <w:rFonts w:hint="eastAsia" w:ascii="Times New Roman" w:hAnsi="Times New Roman" w:eastAsia="宋体" w:cs="Times New Roman"/>
                <w:color w:val="000000"/>
                <w:sz w:val="24"/>
                <w:szCs w:val="24"/>
                <w:lang w:val="en-US" w:eastAsia="zh-CN"/>
              </w:rPr>
              <w:t>、27日</w:t>
            </w:r>
            <w:r>
              <w:rPr>
                <w:rFonts w:hint="default" w:ascii="Times New Roman" w:hAnsi="Times New Roman" w:eastAsia="宋体" w:cs="Times New Roman"/>
                <w:color w:val="000000"/>
                <w:sz w:val="24"/>
                <w:szCs w:val="24"/>
                <w:lang w:val="en-US" w:eastAsia="zh-CN"/>
              </w:rPr>
              <w:t>对</w:t>
            </w:r>
            <w:r>
              <w:rPr>
                <w:rFonts w:hint="eastAsia" w:ascii="Times New Roman" w:hAnsi="Times New Roman" w:eastAsia="宋体" w:cs="Times New Roman"/>
                <w:color w:val="000000"/>
                <w:sz w:val="24"/>
                <w:szCs w:val="24"/>
                <w:lang w:val="en-US" w:eastAsia="zh-CN"/>
              </w:rPr>
              <w:t>噪声</w:t>
            </w:r>
            <w:r>
              <w:rPr>
                <w:rFonts w:hint="default" w:ascii="Times New Roman" w:hAnsi="Times New Roman" w:eastAsia="宋体" w:cs="Times New Roman"/>
                <w:color w:val="000000"/>
                <w:sz w:val="24"/>
                <w:szCs w:val="24"/>
                <w:lang w:val="en-US" w:eastAsia="zh-CN"/>
              </w:rPr>
              <w:t>进行的自行监测，</w:t>
            </w:r>
            <w:r>
              <w:rPr>
                <w:rFonts w:hint="eastAsia" w:ascii="Times New Roman" w:hAnsi="Times New Roman" w:eastAsia="宋体" w:cs="Times New Roman"/>
                <w:color w:val="000000"/>
                <w:sz w:val="24"/>
                <w:szCs w:val="24"/>
                <w:lang w:val="en-US" w:eastAsia="zh-CN"/>
              </w:rPr>
              <w:t>噪声监测结果见下表：</w:t>
            </w:r>
          </w:p>
          <w:p w14:paraId="6CEA3753">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bCs/>
                <w:color w:val="000000"/>
                <w:kern w:val="2"/>
                <w:sz w:val="24"/>
                <w:szCs w:val="24"/>
                <w:highlight w:val="none"/>
                <w:lang w:val="en-US" w:eastAsia="zh-CN" w:bidi="ar-SA"/>
              </w:rPr>
              <w:t>表2</w:t>
            </w:r>
            <w:r>
              <w:rPr>
                <w:rFonts w:hint="eastAsia" w:ascii="Times New Roman" w:hAnsi="Times New Roman" w:eastAsia="宋体" w:cs="Times New Roman"/>
                <w:b/>
                <w:bCs/>
                <w:color w:val="000000"/>
                <w:kern w:val="2"/>
                <w:sz w:val="24"/>
                <w:szCs w:val="24"/>
                <w:highlight w:val="none"/>
                <w:lang w:val="en-US" w:eastAsia="zh-CN" w:bidi="ar-SA"/>
              </w:rPr>
              <w:t>-</w:t>
            </w:r>
            <w:r>
              <w:rPr>
                <w:rFonts w:hint="default" w:ascii="Times New Roman" w:hAnsi="Times New Roman" w:eastAsia="宋体" w:cs="Times New Roman"/>
                <w:b/>
                <w:bCs/>
                <w:color w:val="000000"/>
                <w:kern w:val="2"/>
                <w:sz w:val="24"/>
                <w:szCs w:val="24"/>
                <w:highlight w:val="none"/>
                <w:lang w:val="en-US" w:eastAsia="zh-CN" w:bidi="ar-SA"/>
              </w:rPr>
              <w:t>1</w:t>
            </w:r>
            <w:r>
              <w:rPr>
                <w:rFonts w:hint="eastAsia" w:ascii="Times New Roman" w:hAnsi="Times New Roman" w:eastAsia="宋体" w:cs="Times New Roman"/>
                <w:b/>
                <w:bCs/>
                <w:color w:val="000000"/>
                <w:kern w:val="2"/>
                <w:sz w:val="24"/>
                <w:szCs w:val="24"/>
                <w:highlight w:val="none"/>
                <w:lang w:val="en-US" w:eastAsia="zh-CN" w:bidi="ar-SA"/>
              </w:rPr>
              <w:t>1项目噪声监测结果</w:t>
            </w:r>
            <w:r>
              <w:rPr>
                <w:rFonts w:hint="default" w:ascii="Times New Roman" w:hAnsi="Times New Roman" w:eastAsia="宋体" w:cs="Times New Roman"/>
                <w:b/>
                <w:bCs/>
                <w:color w:val="000000"/>
                <w:kern w:val="2"/>
                <w:sz w:val="24"/>
                <w:szCs w:val="24"/>
                <w:highlight w:val="none"/>
                <w:lang w:val="en-US" w:eastAsia="zh-CN" w:bidi="ar-SA"/>
              </w:rPr>
              <w:t>一览表</w:t>
            </w:r>
          </w:p>
          <w:tbl>
            <w:tblPr>
              <w:tblStyle w:val="23"/>
              <w:tblW w:w="8504" w:type="dxa"/>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0" w:type="dxa"/>
                <w:bottom w:w="0" w:type="dxa"/>
                <w:right w:w="0" w:type="dxa"/>
              </w:tblCellMar>
            </w:tblPr>
            <w:tblGrid>
              <w:gridCol w:w="1549"/>
              <w:gridCol w:w="2318"/>
              <w:gridCol w:w="2359"/>
              <w:gridCol w:w="2278"/>
            </w:tblGrid>
            <w:tr w14:paraId="09D1EE9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504" w:type="dxa"/>
                  <w:gridSpan w:val="4"/>
                  <w:noWrap w:val="0"/>
                  <w:vAlign w:val="top"/>
                </w:tcPr>
                <w:p w14:paraId="5D4476C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噪声监测结果单位：dB</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A</w:t>
                  </w:r>
                  <w:r>
                    <w:rPr>
                      <w:rFonts w:hint="eastAsia" w:eastAsia="宋体" w:cs="Times New Roman"/>
                      <w:b w:val="0"/>
                      <w:bCs w:val="0"/>
                      <w:color w:val="000000"/>
                      <w:sz w:val="21"/>
                      <w:szCs w:val="21"/>
                      <w:highlight w:val="none"/>
                      <w:lang w:val="en-US" w:eastAsia="zh-CN"/>
                    </w:rPr>
                    <w:t>）</w:t>
                  </w:r>
                </w:p>
              </w:tc>
            </w:tr>
            <w:tr w14:paraId="791112E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49" w:type="dxa"/>
                  <w:vMerge w:val="restart"/>
                  <w:tcBorders>
                    <w:bottom w:val="nil"/>
                  </w:tcBorders>
                  <w:noWrap w:val="0"/>
                  <w:vAlign w:val="center"/>
                </w:tcPr>
                <w:p w14:paraId="697A103C">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测点编号</w:t>
                  </w:r>
                </w:p>
              </w:tc>
              <w:tc>
                <w:tcPr>
                  <w:tcW w:w="2318" w:type="dxa"/>
                  <w:vMerge w:val="restart"/>
                  <w:tcBorders>
                    <w:bottom w:val="nil"/>
                  </w:tcBorders>
                  <w:noWrap w:val="0"/>
                  <w:vAlign w:val="center"/>
                </w:tcPr>
                <w:p w14:paraId="78B4088E">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监测点位</w:t>
                  </w:r>
                </w:p>
              </w:tc>
              <w:tc>
                <w:tcPr>
                  <w:tcW w:w="2359" w:type="dxa"/>
                  <w:noWrap w:val="0"/>
                  <w:vAlign w:val="center"/>
                </w:tcPr>
                <w:p w14:paraId="0BE0614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5月24日</w:t>
                  </w:r>
                </w:p>
              </w:tc>
              <w:tc>
                <w:tcPr>
                  <w:tcW w:w="2278" w:type="dxa"/>
                  <w:noWrap w:val="0"/>
                  <w:vAlign w:val="center"/>
                </w:tcPr>
                <w:p w14:paraId="3CDAA1B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5月27日</w:t>
                  </w:r>
                </w:p>
              </w:tc>
            </w:tr>
            <w:tr w14:paraId="7F08B58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49" w:type="dxa"/>
                  <w:vMerge w:val="continue"/>
                  <w:tcBorders>
                    <w:top w:val="nil"/>
                  </w:tcBorders>
                  <w:noWrap w:val="0"/>
                  <w:vAlign w:val="center"/>
                </w:tcPr>
                <w:p w14:paraId="0D0DE99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318" w:type="dxa"/>
                  <w:vMerge w:val="continue"/>
                  <w:tcBorders>
                    <w:top w:val="nil"/>
                  </w:tcBorders>
                  <w:noWrap w:val="0"/>
                  <w:vAlign w:val="center"/>
                </w:tcPr>
                <w:p w14:paraId="78DB37B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2359" w:type="dxa"/>
                  <w:noWrap w:val="0"/>
                  <w:vAlign w:val="center"/>
                </w:tcPr>
                <w:p w14:paraId="360F5A2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昼间</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LAeq</w:t>
                  </w:r>
                  <w:r>
                    <w:rPr>
                      <w:rFonts w:hint="eastAsia" w:eastAsia="宋体" w:cs="Times New Roman"/>
                      <w:b w:val="0"/>
                      <w:bCs w:val="0"/>
                      <w:color w:val="000000"/>
                      <w:sz w:val="21"/>
                      <w:szCs w:val="21"/>
                      <w:highlight w:val="none"/>
                      <w:lang w:val="en-US" w:eastAsia="zh-CN"/>
                    </w:rPr>
                    <w:t>）</w:t>
                  </w:r>
                </w:p>
              </w:tc>
              <w:tc>
                <w:tcPr>
                  <w:tcW w:w="2278" w:type="dxa"/>
                  <w:noWrap w:val="0"/>
                  <w:vAlign w:val="center"/>
                </w:tcPr>
                <w:p w14:paraId="7ECBE89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夜间</w:t>
                  </w:r>
                  <w:r>
                    <w:rPr>
                      <w:rFonts w:hint="eastAsia"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LAcg</w:t>
                  </w:r>
                  <w:r>
                    <w:rPr>
                      <w:rFonts w:hint="eastAsia" w:eastAsia="宋体" w:cs="Times New Roman"/>
                      <w:b w:val="0"/>
                      <w:bCs w:val="0"/>
                      <w:color w:val="000000"/>
                      <w:sz w:val="21"/>
                      <w:szCs w:val="21"/>
                      <w:highlight w:val="none"/>
                      <w:lang w:val="en-US" w:eastAsia="zh-CN"/>
                    </w:rPr>
                    <w:t>）</w:t>
                  </w:r>
                </w:p>
              </w:tc>
            </w:tr>
            <w:tr w14:paraId="2065A82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49" w:type="dxa"/>
                  <w:noWrap w:val="0"/>
                  <w:vAlign w:val="center"/>
                </w:tcPr>
                <w:p w14:paraId="3AA03C9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8#</w:t>
                  </w:r>
                </w:p>
              </w:tc>
              <w:tc>
                <w:tcPr>
                  <w:tcW w:w="2318" w:type="dxa"/>
                  <w:noWrap w:val="0"/>
                  <w:vAlign w:val="center"/>
                </w:tcPr>
                <w:p w14:paraId="65FBA7E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厂界东</w:t>
                  </w:r>
                </w:p>
              </w:tc>
              <w:tc>
                <w:tcPr>
                  <w:tcW w:w="2359" w:type="dxa"/>
                  <w:noWrap w:val="0"/>
                  <w:vAlign w:val="center"/>
                </w:tcPr>
                <w:p w14:paraId="12FAD4D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w:t>
                  </w:r>
                </w:p>
              </w:tc>
              <w:tc>
                <w:tcPr>
                  <w:tcW w:w="2278" w:type="dxa"/>
                  <w:noWrap w:val="0"/>
                  <w:vAlign w:val="center"/>
                </w:tcPr>
                <w:p w14:paraId="2C52DDC3">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50</w:t>
                  </w:r>
                </w:p>
              </w:tc>
            </w:tr>
            <w:tr w14:paraId="54D1EB3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49" w:type="dxa"/>
                  <w:noWrap w:val="0"/>
                  <w:vAlign w:val="center"/>
                </w:tcPr>
                <w:p w14:paraId="216DC88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9#</w:t>
                  </w:r>
                </w:p>
              </w:tc>
              <w:tc>
                <w:tcPr>
                  <w:tcW w:w="2318" w:type="dxa"/>
                  <w:noWrap w:val="0"/>
                  <w:vAlign w:val="center"/>
                </w:tcPr>
                <w:p w14:paraId="3920DB9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厂界西</w:t>
                  </w:r>
                </w:p>
              </w:tc>
              <w:tc>
                <w:tcPr>
                  <w:tcW w:w="2359" w:type="dxa"/>
                  <w:noWrap w:val="0"/>
                  <w:vAlign w:val="center"/>
                </w:tcPr>
                <w:p w14:paraId="5249D7B7">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54</w:t>
                  </w:r>
                </w:p>
              </w:tc>
              <w:tc>
                <w:tcPr>
                  <w:tcW w:w="2278" w:type="dxa"/>
                  <w:noWrap w:val="0"/>
                  <w:vAlign w:val="center"/>
                </w:tcPr>
                <w:p w14:paraId="748F2245">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48</w:t>
                  </w:r>
                </w:p>
              </w:tc>
            </w:tr>
            <w:tr w14:paraId="752BBEA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49" w:type="dxa"/>
                  <w:noWrap w:val="0"/>
                  <w:vAlign w:val="center"/>
                </w:tcPr>
                <w:p w14:paraId="3B33AEAA">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10#</w:t>
                  </w:r>
                </w:p>
              </w:tc>
              <w:tc>
                <w:tcPr>
                  <w:tcW w:w="2318" w:type="dxa"/>
                  <w:noWrap w:val="0"/>
                  <w:vAlign w:val="center"/>
                </w:tcPr>
                <w:p w14:paraId="0E68BBB1">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厂界南</w:t>
                  </w:r>
                </w:p>
              </w:tc>
              <w:tc>
                <w:tcPr>
                  <w:tcW w:w="2359" w:type="dxa"/>
                  <w:noWrap w:val="0"/>
                  <w:vAlign w:val="center"/>
                </w:tcPr>
                <w:p w14:paraId="0DEC125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54</w:t>
                  </w:r>
                </w:p>
              </w:tc>
              <w:tc>
                <w:tcPr>
                  <w:tcW w:w="2278" w:type="dxa"/>
                  <w:noWrap w:val="0"/>
                  <w:vAlign w:val="center"/>
                </w:tcPr>
                <w:p w14:paraId="4B17E596">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48</w:t>
                  </w:r>
                </w:p>
              </w:tc>
            </w:tr>
            <w:tr w14:paraId="502AE8B2">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49" w:type="dxa"/>
                  <w:noWrap w:val="0"/>
                  <w:vAlign w:val="center"/>
                </w:tcPr>
                <w:p w14:paraId="643A3B4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11#</w:t>
                  </w:r>
                </w:p>
              </w:tc>
              <w:tc>
                <w:tcPr>
                  <w:tcW w:w="2318" w:type="dxa"/>
                  <w:noWrap w:val="0"/>
                  <w:vAlign w:val="center"/>
                </w:tcPr>
                <w:p w14:paraId="127E9CED">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厂界北</w:t>
                  </w:r>
                </w:p>
              </w:tc>
              <w:tc>
                <w:tcPr>
                  <w:tcW w:w="2359" w:type="dxa"/>
                  <w:noWrap w:val="0"/>
                  <w:vAlign w:val="center"/>
                </w:tcPr>
                <w:p w14:paraId="3D5154B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53</w:t>
                  </w:r>
                </w:p>
              </w:tc>
              <w:tc>
                <w:tcPr>
                  <w:tcW w:w="2278" w:type="dxa"/>
                  <w:noWrap w:val="0"/>
                  <w:vAlign w:val="center"/>
                </w:tcPr>
                <w:p w14:paraId="4F557380">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48</w:t>
                  </w:r>
                </w:p>
              </w:tc>
            </w:tr>
            <w:tr w14:paraId="4446EDE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867" w:type="dxa"/>
                  <w:gridSpan w:val="2"/>
                  <w:noWrap w:val="0"/>
                  <w:vAlign w:val="center"/>
                </w:tcPr>
                <w:p w14:paraId="0ACBCE72">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标准限值</w:t>
                  </w:r>
                </w:p>
              </w:tc>
              <w:tc>
                <w:tcPr>
                  <w:tcW w:w="2359" w:type="dxa"/>
                  <w:noWrap w:val="0"/>
                  <w:vAlign w:val="center"/>
                </w:tcPr>
                <w:p w14:paraId="57AAE548">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60</w:t>
                  </w:r>
                </w:p>
              </w:tc>
              <w:tc>
                <w:tcPr>
                  <w:tcW w:w="2278" w:type="dxa"/>
                  <w:noWrap w:val="0"/>
                  <w:vAlign w:val="center"/>
                </w:tcPr>
                <w:p w14:paraId="309EC37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50</w:t>
                  </w:r>
                </w:p>
              </w:tc>
            </w:tr>
            <w:tr w14:paraId="259D8E0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867" w:type="dxa"/>
                  <w:gridSpan w:val="2"/>
                  <w:noWrap w:val="0"/>
                  <w:vAlign w:val="center"/>
                </w:tcPr>
                <w:p w14:paraId="522A840F">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厂界东标准限值</w:t>
                  </w:r>
                </w:p>
              </w:tc>
              <w:tc>
                <w:tcPr>
                  <w:tcW w:w="2359" w:type="dxa"/>
                  <w:noWrap w:val="0"/>
                  <w:vAlign w:val="center"/>
                </w:tcPr>
                <w:p w14:paraId="4BA1065B">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70</w:t>
                  </w:r>
                </w:p>
              </w:tc>
              <w:tc>
                <w:tcPr>
                  <w:tcW w:w="2278" w:type="dxa"/>
                  <w:noWrap w:val="0"/>
                  <w:vAlign w:val="center"/>
                </w:tcPr>
                <w:p w14:paraId="0A40ED44">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55</w:t>
                  </w:r>
                </w:p>
              </w:tc>
            </w:tr>
          </w:tbl>
          <w:p w14:paraId="585061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根据监测报告结果可知，1</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厂界东噪声监测结果符合《工业企业厂界环境噪声排放标准》GB 12348</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2008表1中4类标准限值的要求；2</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厂界北、西、南噪声监测结果均符合《工业企业厂界环境噪声排放标准》GB 12348</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2008表1中2类标准限值的要求。</w:t>
            </w:r>
          </w:p>
          <w:p w14:paraId="59F8F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2" w:firstLineChars="200"/>
              <w:textAlignment w:val="auto"/>
              <w:rPr>
                <w:rFonts w:hint="default" w:ascii="Times New Roman" w:hAnsi="Times New Roman" w:eastAsia="宋体" w:cs="Times New Roman"/>
                <w:b/>
                <w:bCs/>
                <w:color w:val="000000"/>
                <w:kern w:val="2"/>
                <w:sz w:val="24"/>
                <w:szCs w:val="24"/>
                <w:lang w:val="zh-TW" w:eastAsia="zh-CN" w:bidi="ar-SA"/>
              </w:rPr>
            </w:pPr>
            <w:r>
              <w:rPr>
                <w:rFonts w:hint="default" w:ascii="Times New Roman" w:hAnsi="Times New Roman" w:eastAsia="宋体" w:cs="Times New Roman"/>
                <w:b/>
                <w:bCs/>
                <w:color w:val="000000"/>
                <w:kern w:val="2"/>
                <w:sz w:val="24"/>
                <w:szCs w:val="24"/>
                <w:lang w:val="en-US" w:eastAsia="zh-CN" w:bidi="ar-SA"/>
              </w:rPr>
              <w:t>4</w:t>
            </w:r>
            <w:r>
              <w:rPr>
                <w:rFonts w:hint="eastAsia" w:cs="Times New Roman"/>
                <w:b/>
                <w:bCs/>
                <w:color w:val="000000"/>
                <w:kern w:val="2"/>
                <w:sz w:val="24"/>
                <w:szCs w:val="24"/>
                <w:lang w:val="zh-TW" w:eastAsia="zh-CN" w:bidi="ar-SA"/>
              </w:rPr>
              <w:t>）</w:t>
            </w:r>
            <w:r>
              <w:rPr>
                <w:rFonts w:hint="default" w:ascii="Times New Roman" w:hAnsi="Times New Roman" w:eastAsia="宋体" w:cs="Times New Roman"/>
                <w:b/>
                <w:bCs/>
                <w:color w:val="000000"/>
                <w:kern w:val="2"/>
                <w:sz w:val="24"/>
                <w:szCs w:val="24"/>
                <w:lang w:val="zh-TW" w:eastAsia="zh-CN" w:bidi="ar-SA"/>
              </w:rPr>
              <w:t>固体废物</w:t>
            </w:r>
          </w:p>
          <w:p w14:paraId="568CD5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default" w:ascii="Times New Roman" w:hAnsi="Times New Roman" w:eastAsia="宋体" w:cs="Times New Roman"/>
                <w:b w:val="0"/>
                <w:bCs w:val="0"/>
                <w:color w:val="000000"/>
                <w:kern w:val="2"/>
                <w:sz w:val="24"/>
                <w:szCs w:val="24"/>
                <w:lang w:val="zh-TW" w:eastAsia="zh-CN" w:bidi="ar-SA"/>
              </w:rPr>
            </w:pPr>
            <w:r>
              <w:rPr>
                <w:rFonts w:hint="default" w:ascii="Times New Roman" w:hAnsi="Times New Roman" w:eastAsia="宋体" w:cs="Times New Roman"/>
                <w:b w:val="0"/>
                <w:bCs w:val="0"/>
                <w:color w:val="000000"/>
                <w:kern w:val="2"/>
                <w:sz w:val="24"/>
                <w:szCs w:val="24"/>
                <w:lang w:val="en-US" w:eastAsia="zh-CN" w:bidi="ar-SA"/>
              </w:rPr>
              <w:t>现有项目固废产生情况详见下表。</w:t>
            </w:r>
          </w:p>
          <w:p w14:paraId="2B0A2C1D">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表2</w:t>
            </w:r>
            <w:r>
              <w:rPr>
                <w:rFonts w:hint="eastAsia" w:ascii="Times New Roman" w:hAnsi="Times New Roman" w:eastAsia="宋体" w:cs="Times New Roman"/>
                <w:b/>
                <w:bCs/>
                <w:color w:val="000000"/>
                <w:kern w:val="2"/>
                <w:sz w:val="24"/>
                <w:szCs w:val="24"/>
                <w:highlight w:val="none"/>
                <w:lang w:val="en-US" w:eastAsia="zh-CN" w:bidi="ar-SA"/>
              </w:rPr>
              <w:t>-</w:t>
            </w:r>
            <w:r>
              <w:rPr>
                <w:rFonts w:hint="default" w:ascii="Times New Roman" w:hAnsi="Times New Roman" w:eastAsia="宋体" w:cs="Times New Roman"/>
                <w:b/>
                <w:bCs/>
                <w:color w:val="000000"/>
                <w:kern w:val="2"/>
                <w:sz w:val="24"/>
                <w:szCs w:val="24"/>
                <w:highlight w:val="none"/>
                <w:lang w:val="en-US" w:eastAsia="zh-CN" w:bidi="ar-SA"/>
              </w:rPr>
              <w:t>1</w:t>
            </w:r>
            <w:r>
              <w:rPr>
                <w:rFonts w:hint="eastAsia" w:ascii="Times New Roman" w:hAnsi="Times New Roman" w:eastAsia="宋体" w:cs="Times New Roman"/>
                <w:b/>
                <w:bCs/>
                <w:color w:val="000000"/>
                <w:kern w:val="2"/>
                <w:sz w:val="24"/>
                <w:szCs w:val="24"/>
                <w:highlight w:val="none"/>
                <w:lang w:val="en-US" w:eastAsia="zh-CN" w:bidi="ar-SA"/>
              </w:rPr>
              <w:t>2</w:t>
            </w:r>
            <w:r>
              <w:rPr>
                <w:rFonts w:hint="default" w:ascii="Times New Roman" w:hAnsi="Times New Roman" w:eastAsia="宋体" w:cs="Times New Roman"/>
                <w:b/>
                <w:bCs/>
                <w:color w:val="000000"/>
                <w:kern w:val="2"/>
                <w:sz w:val="24"/>
                <w:szCs w:val="24"/>
                <w:highlight w:val="none"/>
                <w:lang w:val="en-US" w:eastAsia="zh-CN" w:bidi="ar-SA"/>
              </w:rPr>
              <w:t>固体废物污染源源强核算结果一览表</w:t>
            </w:r>
          </w:p>
          <w:tbl>
            <w:tblPr>
              <w:tblStyle w:val="18"/>
              <w:tblW w:w="8355"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1905"/>
              <w:gridCol w:w="1342"/>
              <w:gridCol w:w="3756"/>
            </w:tblGrid>
            <w:tr w14:paraId="7C498E1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257" w:type="dxa"/>
                  <w:gridSpan w:val="2"/>
                  <w:noWrap w:val="0"/>
                  <w:vAlign w:val="center"/>
                </w:tcPr>
                <w:p w14:paraId="0F60E8EF">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污染物</w:t>
                  </w:r>
                </w:p>
              </w:tc>
              <w:tc>
                <w:tcPr>
                  <w:tcW w:w="1342" w:type="dxa"/>
                  <w:noWrap w:val="0"/>
                  <w:vAlign w:val="center"/>
                </w:tcPr>
                <w:p w14:paraId="1E1AA8CD">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产生量</w:t>
                  </w:r>
                </w:p>
              </w:tc>
              <w:tc>
                <w:tcPr>
                  <w:tcW w:w="3756" w:type="dxa"/>
                  <w:noWrap w:val="0"/>
                  <w:vAlign w:val="center"/>
                </w:tcPr>
                <w:p w14:paraId="4B0C5ED3">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rPr>
                    <w:t>处理</w:t>
                  </w:r>
                  <w:r>
                    <w:rPr>
                      <w:rFonts w:hint="default" w:ascii="Times New Roman" w:hAnsi="Times New Roman" w:eastAsia="宋体" w:cs="Times New Roman"/>
                      <w:b/>
                      <w:bCs/>
                      <w:color w:val="000000"/>
                      <w:sz w:val="21"/>
                      <w:szCs w:val="21"/>
                      <w:highlight w:val="none"/>
                      <w:lang w:eastAsia="zh-CN"/>
                    </w:rPr>
                    <w:t>方式</w:t>
                  </w:r>
                </w:p>
              </w:tc>
            </w:tr>
            <w:tr w14:paraId="1FA6156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352" w:type="dxa"/>
                  <w:noWrap w:val="0"/>
                  <w:vAlign w:val="center"/>
                </w:tcPr>
                <w:p w14:paraId="32AC38BE">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eastAsia="zh-CN"/>
                    </w:rPr>
                  </w:pPr>
                  <w:r>
                    <w:rPr>
                      <w:rFonts w:hint="default" w:ascii="Times New Roman" w:hAnsi="Times New Roman" w:eastAsia="宋体" w:cs="Times New Roman"/>
                      <w:b w:val="0"/>
                      <w:bCs w:val="0"/>
                      <w:color w:val="000000"/>
                      <w:sz w:val="21"/>
                      <w:szCs w:val="21"/>
                      <w:highlight w:val="none"/>
                      <w:lang w:eastAsia="zh-CN"/>
                    </w:rPr>
                    <w:t>生活垃圾</w:t>
                  </w:r>
                </w:p>
              </w:tc>
              <w:tc>
                <w:tcPr>
                  <w:tcW w:w="1905" w:type="dxa"/>
                  <w:noWrap w:val="0"/>
                  <w:vAlign w:val="center"/>
                </w:tcPr>
                <w:p w14:paraId="05443D06">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生活垃圾</w:t>
                  </w:r>
                </w:p>
              </w:tc>
              <w:tc>
                <w:tcPr>
                  <w:tcW w:w="1342" w:type="dxa"/>
                  <w:noWrap w:val="0"/>
                  <w:vAlign w:val="center"/>
                </w:tcPr>
                <w:p w14:paraId="11EC52AC">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3.81</w:t>
                  </w:r>
                  <w:r>
                    <w:rPr>
                      <w:rFonts w:hint="default" w:ascii="Times New Roman" w:hAnsi="Times New Roman" w:eastAsia="宋体" w:cs="Times New Roman"/>
                      <w:b w:val="0"/>
                      <w:bCs w:val="0"/>
                      <w:color w:val="000000"/>
                      <w:sz w:val="21"/>
                      <w:szCs w:val="21"/>
                      <w:highlight w:val="none"/>
                      <w:lang w:val="en-US" w:eastAsia="zh-CN"/>
                    </w:rPr>
                    <w:t>t/a</w:t>
                  </w:r>
                </w:p>
              </w:tc>
              <w:tc>
                <w:tcPr>
                  <w:tcW w:w="3756" w:type="dxa"/>
                  <w:noWrap w:val="0"/>
                  <w:vAlign w:val="center"/>
                </w:tcPr>
                <w:p w14:paraId="16759402">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分类收集，交由环卫部门清运处理</w:t>
                  </w:r>
                  <w:r>
                    <w:rPr>
                      <w:rFonts w:hint="eastAsia" w:cs="Times New Roman"/>
                      <w:b w:val="0"/>
                      <w:bCs w:val="0"/>
                      <w:color w:val="000000"/>
                      <w:sz w:val="21"/>
                      <w:szCs w:val="21"/>
                      <w:highlight w:val="none"/>
                      <w:lang w:val="en-US" w:eastAsia="zh-CN"/>
                    </w:rPr>
                    <w:t>。</w:t>
                  </w:r>
                </w:p>
              </w:tc>
            </w:tr>
            <w:tr w14:paraId="4962BD8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352" w:type="dxa"/>
                  <w:vMerge w:val="restart"/>
                  <w:noWrap w:val="0"/>
                  <w:vAlign w:val="center"/>
                </w:tcPr>
                <w:p w14:paraId="055D867F">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eastAsia="zh-CN"/>
                    </w:rPr>
                  </w:pPr>
                  <w:r>
                    <w:rPr>
                      <w:rFonts w:hint="default" w:ascii="Times New Roman" w:hAnsi="Times New Roman" w:eastAsia="宋体" w:cs="Times New Roman"/>
                      <w:b w:val="0"/>
                      <w:bCs w:val="0"/>
                      <w:color w:val="000000"/>
                      <w:sz w:val="21"/>
                      <w:szCs w:val="21"/>
                      <w:highlight w:val="none"/>
                    </w:rPr>
                    <w:t>一般固废</w:t>
                  </w:r>
                </w:p>
              </w:tc>
              <w:tc>
                <w:tcPr>
                  <w:tcW w:w="1905" w:type="dxa"/>
                  <w:noWrap w:val="0"/>
                  <w:vAlign w:val="center"/>
                </w:tcPr>
                <w:p w14:paraId="66C1301A">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不合格产品</w:t>
                  </w:r>
                </w:p>
              </w:tc>
              <w:tc>
                <w:tcPr>
                  <w:tcW w:w="1342" w:type="dxa"/>
                  <w:noWrap w:val="0"/>
                  <w:vAlign w:val="center"/>
                </w:tcPr>
                <w:p w14:paraId="6DCB8B3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cs="Times New Roman"/>
                      <w:color w:val="000000"/>
                      <w:kern w:val="2"/>
                      <w:sz w:val="21"/>
                      <w:szCs w:val="21"/>
                      <w:lang w:val="en-US" w:eastAsia="zh-CN" w:bidi="ar-SA"/>
                    </w:rPr>
                    <w:t>300</w:t>
                  </w:r>
                  <w:r>
                    <w:rPr>
                      <w:rFonts w:hint="default" w:ascii="Times New Roman" w:hAnsi="Times New Roman" w:cs="Times New Roman"/>
                      <w:color w:val="000000"/>
                      <w:kern w:val="2"/>
                      <w:sz w:val="21"/>
                      <w:szCs w:val="21"/>
                      <w:lang w:val="en-US" w:eastAsia="zh-CN" w:bidi="ar-SA"/>
                    </w:rPr>
                    <w:t>t/a</w:t>
                  </w:r>
                </w:p>
              </w:tc>
              <w:tc>
                <w:tcPr>
                  <w:tcW w:w="3756" w:type="dxa"/>
                  <w:vMerge w:val="restart"/>
                  <w:noWrap w:val="0"/>
                  <w:vAlign w:val="center"/>
                </w:tcPr>
                <w:p w14:paraId="139DB1DD">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color w:val="000000"/>
                      <w:spacing w:val="0"/>
                      <w:w w:val="100"/>
                      <w:position w:val="0"/>
                      <w:sz w:val="21"/>
                      <w:szCs w:val="21"/>
                      <w:lang w:val="en-US" w:eastAsia="zh-CN"/>
                    </w:rPr>
                    <w:t>集中收集分类暂存一般固废暂存区，</w:t>
                  </w:r>
                  <w:r>
                    <w:rPr>
                      <w:rFonts w:hint="eastAsia" w:ascii="Times New Roman" w:hAnsi="Times New Roman" w:eastAsia="宋体" w:cs="Times New Roman"/>
                      <w:color w:val="000000"/>
                      <w:spacing w:val="0"/>
                      <w:w w:val="100"/>
                      <w:position w:val="0"/>
                      <w:sz w:val="21"/>
                      <w:szCs w:val="21"/>
                      <w:lang w:val="en-US" w:eastAsia="zh-CN"/>
                    </w:rPr>
                    <w:t>回用生产</w:t>
                  </w:r>
                  <w:r>
                    <w:rPr>
                      <w:rFonts w:hint="eastAsia" w:cs="Times New Roman"/>
                      <w:color w:val="000000"/>
                      <w:spacing w:val="0"/>
                      <w:w w:val="100"/>
                      <w:position w:val="0"/>
                      <w:sz w:val="21"/>
                      <w:szCs w:val="21"/>
                      <w:lang w:val="en-US" w:eastAsia="zh-CN"/>
                    </w:rPr>
                    <w:t>。</w:t>
                  </w:r>
                </w:p>
              </w:tc>
            </w:tr>
            <w:tr w14:paraId="3BB0C9A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352" w:type="dxa"/>
                  <w:vMerge w:val="continue"/>
                  <w:noWrap w:val="0"/>
                  <w:vAlign w:val="center"/>
                </w:tcPr>
                <w:p w14:paraId="0E382B8F">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rPr>
                  </w:pPr>
                </w:p>
              </w:tc>
              <w:tc>
                <w:tcPr>
                  <w:tcW w:w="1905" w:type="dxa"/>
                  <w:noWrap w:val="0"/>
                  <w:vAlign w:val="center"/>
                </w:tcPr>
                <w:p w14:paraId="06C20FA0">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除尘器收尘灰</w:t>
                  </w:r>
                </w:p>
              </w:tc>
              <w:tc>
                <w:tcPr>
                  <w:tcW w:w="1342" w:type="dxa"/>
                  <w:noWrap w:val="0"/>
                  <w:vAlign w:val="center"/>
                </w:tcPr>
                <w:p w14:paraId="0E7C222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2.762</w:t>
                  </w:r>
                  <w:r>
                    <w:rPr>
                      <w:rFonts w:hint="default" w:ascii="Times New Roman" w:hAnsi="Times New Roman" w:cs="Times New Roman"/>
                      <w:color w:val="000000"/>
                      <w:kern w:val="2"/>
                      <w:sz w:val="21"/>
                      <w:szCs w:val="21"/>
                      <w:lang w:val="en-US" w:eastAsia="zh-CN" w:bidi="ar-SA"/>
                    </w:rPr>
                    <w:t>t/a</w:t>
                  </w:r>
                </w:p>
              </w:tc>
              <w:tc>
                <w:tcPr>
                  <w:tcW w:w="3756" w:type="dxa"/>
                  <w:vMerge w:val="continue"/>
                  <w:noWrap w:val="0"/>
                  <w:vAlign w:val="center"/>
                </w:tcPr>
                <w:p w14:paraId="1C8EFA21">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spacing w:val="0"/>
                      <w:w w:val="100"/>
                      <w:position w:val="0"/>
                      <w:sz w:val="21"/>
                      <w:szCs w:val="21"/>
                      <w:lang w:val="en-US" w:eastAsia="zh-CN"/>
                    </w:rPr>
                  </w:pPr>
                </w:p>
              </w:tc>
            </w:tr>
            <w:tr w14:paraId="63DE109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352" w:type="dxa"/>
                  <w:vMerge w:val="restart"/>
                  <w:noWrap w:val="0"/>
                  <w:vAlign w:val="center"/>
                </w:tcPr>
                <w:p w14:paraId="2DD66051">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eastAsia="zh-CN"/>
                    </w:rPr>
                  </w:pPr>
                  <w:r>
                    <w:rPr>
                      <w:rFonts w:hint="default" w:ascii="Times New Roman" w:hAnsi="Times New Roman" w:eastAsia="宋体" w:cs="Times New Roman"/>
                      <w:b w:val="0"/>
                      <w:bCs w:val="0"/>
                      <w:color w:val="000000"/>
                      <w:sz w:val="21"/>
                      <w:szCs w:val="21"/>
                      <w:highlight w:val="none"/>
                      <w:lang w:eastAsia="zh-CN"/>
                    </w:rPr>
                    <w:t>危险废物</w:t>
                  </w:r>
                </w:p>
              </w:tc>
              <w:tc>
                <w:tcPr>
                  <w:tcW w:w="1905" w:type="dxa"/>
                  <w:noWrap w:val="0"/>
                  <w:vAlign w:val="center"/>
                </w:tcPr>
                <w:p w14:paraId="3A152035">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废油脂</w:t>
                  </w:r>
                </w:p>
              </w:tc>
              <w:tc>
                <w:tcPr>
                  <w:tcW w:w="1342" w:type="dxa"/>
                  <w:noWrap w:val="0"/>
                  <w:vAlign w:val="center"/>
                </w:tcPr>
                <w:p w14:paraId="69EABFB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kern w:val="2"/>
                      <w:sz w:val="21"/>
                      <w:szCs w:val="21"/>
                      <w:lang w:val="en-US" w:eastAsia="zh-CN" w:bidi="ar-SA"/>
                    </w:rPr>
                    <w:t>0.</w:t>
                  </w:r>
                  <w:r>
                    <w:rPr>
                      <w:rFonts w:hint="eastAsia" w:ascii="Times New Roman" w:hAnsi="Times New Roman" w:cs="Times New Roman"/>
                      <w:color w:val="000000"/>
                      <w:kern w:val="2"/>
                      <w:sz w:val="21"/>
                      <w:szCs w:val="21"/>
                      <w:lang w:val="en-US" w:eastAsia="zh-CN" w:bidi="ar-SA"/>
                    </w:rPr>
                    <w:t>104</w:t>
                  </w:r>
                  <w:r>
                    <w:rPr>
                      <w:rFonts w:hint="default" w:ascii="Times New Roman" w:hAnsi="Times New Roman" w:cs="Times New Roman"/>
                      <w:color w:val="000000"/>
                      <w:kern w:val="2"/>
                      <w:sz w:val="21"/>
                      <w:szCs w:val="21"/>
                      <w:lang w:val="en-US" w:eastAsia="zh-CN" w:bidi="ar-SA"/>
                    </w:rPr>
                    <w:t>t/a</w:t>
                  </w:r>
                </w:p>
              </w:tc>
              <w:tc>
                <w:tcPr>
                  <w:tcW w:w="3756" w:type="dxa"/>
                  <w:vMerge w:val="restart"/>
                  <w:noWrap w:val="0"/>
                  <w:vAlign w:val="center"/>
                </w:tcPr>
                <w:p w14:paraId="3EA2821D">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spacing w:val="0"/>
                      <w:w w:val="100"/>
                      <w:position w:val="0"/>
                      <w:sz w:val="21"/>
                      <w:szCs w:val="21"/>
                      <w:lang w:val="en-US" w:eastAsia="zh-CN"/>
                    </w:rPr>
                  </w:pPr>
                  <w:r>
                    <w:rPr>
                      <w:rFonts w:hint="default" w:ascii="Times New Roman" w:hAnsi="Times New Roman" w:eastAsia="宋体" w:cs="Times New Roman"/>
                      <w:color w:val="000000"/>
                      <w:spacing w:val="0"/>
                      <w:w w:val="100"/>
                      <w:position w:val="0"/>
                      <w:sz w:val="21"/>
                      <w:szCs w:val="21"/>
                      <w:lang w:val="en-US" w:eastAsia="zh-CN"/>
                    </w:rPr>
                    <w:t>专用容器收集</w:t>
                  </w:r>
                  <w:r>
                    <w:rPr>
                      <w:rFonts w:hint="default" w:ascii="Times New Roman" w:hAnsi="Times New Roman" w:eastAsia="宋体" w:cs="Times New Roman"/>
                      <w:color w:val="000000"/>
                      <w:spacing w:val="0"/>
                      <w:w w:val="100"/>
                      <w:position w:val="0"/>
                      <w:sz w:val="21"/>
                      <w:szCs w:val="21"/>
                      <w:highlight w:val="none"/>
                      <w:lang w:val="en-US" w:eastAsia="zh-CN"/>
                    </w:rPr>
                    <w:t>暂存于危险废物贮存设施内，定期交由有资质单位</w:t>
                  </w:r>
                  <w:r>
                    <w:rPr>
                      <w:rFonts w:hint="eastAsia" w:cs="Times New Roman"/>
                      <w:color w:val="000000"/>
                      <w:spacing w:val="0"/>
                      <w:w w:val="100"/>
                      <w:position w:val="0"/>
                      <w:sz w:val="21"/>
                      <w:szCs w:val="21"/>
                      <w:highlight w:val="none"/>
                      <w:lang w:val="en-US" w:eastAsia="zh-CN"/>
                    </w:rPr>
                    <w:t>（</w:t>
                  </w:r>
                  <w:r>
                    <w:rPr>
                      <w:rFonts w:hint="eastAsia" w:ascii="Times New Roman" w:hAnsi="Times New Roman" w:eastAsia="宋体" w:cs="Times New Roman"/>
                      <w:color w:val="000000"/>
                      <w:spacing w:val="0"/>
                      <w:w w:val="100"/>
                      <w:position w:val="0"/>
                      <w:sz w:val="21"/>
                      <w:szCs w:val="21"/>
                      <w:highlight w:val="none"/>
                      <w:lang w:val="en-US" w:eastAsia="zh-CN"/>
                    </w:rPr>
                    <w:t>陕西天行环保科技有限公司</w:t>
                  </w:r>
                  <w:r>
                    <w:rPr>
                      <w:rFonts w:hint="eastAsia" w:cs="Times New Roman"/>
                      <w:color w:val="000000"/>
                      <w:spacing w:val="0"/>
                      <w:w w:val="100"/>
                      <w:position w:val="0"/>
                      <w:sz w:val="21"/>
                      <w:szCs w:val="21"/>
                      <w:highlight w:val="none"/>
                      <w:lang w:val="en-US" w:eastAsia="zh-CN"/>
                    </w:rPr>
                    <w:t>）</w:t>
                  </w:r>
                  <w:r>
                    <w:rPr>
                      <w:rFonts w:hint="default" w:ascii="Times New Roman" w:hAnsi="Times New Roman" w:eastAsia="宋体" w:cs="Times New Roman"/>
                      <w:color w:val="000000"/>
                      <w:spacing w:val="0"/>
                      <w:w w:val="100"/>
                      <w:position w:val="0"/>
                      <w:sz w:val="21"/>
                      <w:szCs w:val="21"/>
                      <w:highlight w:val="none"/>
                      <w:lang w:val="en-US" w:eastAsia="zh-CN"/>
                    </w:rPr>
                    <w:t>处置</w:t>
                  </w:r>
                  <w:r>
                    <w:rPr>
                      <w:rFonts w:hint="eastAsia" w:cs="Times New Roman"/>
                      <w:color w:val="000000"/>
                      <w:spacing w:val="0"/>
                      <w:w w:val="100"/>
                      <w:position w:val="0"/>
                      <w:sz w:val="21"/>
                      <w:szCs w:val="21"/>
                      <w:highlight w:val="none"/>
                      <w:lang w:val="en-US" w:eastAsia="zh-CN"/>
                    </w:rPr>
                    <w:t>。</w:t>
                  </w:r>
                </w:p>
              </w:tc>
            </w:tr>
            <w:tr w14:paraId="7C8D070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52" w:type="dxa"/>
                  <w:vMerge w:val="continue"/>
                  <w:noWrap w:val="0"/>
                  <w:vAlign w:val="center"/>
                </w:tcPr>
                <w:p w14:paraId="48DE533B">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rPr>
                  </w:pPr>
                </w:p>
              </w:tc>
              <w:tc>
                <w:tcPr>
                  <w:tcW w:w="1905" w:type="dxa"/>
                  <w:noWrap w:val="0"/>
                  <w:vAlign w:val="center"/>
                </w:tcPr>
                <w:p w14:paraId="13641C95">
                  <w:pPr>
                    <w:pStyle w:val="29"/>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废机油</w:t>
                  </w:r>
                </w:p>
              </w:tc>
              <w:tc>
                <w:tcPr>
                  <w:tcW w:w="1342" w:type="dxa"/>
                  <w:noWrap w:val="0"/>
                  <w:vAlign w:val="center"/>
                </w:tcPr>
                <w:p w14:paraId="1CB4F89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0.1</w:t>
                  </w:r>
                  <w:r>
                    <w:rPr>
                      <w:rFonts w:hint="default" w:ascii="Times New Roman" w:hAnsi="Times New Roman" w:cs="Times New Roman"/>
                      <w:color w:val="000000"/>
                      <w:kern w:val="2"/>
                      <w:sz w:val="21"/>
                      <w:szCs w:val="21"/>
                      <w:lang w:val="en-US" w:eastAsia="zh-CN" w:bidi="ar-SA"/>
                    </w:rPr>
                    <w:t>t/a</w:t>
                  </w:r>
                </w:p>
              </w:tc>
              <w:tc>
                <w:tcPr>
                  <w:tcW w:w="3756" w:type="dxa"/>
                  <w:vMerge w:val="continue"/>
                  <w:noWrap w:val="0"/>
                  <w:vAlign w:val="center"/>
                </w:tcPr>
                <w:p w14:paraId="1398EED4">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spacing w:val="0"/>
                      <w:w w:val="100"/>
                      <w:position w:val="0"/>
                      <w:sz w:val="21"/>
                      <w:szCs w:val="21"/>
                      <w:lang w:val="en-US" w:eastAsia="zh-CN"/>
                    </w:rPr>
                  </w:pPr>
                </w:p>
              </w:tc>
            </w:tr>
          </w:tbl>
          <w:p w14:paraId="08F661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2" w:firstLineChars="200"/>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bCs/>
                <w:color w:val="000000"/>
                <w:sz w:val="24"/>
                <w:highlight w:val="none"/>
                <w:lang w:val="en-US" w:eastAsia="zh-CN"/>
              </w:rPr>
              <w:t>3</w:t>
            </w:r>
            <w:r>
              <w:rPr>
                <w:rFonts w:hint="default" w:ascii="Times New Roman" w:hAnsi="Times New Roman" w:eastAsia="宋体" w:cs="Times New Roman"/>
                <w:b/>
                <w:bCs/>
                <w:color w:val="000000"/>
                <w:sz w:val="24"/>
                <w:highlight w:val="none"/>
                <w:lang w:val="en-US" w:eastAsia="zh-CN"/>
              </w:rPr>
              <w:t>.</w:t>
            </w:r>
            <w:r>
              <w:rPr>
                <w:rFonts w:hint="eastAsia" w:ascii="Times New Roman" w:hAnsi="Times New Roman" w:eastAsia="宋体" w:cs="Times New Roman"/>
                <w:b/>
                <w:bCs/>
                <w:color w:val="000000"/>
                <w:sz w:val="24"/>
                <w:highlight w:val="none"/>
                <w:lang w:val="en-US" w:eastAsia="zh-CN"/>
              </w:rPr>
              <w:t>原</w:t>
            </w:r>
            <w:r>
              <w:rPr>
                <w:rFonts w:hint="default" w:ascii="Times New Roman" w:hAnsi="Times New Roman" w:eastAsia="宋体" w:cs="Times New Roman"/>
                <w:b/>
                <w:bCs/>
                <w:color w:val="000000"/>
                <w:kern w:val="2"/>
                <w:sz w:val="24"/>
                <w:szCs w:val="24"/>
                <w:lang w:val="en-US" w:eastAsia="zh-CN" w:bidi="ar-SA"/>
              </w:rPr>
              <w:t>有项目存在的环境问题及整改措施</w:t>
            </w:r>
          </w:p>
          <w:p w14:paraId="57CCB6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textAlignment w:val="auto"/>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根据现场踏勘，现场主要存在以下问题。</w:t>
            </w:r>
          </w:p>
          <w:p w14:paraId="72A3AA96">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表</w:t>
            </w:r>
            <w:r>
              <w:rPr>
                <w:rFonts w:hint="eastAsia" w:ascii="Times New Roman" w:hAnsi="Times New Roman" w:eastAsia="宋体" w:cs="Times New Roman"/>
                <w:b/>
                <w:bCs/>
                <w:color w:val="000000"/>
                <w:kern w:val="2"/>
                <w:sz w:val="24"/>
                <w:szCs w:val="24"/>
                <w:highlight w:val="none"/>
                <w:lang w:val="en-US" w:eastAsia="zh-CN" w:bidi="ar-SA"/>
              </w:rPr>
              <w:t>2-14现有</w:t>
            </w:r>
            <w:r>
              <w:rPr>
                <w:rFonts w:hint="default" w:ascii="Times New Roman" w:hAnsi="Times New Roman" w:eastAsia="宋体" w:cs="Times New Roman"/>
                <w:b/>
                <w:bCs/>
                <w:color w:val="000000"/>
                <w:kern w:val="2"/>
                <w:sz w:val="24"/>
                <w:szCs w:val="24"/>
                <w:highlight w:val="none"/>
                <w:lang w:val="en-US" w:eastAsia="zh-CN" w:bidi="ar-SA"/>
              </w:rPr>
              <w:t>项目存在的环保问题以及</w:t>
            </w:r>
            <w:r>
              <w:rPr>
                <w:rFonts w:hint="eastAsia" w:cs="Times New Roman"/>
                <w:b/>
                <w:bCs/>
                <w:color w:val="000000"/>
                <w:kern w:val="2"/>
                <w:sz w:val="24"/>
                <w:szCs w:val="24"/>
                <w:highlight w:val="none"/>
                <w:lang w:val="en-US" w:eastAsia="zh-CN" w:bidi="ar-SA"/>
              </w:rPr>
              <w:t>“以新带老”</w:t>
            </w:r>
            <w:r>
              <w:rPr>
                <w:rFonts w:hint="default" w:ascii="Times New Roman" w:hAnsi="Times New Roman" w:eastAsia="宋体" w:cs="Times New Roman"/>
                <w:b/>
                <w:bCs/>
                <w:color w:val="000000"/>
                <w:kern w:val="2"/>
                <w:sz w:val="24"/>
                <w:szCs w:val="24"/>
                <w:highlight w:val="none"/>
                <w:lang w:val="en-US" w:eastAsia="zh-CN" w:bidi="ar-SA"/>
              </w:rPr>
              <w:t>整改措施一览表</w:t>
            </w:r>
          </w:p>
          <w:tbl>
            <w:tblPr>
              <w:tblStyle w:val="19"/>
              <w:tblW w:w="5000" w:type="pct"/>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656"/>
              <w:gridCol w:w="3781"/>
              <w:gridCol w:w="3906"/>
            </w:tblGrid>
            <w:tr w14:paraId="73C78BF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35" w:hRule="atLeast"/>
                <w:tblHeader/>
                <w:jc w:val="center"/>
              </w:trPr>
              <w:tc>
                <w:tcPr>
                  <w:tcW w:w="659" w:type="dxa"/>
                  <w:tcBorders>
                    <w:tl2br w:val="nil"/>
                    <w:tr2bl w:val="nil"/>
                  </w:tcBorders>
                  <w:noWrap w:val="0"/>
                  <w:vAlign w:val="center"/>
                </w:tcPr>
                <w:p w14:paraId="221746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序号</w:t>
                  </w:r>
                </w:p>
              </w:tc>
              <w:tc>
                <w:tcPr>
                  <w:tcW w:w="3797" w:type="dxa"/>
                  <w:tcBorders>
                    <w:tl2br w:val="nil"/>
                    <w:tr2bl w:val="nil"/>
                  </w:tcBorders>
                  <w:noWrap w:val="0"/>
                  <w:vAlign w:val="center"/>
                </w:tcPr>
                <w:p w14:paraId="436807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vertAlign w:val="baseline"/>
                    </w:rPr>
                  </w:pPr>
                  <w:r>
                    <w:rPr>
                      <w:rFonts w:hint="default" w:ascii="Times New Roman" w:hAnsi="Times New Roman" w:eastAsia="宋体" w:cs="Times New Roman"/>
                      <w:b/>
                      <w:bCs/>
                      <w:color w:val="000000"/>
                      <w:kern w:val="0"/>
                      <w:sz w:val="21"/>
                      <w:szCs w:val="21"/>
                      <w:lang w:val="en-US" w:eastAsia="zh-CN" w:bidi="ar"/>
                    </w:rPr>
                    <w:t>现有环境问题</w:t>
                  </w:r>
                </w:p>
              </w:tc>
              <w:tc>
                <w:tcPr>
                  <w:tcW w:w="3922" w:type="dxa"/>
                  <w:tcBorders>
                    <w:tl2br w:val="nil"/>
                    <w:tr2bl w:val="nil"/>
                  </w:tcBorders>
                  <w:noWrap w:val="0"/>
                  <w:vAlign w:val="center"/>
                </w:tcPr>
                <w:p w14:paraId="11EB92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vertAlign w:val="baseline"/>
                    </w:rPr>
                  </w:pPr>
                  <w:r>
                    <w:rPr>
                      <w:rFonts w:hint="default" w:ascii="Times New Roman" w:hAnsi="Times New Roman" w:eastAsia="宋体" w:cs="Times New Roman"/>
                      <w:b/>
                      <w:bCs/>
                      <w:color w:val="000000"/>
                      <w:kern w:val="0"/>
                      <w:sz w:val="21"/>
                      <w:szCs w:val="21"/>
                      <w:lang w:val="en-US" w:eastAsia="zh-CN" w:bidi="ar"/>
                    </w:rPr>
                    <w:t>整改措施</w:t>
                  </w:r>
                </w:p>
              </w:tc>
            </w:tr>
            <w:tr w14:paraId="1D33D63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tcBorders>
                    <w:tl2br w:val="nil"/>
                    <w:tr2bl w:val="nil"/>
                  </w:tcBorders>
                  <w:noWrap w:val="0"/>
                  <w:vAlign w:val="center"/>
                </w:tcPr>
                <w:p w14:paraId="64B4F7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default" w:ascii="Times New Roman" w:hAnsi="Times New Roman" w:eastAsia="宋体" w:cs="Times New Roman"/>
                      <w:color w:val="000000"/>
                      <w:sz w:val="21"/>
                      <w:szCs w:val="21"/>
                      <w:vertAlign w:val="baseline"/>
                      <w:lang w:val="en-US" w:eastAsia="zh-CN"/>
                    </w:rPr>
                    <w:t>1</w:t>
                  </w:r>
                </w:p>
              </w:tc>
              <w:tc>
                <w:tcPr>
                  <w:tcW w:w="3797" w:type="dxa"/>
                  <w:tcBorders>
                    <w:tl2br w:val="nil"/>
                    <w:tr2bl w:val="nil"/>
                  </w:tcBorders>
                  <w:noWrap w:val="0"/>
                  <w:vAlign w:val="center"/>
                </w:tcPr>
                <w:p w14:paraId="2303359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原料库及破碎、磨粉车间地面沉降的灰尘较多，未及时清理，易产生二次扬尘污染。</w:t>
                  </w:r>
                </w:p>
              </w:tc>
              <w:tc>
                <w:tcPr>
                  <w:tcW w:w="3922" w:type="dxa"/>
                  <w:tcBorders>
                    <w:tl2br w:val="nil"/>
                    <w:tr2bl w:val="nil"/>
                  </w:tcBorders>
                  <w:noWrap w:val="0"/>
                  <w:vAlign w:val="center"/>
                </w:tcPr>
                <w:p w14:paraId="4E404762">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建设单位应及时清理打扫车间地面沉降的灰尘，避免二次扬尘污染。加强车间管理，门窗、通风口等开口部位，除人员、车辆正常进出时段外，均保持常闭状态，储存空间形成完整的密闭结构，从源头阻断无组织污染物逸散路径。</w:t>
                  </w:r>
                </w:p>
              </w:tc>
            </w:tr>
            <w:tr w14:paraId="4B5CE4D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659" w:type="dxa"/>
                  <w:tcBorders>
                    <w:tl2br w:val="nil"/>
                    <w:tr2bl w:val="nil"/>
                  </w:tcBorders>
                  <w:noWrap w:val="0"/>
                  <w:vAlign w:val="center"/>
                </w:tcPr>
                <w:p w14:paraId="0193D9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ascii="Times New Roman" w:hAnsi="Times New Roman" w:eastAsia="宋体" w:cs="Times New Roman"/>
                      <w:color w:val="000000"/>
                      <w:sz w:val="21"/>
                      <w:szCs w:val="21"/>
                      <w:vertAlign w:val="baseline"/>
                      <w:lang w:val="en-US" w:eastAsia="zh-CN"/>
                    </w:rPr>
                    <w:t>2</w:t>
                  </w:r>
                </w:p>
              </w:tc>
              <w:tc>
                <w:tcPr>
                  <w:tcW w:w="3797" w:type="dxa"/>
                  <w:tcBorders>
                    <w:tl2br w:val="nil"/>
                    <w:tr2bl w:val="nil"/>
                  </w:tcBorders>
                  <w:noWrap w:val="0"/>
                  <w:vAlign w:val="center"/>
                </w:tcPr>
                <w:p w14:paraId="632C672B">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现有</w:t>
                  </w:r>
                  <w:r>
                    <w:rPr>
                      <w:rFonts w:hint="eastAsia" w:ascii="Times New Roman" w:hAnsi="Times New Roman" w:eastAsia="宋体" w:cs="Times New Roman"/>
                      <w:color w:val="000000"/>
                      <w:kern w:val="0"/>
                      <w:sz w:val="21"/>
                      <w:szCs w:val="21"/>
                      <w:highlight w:val="none"/>
                      <w:lang w:val="en-US" w:eastAsia="zh-CN" w:bidi="ar"/>
                    </w:rPr>
                    <w:t>对辊工序粉尘</w:t>
                  </w:r>
                  <w:r>
                    <w:rPr>
                      <w:rFonts w:hint="default" w:ascii="Times New Roman" w:hAnsi="Times New Roman" w:eastAsia="宋体" w:cs="Times New Roman"/>
                      <w:color w:val="000000"/>
                      <w:kern w:val="0"/>
                      <w:sz w:val="21"/>
                      <w:szCs w:val="21"/>
                      <w:highlight w:val="none"/>
                      <w:lang w:val="en-US" w:eastAsia="zh-CN" w:bidi="ar"/>
                    </w:rPr>
                    <w:t>配套</w:t>
                  </w:r>
                  <w:r>
                    <w:rPr>
                      <w:rFonts w:hint="eastAsia" w:ascii="Times New Roman" w:hAnsi="Times New Roman" w:eastAsia="宋体" w:cs="Times New Roman"/>
                      <w:color w:val="000000"/>
                      <w:kern w:val="0"/>
                      <w:sz w:val="21"/>
                      <w:szCs w:val="21"/>
                      <w:highlight w:val="none"/>
                      <w:lang w:val="en-US" w:eastAsia="zh-CN" w:bidi="ar"/>
                    </w:rPr>
                    <w:t>脉冲</w:t>
                  </w:r>
                  <w:r>
                    <w:rPr>
                      <w:rFonts w:hint="default" w:ascii="Times New Roman" w:hAnsi="Times New Roman" w:eastAsia="宋体" w:cs="Times New Roman"/>
                      <w:color w:val="000000"/>
                      <w:kern w:val="0"/>
                      <w:sz w:val="21"/>
                      <w:szCs w:val="21"/>
                      <w:highlight w:val="none"/>
                      <w:lang w:val="en-US" w:eastAsia="zh-CN" w:bidi="ar"/>
                    </w:rPr>
                    <w:t>布袋除尘器滤袋已长期运行，受粉尘冲刷、侵蚀等因素影响，导致除尘器出口颗粒物排放浓度无法稳定达到《重污染天气重点行业应急减排措施制定技术指南》</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环办大气函</w:t>
                  </w:r>
                  <w:r>
                    <w:rPr>
                      <w:rFonts w:hint="eastAsia" w:ascii="Times New Roman" w:hAnsi="Times New Roman" w:eastAsia="宋体" w:cs="Times New Roman"/>
                      <w:color w:val="000000"/>
                      <w:kern w:val="0"/>
                      <w:sz w:val="21"/>
                      <w:szCs w:val="21"/>
                      <w:highlight w:val="none"/>
                      <w:lang w:val="en-US" w:eastAsia="zh-CN" w:bidi="ar"/>
                    </w:rPr>
                    <w:t>〔2020〕340号</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中</w:t>
                  </w:r>
                  <w:r>
                    <w:rPr>
                      <w:rFonts w:hint="eastAsia" w:ascii="Times New Roman" w:hAnsi="Times New Roman" w:eastAsia="宋体" w:cs="Times New Roman"/>
                      <w:color w:val="000000"/>
                      <w:kern w:val="0"/>
                      <w:sz w:val="21"/>
                      <w:szCs w:val="21"/>
                      <w:highlight w:val="none"/>
                      <w:lang w:val="en-US" w:eastAsia="zh-CN" w:bidi="ar"/>
                    </w:rPr>
                    <w:t>耐火材料</w:t>
                  </w:r>
                  <w:r>
                    <w:rPr>
                      <w:rFonts w:hint="default" w:ascii="Times New Roman" w:hAnsi="Times New Roman" w:eastAsia="宋体" w:cs="Times New Roman"/>
                      <w:color w:val="000000"/>
                      <w:kern w:val="0"/>
                      <w:sz w:val="21"/>
                      <w:szCs w:val="21"/>
                      <w:highlight w:val="none"/>
                      <w:lang w:val="en-US" w:eastAsia="zh-CN" w:bidi="ar"/>
                    </w:rPr>
                    <w:t>A级企业</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排放限值</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要求</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存在明显的环保超标风险。</w:t>
                  </w:r>
                </w:p>
              </w:tc>
              <w:tc>
                <w:tcPr>
                  <w:tcW w:w="3922" w:type="dxa"/>
                  <w:tcBorders>
                    <w:tl2br w:val="nil"/>
                    <w:tr2bl w:val="nil"/>
                  </w:tcBorders>
                  <w:noWrap w:val="0"/>
                  <w:vAlign w:val="center"/>
                </w:tcPr>
                <w:p w14:paraId="30969BB7">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对此处脉冲布袋除尘器进行提升改造，更换为防静电覆膜滤袋，降低过滤风速至0.9m/min，改造后颗粒物排放浓度稳定控制在10mg/m³以下。</w:t>
                  </w:r>
                </w:p>
              </w:tc>
            </w:tr>
          </w:tbl>
          <w:p w14:paraId="2C0E4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2" w:firstLineChars="200"/>
              <w:textAlignment w:val="auto"/>
              <w:rPr>
                <w:rFonts w:hint="eastAsia" w:ascii="Times New Roman" w:hAnsi="Times New Roman" w:eastAsia="宋体" w:cs="Times New Roman"/>
                <w:b/>
                <w:bCs/>
                <w:color w:val="000000"/>
                <w:sz w:val="24"/>
                <w:highlight w:val="none"/>
                <w:lang w:val="en-US" w:eastAsia="zh-CN"/>
              </w:rPr>
            </w:pPr>
            <w:r>
              <w:rPr>
                <w:rFonts w:hint="eastAsia" w:ascii="Times New Roman" w:hAnsi="Times New Roman" w:eastAsia="宋体" w:cs="Times New Roman"/>
                <w:b/>
                <w:bCs/>
                <w:color w:val="000000"/>
                <w:sz w:val="24"/>
                <w:highlight w:val="none"/>
                <w:lang w:val="en-US" w:eastAsia="zh-CN"/>
              </w:rPr>
              <w:t>4.</w:t>
            </w:r>
            <w:r>
              <w:rPr>
                <w:rFonts w:hint="eastAsia" w:cs="Times New Roman"/>
                <w:b/>
                <w:bCs/>
                <w:color w:val="000000"/>
                <w:sz w:val="24"/>
                <w:highlight w:val="none"/>
                <w:lang w:val="en-US" w:eastAsia="zh-CN"/>
              </w:rPr>
              <w:t>“</w:t>
            </w:r>
            <w:r>
              <w:rPr>
                <w:rFonts w:hint="eastAsia" w:ascii="Times New Roman" w:hAnsi="Times New Roman" w:eastAsia="宋体" w:cs="Times New Roman"/>
                <w:b/>
                <w:bCs/>
                <w:color w:val="000000"/>
                <w:sz w:val="24"/>
                <w:highlight w:val="none"/>
                <w:lang w:val="en-US" w:eastAsia="zh-CN"/>
              </w:rPr>
              <w:t>三本账</w:t>
            </w:r>
            <w:r>
              <w:rPr>
                <w:rFonts w:hint="eastAsia" w:cs="Times New Roman"/>
                <w:b/>
                <w:bCs/>
                <w:color w:val="000000"/>
                <w:sz w:val="24"/>
                <w:highlight w:val="none"/>
                <w:lang w:val="en-US" w:eastAsia="zh-CN"/>
              </w:rPr>
              <w:t>”</w:t>
            </w:r>
            <w:r>
              <w:rPr>
                <w:rFonts w:hint="eastAsia" w:ascii="Times New Roman" w:hAnsi="Times New Roman" w:eastAsia="宋体" w:cs="Times New Roman"/>
                <w:b/>
                <w:bCs/>
                <w:color w:val="000000"/>
                <w:sz w:val="24"/>
                <w:highlight w:val="none"/>
                <w:lang w:val="en-US" w:eastAsia="zh-CN"/>
              </w:rPr>
              <w:t>分析</w:t>
            </w:r>
          </w:p>
          <w:p w14:paraId="208BBE0E">
            <w:pPr>
              <w:pStyle w:val="24"/>
              <w:keepNext w:val="0"/>
              <w:keepLines w:val="0"/>
              <w:suppressLineNumbers w:val="0"/>
              <w:spacing w:before="180" w:beforeAutospacing="0" w:after="0" w:afterAutospacing="0" w:line="219" w:lineRule="auto"/>
              <w:ind w:left="585" w:right="0"/>
              <w:rPr>
                <w:rFonts w:hint="default"/>
                <w:color w:val="000000"/>
              </w:rPr>
            </w:pPr>
            <w:r>
              <w:rPr>
                <w:rFonts w:hint="default"/>
                <w:color w:val="000000"/>
                <w:spacing w:val="-1"/>
              </w:rPr>
              <w:t>本项目改扩建前后污染物排放量汇总及三本账分析详见下表：</w:t>
            </w:r>
          </w:p>
          <w:p w14:paraId="700D555F">
            <w:pPr>
              <w:pStyle w:val="2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60" w:lineRule="exact"/>
              <w:ind w:left="0" w:right="0"/>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表2</w:t>
            </w:r>
            <w:r>
              <w:rPr>
                <w:rFonts w:hint="eastAsia" w:ascii="Times New Roman" w:hAnsi="Times New Roman" w:eastAsia="宋体" w:cs="Times New Roman"/>
                <w:b/>
                <w:bCs/>
                <w:color w:val="000000"/>
                <w:kern w:val="2"/>
                <w:sz w:val="24"/>
                <w:szCs w:val="24"/>
                <w:highlight w:val="none"/>
                <w:lang w:val="en-US" w:eastAsia="zh-CN" w:bidi="ar-SA"/>
              </w:rPr>
              <w:t>-</w:t>
            </w:r>
            <w:r>
              <w:rPr>
                <w:rFonts w:hint="default" w:ascii="Times New Roman" w:hAnsi="Times New Roman" w:eastAsia="宋体" w:cs="Times New Roman"/>
                <w:b/>
                <w:bCs/>
                <w:color w:val="000000"/>
                <w:kern w:val="2"/>
                <w:sz w:val="24"/>
                <w:szCs w:val="24"/>
                <w:highlight w:val="none"/>
                <w:lang w:val="en-US" w:eastAsia="zh-CN" w:bidi="ar-SA"/>
              </w:rPr>
              <w:t>1</w:t>
            </w:r>
            <w:r>
              <w:rPr>
                <w:rFonts w:hint="eastAsia" w:ascii="Times New Roman" w:hAnsi="Times New Roman" w:eastAsia="宋体" w:cs="Times New Roman"/>
                <w:b/>
                <w:bCs/>
                <w:color w:val="000000"/>
                <w:kern w:val="2"/>
                <w:sz w:val="24"/>
                <w:szCs w:val="24"/>
                <w:highlight w:val="none"/>
                <w:lang w:val="en-US" w:eastAsia="zh-CN" w:bidi="ar-SA"/>
              </w:rPr>
              <w:t>5</w:t>
            </w:r>
            <w:r>
              <w:rPr>
                <w:rFonts w:hint="default" w:ascii="Times New Roman" w:hAnsi="Times New Roman" w:eastAsia="宋体" w:cs="Times New Roman"/>
                <w:b/>
                <w:bCs/>
                <w:color w:val="000000"/>
                <w:kern w:val="2"/>
                <w:sz w:val="24"/>
                <w:szCs w:val="24"/>
                <w:highlight w:val="none"/>
                <w:lang w:val="en-US" w:eastAsia="zh-CN" w:bidi="ar-SA"/>
              </w:rPr>
              <w:t>改扩建项目实施前后</w:t>
            </w:r>
            <w:r>
              <w:rPr>
                <w:rFonts w:hint="eastAsia" w:cs="Times New Roman"/>
                <w:b/>
                <w:bCs/>
                <w:color w:val="000000"/>
                <w:kern w:val="2"/>
                <w:sz w:val="24"/>
                <w:szCs w:val="24"/>
                <w:highlight w:val="none"/>
                <w:lang w:val="en-US" w:eastAsia="zh-CN" w:bidi="ar-SA"/>
              </w:rPr>
              <w:t>“</w:t>
            </w:r>
            <w:r>
              <w:rPr>
                <w:rFonts w:hint="default" w:ascii="Times New Roman" w:hAnsi="Times New Roman" w:eastAsia="宋体" w:cs="Times New Roman"/>
                <w:b/>
                <w:bCs/>
                <w:color w:val="000000"/>
                <w:kern w:val="2"/>
                <w:sz w:val="24"/>
                <w:szCs w:val="24"/>
                <w:highlight w:val="none"/>
                <w:lang w:val="en-US" w:eastAsia="zh-CN" w:bidi="ar-SA"/>
              </w:rPr>
              <w:t>三本账</w:t>
            </w:r>
            <w:r>
              <w:rPr>
                <w:rFonts w:hint="eastAsia" w:cs="Times New Roman"/>
                <w:b/>
                <w:bCs/>
                <w:color w:val="000000"/>
                <w:kern w:val="2"/>
                <w:sz w:val="24"/>
                <w:szCs w:val="24"/>
                <w:highlight w:val="none"/>
                <w:lang w:val="en-US" w:eastAsia="zh-CN" w:bidi="ar-SA"/>
              </w:rPr>
              <w:t>”</w:t>
            </w:r>
            <w:r>
              <w:rPr>
                <w:rFonts w:hint="default" w:ascii="Times New Roman" w:hAnsi="Times New Roman" w:eastAsia="宋体" w:cs="Times New Roman"/>
                <w:b/>
                <w:bCs/>
                <w:color w:val="000000"/>
                <w:kern w:val="2"/>
                <w:sz w:val="24"/>
                <w:szCs w:val="24"/>
                <w:highlight w:val="none"/>
                <w:lang w:val="en-US" w:eastAsia="zh-CN" w:bidi="ar-SA"/>
              </w:rPr>
              <w:t>核算表</w:t>
            </w:r>
          </w:p>
          <w:tbl>
            <w:tblPr>
              <w:tblStyle w:val="23"/>
              <w:tblW w:w="8504"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0" w:type="dxa"/>
                <w:bottom w:w="0" w:type="dxa"/>
                <w:right w:w="0" w:type="dxa"/>
              </w:tblCellMar>
            </w:tblPr>
            <w:tblGrid>
              <w:gridCol w:w="921"/>
              <w:gridCol w:w="1385"/>
              <w:gridCol w:w="1303"/>
              <w:gridCol w:w="1325"/>
              <w:gridCol w:w="1200"/>
              <w:gridCol w:w="1400"/>
              <w:gridCol w:w="970"/>
            </w:tblGrid>
            <w:tr w14:paraId="45B9688B">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921" w:type="dxa"/>
                  <w:noWrap w:val="0"/>
                  <w:vAlign w:val="center"/>
                </w:tcPr>
                <w:p w14:paraId="4148D65C">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项目分类</w:t>
                  </w:r>
                </w:p>
              </w:tc>
              <w:tc>
                <w:tcPr>
                  <w:tcW w:w="1385" w:type="dxa"/>
                  <w:noWrap w:val="0"/>
                  <w:vAlign w:val="center"/>
                </w:tcPr>
                <w:p w14:paraId="2A530B1D">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污染物名称</w:t>
                  </w:r>
                </w:p>
              </w:tc>
              <w:tc>
                <w:tcPr>
                  <w:tcW w:w="1303" w:type="dxa"/>
                  <w:noWrap w:val="0"/>
                  <w:vAlign w:val="center"/>
                </w:tcPr>
                <w:p w14:paraId="53BCA4EC">
                  <w:pPr>
                    <w:widowControl/>
                    <w:jc w:val="both"/>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现有工程排放量</w:t>
                  </w:r>
                  <w:r>
                    <w:rPr>
                      <w:rFonts w:hint="eastAsia" w:cs="Times New Roman"/>
                      <w:color w:val="000000"/>
                      <w:sz w:val="21"/>
                      <w:szCs w:val="21"/>
                      <w:highlight w:val="none"/>
                      <w:lang w:val="en-US" w:eastAsia="zh-CN" w:bidi="ar"/>
                    </w:rPr>
                    <w:t>（</w:t>
                  </w:r>
                  <w:r>
                    <w:rPr>
                      <w:rFonts w:hint="eastAsia" w:ascii="Times New Roman" w:hAnsi="Times New Roman" w:eastAsia="宋体" w:cs="Times New Roman"/>
                      <w:color w:val="000000"/>
                      <w:sz w:val="21"/>
                      <w:szCs w:val="21"/>
                      <w:highlight w:val="none"/>
                      <w:lang w:val="en-US" w:eastAsia="zh-CN" w:bidi="ar"/>
                    </w:rPr>
                    <w:t>t/a</w:t>
                  </w:r>
                  <w:r>
                    <w:rPr>
                      <w:rFonts w:hint="eastAsia" w:cs="Times New Roman"/>
                      <w:color w:val="000000"/>
                      <w:sz w:val="21"/>
                      <w:szCs w:val="21"/>
                      <w:highlight w:val="none"/>
                      <w:lang w:val="en-US" w:eastAsia="zh-CN" w:bidi="ar"/>
                    </w:rPr>
                    <w:t>）</w:t>
                  </w:r>
                </w:p>
              </w:tc>
              <w:tc>
                <w:tcPr>
                  <w:tcW w:w="1325" w:type="dxa"/>
                  <w:noWrap w:val="0"/>
                  <w:vAlign w:val="center"/>
                </w:tcPr>
                <w:p w14:paraId="593994B7">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改扩建项目排放量</w:t>
                  </w:r>
                  <w:r>
                    <w:rPr>
                      <w:rFonts w:hint="eastAsia" w:cs="Times New Roman"/>
                      <w:color w:val="000000"/>
                      <w:sz w:val="21"/>
                      <w:szCs w:val="21"/>
                      <w:highlight w:val="none"/>
                      <w:lang w:val="en-US" w:eastAsia="zh-CN" w:bidi="ar"/>
                    </w:rPr>
                    <w:t>（</w:t>
                  </w:r>
                  <w:r>
                    <w:rPr>
                      <w:rFonts w:hint="eastAsia" w:ascii="Times New Roman" w:hAnsi="Times New Roman" w:eastAsia="宋体" w:cs="Times New Roman"/>
                      <w:color w:val="000000"/>
                      <w:sz w:val="21"/>
                      <w:szCs w:val="21"/>
                      <w:highlight w:val="none"/>
                      <w:lang w:val="en-US" w:eastAsia="zh-CN" w:bidi="ar"/>
                    </w:rPr>
                    <w:t>t/a</w:t>
                  </w:r>
                  <w:r>
                    <w:rPr>
                      <w:rFonts w:hint="eastAsia" w:cs="Times New Roman"/>
                      <w:color w:val="000000"/>
                      <w:sz w:val="21"/>
                      <w:szCs w:val="21"/>
                      <w:highlight w:val="none"/>
                      <w:lang w:val="en-US" w:eastAsia="zh-CN" w:bidi="ar"/>
                    </w:rPr>
                    <w:t>）</w:t>
                  </w:r>
                </w:p>
              </w:tc>
              <w:tc>
                <w:tcPr>
                  <w:tcW w:w="1200" w:type="dxa"/>
                  <w:noWrap w:val="0"/>
                  <w:vAlign w:val="center"/>
                </w:tcPr>
                <w:p w14:paraId="6F3F7AC5">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以新带老削减量</w:t>
                  </w:r>
                  <w:r>
                    <w:rPr>
                      <w:rFonts w:hint="eastAsia" w:cs="Times New Roman"/>
                      <w:color w:val="000000"/>
                      <w:sz w:val="21"/>
                      <w:szCs w:val="21"/>
                      <w:highlight w:val="none"/>
                      <w:lang w:val="en-US" w:eastAsia="zh-CN" w:bidi="ar"/>
                    </w:rPr>
                    <w:t>（</w:t>
                  </w:r>
                  <w:r>
                    <w:rPr>
                      <w:rFonts w:hint="eastAsia" w:ascii="Times New Roman" w:hAnsi="Times New Roman" w:eastAsia="宋体" w:cs="Times New Roman"/>
                      <w:color w:val="000000"/>
                      <w:sz w:val="21"/>
                      <w:szCs w:val="21"/>
                      <w:highlight w:val="none"/>
                      <w:lang w:val="en-US" w:eastAsia="zh-CN" w:bidi="ar"/>
                    </w:rPr>
                    <w:t>t/a</w:t>
                  </w:r>
                  <w:r>
                    <w:rPr>
                      <w:rFonts w:hint="eastAsia" w:cs="Times New Roman"/>
                      <w:color w:val="000000"/>
                      <w:sz w:val="21"/>
                      <w:szCs w:val="21"/>
                      <w:highlight w:val="none"/>
                      <w:lang w:val="en-US" w:eastAsia="zh-CN" w:bidi="ar"/>
                    </w:rPr>
                    <w:t>）</w:t>
                  </w:r>
                </w:p>
              </w:tc>
              <w:tc>
                <w:tcPr>
                  <w:tcW w:w="1400" w:type="dxa"/>
                  <w:noWrap w:val="0"/>
                  <w:vAlign w:val="center"/>
                </w:tcPr>
                <w:p w14:paraId="776032FC">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本项目建成后全厂排放量</w:t>
                  </w:r>
                </w:p>
                <w:p w14:paraId="7D8438A2">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cs="Times New Roman"/>
                      <w:color w:val="000000"/>
                      <w:sz w:val="21"/>
                      <w:szCs w:val="21"/>
                      <w:highlight w:val="none"/>
                      <w:lang w:val="en-US" w:eastAsia="zh-CN" w:bidi="ar"/>
                    </w:rPr>
                    <w:t>(（</w:t>
                  </w:r>
                  <w:r>
                    <w:rPr>
                      <w:rFonts w:hint="eastAsia" w:ascii="Times New Roman" w:hAnsi="Times New Roman" w:eastAsia="宋体" w:cs="Times New Roman"/>
                      <w:color w:val="000000"/>
                      <w:sz w:val="21"/>
                      <w:szCs w:val="21"/>
                      <w:highlight w:val="none"/>
                      <w:lang w:val="en-US" w:eastAsia="zh-CN" w:bidi="ar"/>
                    </w:rPr>
                    <w:t>t/a</w:t>
                  </w:r>
                  <w:r>
                    <w:rPr>
                      <w:rFonts w:hint="eastAsia" w:cs="Times New Roman"/>
                      <w:color w:val="000000"/>
                      <w:sz w:val="21"/>
                      <w:szCs w:val="21"/>
                      <w:highlight w:val="none"/>
                      <w:lang w:val="en-US" w:eastAsia="zh-CN" w:bidi="ar"/>
                    </w:rPr>
                    <w:t>)</w:t>
                  </w:r>
                </w:p>
              </w:tc>
              <w:tc>
                <w:tcPr>
                  <w:tcW w:w="970" w:type="dxa"/>
                  <w:noWrap w:val="0"/>
                  <w:vAlign w:val="center"/>
                </w:tcPr>
                <w:p w14:paraId="389B5893">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变化量</w:t>
                  </w:r>
                  <w:r>
                    <w:rPr>
                      <w:rFonts w:hint="eastAsia" w:cs="Times New Roman"/>
                      <w:color w:val="000000"/>
                      <w:sz w:val="21"/>
                      <w:szCs w:val="21"/>
                      <w:highlight w:val="none"/>
                      <w:lang w:val="en-US" w:eastAsia="zh-CN" w:bidi="ar"/>
                    </w:rPr>
                    <w:t>（</w:t>
                  </w:r>
                  <w:r>
                    <w:rPr>
                      <w:rFonts w:hint="eastAsia" w:ascii="Times New Roman" w:hAnsi="Times New Roman" w:eastAsia="宋体" w:cs="Times New Roman"/>
                      <w:color w:val="000000"/>
                      <w:sz w:val="21"/>
                      <w:szCs w:val="21"/>
                      <w:highlight w:val="none"/>
                      <w:lang w:val="en-US" w:eastAsia="zh-CN" w:bidi="ar"/>
                    </w:rPr>
                    <w:t>t/a</w:t>
                  </w:r>
                  <w:r>
                    <w:rPr>
                      <w:rFonts w:hint="eastAsia" w:cs="Times New Roman"/>
                      <w:color w:val="000000"/>
                      <w:sz w:val="21"/>
                      <w:szCs w:val="21"/>
                      <w:highlight w:val="none"/>
                      <w:lang w:val="en-US" w:eastAsia="zh-CN" w:bidi="ar"/>
                    </w:rPr>
                    <w:t>）</w:t>
                  </w:r>
                </w:p>
              </w:tc>
            </w:tr>
            <w:tr w14:paraId="30377CD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921" w:type="dxa"/>
                  <w:vMerge w:val="restart"/>
                  <w:noWrap w:val="0"/>
                  <w:vAlign w:val="center"/>
                </w:tcPr>
                <w:p w14:paraId="6FA7F6A7">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废气</w:t>
                  </w:r>
                </w:p>
              </w:tc>
              <w:tc>
                <w:tcPr>
                  <w:tcW w:w="1385" w:type="dxa"/>
                  <w:noWrap w:val="0"/>
                  <w:vAlign w:val="center"/>
                </w:tcPr>
                <w:p w14:paraId="79DE0FCA">
                  <w:pPr>
                    <w:widowControl/>
                    <w:jc w:val="center"/>
                    <w:textAlignment w:val="center"/>
                    <w:rPr>
                      <w:rFonts w:hint="default"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颗粒物</w:t>
                  </w:r>
                </w:p>
              </w:tc>
              <w:tc>
                <w:tcPr>
                  <w:tcW w:w="1303" w:type="dxa"/>
                  <w:noWrap w:val="0"/>
                  <w:vAlign w:val="center"/>
                </w:tcPr>
                <w:p w14:paraId="7B41EACD">
                  <w:pPr>
                    <w:widowControl/>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cs="Times New Roman"/>
                      <w:color w:val="000000"/>
                      <w:sz w:val="21"/>
                      <w:szCs w:val="21"/>
                      <w:highlight w:val="none"/>
                      <w:lang w:val="en-US" w:eastAsia="zh-CN" w:bidi="ar"/>
                    </w:rPr>
                    <w:t>1.065</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325" w:type="dxa"/>
                  <w:noWrap w:val="0"/>
                  <w:vAlign w:val="center"/>
                </w:tcPr>
                <w:p w14:paraId="22F02E6C">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0.857</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200" w:type="dxa"/>
                  <w:noWrap w:val="0"/>
                  <w:vAlign w:val="center"/>
                </w:tcPr>
                <w:p w14:paraId="6A993F80">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0.374</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400" w:type="dxa"/>
                  <w:noWrap w:val="0"/>
                  <w:vAlign w:val="center"/>
                </w:tcPr>
                <w:p w14:paraId="4C7A6D15">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1.548</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970" w:type="dxa"/>
                  <w:noWrap w:val="0"/>
                  <w:vAlign w:val="center"/>
                </w:tcPr>
                <w:p w14:paraId="74B218B2">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eastAsia="宋体" w:cs="Times New Roman"/>
                      <w:snapToGrid w:val="0"/>
                      <w:color w:val="000000"/>
                      <w:kern w:val="21"/>
                      <w:sz w:val="21"/>
                      <w:szCs w:val="21"/>
                      <w:highlight w:val="none"/>
                      <w:lang w:val="en-US" w:eastAsia="zh-CN" w:bidi="ar-SA"/>
                    </w:rPr>
                    <w:t>+</w:t>
                  </w:r>
                  <w:r>
                    <w:rPr>
                      <w:rFonts w:hint="eastAsia" w:ascii="Times New Roman" w:cs="Times New Roman"/>
                      <w:snapToGrid w:val="0"/>
                      <w:color w:val="000000"/>
                      <w:kern w:val="21"/>
                      <w:sz w:val="21"/>
                      <w:szCs w:val="21"/>
                      <w:highlight w:val="none"/>
                      <w:lang w:val="en-US" w:eastAsia="zh-CN" w:bidi="ar-SA"/>
                    </w:rPr>
                    <w:t>0.483</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5120D28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921" w:type="dxa"/>
                  <w:vMerge w:val="continue"/>
                  <w:noWrap w:val="0"/>
                  <w:vAlign w:val="center"/>
                </w:tcPr>
                <w:p w14:paraId="2E852056">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71F98AB9">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SO</w:t>
                  </w:r>
                  <w:r>
                    <w:rPr>
                      <w:rFonts w:hint="eastAsia" w:ascii="Times New Roman" w:hAnsi="Times New Roman" w:eastAsia="宋体" w:cs="Times New Roman"/>
                      <w:color w:val="000000"/>
                      <w:sz w:val="21"/>
                      <w:szCs w:val="21"/>
                      <w:highlight w:val="none"/>
                      <w:vertAlign w:val="subscript"/>
                      <w:lang w:val="en-US" w:eastAsia="zh-CN" w:bidi="ar"/>
                    </w:rPr>
                    <w:t>2</w:t>
                  </w:r>
                </w:p>
              </w:tc>
              <w:tc>
                <w:tcPr>
                  <w:tcW w:w="1303" w:type="dxa"/>
                  <w:noWrap w:val="0"/>
                  <w:vAlign w:val="center"/>
                </w:tcPr>
                <w:p w14:paraId="39357CFE">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0.029</w:t>
                  </w:r>
                  <w:r>
                    <w:rPr>
                      <w:rFonts w:ascii="Times New Roman" w:hAnsi="Times New Roman" w:eastAsia="宋体" w:cs="Times New Roman"/>
                      <w:color w:val="000000"/>
                      <w:sz w:val="21"/>
                      <w:szCs w:val="21"/>
                      <w:highlight w:val="none"/>
                      <w:lang w:bidi="ar"/>
                    </w:rPr>
                    <w:t>t/a</w:t>
                  </w:r>
                </w:p>
              </w:tc>
              <w:tc>
                <w:tcPr>
                  <w:tcW w:w="1325" w:type="dxa"/>
                  <w:noWrap w:val="0"/>
                  <w:vAlign w:val="center"/>
                </w:tcPr>
                <w:p w14:paraId="73B7AAEA">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1.989</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200" w:type="dxa"/>
                  <w:noWrap w:val="0"/>
                  <w:vAlign w:val="center"/>
                </w:tcPr>
                <w:p w14:paraId="67035AB0">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0.029</w:t>
                  </w:r>
                  <w:r>
                    <w:rPr>
                      <w:rFonts w:ascii="Times New Roman" w:hAnsi="Times New Roman" w:eastAsia="宋体" w:cs="Times New Roman"/>
                      <w:color w:val="000000"/>
                      <w:sz w:val="21"/>
                      <w:szCs w:val="21"/>
                      <w:highlight w:val="none"/>
                      <w:lang w:bidi="ar"/>
                    </w:rPr>
                    <w:t>t/a</w:t>
                  </w:r>
                </w:p>
              </w:tc>
              <w:tc>
                <w:tcPr>
                  <w:tcW w:w="1400" w:type="dxa"/>
                  <w:noWrap w:val="0"/>
                  <w:vAlign w:val="center"/>
                </w:tcPr>
                <w:p w14:paraId="04669430">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1.989</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970" w:type="dxa"/>
                  <w:noWrap w:val="0"/>
                  <w:vAlign w:val="center"/>
                </w:tcPr>
                <w:p w14:paraId="4069996C">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+1.96</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3FDF91F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921" w:type="dxa"/>
                  <w:vMerge w:val="continue"/>
                  <w:noWrap w:val="0"/>
                  <w:vAlign w:val="center"/>
                </w:tcPr>
                <w:p w14:paraId="57AE2628">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709A8C3A">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NO</w:t>
                  </w:r>
                  <w:r>
                    <w:rPr>
                      <w:rFonts w:hint="eastAsia" w:ascii="Times New Roman" w:hAnsi="Times New Roman" w:eastAsia="宋体" w:cs="Times New Roman"/>
                      <w:color w:val="000000"/>
                      <w:sz w:val="21"/>
                      <w:szCs w:val="21"/>
                      <w:highlight w:val="none"/>
                      <w:vertAlign w:val="subscript"/>
                      <w:lang w:val="en-US" w:eastAsia="zh-CN" w:bidi="ar"/>
                    </w:rPr>
                    <w:t>X</w:t>
                  </w:r>
                </w:p>
              </w:tc>
              <w:tc>
                <w:tcPr>
                  <w:tcW w:w="1303" w:type="dxa"/>
                  <w:noWrap w:val="0"/>
                  <w:vAlign w:val="center"/>
                </w:tcPr>
                <w:p w14:paraId="3AEE849C">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0.115</w:t>
                  </w:r>
                  <w:r>
                    <w:rPr>
                      <w:rFonts w:ascii="Times New Roman" w:hAnsi="Times New Roman" w:eastAsia="宋体" w:cs="Times New Roman"/>
                      <w:color w:val="000000"/>
                      <w:sz w:val="21"/>
                      <w:szCs w:val="21"/>
                      <w:highlight w:val="none"/>
                      <w:lang w:bidi="ar"/>
                    </w:rPr>
                    <w:t>t/a</w:t>
                  </w:r>
                </w:p>
              </w:tc>
              <w:tc>
                <w:tcPr>
                  <w:tcW w:w="1325" w:type="dxa"/>
                  <w:noWrap w:val="0"/>
                  <w:vAlign w:val="center"/>
                </w:tcPr>
                <w:p w14:paraId="4C5719EF">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2.256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200" w:type="dxa"/>
                  <w:noWrap w:val="0"/>
                  <w:vAlign w:val="center"/>
                </w:tcPr>
                <w:p w14:paraId="1A37B6FD">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0.115</w:t>
                  </w:r>
                  <w:r>
                    <w:rPr>
                      <w:rFonts w:ascii="Times New Roman" w:hAnsi="Times New Roman" w:eastAsia="宋体" w:cs="Times New Roman"/>
                      <w:color w:val="000000"/>
                      <w:sz w:val="21"/>
                      <w:szCs w:val="21"/>
                      <w:highlight w:val="none"/>
                      <w:lang w:bidi="ar"/>
                    </w:rPr>
                    <w:t>t/a</w:t>
                  </w:r>
                </w:p>
              </w:tc>
              <w:tc>
                <w:tcPr>
                  <w:tcW w:w="1400" w:type="dxa"/>
                  <w:noWrap w:val="0"/>
                  <w:vAlign w:val="center"/>
                </w:tcPr>
                <w:p w14:paraId="126C5CAC">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2.256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970" w:type="dxa"/>
                  <w:noWrap w:val="0"/>
                  <w:vAlign w:val="center"/>
                </w:tcPr>
                <w:p w14:paraId="44E66CF2">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+2.141</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15309C2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921" w:type="dxa"/>
                  <w:vMerge w:val="continue"/>
                  <w:noWrap w:val="0"/>
                  <w:vAlign w:val="center"/>
                </w:tcPr>
                <w:p w14:paraId="2F63A21D">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3BC809FC">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氟化物</w:t>
                  </w:r>
                </w:p>
              </w:tc>
              <w:tc>
                <w:tcPr>
                  <w:tcW w:w="1303" w:type="dxa"/>
                  <w:noWrap w:val="0"/>
                  <w:vAlign w:val="center"/>
                </w:tcPr>
                <w:p w14:paraId="7F664D9C">
                  <w:pPr>
                    <w:widowControl/>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11</w:t>
                  </w:r>
                  <w:r>
                    <w:rPr>
                      <w:rFonts w:ascii="Times New Roman" w:hAnsi="Times New Roman" w:eastAsia="宋体" w:cs="Times New Roman"/>
                      <w:color w:val="000000"/>
                      <w:sz w:val="21"/>
                      <w:szCs w:val="21"/>
                      <w:highlight w:val="none"/>
                      <w:lang w:bidi="ar"/>
                    </w:rPr>
                    <w:t>t/a</w:t>
                  </w:r>
                </w:p>
              </w:tc>
              <w:tc>
                <w:tcPr>
                  <w:tcW w:w="1325" w:type="dxa"/>
                  <w:noWrap w:val="0"/>
                  <w:vAlign w:val="center"/>
                </w:tcPr>
                <w:p w14:paraId="11001D15">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17</w:t>
                  </w:r>
                  <w:r>
                    <w:rPr>
                      <w:rFonts w:ascii="Times New Roman" w:hAnsi="Times New Roman" w:eastAsia="宋体" w:cs="Times New Roman"/>
                      <w:color w:val="000000"/>
                      <w:sz w:val="21"/>
                      <w:szCs w:val="21"/>
                      <w:highlight w:val="none"/>
                      <w:lang w:bidi="ar"/>
                    </w:rPr>
                    <w:t>t/a</w:t>
                  </w:r>
                </w:p>
              </w:tc>
              <w:tc>
                <w:tcPr>
                  <w:tcW w:w="1200" w:type="dxa"/>
                  <w:noWrap w:val="0"/>
                  <w:vAlign w:val="center"/>
                </w:tcPr>
                <w:p w14:paraId="40E078CC">
                  <w:pPr>
                    <w:widowControl/>
                    <w:jc w:val="center"/>
                    <w:textAlignment w:val="center"/>
                    <w:rPr>
                      <w:rFonts w:hint="eastAsia" w:ascii="Times New Roman" w:hAnsi="Times New Roman" w:eastAsia="宋体" w:cs="Times New Roman"/>
                      <w:color w:val="000000"/>
                      <w:kern w:val="2"/>
                      <w:sz w:val="21"/>
                      <w:szCs w:val="21"/>
                      <w:highlight w:val="none"/>
                      <w:lang w:val="en-US" w:eastAsia="zh-CN" w:bidi="ar"/>
                    </w:rPr>
                  </w:pPr>
                  <w:r>
                    <w:rPr>
                      <w:rFonts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11</w:t>
                  </w:r>
                  <w:r>
                    <w:rPr>
                      <w:rFonts w:ascii="Times New Roman" w:hAnsi="Times New Roman" w:eastAsia="宋体" w:cs="Times New Roman"/>
                      <w:color w:val="000000"/>
                      <w:sz w:val="21"/>
                      <w:szCs w:val="21"/>
                      <w:highlight w:val="none"/>
                      <w:lang w:bidi="ar"/>
                    </w:rPr>
                    <w:t>t/a</w:t>
                  </w:r>
                </w:p>
              </w:tc>
              <w:tc>
                <w:tcPr>
                  <w:tcW w:w="1400" w:type="dxa"/>
                  <w:noWrap w:val="0"/>
                  <w:vAlign w:val="center"/>
                </w:tcPr>
                <w:p w14:paraId="1750FE7B">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17</w:t>
                  </w:r>
                  <w:r>
                    <w:rPr>
                      <w:rFonts w:ascii="Times New Roman" w:hAnsi="Times New Roman" w:eastAsia="宋体" w:cs="Times New Roman"/>
                      <w:color w:val="000000"/>
                      <w:sz w:val="21"/>
                      <w:szCs w:val="21"/>
                      <w:highlight w:val="none"/>
                      <w:lang w:bidi="ar"/>
                    </w:rPr>
                    <w:t>t/a</w:t>
                  </w:r>
                </w:p>
              </w:tc>
              <w:tc>
                <w:tcPr>
                  <w:tcW w:w="970" w:type="dxa"/>
                  <w:noWrap w:val="0"/>
                  <w:vAlign w:val="center"/>
                </w:tcPr>
                <w:p w14:paraId="7060C800">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+0.0006</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159853D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921" w:type="dxa"/>
                  <w:vMerge w:val="continue"/>
                  <w:noWrap w:val="0"/>
                  <w:vAlign w:val="center"/>
                </w:tcPr>
                <w:p w14:paraId="0143CAB3">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35A1AC17">
                  <w:pPr>
                    <w:widowControl/>
                    <w:jc w:val="center"/>
                    <w:textAlignment w:val="center"/>
                    <w:rPr>
                      <w:rFonts w:hint="default"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氨</w:t>
                  </w:r>
                </w:p>
              </w:tc>
              <w:tc>
                <w:tcPr>
                  <w:tcW w:w="1303" w:type="dxa"/>
                  <w:noWrap w:val="0"/>
                  <w:vAlign w:val="center"/>
                </w:tcPr>
                <w:p w14:paraId="24653F04">
                  <w:pPr>
                    <w:widowControl/>
                    <w:jc w:val="center"/>
                    <w:textAlignment w:val="center"/>
                    <w:rPr>
                      <w:rFonts w:hint="default"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0.085</w:t>
                  </w:r>
                  <w:r>
                    <w:rPr>
                      <w:rFonts w:ascii="Times New Roman" w:hAnsi="Times New Roman" w:eastAsia="宋体" w:cs="Times New Roman"/>
                      <w:color w:val="000000"/>
                      <w:sz w:val="21"/>
                      <w:szCs w:val="21"/>
                      <w:highlight w:val="none"/>
                      <w:lang w:bidi="ar"/>
                    </w:rPr>
                    <w:t>t/a</w:t>
                  </w:r>
                </w:p>
              </w:tc>
              <w:tc>
                <w:tcPr>
                  <w:tcW w:w="1325" w:type="dxa"/>
                  <w:noWrap w:val="0"/>
                  <w:vAlign w:val="center"/>
                </w:tcPr>
                <w:p w14:paraId="024D4604">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0.17</w:t>
                  </w:r>
                  <w:r>
                    <w:rPr>
                      <w:rFonts w:ascii="Times New Roman" w:hAnsi="Times New Roman" w:eastAsia="宋体" w:cs="Times New Roman"/>
                      <w:color w:val="000000"/>
                      <w:sz w:val="21"/>
                      <w:szCs w:val="21"/>
                      <w:highlight w:val="none"/>
                      <w:lang w:bidi="ar"/>
                    </w:rPr>
                    <w:t>t/a</w:t>
                  </w:r>
                </w:p>
              </w:tc>
              <w:tc>
                <w:tcPr>
                  <w:tcW w:w="1200" w:type="dxa"/>
                  <w:noWrap w:val="0"/>
                  <w:vAlign w:val="center"/>
                </w:tcPr>
                <w:p w14:paraId="3382E17F">
                  <w:pPr>
                    <w:widowControl/>
                    <w:jc w:val="center"/>
                    <w:textAlignment w:val="center"/>
                    <w:rPr>
                      <w:rFonts w:hint="default" w:ascii="Times New Roman" w:hAnsi="Times New Roman" w:eastAsia="宋体" w:cs="Times New Roman"/>
                      <w:color w:val="000000"/>
                      <w:sz w:val="21"/>
                      <w:szCs w:val="21"/>
                      <w:highlight w:val="none"/>
                      <w:lang w:val="en-US" w:bidi="ar"/>
                    </w:rPr>
                  </w:pPr>
                  <w:r>
                    <w:rPr>
                      <w:rFonts w:hint="eastAsia" w:ascii="Times New Roman" w:hAnsi="Times New Roman" w:eastAsia="宋体" w:cs="Times New Roman"/>
                      <w:color w:val="000000"/>
                      <w:sz w:val="21"/>
                      <w:szCs w:val="21"/>
                      <w:highlight w:val="none"/>
                      <w:lang w:val="en-US" w:eastAsia="zh-CN" w:bidi="ar"/>
                    </w:rPr>
                    <w:t>0.085</w:t>
                  </w:r>
                  <w:r>
                    <w:rPr>
                      <w:rFonts w:hint="default" w:ascii="Times New Roman" w:hAnsi="Times New Roman" w:eastAsia="宋体" w:cs="Times New Roman"/>
                      <w:b w:val="0"/>
                      <w:bCs w:val="0"/>
                      <w:color w:val="000000"/>
                      <w:sz w:val="21"/>
                      <w:szCs w:val="21"/>
                      <w:highlight w:val="none"/>
                      <w:lang w:val="en-US" w:eastAsia="zh-CN"/>
                    </w:rPr>
                    <w:t>t/a</w:t>
                  </w:r>
                </w:p>
              </w:tc>
              <w:tc>
                <w:tcPr>
                  <w:tcW w:w="1400" w:type="dxa"/>
                  <w:noWrap w:val="0"/>
                  <w:vAlign w:val="center"/>
                </w:tcPr>
                <w:p w14:paraId="32E3FDF7">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ascii="Times New Roman" w:hAnsi="Times New Roman" w:eastAsia="宋体" w:cs="Times New Roman"/>
                      <w:color w:val="000000"/>
                      <w:sz w:val="21"/>
                      <w:szCs w:val="21"/>
                      <w:highlight w:val="none"/>
                      <w:lang w:bidi="ar"/>
                    </w:rPr>
                  </w:pPr>
                  <w:r>
                    <w:rPr>
                      <w:rFonts w:hint="eastAsia" w:ascii="Times New Roman" w:hAnsi="Times New Roman" w:eastAsia="宋体" w:cs="Times New Roman"/>
                      <w:color w:val="000000"/>
                      <w:sz w:val="21"/>
                      <w:szCs w:val="21"/>
                      <w:highlight w:val="none"/>
                      <w:lang w:val="en-US" w:eastAsia="zh-CN" w:bidi="ar"/>
                    </w:rPr>
                    <w:t>0.17</w:t>
                  </w:r>
                  <w:r>
                    <w:rPr>
                      <w:rFonts w:ascii="Times New Roman" w:hAnsi="Times New Roman" w:eastAsia="宋体" w:cs="Times New Roman"/>
                      <w:color w:val="000000"/>
                      <w:sz w:val="21"/>
                      <w:szCs w:val="21"/>
                      <w:highlight w:val="none"/>
                      <w:lang w:bidi="ar"/>
                    </w:rPr>
                    <w:t>t/a</w:t>
                  </w:r>
                </w:p>
              </w:tc>
              <w:tc>
                <w:tcPr>
                  <w:tcW w:w="970" w:type="dxa"/>
                  <w:noWrap w:val="0"/>
                  <w:vAlign w:val="center"/>
                </w:tcPr>
                <w:p w14:paraId="3E182C83">
                  <w:pPr>
                    <w:pStyle w:val="32"/>
                    <w:keepNext w:val="0"/>
                    <w:keepLines w:val="0"/>
                    <w:pageBreakBefore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rPr>
                      <w:rFonts w:hint="eastAsia" w:ascii="Times New Roman" w:cs="Times New Roman"/>
                      <w:snapToGrid w:val="0"/>
                      <w:color w:val="000000"/>
                      <w:kern w:val="21"/>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bidi="ar"/>
                    </w:rPr>
                    <w:t>0.085</w:t>
                  </w:r>
                  <w:r>
                    <w:rPr>
                      <w:rFonts w:ascii="Times New Roman" w:hAnsi="Times New Roman" w:eastAsia="宋体" w:cs="Times New Roman"/>
                      <w:color w:val="000000"/>
                      <w:sz w:val="21"/>
                      <w:szCs w:val="21"/>
                      <w:highlight w:val="none"/>
                      <w:lang w:bidi="ar"/>
                    </w:rPr>
                    <w:t>t/a</w:t>
                  </w:r>
                </w:p>
              </w:tc>
            </w:tr>
            <w:tr w14:paraId="671AA61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921" w:type="dxa"/>
                  <w:vMerge w:val="restart"/>
                  <w:noWrap w:val="0"/>
                  <w:vAlign w:val="center"/>
                </w:tcPr>
                <w:p w14:paraId="7E18AB08">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一般工业固体废物</w:t>
                  </w:r>
                </w:p>
              </w:tc>
              <w:tc>
                <w:tcPr>
                  <w:tcW w:w="1385" w:type="dxa"/>
                  <w:noWrap w:val="0"/>
                  <w:vAlign w:val="center"/>
                </w:tcPr>
                <w:p w14:paraId="1C104CF4">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不合格产品</w:t>
                  </w:r>
                </w:p>
              </w:tc>
              <w:tc>
                <w:tcPr>
                  <w:tcW w:w="1303" w:type="dxa"/>
                  <w:noWrap w:val="0"/>
                  <w:vAlign w:val="center"/>
                </w:tcPr>
                <w:p w14:paraId="6EAEEA46">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300</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325" w:type="dxa"/>
                  <w:noWrap w:val="0"/>
                  <w:vAlign w:val="center"/>
                </w:tcPr>
                <w:p w14:paraId="00EBA2D7">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336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200" w:type="dxa"/>
                  <w:noWrap w:val="0"/>
                  <w:vAlign w:val="center"/>
                </w:tcPr>
                <w:p w14:paraId="5B46A281">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p>
              </w:tc>
              <w:tc>
                <w:tcPr>
                  <w:tcW w:w="1400" w:type="dxa"/>
                  <w:noWrap w:val="0"/>
                  <w:vAlign w:val="center"/>
                </w:tcPr>
                <w:p w14:paraId="4DB7D504">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+636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970" w:type="dxa"/>
                  <w:noWrap w:val="0"/>
                  <w:vAlign w:val="center"/>
                </w:tcPr>
                <w:p w14:paraId="34462A51">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+336</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7A2AD41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921" w:type="dxa"/>
                  <w:vMerge w:val="continue"/>
                  <w:noWrap w:val="0"/>
                  <w:vAlign w:val="center"/>
                </w:tcPr>
                <w:p w14:paraId="75F27529">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0B14A177">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收尘灰</w:t>
                  </w:r>
                </w:p>
              </w:tc>
              <w:tc>
                <w:tcPr>
                  <w:tcW w:w="1303" w:type="dxa"/>
                  <w:noWrap w:val="0"/>
                  <w:vAlign w:val="center"/>
                </w:tcPr>
                <w:p w14:paraId="10679E2D">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 w:val="21"/>
                      <w:szCs w:val="21"/>
                      <w:highlight w:val="none"/>
                      <w:lang w:val="en-US" w:eastAsia="zh-CN"/>
                    </w:rPr>
                    <w:t>11.48</w:t>
                  </w:r>
                  <w:r>
                    <w:rPr>
                      <w:rFonts w:hint="default" w:ascii="Times New Roman" w:hAnsi="Times New Roman" w:eastAsia="宋体" w:cs="Times New Roman"/>
                      <w:b w:val="0"/>
                      <w:bCs w:val="0"/>
                      <w:color w:val="000000"/>
                      <w:sz w:val="21"/>
                      <w:szCs w:val="21"/>
                      <w:highlight w:val="none"/>
                      <w:lang w:val="en-US" w:eastAsia="zh-CN"/>
                    </w:rPr>
                    <w:t>t/a</w:t>
                  </w:r>
                </w:p>
              </w:tc>
              <w:tc>
                <w:tcPr>
                  <w:tcW w:w="1325" w:type="dxa"/>
                  <w:noWrap w:val="0"/>
                  <w:vAlign w:val="center"/>
                </w:tcPr>
                <w:p w14:paraId="271D7682">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 w:val="21"/>
                      <w:szCs w:val="21"/>
                      <w:highlight w:val="none"/>
                      <w:lang w:val="en-US" w:eastAsia="zh-CN"/>
                    </w:rPr>
                    <w:t>14.486</w:t>
                  </w:r>
                  <w:r>
                    <w:rPr>
                      <w:rFonts w:hint="eastAsia" w:ascii="Times New Roman" w:hAnsi="Times New Roman" w:eastAsia="宋体" w:cs="Times New Roman"/>
                      <w:b w:val="0"/>
                      <w:bCs w:val="0"/>
                      <w:color w:val="000000"/>
                      <w:sz w:val="21"/>
                      <w:szCs w:val="21"/>
                      <w:highlight w:val="none"/>
                      <w:lang w:val="en-US" w:eastAsia="zh-CN"/>
                    </w:rPr>
                    <w:t>t</w:t>
                  </w:r>
                  <w:r>
                    <w:rPr>
                      <w:rFonts w:hint="default" w:ascii="Times New Roman" w:hAnsi="Times New Roman" w:eastAsia="宋体" w:cs="Times New Roman"/>
                      <w:b w:val="0"/>
                      <w:bCs w:val="0"/>
                      <w:color w:val="000000"/>
                      <w:sz w:val="21"/>
                      <w:szCs w:val="21"/>
                      <w:highlight w:val="none"/>
                      <w:lang w:val="en-US" w:eastAsia="zh-CN"/>
                    </w:rPr>
                    <w:t>/a</w:t>
                  </w:r>
                </w:p>
              </w:tc>
              <w:tc>
                <w:tcPr>
                  <w:tcW w:w="1200" w:type="dxa"/>
                  <w:noWrap w:val="0"/>
                  <w:vAlign w:val="center"/>
                </w:tcPr>
                <w:p w14:paraId="01C4C628">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 w:val="21"/>
                      <w:szCs w:val="21"/>
                      <w:highlight w:val="none"/>
                      <w:lang w:val="en-US" w:eastAsia="zh-CN"/>
                    </w:rPr>
                    <w:t>-0.294</w:t>
                  </w:r>
                  <w:r>
                    <w:rPr>
                      <w:rFonts w:hint="default" w:ascii="Times New Roman" w:hAnsi="Times New Roman" w:eastAsia="宋体" w:cs="Times New Roman"/>
                      <w:b w:val="0"/>
                      <w:bCs w:val="0"/>
                      <w:color w:val="000000"/>
                      <w:sz w:val="21"/>
                      <w:szCs w:val="21"/>
                      <w:highlight w:val="none"/>
                      <w:lang w:val="en-US" w:eastAsia="zh-CN"/>
                    </w:rPr>
                    <w:t>t/a</w:t>
                  </w:r>
                </w:p>
              </w:tc>
              <w:tc>
                <w:tcPr>
                  <w:tcW w:w="1400" w:type="dxa"/>
                  <w:noWrap w:val="0"/>
                  <w:vAlign w:val="center"/>
                </w:tcPr>
                <w:p w14:paraId="71375134">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r>
                    <w:rPr>
                      <w:rFonts w:hint="eastAsia" w:cs="Times New Roman"/>
                      <w:b w:val="0"/>
                      <w:bCs w:val="0"/>
                      <w:color w:val="000000"/>
                      <w:sz w:val="21"/>
                      <w:szCs w:val="21"/>
                      <w:highlight w:val="none"/>
                      <w:lang w:val="en-US" w:eastAsia="zh-CN"/>
                    </w:rPr>
                    <w:t>26.26</w:t>
                  </w:r>
                  <w:r>
                    <w:rPr>
                      <w:rFonts w:hint="default" w:ascii="Times New Roman" w:hAnsi="Times New Roman" w:eastAsia="宋体" w:cs="Times New Roman"/>
                      <w:b w:val="0"/>
                      <w:bCs w:val="0"/>
                      <w:color w:val="000000"/>
                      <w:sz w:val="21"/>
                      <w:szCs w:val="21"/>
                      <w:highlight w:val="none"/>
                      <w:lang w:val="en-US" w:eastAsia="zh-CN"/>
                    </w:rPr>
                    <w:t>t/a</w:t>
                  </w:r>
                </w:p>
              </w:tc>
              <w:tc>
                <w:tcPr>
                  <w:tcW w:w="970" w:type="dxa"/>
                  <w:noWrap w:val="0"/>
                  <w:vAlign w:val="center"/>
                </w:tcPr>
                <w:p w14:paraId="08761723">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r>
                    <w:rPr>
                      <w:rFonts w:hint="eastAsia" w:cs="Times New Roman"/>
                      <w:b w:val="0"/>
                      <w:bCs w:val="0"/>
                      <w:color w:val="000000"/>
                      <w:sz w:val="21"/>
                      <w:szCs w:val="21"/>
                      <w:highlight w:val="none"/>
                      <w:lang w:val="en-US" w:eastAsia="zh-CN"/>
                    </w:rPr>
                    <w:t>14.78</w:t>
                  </w:r>
                  <w:r>
                    <w:rPr>
                      <w:rFonts w:hint="eastAsia" w:ascii="Times New Roman" w:hAnsi="Times New Roman" w:eastAsia="宋体" w:cs="Times New Roman"/>
                      <w:b w:val="0"/>
                      <w:bCs w:val="0"/>
                      <w:color w:val="000000"/>
                      <w:sz w:val="21"/>
                      <w:szCs w:val="21"/>
                      <w:highlight w:val="none"/>
                      <w:lang w:val="en-US" w:eastAsia="zh-CN"/>
                    </w:rPr>
                    <w:t>t</w:t>
                  </w:r>
                  <w:r>
                    <w:rPr>
                      <w:rFonts w:hint="default" w:ascii="Times New Roman" w:hAnsi="Times New Roman" w:eastAsia="宋体" w:cs="Times New Roman"/>
                      <w:b w:val="0"/>
                      <w:bCs w:val="0"/>
                      <w:color w:val="000000"/>
                      <w:sz w:val="21"/>
                      <w:szCs w:val="21"/>
                      <w:highlight w:val="none"/>
                      <w:lang w:val="en-US" w:eastAsia="zh-CN"/>
                    </w:rPr>
                    <w:t>/a</w:t>
                  </w:r>
                </w:p>
              </w:tc>
            </w:tr>
            <w:tr w14:paraId="001731AB">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921" w:type="dxa"/>
                  <w:vMerge w:val="continue"/>
                  <w:noWrap w:val="0"/>
                  <w:vAlign w:val="center"/>
                </w:tcPr>
                <w:p w14:paraId="2631C099">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04AE6B43">
                  <w:pPr>
                    <w:widowControl/>
                    <w:jc w:val="center"/>
                    <w:textAlignment w:val="center"/>
                    <w:rPr>
                      <w:rFonts w:hint="default"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脱硫废渣</w:t>
                  </w:r>
                </w:p>
              </w:tc>
              <w:tc>
                <w:tcPr>
                  <w:tcW w:w="1303" w:type="dxa"/>
                  <w:noWrap w:val="0"/>
                  <w:vAlign w:val="center"/>
                </w:tcPr>
                <w:p w14:paraId="52E6BFF2">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 w:val="21"/>
                      <w:szCs w:val="21"/>
                      <w:highlight w:val="none"/>
                      <w:lang w:val="en-US" w:eastAsia="zh-CN"/>
                    </w:rPr>
                    <w:t>13.15</w:t>
                  </w:r>
                  <w:r>
                    <w:rPr>
                      <w:rFonts w:hint="default" w:ascii="Times New Roman" w:hAnsi="Times New Roman" w:eastAsia="宋体" w:cs="Times New Roman"/>
                      <w:b w:val="0"/>
                      <w:bCs w:val="0"/>
                      <w:color w:val="000000"/>
                      <w:sz w:val="21"/>
                      <w:szCs w:val="21"/>
                      <w:highlight w:val="none"/>
                      <w:lang w:val="en-US" w:eastAsia="zh-CN"/>
                    </w:rPr>
                    <w:t>t/a</w:t>
                  </w:r>
                </w:p>
              </w:tc>
              <w:tc>
                <w:tcPr>
                  <w:tcW w:w="1325" w:type="dxa"/>
                  <w:noWrap w:val="0"/>
                  <w:vAlign w:val="center"/>
                </w:tcPr>
                <w:p w14:paraId="108193D7">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 w:val="21"/>
                      <w:szCs w:val="21"/>
                      <w:highlight w:val="none"/>
                      <w:lang w:val="en-US" w:eastAsia="zh-CN"/>
                    </w:rPr>
                    <w:t>28.178</w:t>
                  </w:r>
                  <w:r>
                    <w:rPr>
                      <w:rFonts w:hint="eastAsia" w:ascii="Times New Roman" w:hAnsi="Times New Roman" w:eastAsia="宋体" w:cs="Times New Roman"/>
                      <w:b w:val="0"/>
                      <w:bCs w:val="0"/>
                      <w:color w:val="000000"/>
                      <w:sz w:val="21"/>
                      <w:szCs w:val="21"/>
                      <w:highlight w:val="none"/>
                      <w:lang w:val="en-US" w:eastAsia="zh-CN"/>
                    </w:rPr>
                    <w:t>t</w:t>
                  </w:r>
                  <w:r>
                    <w:rPr>
                      <w:rFonts w:hint="default" w:ascii="Times New Roman" w:hAnsi="Times New Roman" w:eastAsia="宋体" w:cs="Times New Roman"/>
                      <w:b w:val="0"/>
                      <w:bCs w:val="0"/>
                      <w:color w:val="000000"/>
                      <w:sz w:val="21"/>
                      <w:szCs w:val="21"/>
                      <w:highlight w:val="none"/>
                      <w:lang w:val="en-US" w:eastAsia="zh-CN"/>
                    </w:rPr>
                    <w:t>/a</w:t>
                  </w:r>
                </w:p>
              </w:tc>
              <w:tc>
                <w:tcPr>
                  <w:tcW w:w="1200" w:type="dxa"/>
                  <w:noWrap w:val="0"/>
                  <w:vAlign w:val="center"/>
                </w:tcPr>
                <w:p w14:paraId="76ACD61C">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 w:val="21"/>
                      <w:szCs w:val="21"/>
                      <w:highlight w:val="none"/>
                      <w:lang w:val="en-US" w:eastAsia="zh-CN"/>
                    </w:rPr>
                    <w:t>13.15</w:t>
                  </w:r>
                  <w:r>
                    <w:rPr>
                      <w:rFonts w:hint="default" w:ascii="Times New Roman" w:hAnsi="Times New Roman" w:eastAsia="宋体" w:cs="Times New Roman"/>
                      <w:b w:val="0"/>
                      <w:bCs w:val="0"/>
                      <w:color w:val="000000"/>
                      <w:sz w:val="21"/>
                      <w:szCs w:val="21"/>
                      <w:highlight w:val="none"/>
                      <w:lang w:val="en-US" w:eastAsia="zh-CN"/>
                    </w:rPr>
                    <w:t>t/a</w:t>
                  </w:r>
                </w:p>
              </w:tc>
              <w:tc>
                <w:tcPr>
                  <w:tcW w:w="1400" w:type="dxa"/>
                  <w:noWrap w:val="0"/>
                  <w:vAlign w:val="center"/>
                </w:tcPr>
                <w:p w14:paraId="68EF8B75">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 w:val="21"/>
                      <w:szCs w:val="21"/>
                      <w:highlight w:val="none"/>
                      <w:lang w:val="en-US" w:eastAsia="zh-CN"/>
                    </w:rPr>
                    <w:t>28.178</w:t>
                  </w:r>
                  <w:r>
                    <w:rPr>
                      <w:rFonts w:hint="default" w:ascii="Times New Roman" w:hAnsi="Times New Roman" w:eastAsia="宋体" w:cs="Times New Roman"/>
                      <w:b w:val="0"/>
                      <w:bCs w:val="0"/>
                      <w:color w:val="000000"/>
                      <w:sz w:val="21"/>
                      <w:szCs w:val="21"/>
                      <w:highlight w:val="none"/>
                      <w:lang w:val="en-US" w:eastAsia="zh-CN"/>
                    </w:rPr>
                    <w:t>t/a</w:t>
                  </w:r>
                </w:p>
              </w:tc>
              <w:tc>
                <w:tcPr>
                  <w:tcW w:w="970" w:type="dxa"/>
                  <w:noWrap w:val="0"/>
                  <w:vAlign w:val="center"/>
                </w:tcPr>
                <w:p w14:paraId="403A1E06">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+13.226t</w:t>
                  </w:r>
                  <w:r>
                    <w:rPr>
                      <w:rFonts w:hint="default" w:ascii="Times New Roman" w:hAnsi="Times New Roman" w:eastAsia="宋体" w:cs="Times New Roman"/>
                      <w:b w:val="0"/>
                      <w:bCs w:val="0"/>
                      <w:color w:val="000000"/>
                      <w:sz w:val="21"/>
                      <w:szCs w:val="21"/>
                      <w:highlight w:val="none"/>
                      <w:lang w:val="en-US" w:eastAsia="zh-CN"/>
                    </w:rPr>
                    <w:t>/a</w:t>
                  </w:r>
                </w:p>
              </w:tc>
            </w:tr>
            <w:tr w14:paraId="24A5C2A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921" w:type="dxa"/>
                  <w:vMerge w:val="restart"/>
                  <w:noWrap w:val="0"/>
                  <w:vAlign w:val="center"/>
                </w:tcPr>
                <w:p w14:paraId="35C75A8F">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危险废物</w:t>
                  </w:r>
                </w:p>
              </w:tc>
              <w:tc>
                <w:tcPr>
                  <w:tcW w:w="1385" w:type="dxa"/>
                  <w:noWrap w:val="0"/>
                  <w:vAlign w:val="center"/>
                </w:tcPr>
                <w:p w14:paraId="6F79FFF3">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废机油</w:t>
                  </w:r>
                </w:p>
              </w:tc>
              <w:tc>
                <w:tcPr>
                  <w:tcW w:w="1303" w:type="dxa"/>
                  <w:noWrap w:val="0"/>
                  <w:vAlign w:val="center"/>
                </w:tcPr>
                <w:p w14:paraId="2CC2ED63">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0.1t/a</w:t>
                  </w:r>
                </w:p>
              </w:tc>
              <w:tc>
                <w:tcPr>
                  <w:tcW w:w="1325" w:type="dxa"/>
                  <w:noWrap w:val="0"/>
                  <w:vAlign w:val="center"/>
                </w:tcPr>
                <w:p w14:paraId="5376252A">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0.1</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200" w:type="dxa"/>
                  <w:noWrap w:val="0"/>
                  <w:vAlign w:val="center"/>
                </w:tcPr>
                <w:p w14:paraId="565AB2CD">
                  <w:pPr>
                    <w:widowControl/>
                    <w:spacing w:before="31" w:line="240" w:lineRule="auto"/>
                    <w:jc w:val="center"/>
                    <w:rPr>
                      <w:rFonts w:hint="eastAsia"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400" w:type="dxa"/>
                  <w:noWrap w:val="0"/>
                  <w:vAlign w:val="center"/>
                </w:tcPr>
                <w:p w14:paraId="1CEE8287">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+0.2</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970" w:type="dxa"/>
                  <w:noWrap w:val="0"/>
                  <w:vAlign w:val="center"/>
                </w:tcPr>
                <w:p w14:paraId="0AD9DC8D">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+0.1</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433743F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921" w:type="dxa"/>
                  <w:vMerge w:val="continue"/>
                  <w:noWrap w:val="0"/>
                  <w:vAlign w:val="center"/>
                </w:tcPr>
                <w:p w14:paraId="507C7F7D">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77D9E291">
                  <w:pPr>
                    <w:adjustRightInd w:val="0"/>
                    <w:snapToGrid w:val="0"/>
                    <w:jc w:val="center"/>
                    <w:rPr>
                      <w:rFonts w:hint="eastAsia"/>
                      <w:color w:val="000000"/>
                      <w:kern w:val="2"/>
                      <w:sz w:val="21"/>
                      <w:szCs w:val="21"/>
                      <w:highlight w:val="none"/>
                      <w:lang w:val="en-US" w:eastAsia="zh-CN" w:bidi="ar-SA"/>
                    </w:rPr>
                  </w:pPr>
                  <w:r>
                    <w:rPr>
                      <w:rFonts w:hint="eastAsia"/>
                      <w:color w:val="000000"/>
                      <w:sz w:val="21"/>
                      <w:szCs w:val="21"/>
                      <w:highlight w:val="none"/>
                    </w:rPr>
                    <w:t>废油脂</w:t>
                  </w:r>
                </w:p>
              </w:tc>
              <w:tc>
                <w:tcPr>
                  <w:tcW w:w="1303" w:type="dxa"/>
                  <w:noWrap w:val="0"/>
                  <w:vAlign w:val="center"/>
                </w:tcPr>
                <w:p w14:paraId="745F7AA8">
                  <w:pPr>
                    <w:jc w:val="center"/>
                    <w:rPr>
                      <w:rFonts w:hint="eastAsia"/>
                      <w:color w:val="000000"/>
                      <w:kern w:val="2"/>
                      <w:sz w:val="21"/>
                      <w:szCs w:val="21"/>
                      <w:highlight w:val="none"/>
                      <w:lang w:val="en-US" w:eastAsia="zh-CN" w:bidi="ar-SA"/>
                    </w:rPr>
                  </w:pPr>
                  <w:r>
                    <w:rPr>
                      <w:color w:val="000000"/>
                      <w:sz w:val="21"/>
                      <w:szCs w:val="21"/>
                      <w:highlight w:val="none"/>
                    </w:rPr>
                    <w:t>0.104</w:t>
                  </w:r>
                  <w:r>
                    <w:rPr>
                      <w:rFonts w:eastAsia="仿宋"/>
                      <w:color w:val="000000"/>
                      <w:sz w:val="21"/>
                      <w:szCs w:val="21"/>
                      <w:highlight w:val="none"/>
                    </w:rPr>
                    <w:t>t/a</w:t>
                  </w:r>
                </w:p>
              </w:tc>
              <w:tc>
                <w:tcPr>
                  <w:tcW w:w="1325" w:type="dxa"/>
                  <w:noWrap w:val="0"/>
                  <w:vAlign w:val="center"/>
                </w:tcPr>
                <w:p w14:paraId="48F0ADE5">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0.1</w:t>
                  </w:r>
                  <w:r>
                    <w:rPr>
                      <w:rFonts w:eastAsia="仿宋"/>
                      <w:color w:val="000000"/>
                      <w:sz w:val="21"/>
                      <w:szCs w:val="21"/>
                      <w:highlight w:val="none"/>
                    </w:rPr>
                    <w:t>t/a</w:t>
                  </w:r>
                </w:p>
              </w:tc>
              <w:tc>
                <w:tcPr>
                  <w:tcW w:w="1200" w:type="dxa"/>
                  <w:noWrap w:val="0"/>
                  <w:vAlign w:val="center"/>
                </w:tcPr>
                <w:p w14:paraId="0D814A74">
                  <w:pPr>
                    <w:widowControl/>
                    <w:spacing w:before="31" w:line="240" w:lineRule="auto"/>
                    <w:jc w:val="center"/>
                    <w:rPr>
                      <w:rFonts w:hint="default" w:ascii="Times New Roman" w:hAnsi="Times New Roman" w:eastAsia="宋体" w:cs="Times New Roman"/>
                      <w:snapToGrid w:val="0"/>
                      <w:color w:val="000000"/>
                      <w:kern w:val="21"/>
                      <w:sz w:val="24"/>
                      <w:szCs w:val="24"/>
                      <w:highlight w:val="none"/>
                      <w:lang w:val="en-US" w:eastAsia="zh-CN"/>
                    </w:rPr>
                  </w:pPr>
                  <w:r>
                    <w:rPr>
                      <w:rFonts w:hint="eastAsia" w:ascii="Times New Roman" w:hAnsi="Times New Roman" w:eastAsia="宋体" w:cs="Times New Roman"/>
                      <w:snapToGrid w:val="0"/>
                      <w:color w:val="000000"/>
                      <w:kern w:val="21"/>
                      <w:sz w:val="24"/>
                      <w:szCs w:val="24"/>
                      <w:highlight w:val="none"/>
                      <w:lang w:val="en-US" w:eastAsia="zh-CN"/>
                    </w:rPr>
                    <w:t>-</w:t>
                  </w:r>
                </w:p>
              </w:tc>
              <w:tc>
                <w:tcPr>
                  <w:tcW w:w="1400" w:type="dxa"/>
                  <w:noWrap w:val="0"/>
                  <w:vAlign w:val="center"/>
                </w:tcPr>
                <w:p w14:paraId="7FAE5FDF">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sz w:val="21"/>
                      <w:szCs w:val="21"/>
                      <w:highlight w:val="none"/>
                      <w:lang w:val="en-US" w:eastAsia="zh-CN"/>
                    </w:rPr>
                  </w:pPr>
                  <w:r>
                    <w:rPr>
                      <w:rFonts w:hint="eastAsia" w:eastAsia="仿宋"/>
                      <w:color w:val="000000"/>
                      <w:sz w:val="21"/>
                      <w:szCs w:val="21"/>
                      <w:highlight w:val="none"/>
                      <w:lang w:val="en-US" w:eastAsia="zh-CN"/>
                    </w:rPr>
                    <w:t>0.204</w:t>
                  </w:r>
                  <w:r>
                    <w:rPr>
                      <w:rFonts w:eastAsia="仿宋"/>
                      <w:color w:val="000000"/>
                      <w:sz w:val="21"/>
                      <w:szCs w:val="21"/>
                      <w:highlight w:val="none"/>
                    </w:rPr>
                    <w:t>t/a</w:t>
                  </w:r>
                </w:p>
              </w:tc>
              <w:tc>
                <w:tcPr>
                  <w:tcW w:w="970" w:type="dxa"/>
                  <w:noWrap w:val="0"/>
                  <w:vAlign w:val="center"/>
                </w:tcPr>
                <w:p w14:paraId="360B9F46">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sz w:val="21"/>
                      <w:szCs w:val="21"/>
                      <w:highlight w:val="none"/>
                      <w:lang w:val="en-US" w:eastAsia="zh-CN"/>
                    </w:rPr>
                  </w:pPr>
                  <w:r>
                    <w:rPr>
                      <w:rFonts w:hint="eastAsia" w:eastAsia="仿宋"/>
                      <w:color w:val="000000"/>
                      <w:sz w:val="21"/>
                      <w:szCs w:val="21"/>
                      <w:highlight w:val="none"/>
                      <w:lang w:val="en-US" w:eastAsia="zh-CN"/>
                    </w:rPr>
                    <w:t>+0.1</w:t>
                  </w:r>
                  <w:r>
                    <w:rPr>
                      <w:rFonts w:eastAsia="仿宋"/>
                      <w:color w:val="000000"/>
                      <w:sz w:val="21"/>
                      <w:szCs w:val="21"/>
                      <w:highlight w:val="none"/>
                    </w:rPr>
                    <w:t>t/a</w:t>
                  </w:r>
                </w:p>
              </w:tc>
            </w:tr>
            <w:tr w14:paraId="1A59516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921" w:type="dxa"/>
                  <w:vMerge w:val="continue"/>
                  <w:noWrap w:val="0"/>
                  <w:vAlign w:val="center"/>
                </w:tcPr>
                <w:p w14:paraId="2381E655">
                  <w:pPr>
                    <w:widowControl/>
                    <w:jc w:val="center"/>
                    <w:textAlignment w:val="center"/>
                    <w:rPr>
                      <w:rFonts w:hint="eastAsia" w:ascii="Times New Roman" w:hAnsi="Times New Roman" w:eastAsia="宋体" w:cs="Times New Roman"/>
                      <w:color w:val="000000"/>
                      <w:sz w:val="21"/>
                      <w:szCs w:val="21"/>
                      <w:highlight w:val="none"/>
                      <w:lang w:val="en-US" w:eastAsia="zh-CN" w:bidi="ar"/>
                    </w:rPr>
                  </w:pPr>
                </w:p>
              </w:tc>
              <w:tc>
                <w:tcPr>
                  <w:tcW w:w="1385" w:type="dxa"/>
                  <w:noWrap w:val="0"/>
                  <w:vAlign w:val="center"/>
                </w:tcPr>
                <w:p w14:paraId="29B7D570">
                  <w:pPr>
                    <w:widowControl/>
                    <w:jc w:val="center"/>
                    <w:textAlignment w:val="center"/>
                    <w:rPr>
                      <w:rFonts w:hint="eastAsia" w:ascii="Times New Roman" w:hAnsi="Times New Roman" w:eastAsia="宋体" w:cs="Times New Roman"/>
                      <w:color w:val="000000"/>
                      <w:sz w:val="21"/>
                      <w:szCs w:val="21"/>
                      <w:highlight w:val="none"/>
                      <w:lang w:val="en-US" w:eastAsia="zh-CN" w:bidi="ar"/>
                    </w:rPr>
                  </w:pPr>
                  <w:r>
                    <w:rPr>
                      <w:rFonts w:hint="default" w:ascii="Times New Roman" w:hAnsi="Times New Roman" w:eastAsia="宋体" w:cs="Times New Roman"/>
                      <w:color w:val="000000"/>
                      <w:sz w:val="21"/>
                      <w:szCs w:val="21"/>
                      <w:highlight w:val="none"/>
                      <w:lang w:val="en-US" w:eastAsia="zh-CN" w:bidi="ar"/>
                    </w:rPr>
                    <w:t>职工生活垃圾</w:t>
                  </w:r>
                </w:p>
              </w:tc>
              <w:tc>
                <w:tcPr>
                  <w:tcW w:w="1303" w:type="dxa"/>
                  <w:noWrap w:val="0"/>
                  <w:vAlign w:val="center"/>
                </w:tcPr>
                <w:p w14:paraId="46057941">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3.81</w:t>
                  </w:r>
                  <w:r>
                    <w:rPr>
                      <w:rFonts w:hint="default" w:ascii="Times New Roman" w:hAnsi="Times New Roman" w:eastAsia="宋体" w:cs="Times New Roman"/>
                      <w:b w:val="0"/>
                      <w:bCs w:val="0"/>
                      <w:color w:val="000000"/>
                      <w:sz w:val="21"/>
                      <w:szCs w:val="21"/>
                      <w:highlight w:val="none"/>
                      <w:lang w:val="en-US" w:eastAsia="zh-CN"/>
                    </w:rPr>
                    <w:t>t/a</w:t>
                  </w:r>
                </w:p>
              </w:tc>
              <w:tc>
                <w:tcPr>
                  <w:tcW w:w="1325" w:type="dxa"/>
                  <w:noWrap w:val="0"/>
                  <w:vAlign w:val="center"/>
                </w:tcPr>
                <w:p w14:paraId="1C41DCD9">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6.75</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200" w:type="dxa"/>
                  <w:noWrap w:val="0"/>
                  <w:vAlign w:val="center"/>
                </w:tcPr>
                <w:p w14:paraId="073AF89E">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p>
              </w:tc>
              <w:tc>
                <w:tcPr>
                  <w:tcW w:w="1400" w:type="dxa"/>
                  <w:noWrap w:val="0"/>
                  <w:vAlign w:val="center"/>
                </w:tcPr>
                <w:p w14:paraId="1F6876B3">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+10.56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970" w:type="dxa"/>
                  <w:noWrap w:val="0"/>
                  <w:vAlign w:val="center"/>
                </w:tcPr>
                <w:p w14:paraId="1B9C4042">
                  <w:pPr>
                    <w:pStyle w:val="4"/>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+6.75</w:t>
                  </w:r>
                  <w:r>
                    <w:rPr>
                      <w:rFonts w:hint="default" w:ascii="Times New Roman" w:hAnsi="Times New Roman" w:eastAsia="宋体" w:cs="Times New Roman"/>
                      <w:snapToGrid w:val="0"/>
                      <w:color w:val="000000"/>
                      <w:kern w:val="21"/>
                      <w:sz w:val="21"/>
                      <w:szCs w:val="21"/>
                      <w:highlight w:val="none"/>
                      <w:lang w:val="en-US" w:eastAsia="zh-CN" w:bidi="ar-SA"/>
                    </w:rPr>
                    <w:t>t/a</w:t>
                  </w:r>
                </w:p>
              </w:tc>
            </w:tr>
          </w:tbl>
          <w:p w14:paraId="2FD18E40">
            <w:pPr>
              <w:pStyle w:val="33"/>
              <w:keepNext w:val="0"/>
              <w:keepLines w:val="0"/>
              <w:suppressLineNumbers w:val="0"/>
              <w:spacing w:before="0" w:beforeAutospacing="0" w:after="0" w:afterAutospacing="0"/>
              <w:ind w:left="0" w:right="0"/>
              <w:rPr>
                <w:rFonts w:hint="default" w:ascii="Times New Roman" w:hAnsi="Times New Roman" w:eastAsia="宋体" w:cs="Times New Roman"/>
                <w:color w:val="000000"/>
                <w:sz w:val="24"/>
                <w:szCs w:val="24"/>
                <w:lang w:val="en-US" w:eastAsia="zh-CN"/>
              </w:rPr>
            </w:pPr>
          </w:p>
        </w:tc>
      </w:tr>
    </w:tbl>
    <w:p w14:paraId="738869FC">
      <w:pPr>
        <w:pStyle w:val="16"/>
        <w:jc w:val="center"/>
        <w:rPr>
          <w:rFonts w:hint="default" w:ascii="Times New Roman" w:hAnsi="Times New Roman" w:eastAsia="黑体" w:cs="Times New Roman"/>
          <w:snapToGrid w:val="0"/>
          <w:color w:val="000000"/>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D95D944">
      <w:pPr>
        <w:pStyle w:val="16"/>
        <w:jc w:val="center"/>
        <w:outlineLvl w:val="0"/>
        <w:rPr>
          <w:rFonts w:hint="default" w:ascii="Times New Roman" w:hAnsi="Times New Roman" w:eastAsia="黑体" w:cs="Times New Roman"/>
          <w:snapToGrid w:val="0"/>
          <w:color w:val="000000"/>
          <w:sz w:val="30"/>
          <w:szCs w:val="30"/>
        </w:rPr>
      </w:pPr>
      <w:r>
        <w:rPr>
          <w:rFonts w:hint="default" w:ascii="Times New Roman" w:hAnsi="Times New Roman" w:eastAsia="黑体" w:cs="Times New Roman"/>
          <w:snapToGrid w:val="0"/>
          <w:color w:val="000000"/>
          <w:sz w:val="30"/>
          <w:szCs w:val="30"/>
        </w:rPr>
        <w:t>三、区域环境质量现状、环境保护目标及评价标准</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586"/>
      </w:tblGrid>
      <w:tr w14:paraId="601A7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456" w:type="dxa"/>
            <w:noWrap w:val="0"/>
            <w:vAlign w:val="center"/>
          </w:tcPr>
          <w:p w14:paraId="7FE6D72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区域</w:t>
            </w:r>
          </w:p>
          <w:p w14:paraId="15F3577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环境</w:t>
            </w:r>
          </w:p>
          <w:p w14:paraId="71E7EA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质量</w:t>
            </w:r>
          </w:p>
          <w:p w14:paraId="6C4C028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4"/>
                <w:szCs w:val="24"/>
              </w:rPr>
              <w:t>现状</w:t>
            </w:r>
          </w:p>
        </w:tc>
        <w:tc>
          <w:tcPr>
            <w:tcW w:w="8586" w:type="dxa"/>
            <w:noWrap w:val="0"/>
            <w:vAlign w:val="center"/>
          </w:tcPr>
          <w:p w14:paraId="6D0371C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482" w:firstLineChars="200"/>
              <w:textAlignment w:val="auto"/>
              <w:outlineLvl w:val="1"/>
              <w:rPr>
                <w:rFonts w:hint="default" w:ascii="Times New Roman" w:hAnsi="Times New Roman" w:eastAsia="宋体" w:cs="Times New Roman"/>
                <w:b/>
                <w:color w:val="000000"/>
                <w:sz w:val="24"/>
                <w:szCs w:val="24"/>
                <w:lang w:val="en-US" w:eastAsia="zh-CN"/>
              </w:rPr>
            </w:pPr>
            <w:r>
              <w:rPr>
                <w:rFonts w:hint="default" w:ascii="Times New Roman" w:hAnsi="Times New Roman" w:cs="Times New Roman"/>
                <w:b/>
                <w:color w:val="000000"/>
                <w:sz w:val="24"/>
                <w:szCs w:val="24"/>
              </w:rPr>
              <w:t>1</w:t>
            </w:r>
            <w:r>
              <w:rPr>
                <w:rFonts w:hint="default" w:ascii="Times New Roman" w:hAnsi="Times New Roman" w:cs="Times New Roman"/>
                <w:b/>
                <w:color w:val="000000"/>
                <w:sz w:val="24"/>
                <w:szCs w:val="24"/>
                <w:lang w:val="en-US" w:eastAsia="zh-CN"/>
              </w:rPr>
              <w:t>.</w:t>
            </w:r>
            <w:r>
              <w:rPr>
                <w:rFonts w:hint="default" w:ascii="Times New Roman" w:hAnsi="Times New Roman" w:cs="Times New Roman"/>
                <w:b/>
                <w:color w:val="000000"/>
                <w:sz w:val="24"/>
                <w:szCs w:val="24"/>
              </w:rPr>
              <w:t>空气环境质量现状</w:t>
            </w:r>
          </w:p>
          <w:p w14:paraId="3E86C1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color w:val="000000"/>
                <w:sz w:val="24"/>
                <w:highlight w:val="none"/>
                <w:lang w:val="en-US" w:eastAsia="zh-CN"/>
              </w:rPr>
            </w:pPr>
            <w:r>
              <w:rPr>
                <w:rFonts w:hint="eastAsia"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CN"/>
              </w:rPr>
              <w:t>1</w:t>
            </w:r>
            <w:r>
              <w:rPr>
                <w:rFonts w:hint="eastAsia"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CN"/>
              </w:rPr>
              <w:t>基本污染物</w:t>
            </w:r>
          </w:p>
          <w:p w14:paraId="2FB784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highlight w:val="none"/>
                <w:lang w:val="en-US" w:eastAsia="zh-CN"/>
              </w:rPr>
            </w:pPr>
            <w:r>
              <w:rPr>
                <w:rFonts w:hint="default" w:ascii="Times New Roman" w:hAnsi="Times New Roman" w:eastAsia="宋体" w:cs="Times New Roman"/>
                <w:color w:val="000000"/>
                <w:sz w:val="24"/>
                <w:highlight w:val="none"/>
                <w:lang w:val="en-US" w:eastAsia="zh-CN"/>
              </w:rPr>
              <w:t>根据《建设项目环境影响报告表编制技术指南</w:t>
            </w:r>
            <w:r>
              <w:rPr>
                <w:rFonts w:hint="eastAsia"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污染影响类</w:t>
            </w:r>
            <w:r>
              <w:rPr>
                <w:rFonts w:hint="eastAsia"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试行</w:t>
            </w:r>
            <w:r>
              <w:rPr>
                <w:rFonts w:hint="eastAsia" w:cs="Times New Roman"/>
                <w:color w:val="000000"/>
                <w:sz w:val="24"/>
                <w:highlight w:val="none"/>
                <w:lang w:val="en-US" w:eastAsia="zh-CN"/>
              </w:rPr>
              <w:t>）</w:t>
            </w:r>
            <w:r>
              <w:rPr>
                <w:rFonts w:hint="default" w:ascii="Times New Roman" w:hAnsi="Times New Roman" w:eastAsia="宋体" w:cs="Times New Roman"/>
                <w:color w:val="000000"/>
                <w:sz w:val="24"/>
                <w:highlight w:val="none"/>
                <w:lang w:val="en-US" w:eastAsia="zh-CN"/>
              </w:rPr>
              <w:t>》，为了查明建设项目所在地的环境空气质量现状，本项目厂址所在地大气环境质量现状常规因子引用宝鸡市生态环境局官网发布的《</w:t>
            </w:r>
            <w:r>
              <w:rPr>
                <w:rFonts w:hint="eastAsia" w:ascii="Times New Roman" w:hAnsi="Times New Roman" w:eastAsia="宋体" w:cs="Times New Roman"/>
                <w:color w:val="000000"/>
                <w:sz w:val="24"/>
                <w:highlight w:val="none"/>
                <w:lang w:val="en-US" w:eastAsia="zh-CN"/>
              </w:rPr>
              <w:t>2025年1-12月份各县</w:t>
            </w:r>
            <w:r>
              <w:rPr>
                <w:rFonts w:hint="eastAsia"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区</w:t>
            </w:r>
            <w:r>
              <w:rPr>
                <w:rFonts w:hint="eastAsia"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空气质量状况统计表</w:t>
            </w:r>
            <w:r>
              <w:rPr>
                <w:rFonts w:hint="default" w:ascii="Times New Roman" w:hAnsi="Times New Roman" w:eastAsia="宋体" w:cs="Times New Roman"/>
                <w:color w:val="000000"/>
                <w:sz w:val="24"/>
                <w:highlight w:val="none"/>
                <w:lang w:val="en-US" w:eastAsia="zh-CN"/>
              </w:rPr>
              <w:t>》中</w:t>
            </w:r>
            <w:r>
              <w:rPr>
                <w:rFonts w:hint="eastAsia" w:ascii="Times New Roman" w:hAnsi="Times New Roman" w:eastAsia="宋体" w:cs="Times New Roman"/>
                <w:color w:val="000000"/>
                <w:sz w:val="24"/>
                <w:highlight w:val="none"/>
                <w:lang w:val="en-US" w:eastAsia="zh-CN"/>
              </w:rPr>
              <w:t>凤翔区</w:t>
            </w:r>
            <w:r>
              <w:rPr>
                <w:rFonts w:hint="default" w:ascii="Times New Roman" w:hAnsi="Times New Roman" w:eastAsia="宋体" w:cs="Times New Roman"/>
                <w:color w:val="000000"/>
                <w:sz w:val="24"/>
                <w:highlight w:val="none"/>
                <w:lang w:val="en-US" w:eastAsia="zh-CN"/>
              </w:rPr>
              <w:t>空气质量状况统计表，引用数据合理。</w:t>
            </w:r>
          </w:p>
          <w:p w14:paraId="3283587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w:t>
            </w:r>
            <w:r>
              <w:rPr>
                <w:rFonts w:hint="eastAsia" w:ascii="Times New Roman" w:hAnsi="Times New Roman" w:eastAsia="宋体" w:cs="Times New Roman"/>
                <w:b/>
                <w:bCs/>
                <w:color w:val="000000"/>
                <w:kern w:val="0"/>
                <w:sz w:val="24"/>
                <w:lang w:val="en-US" w:eastAsia="zh-CN"/>
              </w:rPr>
              <w:t>3-1环</w:t>
            </w:r>
            <w:r>
              <w:rPr>
                <w:rFonts w:hint="default" w:ascii="Times New Roman" w:hAnsi="Times New Roman" w:eastAsia="宋体" w:cs="Times New Roman"/>
                <w:b/>
                <w:bCs/>
                <w:color w:val="000000"/>
                <w:kern w:val="0"/>
                <w:sz w:val="24"/>
                <w:lang w:val="en-US" w:eastAsia="zh-CN"/>
              </w:rPr>
              <w:t>境空气质量监测结果统计表</w:t>
            </w:r>
          </w:p>
          <w:tbl>
            <w:tblPr>
              <w:tblStyle w:val="18"/>
              <w:tblW w:w="4997" w:type="pct"/>
              <w:tblInd w:w="-17" w:type="dxa"/>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631"/>
              <w:gridCol w:w="834"/>
              <w:gridCol w:w="2627"/>
              <w:gridCol w:w="1150"/>
              <w:gridCol w:w="1075"/>
              <w:gridCol w:w="926"/>
              <w:gridCol w:w="1075"/>
            </w:tblGrid>
            <w:tr w14:paraId="21A264C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c>
                <w:tcPr>
                  <w:tcW w:w="379" w:type="pct"/>
                  <w:noWrap w:val="0"/>
                  <w:vAlign w:val="center"/>
                </w:tcPr>
                <w:p w14:paraId="329EFAC7">
                  <w:pPr>
                    <w:pStyle w:val="34"/>
                    <w:keepNext w:val="0"/>
                    <w:keepLines w:val="0"/>
                    <w:suppressLineNumbers w:val="0"/>
                    <w:wordWrap w:val="0"/>
                    <w:adjustRightInd w:val="0"/>
                    <w:snapToGrid w:val="0"/>
                    <w:spacing w:before="0" w:beforeAutospacing="0" w:after="0" w:afterAutospacing="0"/>
                    <w:ind w:left="0" w:right="0" w:firstLine="0" w:firstLineChars="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名称</w:t>
                  </w:r>
                </w:p>
              </w:tc>
              <w:tc>
                <w:tcPr>
                  <w:tcW w:w="501" w:type="pct"/>
                  <w:noWrap w:val="0"/>
                  <w:vAlign w:val="center"/>
                </w:tcPr>
                <w:p w14:paraId="6F998DE0">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污染物</w:t>
                  </w:r>
                </w:p>
              </w:tc>
              <w:tc>
                <w:tcPr>
                  <w:tcW w:w="1578" w:type="pct"/>
                  <w:noWrap w:val="0"/>
                  <w:vAlign w:val="center"/>
                </w:tcPr>
                <w:p w14:paraId="46032D9B">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eastAsia" w:ascii="Times New Roman" w:hAnsi="Times New Roman" w:cs="Times New Roman"/>
                      <w:b/>
                      <w:bCs/>
                      <w:color w:val="000000"/>
                      <w:szCs w:val="21"/>
                      <w:lang w:val="en-US" w:eastAsia="zh-CN"/>
                    </w:rPr>
                    <w:t>年度</w:t>
                  </w:r>
                  <w:r>
                    <w:rPr>
                      <w:rFonts w:hint="default" w:ascii="Times New Roman" w:hAnsi="Times New Roman" w:cs="Times New Roman"/>
                      <w:b/>
                      <w:bCs/>
                      <w:color w:val="000000"/>
                      <w:szCs w:val="21"/>
                    </w:rPr>
                    <w:t>评价指标</w:t>
                  </w:r>
                </w:p>
              </w:tc>
              <w:tc>
                <w:tcPr>
                  <w:tcW w:w="691" w:type="pct"/>
                  <w:noWrap w:val="0"/>
                  <w:vAlign w:val="center"/>
                </w:tcPr>
                <w:p w14:paraId="47A4F220">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现状浓度</w:t>
                  </w:r>
                </w:p>
                <w:p w14:paraId="3B41F2D3">
                  <w:pPr>
                    <w:keepNext/>
                    <w:keepLines/>
                    <w:suppressLineNumbers w:val="0"/>
                    <w:wordWrap w:val="0"/>
                    <w:adjustRightInd w:val="0"/>
                    <w:snapToGrid w:val="0"/>
                    <w:spacing w:before="0" w:beforeAutospacing="0" w:after="0" w:afterAutospacing="0"/>
                    <w:ind w:left="0" w:right="0"/>
                    <w:jc w:val="center"/>
                    <w:rPr>
                      <w:rFonts w:hint="eastAsia" w:ascii="Times New Roman" w:hAnsi="Times New Roman" w:eastAsia="宋体" w:cs="Times New Roman"/>
                      <w:b/>
                      <w:bCs/>
                      <w:color w:val="000000"/>
                      <w:szCs w:val="21"/>
                      <w:lang w:eastAsia="zh-CN"/>
                    </w:rPr>
                  </w:pPr>
                  <w:r>
                    <w:rPr>
                      <w:rFonts w:hint="eastAsia" w:cs="Times New Roman"/>
                      <w:b/>
                      <w:bCs/>
                      <w:color w:val="000000"/>
                      <w:szCs w:val="21"/>
                      <w:lang w:eastAsia="zh-CN"/>
                    </w:rPr>
                    <w:t>（</w:t>
                  </w:r>
                  <w:r>
                    <w:rPr>
                      <w:rFonts w:hint="default" w:ascii="Times New Roman" w:hAnsi="Times New Roman" w:cs="Times New Roman"/>
                      <w:b/>
                      <w:bCs/>
                      <w:color w:val="000000"/>
                      <w:szCs w:val="21"/>
                    </w:rPr>
                    <w:t>μg/m</w:t>
                  </w:r>
                  <w:r>
                    <w:rPr>
                      <w:rFonts w:hint="default" w:ascii="Times New Roman" w:hAnsi="Times New Roman" w:cs="Times New Roman"/>
                      <w:b/>
                      <w:bCs/>
                      <w:color w:val="000000"/>
                      <w:szCs w:val="21"/>
                      <w:vertAlign w:val="superscript"/>
                    </w:rPr>
                    <w:t>3</w:t>
                  </w:r>
                  <w:r>
                    <w:rPr>
                      <w:rFonts w:hint="eastAsia" w:cs="Times New Roman"/>
                      <w:b/>
                      <w:bCs/>
                      <w:color w:val="000000"/>
                      <w:szCs w:val="21"/>
                      <w:lang w:eastAsia="zh-CN"/>
                    </w:rPr>
                    <w:t>）</w:t>
                  </w:r>
                </w:p>
              </w:tc>
              <w:tc>
                <w:tcPr>
                  <w:tcW w:w="646" w:type="pct"/>
                  <w:noWrap w:val="0"/>
                  <w:vAlign w:val="center"/>
                </w:tcPr>
                <w:p w14:paraId="6FD5E09A">
                  <w:pPr>
                    <w:keepNext w:val="0"/>
                    <w:keepLines w:val="0"/>
                    <w:suppressLineNumbers w:val="0"/>
                    <w:wordWrap w:val="0"/>
                    <w:adjustRightInd w:val="0"/>
                    <w:snapToGrid w:val="0"/>
                    <w:spacing w:before="0" w:beforeAutospacing="0" w:after="0" w:afterAutospacing="0"/>
                    <w:ind w:left="0" w:right="0"/>
                    <w:jc w:val="center"/>
                    <w:rPr>
                      <w:rFonts w:hint="default" w:ascii="Times New Roman" w:hAnsi="Times New Roman" w:cs="Times New Roman"/>
                      <w:b/>
                      <w:bCs/>
                      <w:color w:val="000000"/>
                      <w:kern w:val="0"/>
                      <w:szCs w:val="21"/>
                    </w:rPr>
                  </w:pPr>
                  <w:r>
                    <w:rPr>
                      <w:rFonts w:hint="default" w:ascii="Times New Roman" w:hAnsi="Times New Roman" w:cs="Times New Roman"/>
                      <w:b/>
                      <w:bCs/>
                      <w:color w:val="000000"/>
                      <w:kern w:val="0"/>
                      <w:szCs w:val="21"/>
                    </w:rPr>
                    <w:t>标准值</w:t>
                  </w:r>
                </w:p>
                <w:p w14:paraId="527BE1A0">
                  <w:pPr>
                    <w:keepNext w:val="0"/>
                    <w:keepLines w:val="0"/>
                    <w:suppressLineNumbers w:val="0"/>
                    <w:wordWrap w:val="0"/>
                    <w:adjustRightInd w:val="0"/>
                    <w:snapToGrid w:val="0"/>
                    <w:spacing w:before="0" w:beforeAutospacing="0" w:after="0" w:afterAutospacing="0"/>
                    <w:ind w:left="0" w:right="0"/>
                    <w:jc w:val="center"/>
                    <w:rPr>
                      <w:rFonts w:hint="eastAsia" w:ascii="Times New Roman" w:hAnsi="Times New Roman" w:eastAsia="宋体" w:cs="Times New Roman"/>
                      <w:b/>
                      <w:bCs/>
                      <w:color w:val="000000"/>
                      <w:szCs w:val="21"/>
                      <w:lang w:eastAsia="zh-CN"/>
                    </w:rPr>
                  </w:pPr>
                  <w:r>
                    <w:rPr>
                      <w:rFonts w:hint="eastAsia" w:cs="Times New Roman"/>
                      <w:b/>
                      <w:bCs/>
                      <w:color w:val="000000"/>
                      <w:kern w:val="0"/>
                      <w:szCs w:val="21"/>
                      <w:lang w:eastAsia="zh-CN"/>
                    </w:rPr>
                    <w:t>（</w:t>
                  </w:r>
                  <w:r>
                    <w:rPr>
                      <w:rFonts w:hint="default" w:ascii="Times New Roman" w:hAnsi="Times New Roman" w:cs="Times New Roman"/>
                      <w:b/>
                      <w:bCs/>
                      <w:color w:val="000000"/>
                      <w:kern w:val="0"/>
                      <w:szCs w:val="21"/>
                    </w:rPr>
                    <w:t>μg/m</w:t>
                  </w:r>
                  <w:r>
                    <w:rPr>
                      <w:rFonts w:hint="default" w:ascii="Times New Roman" w:hAnsi="Times New Roman" w:cs="Times New Roman"/>
                      <w:b/>
                      <w:bCs/>
                      <w:color w:val="000000"/>
                      <w:kern w:val="0"/>
                      <w:szCs w:val="21"/>
                      <w:vertAlign w:val="superscript"/>
                    </w:rPr>
                    <w:t>3</w:t>
                  </w:r>
                  <w:r>
                    <w:rPr>
                      <w:rFonts w:hint="eastAsia" w:cs="Times New Roman"/>
                      <w:b/>
                      <w:bCs/>
                      <w:color w:val="000000"/>
                      <w:kern w:val="0"/>
                      <w:szCs w:val="21"/>
                      <w:lang w:eastAsia="zh-CN"/>
                    </w:rPr>
                    <w:t>）</w:t>
                  </w:r>
                </w:p>
              </w:tc>
              <w:tc>
                <w:tcPr>
                  <w:tcW w:w="556" w:type="pct"/>
                  <w:noWrap w:val="0"/>
                  <w:vAlign w:val="center"/>
                </w:tcPr>
                <w:p w14:paraId="42EB0FCA">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占标率</w:t>
                  </w:r>
                </w:p>
                <w:p w14:paraId="01E7431A">
                  <w:pPr>
                    <w:keepNext/>
                    <w:keepLines/>
                    <w:suppressLineNumbers w:val="0"/>
                    <w:wordWrap w:val="0"/>
                    <w:adjustRightInd w:val="0"/>
                    <w:snapToGrid w:val="0"/>
                    <w:spacing w:before="0" w:beforeAutospacing="0" w:after="0" w:afterAutospacing="0"/>
                    <w:ind w:left="0" w:right="0"/>
                    <w:jc w:val="center"/>
                    <w:rPr>
                      <w:rFonts w:hint="eastAsia" w:ascii="Times New Roman" w:hAnsi="Times New Roman" w:eastAsia="宋体" w:cs="Times New Roman"/>
                      <w:b/>
                      <w:bCs/>
                      <w:color w:val="000000"/>
                      <w:szCs w:val="21"/>
                      <w:lang w:eastAsia="zh-CN"/>
                    </w:rPr>
                  </w:pPr>
                  <w:r>
                    <w:rPr>
                      <w:rFonts w:hint="eastAsia" w:cs="Times New Roman"/>
                      <w:b/>
                      <w:bCs/>
                      <w:color w:val="000000"/>
                      <w:szCs w:val="21"/>
                      <w:lang w:eastAsia="zh-CN"/>
                    </w:rPr>
                    <w:t>（</w:t>
                  </w:r>
                  <w:r>
                    <w:rPr>
                      <w:rFonts w:hint="default" w:ascii="Times New Roman" w:hAnsi="Times New Roman" w:cs="Times New Roman"/>
                      <w:b/>
                      <w:bCs/>
                      <w:color w:val="000000"/>
                      <w:szCs w:val="21"/>
                    </w:rPr>
                    <w:t>%</w:t>
                  </w:r>
                  <w:r>
                    <w:rPr>
                      <w:rFonts w:hint="eastAsia" w:cs="Times New Roman"/>
                      <w:b/>
                      <w:bCs/>
                      <w:color w:val="000000"/>
                      <w:szCs w:val="21"/>
                      <w:lang w:eastAsia="zh-CN"/>
                    </w:rPr>
                    <w:t>）</w:t>
                  </w:r>
                </w:p>
              </w:tc>
              <w:tc>
                <w:tcPr>
                  <w:tcW w:w="646" w:type="pct"/>
                  <w:noWrap w:val="0"/>
                  <w:vAlign w:val="center"/>
                </w:tcPr>
                <w:p w14:paraId="68C7344A">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达标情况</w:t>
                  </w:r>
                </w:p>
              </w:tc>
            </w:tr>
            <w:tr w14:paraId="66F3635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9" w:type="pct"/>
                  <w:vMerge w:val="restart"/>
                  <w:noWrap w:val="0"/>
                  <w:vAlign w:val="center"/>
                </w:tcPr>
                <w:p w14:paraId="7BE5F850">
                  <w:pPr>
                    <w:pStyle w:val="34"/>
                    <w:keepNext w:val="0"/>
                    <w:keepLines w:val="0"/>
                    <w:suppressLineNumbers w:val="0"/>
                    <w:wordWrap w:val="0"/>
                    <w:adjustRightInd w:val="0"/>
                    <w:snapToGrid w:val="0"/>
                    <w:spacing w:before="0" w:beforeAutospacing="0" w:after="0" w:afterAutospacing="0"/>
                    <w:ind w:left="0" w:right="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rPr>
                    <w:t>宝鸡</w:t>
                  </w:r>
                  <w:r>
                    <w:rPr>
                      <w:rFonts w:hint="eastAsia" w:ascii="Times New Roman" w:hAnsi="Times New Roman" w:cs="Times New Roman"/>
                      <w:color w:val="000000"/>
                      <w:sz w:val="21"/>
                      <w:szCs w:val="21"/>
                      <w:lang w:eastAsia="zh-CN"/>
                    </w:rPr>
                    <w:t>凤翔区</w:t>
                  </w:r>
                </w:p>
              </w:tc>
              <w:tc>
                <w:tcPr>
                  <w:tcW w:w="501" w:type="pct"/>
                  <w:noWrap w:val="0"/>
                  <w:vAlign w:val="center"/>
                </w:tcPr>
                <w:p w14:paraId="3AE7D53E">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SO</w:t>
                  </w:r>
                  <w:r>
                    <w:rPr>
                      <w:rFonts w:hint="default" w:ascii="Times New Roman" w:hAnsi="Times New Roman" w:cs="Times New Roman"/>
                      <w:color w:val="000000"/>
                      <w:szCs w:val="21"/>
                      <w:vertAlign w:val="subscript"/>
                    </w:rPr>
                    <w:t>2</w:t>
                  </w:r>
                </w:p>
              </w:tc>
              <w:tc>
                <w:tcPr>
                  <w:tcW w:w="1578" w:type="pct"/>
                  <w:noWrap w:val="0"/>
                  <w:vAlign w:val="center"/>
                </w:tcPr>
                <w:p w14:paraId="59608A27">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年平均质量浓度</w:t>
                  </w:r>
                </w:p>
              </w:tc>
              <w:tc>
                <w:tcPr>
                  <w:tcW w:w="691" w:type="pct"/>
                  <w:noWrap w:val="0"/>
                  <w:vAlign w:val="center"/>
                </w:tcPr>
                <w:p w14:paraId="65B3DCF0">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9</w:t>
                  </w:r>
                </w:p>
              </w:tc>
              <w:tc>
                <w:tcPr>
                  <w:tcW w:w="646" w:type="pct"/>
                  <w:noWrap w:val="0"/>
                  <w:vAlign w:val="center"/>
                </w:tcPr>
                <w:p w14:paraId="279A5530">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60</w:t>
                  </w:r>
                </w:p>
              </w:tc>
              <w:tc>
                <w:tcPr>
                  <w:tcW w:w="556" w:type="pct"/>
                  <w:noWrap w:val="0"/>
                  <w:vAlign w:val="center"/>
                </w:tcPr>
                <w:p w14:paraId="36218FCA">
                  <w:pPr>
                    <w:pStyle w:val="35"/>
                    <w:keepNext w:val="0"/>
                    <w:keepLines w:val="0"/>
                    <w:widowControl/>
                    <w:suppressLineNumbers w:val="0"/>
                    <w:bidi w:val="0"/>
                    <w:spacing w:before="0" w:beforeAutospacing="0" w:after="0" w:afterAutospacing="0"/>
                    <w:ind w:left="0" w:right="0"/>
                    <w:rPr>
                      <w:rFonts w:hint="default"/>
                      <w:color w:val="000000"/>
                      <w:szCs w:val="20"/>
                    </w:rPr>
                  </w:pPr>
                  <w:r>
                    <w:rPr>
                      <w:rFonts w:hint="eastAsia"/>
                      <w:color w:val="000000"/>
                      <w:szCs w:val="20"/>
                      <w:lang w:val="en-US" w:eastAsia="zh-CN"/>
                    </w:rPr>
                    <w:t>15.0</w:t>
                  </w:r>
                </w:p>
              </w:tc>
              <w:tc>
                <w:tcPr>
                  <w:tcW w:w="646" w:type="pct"/>
                  <w:noWrap w:val="0"/>
                  <w:vAlign w:val="center"/>
                </w:tcPr>
                <w:p w14:paraId="2631D3BF">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达标</w:t>
                  </w:r>
                </w:p>
              </w:tc>
            </w:tr>
            <w:tr w14:paraId="66CCC04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9" w:type="pct"/>
                  <w:vMerge w:val="continue"/>
                  <w:noWrap w:val="0"/>
                  <w:vAlign w:val="center"/>
                </w:tcPr>
                <w:p w14:paraId="11F0E890">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501" w:type="pct"/>
                  <w:noWrap w:val="0"/>
                  <w:vAlign w:val="center"/>
                </w:tcPr>
                <w:p w14:paraId="4F442AEF">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NO</w:t>
                  </w:r>
                  <w:r>
                    <w:rPr>
                      <w:rFonts w:hint="default" w:ascii="Times New Roman" w:hAnsi="Times New Roman" w:cs="Times New Roman"/>
                      <w:color w:val="000000"/>
                      <w:szCs w:val="21"/>
                      <w:vertAlign w:val="subscript"/>
                    </w:rPr>
                    <w:t>2</w:t>
                  </w:r>
                </w:p>
              </w:tc>
              <w:tc>
                <w:tcPr>
                  <w:tcW w:w="1578" w:type="pct"/>
                  <w:noWrap w:val="0"/>
                  <w:vAlign w:val="center"/>
                </w:tcPr>
                <w:p w14:paraId="51D2C749">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年平均质量浓度</w:t>
                  </w:r>
                </w:p>
              </w:tc>
              <w:tc>
                <w:tcPr>
                  <w:tcW w:w="691" w:type="pct"/>
                  <w:noWrap w:val="0"/>
                  <w:vAlign w:val="center"/>
                </w:tcPr>
                <w:p w14:paraId="71ECBE8C">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14</w:t>
                  </w:r>
                </w:p>
              </w:tc>
              <w:tc>
                <w:tcPr>
                  <w:tcW w:w="646" w:type="pct"/>
                  <w:noWrap w:val="0"/>
                  <w:vAlign w:val="center"/>
                </w:tcPr>
                <w:p w14:paraId="2007C887">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40</w:t>
                  </w:r>
                </w:p>
              </w:tc>
              <w:tc>
                <w:tcPr>
                  <w:tcW w:w="556" w:type="pct"/>
                  <w:noWrap w:val="0"/>
                  <w:vAlign w:val="center"/>
                </w:tcPr>
                <w:p w14:paraId="0AC29BB4">
                  <w:pPr>
                    <w:pStyle w:val="35"/>
                    <w:keepNext w:val="0"/>
                    <w:keepLines w:val="0"/>
                    <w:widowControl/>
                    <w:suppressLineNumbers w:val="0"/>
                    <w:bidi w:val="0"/>
                    <w:spacing w:before="0" w:beforeAutospacing="0" w:after="0" w:afterAutospacing="0"/>
                    <w:ind w:left="0" w:right="0"/>
                    <w:rPr>
                      <w:rFonts w:hint="default"/>
                      <w:color w:val="000000"/>
                      <w:szCs w:val="20"/>
                    </w:rPr>
                  </w:pPr>
                  <w:r>
                    <w:rPr>
                      <w:rFonts w:hint="eastAsia"/>
                      <w:color w:val="000000"/>
                      <w:szCs w:val="20"/>
                      <w:lang w:val="en-US" w:eastAsia="zh-CN"/>
                    </w:rPr>
                    <w:t>35.0</w:t>
                  </w:r>
                </w:p>
              </w:tc>
              <w:tc>
                <w:tcPr>
                  <w:tcW w:w="646" w:type="pct"/>
                  <w:noWrap w:val="0"/>
                  <w:vAlign w:val="center"/>
                </w:tcPr>
                <w:p w14:paraId="386426A6">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达标</w:t>
                  </w:r>
                </w:p>
              </w:tc>
            </w:tr>
            <w:tr w14:paraId="6F2C838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9" w:type="pct"/>
                  <w:vMerge w:val="continue"/>
                  <w:noWrap w:val="0"/>
                  <w:vAlign w:val="center"/>
                </w:tcPr>
                <w:p w14:paraId="737F5D99">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501" w:type="pct"/>
                  <w:noWrap w:val="0"/>
                  <w:vAlign w:val="center"/>
                </w:tcPr>
                <w:p w14:paraId="1AF91356">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PM</w:t>
                  </w:r>
                  <w:r>
                    <w:rPr>
                      <w:rFonts w:hint="default" w:ascii="Times New Roman" w:hAnsi="Times New Roman" w:cs="Times New Roman"/>
                      <w:color w:val="000000"/>
                      <w:szCs w:val="21"/>
                      <w:vertAlign w:val="subscript"/>
                    </w:rPr>
                    <w:t>10</w:t>
                  </w:r>
                </w:p>
              </w:tc>
              <w:tc>
                <w:tcPr>
                  <w:tcW w:w="1578" w:type="pct"/>
                  <w:noWrap w:val="0"/>
                  <w:vAlign w:val="center"/>
                </w:tcPr>
                <w:p w14:paraId="18C3417D">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年平均质量浓度</w:t>
                  </w:r>
                </w:p>
              </w:tc>
              <w:tc>
                <w:tcPr>
                  <w:tcW w:w="691" w:type="pct"/>
                  <w:noWrap w:val="0"/>
                  <w:vAlign w:val="center"/>
                </w:tcPr>
                <w:p w14:paraId="6E3A37A5">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53</w:t>
                  </w:r>
                </w:p>
              </w:tc>
              <w:tc>
                <w:tcPr>
                  <w:tcW w:w="646" w:type="pct"/>
                  <w:noWrap w:val="0"/>
                  <w:vAlign w:val="center"/>
                </w:tcPr>
                <w:p w14:paraId="23BF949E">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60</w:t>
                  </w:r>
                </w:p>
              </w:tc>
              <w:tc>
                <w:tcPr>
                  <w:tcW w:w="556" w:type="pct"/>
                  <w:noWrap w:val="0"/>
                  <w:vAlign w:val="center"/>
                </w:tcPr>
                <w:p w14:paraId="2231362A">
                  <w:pPr>
                    <w:pStyle w:val="35"/>
                    <w:keepNext w:val="0"/>
                    <w:keepLines w:val="0"/>
                    <w:widowControl/>
                    <w:suppressLineNumbers w:val="0"/>
                    <w:bidi w:val="0"/>
                    <w:spacing w:before="0" w:beforeAutospacing="0" w:after="0" w:afterAutospacing="0"/>
                    <w:ind w:left="0" w:right="0"/>
                    <w:rPr>
                      <w:rFonts w:hint="default"/>
                      <w:color w:val="000000"/>
                      <w:szCs w:val="20"/>
                    </w:rPr>
                  </w:pPr>
                  <w:r>
                    <w:rPr>
                      <w:rFonts w:hint="eastAsia"/>
                      <w:color w:val="000000"/>
                      <w:szCs w:val="20"/>
                      <w:lang w:val="en-US" w:eastAsia="zh-CN"/>
                    </w:rPr>
                    <w:t>75.7</w:t>
                  </w:r>
                </w:p>
              </w:tc>
              <w:tc>
                <w:tcPr>
                  <w:tcW w:w="646" w:type="pct"/>
                  <w:noWrap w:val="0"/>
                  <w:vAlign w:val="center"/>
                </w:tcPr>
                <w:p w14:paraId="36CB97F4">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达标</w:t>
                  </w:r>
                </w:p>
              </w:tc>
            </w:tr>
            <w:tr w14:paraId="3C57291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9" w:type="pct"/>
                  <w:vMerge w:val="continue"/>
                  <w:noWrap w:val="0"/>
                  <w:vAlign w:val="center"/>
                </w:tcPr>
                <w:p w14:paraId="36A51AD0">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501" w:type="pct"/>
                  <w:noWrap w:val="0"/>
                  <w:vAlign w:val="center"/>
                </w:tcPr>
                <w:p w14:paraId="48769A4C">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PM</w:t>
                  </w:r>
                  <w:r>
                    <w:rPr>
                      <w:rFonts w:hint="default" w:ascii="Times New Roman" w:hAnsi="Times New Roman" w:cs="Times New Roman"/>
                      <w:color w:val="000000"/>
                      <w:szCs w:val="21"/>
                      <w:vertAlign w:val="subscript"/>
                    </w:rPr>
                    <w:t>2.5</w:t>
                  </w:r>
                </w:p>
              </w:tc>
              <w:tc>
                <w:tcPr>
                  <w:tcW w:w="1578" w:type="pct"/>
                  <w:noWrap w:val="0"/>
                  <w:vAlign w:val="center"/>
                </w:tcPr>
                <w:p w14:paraId="549D7E9C">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年平均质量浓度</w:t>
                  </w:r>
                </w:p>
              </w:tc>
              <w:tc>
                <w:tcPr>
                  <w:tcW w:w="691" w:type="pct"/>
                  <w:noWrap w:val="0"/>
                  <w:vAlign w:val="center"/>
                </w:tcPr>
                <w:p w14:paraId="131D7543">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28.9</w:t>
                  </w:r>
                </w:p>
              </w:tc>
              <w:tc>
                <w:tcPr>
                  <w:tcW w:w="646" w:type="pct"/>
                  <w:noWrap w:val="0"/>
                  <w:vAlign w:val="center"/>
                </w:tcPr>
                <w:p w14:paraId="63A3C854">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30</w:t>
                  </w:r>
                </w:p>
              </w:tc>
              <w:tc>
                <w:tcPr>
                  <w:tcW w:w="556" w:type="pct"/>
                  <w:noWrap w:val="0"/>
                  <w:vAlign w:val="center"/>
                </w:tcPr>
                <w:p w14:paraId="76770A05">
                  <w:pPr>
                    <w:pStyle w:val="35"/>
                    <w:keepNext w:val="0"/>
                    <w:keepLines w:val="0"/>
                    <w:widowControl/>
                    <w:suppressLineNumbers w:val="0"/>
                    <w:bidi w:val="0"/>
                    <w:spacing w:before="0" w:beforeAutospacing="0" w:after="0" w:afterAutospacing="0"/>
                    <w:ind w:left="0" w:right="0"/>
                    <w:rPr>
                      <w:rFonts w:hint="default"/>
                      <w:color w:val="000000"/>
                      <w:szCs w:val="20"/>
                    </w:rPr>
                  </w:pPr>
                  <w:r>
                    <w:rPr>
                      <w:rFonts w:hint="eastAsia"/>
                      <w:color w:val="000000"/>
                      <w:szCs w:val="20"/>
                      <w:lang w:val="en-US" w:eastAsia="zh-CN"/>
                    </w:rPr>
                    <w:t>82.6</w:t>
                  </w:r>
                </w:p>
              </w:tc>
              <w:tc>
                <w:tcPr>
                  <w:tcW w:w="646" w:type="pct"/>
                  <w:noWrap w:val="0"/>
                  <w:vAlign w:val="center"/>
                </w:tcPr>
                <w:p w14:paraId="07299E0E">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达标</w:t>
                  </w:r>
                </w:p>
              </w:tc>
            </w:tr>
            <w:tr w14:paraId="4F1F490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9" w:type="pct"/>
                  <w:vMerge w:val="continue"/>
                  <w:noWrap w:val="0"/>
                  <w:vAlign w:val="center"/>
                </w:tcPr>
                <w:p w14:paraId="18CCA8D4">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501" w:type="pct"/>
                  <w:noWrap w:val="0"/>
                  <w:vAlign w:val="center"/>
                </w:tcPr>
                <w:p w14:paraId="19F78F40">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CO</w:t>
                  </w:r>
                </w:p>
              </w:tc>
              <w:tc>
                <w:tcPr>
                  <w:tcW w:w="1578" w:type="pct"/>
                  <w:noWrap w:val="0"/>
                  <w:vAlign w:val="center"/>
                </w:tcPr>
                <w:p w14:paraId="2A10E432">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24小时平均浓度第95百分位数浓度</w:t>
                  </w:r>
                </w:p>
              </w:tc>
              <w:tc>
                <w:tcPr>
                  <w:tcW w:w="691" w:type="pct"/>
                  <w:noWrap w:val="0"/>
                  <w:vAlign w:val="center"/>
                </w:tcPr>
                <w:p w14:paraId="624C443B">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1000</w:t>
                  </w:r>
                </w:p>
              </w:tc>
              <w:tc>
                <w:tcPr>
                  <w:tcW w:w="646" w:type="pct"/>
                  <w:noWrap w:val="0"/>
                  <w:vAlign w:val="center"/>
                </w:tcPr>
                <w:p w14:paraId="2EDF4C43">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4000</w:t>
                  </w:r>
                </w:p>
              </w:tc>
              <w:tc>
                <w:tcPr>
                  <w:tcW w:w="556" w:type="pct"/>
                  <w:noWrap w:val="0"/>
                  <w:vAlign w:val="center"/>
                </w:tcPr>
                <w:p w14:paraId="2033D3CF">
                  <w:pPr>
                    <w:pStyle w:val="35"/>
                    <w:keepNext w:val="0"/>
                    <w:keepLines w:val="0"/>
                    <w:widowControl/>
                    <w:suppressLineNumbers w:val="0"/>
                    <w:bidi w:val="0"/>
                    <w:spacing w:before="0" w:beforeAutospacing="0" w:after="0" w:afterAutospacing="0"/>
                    <w:ind w:left="0" w:right="0"/>
                    <w:rPr>
                      <w:rFonts w:hint="default"/>
                      <w:color w:val="000000"/>
                      <w:szCs w:val="20"/>
                    </w:rPr>
                  </w:pPr>
                  <w:r>
                    <w:rPr>
                      <w:rFonts w:hint="eastAsia"/>
                      <w:color w:val="000000"/>
                      <w:szCs w:val="20"/>
                      <w:lang w:val="en-US" w:eastAsia="zh-CN"/>
                    </w:rPr>
                    <w:t>25.0</w:t>
                  </w:r>
                </w:p>
              </w:tc>
              <w:tc>
                <w:tcPr>
                  <w:tcW w:w="646" w:type="pct"/>
                  <w:noWrap w:val="0"/>
                  <w:vAlign w:val="center"/>
                </w:tcPr>
                <w:p w14:paraId="125196C2">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达标</w:t>
                  </w:r>
                </w:p>
              </w:tc>
            </w:tr>
            <w:tr w14:paraId="3C540B1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9" w:type="pct"/>
                  <w:vMerge w:val="continue"/>
                  <w:noWrap w:val="0"/>
                  <w:vAlign w:val="center"/>
                </w:tcPr>
                <w:p w14:paraId="2D6291C3">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501" w:type="pct"/>
                  <w:noWrap w:val="0"/>
                  <w:vAlign w:val="center"/>
                </w:tcPr>
                <w:p w14:paraId="508EC68A">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O</w:t>
                  </w:r>
                  <w:r>
                    <w:rPr>
                      <w:rFonts w:hint="default" w:ascii="Times New Roman" w:hAnsi="Times New Roman" w:cs="Times New Roman"/>
                      <w:color w:val="000000"/>
                      <w:szCs w:val="21"/>
                      <w:vertAlign w:val="subscript"/>
                    </w:rPr>
                    <w:t>3</w:t>
                  </w:r>
                </w:p>
              </w:tc>
              <w:tc>
                <w:tcPr>
                  <w:tcW w:w="1578" w:type="pct"/>
                  <w:noWrap w:val="0"/>
                  <w:vAlign w:val="center"/>
                </w:tcPr>
                <w:p w14:paraId="0C84B193">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日最大8小时滑动平均值的第90百分位数浓度</w:t>
                  </w:r>
                </w:p>
              </w:tc>
              <w:tc>
                <w:tcPr>
                  <w:tcW w:w="691" w:type="pct"/>
                  <w:noWrap w:val="0"/>
                  <w:vAlign w:val="center"/>
                </w:tcPr>
                <w:p w14:paraId="515AB0B7">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140</w:t>
                  </w:r>
                </w:p>
              </w:tc>
              <w:tc>
                <w:tcPr>
                  <w:tcW w:w="646" w:type="pct"/>
                  <w:noWrap w:val="0"/>
                  <w:vAlign w:val="center"/>
                </w:tcPr>
                <w:p w14:paraId="554DB41F">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160</w:t>
                  </w:r>
                </w:p>
              </w:tc>
              <w:tc>
                <w:tcPr>
                  <w:tcW w:w="556" w:type="pct"/>
                  <w:noWrap w:val="0"/>
                  <w:vAlign w:val="center"/>
                </w:tcPr>
                <w:p w14:paraId="15119EEE">
                  <w:pPr>
                    <w:pStyle w:val="35"/>
                    <w:keepNext w:val="0"/>
                    <w:keepLines w:val="0"/>
                    <w:widowControl/>
                    <w:suppressLineNumbers w:val="0"/>
                    <w:bidi w:val="0"/>
                    <w:spacing w:before="0" w:beforeAutospacing="0" w:after="0" w:afterAutospacing="0"/>
                    <w:ind w:left="0" w:right="0"/>
                    <w:rPr>
                      <w:rFonts w:hint="default"/>
                      <w:color w:val="000000"/>
                      <w:szCs w:val="20"/>
                    </w:rPr>
                  </w:pPr>
                  <w:r>
                    <w:rPr>
                      <w:rFonts w:hint="eastAsia"/>
                      <w:color w:val="000000"/>
                      <w:szCs w:val="20"/>
                      <w:lang w:val="en-US" w:eastAsia="zh-CN"/>
                    </w:rPr>
                    <w:t>87.5</w:t>
                  </w:r>
                </w:p>
              </w:tc>
              <w:tc>
                <w:tcPr>
                  <w:tcW w:w="646" w:type="pct"/>
                  <w:noWrap w:val="0"/>
                  <w:vAlign w:val="center"/>
                </w:tcPr>
                <w:p w14:paraId="40D7F747">
                  <w:pPr>
                    <w:keepNext/>
                    <w:keepLines/>
                    <w:suppressLineNumbers w:val="0"/>
                    <w:wordWrap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达标</w:t>
                  </w:r>
                </w:p>
              </w:tc>
            </w:tr>
          </w:tbl>
          <w:p w14:paraId="78129E17">
            <w:pPr>
              <w:keepNext w:val="0"/>
              <w:keepLines w:val="0"/>
              <w:suppressLineNumbers w:val="0"/>
              <w:wordWrap w:val="0"/>
              <w:adjustRightInd w:val="0"/>
              <w:spacing w:before="0" w:beforeAutospacing="0" w:after="0" w:afterAutospacing="0" w:line="360" w:lineRule="auto"/>
              <w:ind w:left="0" w:right="0"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根据统计结果，环境空气常规六项指标中，PM</w:t>
            </w:r>
            <w:r>
              <w:rPr>
                <w:rFonts w:hint="default" w:ascii="Times New Roman" w:hAnsi="Times New Roman" w:cs="Times New Roman"/>
                <w:color w:val="000000"/>
                <w:sz w:val="24"/>
                <w:vertAlign w:val="subscript"/>
              </w:rPr>
              <w:t>2.5</w:t>
            </w:r>
            <w:r>
              <w:rPr>
                <w:rFonts w:hint="default" w:ascii="Times New Roman" w:hAnsi="Times New Roman" w:cs="Times New Roman"/>
                <w:color w:val="000000"/>
                <w:sz w:val="24"/>
              </w:rPr>
              <w:t>年平均质量浓度、PM</w:t>
            </w:r>
            <w:r>
              <w:rPr>
                <w:rFonts w:hint="default" w:ascii="Times New Roman" w:hAnsi="Times New Roman" w:cs="Times New Roman"/>
                <w:color w:val="000000"/>
                <w:sz w:val="24"/>
                <w:vertAlign w:val="subscript"/>
              </w:rPr>
              <w:t>10</w:t>
            </w:r>
            <w:r>
              <w:rPr>
                <w:rFonts w:hint="default" w:ascii="Times New Roman" w:hAnsi="Times New Roman" w:cs="Times New Roman"/>
                <w:color w:val="000000"/>
                <w:sz w:val="24"/>
              </w:rPr>
              <w:t>年平均质量浓度、SO</w:t>
            </w:r>
            <w:r>
              <w:rPr>
                <w:rFonts w:hint="default" w:ascii="Times New Roman" w:hAnsi="Times New Roman" w:cs="Times New Roman"/>
                <w:color w:val="000000"/>
                <w:sz w:val="24"/>
                <w:vertAlign w:val="subscript"/>
              </w:rPr>
              <w:t>2</w:t>
            </w:r>
            <w:r>
              <w:rPr>
                <w:rFonts w:hint="default" w:ascii="Times New Roman" w:hAnsi="Times New Roman" w:cs="Times New Roman"/>
                <w:color w:val="000000"/>
                <w:sz w:val="24"/>
              </w:rPr>
              <w:t>年平均</w:t>
            </w:r>
            <w:r>
              <w:rPr>
                <w:rFonts w:hint="eastAsia" w:ascii="Times New Roman" w:hAnsi="Times New Roman" w:cs="Times New Roman"/>
                <w:color w:val="000000"/>
                <w:sz w:val="24"/>
                <w:lang w:val="en-US" w:eastAsia="zh-CN"/>
              </w:rPr>
              <w:t>质量</w:t>
            </w:r>
            <w:r>
              <w:rPr>
                <w:rFonts w:hint="default" w:ascii="Times New Roman" w:hAnsi="Times New Roman" w:cs="Times New Roman"/>
                <w:color w:val="000000"/>
                <w:sz w:val="24"/>
              </w:rPr>
              <w:t>浓度、NO</w:t>
            </w:r>
            <w:r>
              <w:rPr>
                <w:rFonts w:hint="default" w:ascii="Times New Roman" w:hAnsi="Times New Roman" w:cs="Times New Roman"/>
                <w:color w:val="000000"/>
                <w:sz w:val="24"/>
                <w:vertAlign w:val="subscript"/>
              </w:rPr>
              <w:t>2</w:t>
            </w:r>
            <w:r>
              <w:rPr>
                <w:rFonts w:hint="default" w:ascii="Times New Roman" w:hAnsi="Times New Roman" w:cs="Times New Roman"/>
                <w:color w:val="000000"/>
                <w:sz w:val="24"/>
              </w:rPr>
              <w:t>年平均质量浓度、CO第95百分位数日平均质量浓度、O</w:t>
            </w:r>
            <w:r>
              <w:rPr>
                <w:rFonts w:hint="default" w:ascii="Times New Roman" w:hAnsi="Times New Roman" w:cs="Times New Roman"/>
                <w:color w:val="000000"/>
                <w:sz w:val="24"/>
                <w:vertAlign w:val="subscript"/>
              </w:rPr>
              <w:t>3</w:t>
            </w:r>
            <w:r>
              <w:rPr>
                <w:rFonts w:hint="default" w:ascii="Times New Roman" w:hAnsi="Times New Roman" w:cs="Times New Roman"/>
                <w:color w:val="000000"/>
                <w:sz w:val="24"/>
              </w:rPr>
              <w:t>第90百分位数最大8小时平均质量浓度满足《环境空气质量标准》</w:t>
            </w:r>
            <w:r>
              <w:rPr>
                <w:rFonts w:hint="eastAsia" w:cs="Times New Roman"/>
                <w:color w:val="000000"/>
                <w:sz w:val="24"/>
                <w:lang w:eastAsia="zh-CN"/>
              </w:rPr>
              <w:t>（</w:t>
            </w:r>
            <w:r>
              <w:rPr>
                <w:rFonts w:hint="default" w:ascii="Times New Roman" w:hAnsi="Times New Roman" w:cs="Times New Roman"/>
                <w:color w:val="000000"/>
                <w:sz w:val="24"/>
              </w:rPr>
              <w:t>GB</w:t>
            </w:r>
            <w:r>
              <w:rPr>
                <w:rFonts w:hint="eastAsia" w:cs="Times New Roman"/>
                <w:color w:val="000000"/>
                <w:sz w:val="24"/>
                <w:lang w:val="en-US" w:eastAsia="zh-CN"/>
              </w:rPr>
              <w:t xml:space="preserve"> </w:t>
            </w:r>
            <w:r>
              <w:rPr>
                <w:rFonts w:hint="default" w:ascii="Times New Roman" w:hAnsi="Times New Roman" w:cs="Times New Roman"/>
                <w:color w:val="000000"/>
                <w:sz w:val="24"/>
              </w:rPr>
              <w:t>3095</w:t>
            </w:r>
            <w:r>
              <w:rPr>
                <w:rFonts w:hint="eastAsia" w:ascii="Times New Roman" w:hAnsi="Times New Roman" w:cs="Times New Roman"/>
                <w:color w:val="000000"/>
                <w:sz w:val="24"/>
                <w:lang w:eastAsia="zh-CN"/>
              </w:rPr>
              <w:t>-</w:t>
            </w:r>
            <w:r>
              <w:rPr>
                <w:rFonts w:hint="default" w:ascii="Times New Roman" w:hAnsi="Times New Roman" w:cs="Times New Roman"/>
                <w:color w:val="000000"/>
                <w:sz w:val="24"/>
              </w:rPr>
              <w:t>20</w:t>
            </w:r>
            <w:r>
              <w:rPr>
                <w:rFonts w:hint="eastAsia" w:ascii="Times New Roman" w:hAnsi="Times New Roman" w:cs="Times New Roman"/>
                <w:color w:val="000000"/>
                <w:sz w:val="24"/>
                <w:lang w:val="en-US" w:eastAsia="zh-CN"/>
              </w:rPr>
              <w:t>26</w:t>
            </w:r>
            <w:r>
              <w:rPr>
                <w:rFonts w:hint="eastAsia" w:cs="Times New Roman"/>
                <w:color w:val="000000"/>
                <w:sz w:val="24"/>
                <w:lang w:eastAsia="zh-CN"/>
              </w:rPr>
              <w:t>）</w:t>
            </w:r>
            <w:r>
              <w:rPr>
                <w:rFonts w:hint="eastAsia" w:ascii="Times New Roman" w:hAnsi="Times New Roman" w:cs="Times New Roman"/>
                <w:color w:val="000000"/>
                <w:sz w:val="24"/>
                <w:lang w:val="en-US" w:eastAsia="zh-CN"/>
              </w:rPr>
              <w:t>过渡阶段</w:t>
            </w:r>
            <w:r>
              <w:rPr>
                <w:rFonts w:hint="default" w:ascii="Times New Roman" w:hAnsi="Times New Roman" w:cs="Times New Roman"/>
                <w:color w:val="000000"/>
                <w:sz w:val="24"/>
              </w:rPr>
              <w:t>二级标准要求。综上，本项目所在区域属于达标区域。</w:t>
            </w:r>
          </w:p>
          <w:p w14:paraId="5E1B2E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eastAsia" w:ascii="Times New Roman" w:hAnsi="Times New Roman" w:eastAsia="宋体" w:cs="Times New Roman"/>
                <w:b/>
                <w:bCs/>
                <w:color w:val="000000"/>
                <w:sz w:val="24"/>
                <w:szCs w:val="24"/>
                <w:lang w:val="en-US" w:eastAsia="zh-CN"/>
              </w:rPr>
            </w:pPr>
            <w:r>
              <w:rPr>
                <w:rFonts w:hint="eastAsia" w:cs="Times New Roman"/>
                <w:b/>
                <w:bCs/>
                <w:color w:val="000000"/>
                <w:sz w:val="24"/>
                <w:szCs w:val="24"/>
                <w:lang w:val="en-US" w:eastAsia="zh-CN"/>
              </w:rPr>
              <w:t>（</w:t>
            </w:r>
            <w:r>
              <w:rPr>
                <w:rFonts w:hint="eastAsia" w:ascii="Times New Roman" w:hAnsi="Times New Roman" w:eastAsia="宋体" w:cs="Times New Roman"/>
                <w:b/>
                <w:bCs/>
                <w:color w:val="000000"/>
                <w:sz w:val="24"/>
                <w:szCs w:val="24"/>
                <w:lang w:val="en-US" w:eastAsia="zh-CN"/>
              </w:rPr>
              <w:t>2</w:t>
            </w:r>
            <w:r>
              <w:rPr>
                <w:rFonts w:hint="eastAsia" w:cs="Times New Roman"/>
                <w:b/>
                <w:bCs/>
                <w:color w:val="000000"/>
                <w:sz w:val="24"/>
                <w:szCs w:val="24"/>
                <w:lang w:val="en-US" w:eastAsia="zh-CN"/>
              </w:rPr>
              <w:t>）</w:t>
            </w:r>
            <w:r>
              <w:rPr>
                <w:rFonts w:hint="eastAsia" w:ascii="Times New Roman" w:hAnsi="Times New Roman" w:eastAsia="宋体" w:cs="Times New Roman"/>
                <w:b/>
                <w:bCs/>
                <w:color w:val="000000"/>
                <w:sz w:val="24"/>
                <w:szCs w:val="24"/>
                <w:lang w:val="en-US" w:eastAsia="zh-CN"/>
              </w:rPr>
              <w:t>特征污染物</w:t>
            </w:r>
          </w:p>
          <w:p w14:paraId="0844D4C5">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b w:val="0"/>
                <w:bCs/>
                <w:color w:val="000000"/>
                <w:sz w:val="24"/>
                <w:szCs w:val="24"/>
                <w:lang w:val="en-US" w:eastAsia="zh-CN"/>
              </w:rPr>
              <w:t>为了解项目特征污染物</w:t>
            </w:r>
            <w:r>
              <w:rPr>
                <w:rFonts w:hint="eastAsia" w:ascii="Times New Roman" w:hAnsi="Times New Roman" w:eastAsia="宋体" w:cs="Times New Roman"/>
                <w:color w:val="000000"/>
                <w:sz w:val="24"/>
                <w:szCs w:val="24"/>
                <w:lang w:val="en-US" w:eastAsia="zh-CN" w:bidi="ar"/>
              </w:rPr>
              <w:t>TSP</w:t>
            </w:r>
            <w:r>
              <w:rPr>
                <w:rFonts w:hint="eastAsia" w:ascii="Times New Roman" w:hAnsi="Times New Roman" w:eastAsia="宋体" w:cs="Times New Roman"/>
                <w:b w:val="0"/>
                <w:bCs/>
                <w:color w:val="000000"/>
                <w:sz w:val="24"/>
                <w:szCs w:val="24"/>
                <w:lang w:val="en-US" w:eastAsia="zh-CN"/>
              </w:rPr>
              <w:t>、氮氧化物以及氟</w:t>
            </w:r>
            <w:r>
              <w:rPr>
                <w:rFonts w:hint="eastAsia" w:ascii="Times New Roman" w:hAnsi="Times New Roman" w:eastAsia="宋体" w:cs="Times New Roman"/>
                <w:color w:val="000000"/>
                <w:sz w:val="24"/>
                <w:lang w:val="en-US" w:eastAsia="zh-CN"/>
              </w:rPr>
              <w:t>化物的环境质量，企业委托</w:t>
            </w:r>
            <w:r>
              <w:rPr>
                <w:rFonts w:hint="default" w:ascii="Times New Roman" w:hAnsi="Times New Roman" w:eastAsia="宋体" w:cs="Times New Roman"/>
                <w:color w:val="000000"/>
                <w:sz w:val="24"/>
              </w:rPr>
              <w:t>陕西阔成环境检测有限公司</w:t>
            </w:r>
            <w:r>
              <w:rPr>
                <w:rFonts w:hint="eastAsia" w:ascii="Times New Roman" w:hAnsi="Times New Roman" w:eastAsia="宋体" w:cs="Times New Roman"/>
                <w:color w:val="000000"/>
                <w:sz w:val="24"/>
                <w:lang w:val="en-US" w:eastAsia="zh-CN"/>
              </w:rPr>
              <w:t>对项目所在地周边环境质量现状进行了监测</w:t>
            </w:r>
            <w:r>
              <w:rPr>
                <w:rFonts w:hint="eastAsia" w:ascii="Times New Roman" w:hAnsi="Times New Roman" w:cs="Times New Roman"/>
                <w:color w:val="000000"/>
                <w:sz w:val="24"/>
                <w:lang w:val="en-US" w:eastAsia="zh-CN"/>
              </w:rPr>
              <w:t>（</w:t>
            </w:r>
            <w:r>
              <w:rPr>
                <w:rFonts w:hint="eastAsia" w:ascii="Times New Roman" w:hAnsi="Times New Roman" w:eastAsia="宋体" w:cs="Times New Roman"/>
                <w:color w:val="000000"/>
                <w:sz w:val="24"/>
                <w:lang w:val="en-US" w:eastAsia="zh-CN"/>
              </w:rPr>
              <w:t>见附件9</w:t>
            </w:r>
            <w:r>
              <w:rPr>
                <w:rFonts w:hint="eastAsia" w:ascii="Times New Roman" w:hAnsi="Times New Roman" w:cs="Times New Roman"/>
                <w:color w:val="000000"/>
                <w:sz w:val="24"/>
                <w:lang w:val="en-US" w:eastAsia="zh-CN"/>
              </w:rPr>
              <w:t>）</w:t>
            </w:r>
            <w:r>
              <w:rPr>
                <w:rFonts w:hint="eastAsia" w:ascii="Times New Roman" w:hAnsi="Times New Roman" w:eastAsia="宋体" w:cs="Times New Roman"/>
                <w:color w:val="000000"/>
                <w:sz w:val="24"/>
                <w:lang w:val="en-US" w:eastAsia="zh-CN"/>
              </w:rPr>
              <w:t>，监测日期为</w:t>
            </w:r>
            <w:r>
              <w:rPr>
                <w:rFonts w:hint="default" w:ascii="Times New Roman" w:hAnsi="Times New Roman" w:eastAsia="宋体" w:cs="Times New Roman"/>
                <w:color w:val="000000"/>
                <w:sz w:val="24"/>
                <w:lang w:val="en-US" w:eastAsia="zh-CN"/>
              </w:rPr>
              <w:t>202</w:t>
            </w:r>
            <w:r>
              <w:rPr>
                <w:rFonts w:hint="eastAsia" w:ascii="Times New Roman" w:hAnsi="Times New Roman" w:eastAsia="宋体" w:cs="Times New Roman"/>
                <w:color w:val="000000"/>
                <w:sz w:val="24"/>
                <w:lang w:val="en-US" w:eastAsia="zh-CN"/>
              </w:rPr>
              <w:t>6</w:t>
            </w:r>
            <w:r>
              <w:rPr>
                <w:rFonts w:hint="default" w:ascii="Times New Roman" w:hAnsi="Times New Roman" w:eastAsia="宋体" w:cs="Times New Roman"/>
                <w:color w:val="000000"/>
                <w:sz w:val="24"/>
                <w:lang w:val="en-US" w:eastAsia="zh-CN"/>
              </w:rPr>
              <w:t>年</w:t>
            </w:r>
            <w:r>
              <w:rPr>
                <w:rFonts w:hint="eastAsia" w:ascii="Times New Roman" w:hAnsi="Times New Roman" w:eastAsia="宋体" w:cs="Times New Roman"/>
                <w:color w:val="000000"/>
                <w:sz w:val="24"/>
                <w:lang w:val="en-US" w:eastAsia="zh-CN"/>
              </w:rPr>
              <w:t>7</w:t>
            </w:r>
            <w:r>
              <w:rPr>
                <w:rFonts w:hint="default" w:ascii="Times New Roman" w:hAnsi="Times New Roman" w:eastAsia="宋体" w:cs="Times New Roman"/>
                <w:color w:val="000000"/>
                <w:sz w:val="24"/>
                <w:lang w:val="en-US" w:eastAsia="zh-CN"/>
              </w:rPr>
              <w:t>月1</w:t>
            </w:r>
            <w:r>
              <w:rPr>
                <w:rFonts w:hint="eastAsia" w:ascii="Times New Roman" w:hAnsi="Times New Roman" w:eastAsia="宋体" w:cs="Times New Roman"/>
                <w:color w:val="000000"/>
                <w:sz w:val="24"/>
                <w:lang w:val="en-US" w:eastAsia="zh-CN"/>
              </w:rPr>
              <w:t>4</w:t>
            </w:r>
            <w:r>
              <w:rPr>
                <w:rFonts w:hint="default" w:ascii="Times New Roman" w:hAnsi="Times New Roman" w:eastAsia="宋体" w:cs="Times New Roman"/>
                <w:color w:val="000000"/>
                <w:sz w:val="24"/>
                <w:lang w:val="en-US" w:eastAsia="zh-CN"/>
              </w:rPr>
              <w:t>日至</w:t>
            </w:r>
            <w:r>
              <w:rPr>
                <w:rFonts w:hint="eastAsia" w:ascii="Times New Roman" w:hAnsi="Times New Roman" w:eastAsia="宋体" w:cs="Times New Roman"/>
                <w:color w:val="000000"/>
                <w:sz w:val="24"/>
                <w:lang w:val="en-US" w:eastAsia="zh-CN"/>
              </w:rPr>
              <w:t>7</w:t>
            </w:r>
            <w:r>
              <w:rPr>
                <w:rFonts w:hint="default" w:ascii="Times New Roman" w:hAnsi="Times New Roman" w:eastAsia="宋体" w:cs="Times New Roman"/>
                <w:color w:val="000000"/>
                <w:sz w:val="24"/>
                <w:lang w:val="en-US" w:eastAsia="zh-CN"/>
              </w:rPr>
              <w:t>月</w:t>
            </w:r>
            <w:r>
              <w:rPr>
                <w:rFonts w:hint="eastAsia" w:ascii="Times New Roman" w:hAnsi="Times New Roman" w:eastAsia="宋体" w:cs="Times New Roman"/>
                <w:color w:val="000000"/>
                <w:sz w:val="24"/>
                <w:lang w:val="en-US" w:eastAsia="zh-CN"/>
              </w:rPr>
              <w:t>17</w:t>
            </w:r>
            <w:r>
              <w:rPr>
                <w:rFonts w:hint="default" w:ascii="Times New Roman" w:hAnsi="Times New Roman" w:eastAsia="宋体" w:cs="Times New Roman"/>
                <w:color w:val="000000"/>
                <w:sz w:val="24"/>
                <w:lang w:val="en-US" w:eastAsia="zh-CN"/>
              </w:rPr>
              <w:t>日</w:t>
            </w:r>
            <w:r>
              <w:rPr>
                <w:rFonts w:hint="eastAsia" w:ascii="Times New Roman" w:hAnsi="Times New Roman" w:eastAsia="宋体" w:cs="Times New Roman"/>
                <w:color w:val="000000"/>
                <w:sz w:val="24"/>
                <w:lang w:val="en-US" w:eastAsia="zh-CN"/>
              </w:rPr>
              <w:t>，监测结果见下表如下：</w:t>
            </w:r>
          </w:p>
          <w:p w14:paraId="1950992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eastAsia" w:ascii="Times New Roman" w:hAnsi="Times New Roman" w:eastAsia="宋体" w:cs="Times New Roman"/>
                <w:b/>
                <w:bCs/>
                <w:color w:val="000000"/>
                <w:kern w:val="0"/>
                <w:sz w:val="24"/>
                <w:lang w:val="en-US" w:eastAsia="zh-CN"/>
              </w:rPr>
              <w:t>表3-2</w:t>
            </w:r>
            <w:r>
              <w:rPr>
                <w:rFonts w:hint="default" w:ascii="Times New Roman" w:hAnsi="Times New Roman" w:eastAsia="宋体" w:cs="Times New Roman"/>
                <w:b/>
                <w:bCs/>
                <w:color w:val="000000"/>
                <w:kern w:val="0"/>
                <w:sz w:val="24"/>
                <w:lang w:val="en-US" w:eastAsia="zh-CN"/>
              </w:rPr>
              <w:t>环境空气监测结果</w:t>
            </w:r>
            <w:r>
              <w:rPr>
                <w:rFonts w:hint="eastAsia" w:cs="Times New Roman"/>
                <w:b/>
                <w:bCs/>
                <w:color w:val="000000"/>
                <w:kern w:val="0"/>
                <w:sz w:val="24"/>
                <w:lang w:val="en-US" w:eastAsia="zh-CN"/>
              </w:rPr>
              <w:t>（</w:t>
            </w:r>
            <w:r>
              <w:rPr>
                <w:rFonts w:hint="default" w:ascii="Times New Roman" w:hAnsi="Times New Roman" w:eastAsia="宋体" w:cs="Times New Roman"/>
                <w:b/>
                <w:bCs/>
                <w:color w:val="000000"/>
                <w:kern w:val="0"/>
                <w:sz w:val="24"/>
                <w:lang w:val="en-US" w:eastAsia="zh-CN"/>
              </w:rPr>
              <w:t>小时值</w:t>
            </w:r>
            <w:r>
              <w:rPr>
                <w:rFonts w:hint="eastAsia" w:cs="Times New Roman"/>
                <w:b/>
                <w:bCs/>
                <w:color w:val="000000"/>
                <w:kern w:val="0"/>
                <w:sz w:val="24"/>
                <w:lang w:val="en-US" w:eastAsia="zh-CN"/>
              </w:rPr>
              <w:t>）</w:t>
            </w:r>
          </w:p>
          <w:tbl>
            <w:tblPr>
              <w:tblStyle w:val="18"/>
              <w:tblW w:w="8220"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3"/>
              <w:gridCol w:w="1167"/>
              <w:gridCol w:w="1283"/>
              <w:gridCol w:w="1117"/>
              <w:gridCol w:w="1114"/>
              <w:gridCol w:w="1173"/>
            </w:tblGrid>
            <w:tr w14:paraId="344BE48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noWrap w:val="0"/>
                  <w:vAlign w:val="center"/>
                </w:tcPr>
                <w:p w14:paraId="32CA478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采样</w:t>
                  </w:r>
                  <w:r>
                    <w:rPr>
                      <w:rFonts w:hint="default" w:ascii="Times New Roman" w:hAnsi="Times New Roman" w:eastAsia="宋体" w:cs="Times New Roman"/>
                      <w:i w:val="0"/>
                      <w:iCs w:val="0"/>
                      <w:color w:val="000000"/>
                      <w:kern w:val="0"/>
                      <w:sz w:val="21"/>
                      <w:szCs w:val="21"/>
                      <w:u w:val="none"/>
                      <w:lang w:val="en-US" w:eastAsia="en-US" w:bidi="ar"/>
                    </w:rPr>
                    <w:t>日期</w:t>
                  </w:r>
                </w:p>
              </w:tc>
              <w:tc>
                <w:tcPr>
                  <w:tcW w:w="1183" w:type="dxa"/>
                  <w:noWrap w:val="0"/>
                  <w:vAlign w:val="center"/>
                </w:tcPr>
                <w:p w14:paraId="559327C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监测点位</w:t>
                  </w:r>
                </w:p>
              </w:tc>
              <w:tc>
                <w:tcPr>
                  <w:tcW w:w="1167" w:type="dxa"/>
                  <w:noWrap w:val="0"/>
                  <w:vAlign w:val="center"/>
                </w:tcPr>
                <w:p w14:paraId="03D147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监测</w:t>
                  </w:r>
                  <w:r>
                    <w:rPr>
                      <w:rFonts w:hint="default" w:ascii="Times New Roman" w:hAnsi="Times New Roman" w:eastAsia="宋体" w:cs="Times New Roman"/>
                      <w:i w:val="0"/>
                      <w:iCs w:val="0"/>
                      <w:color w:val="000000"/>
                      <w:kern w:val="0"/>
                      <w:sz w:val="21"/>
                      <w:szCs w:val="21"/>
                      <w:u w:val="none"/>
                      <w:lang w:val="en-US" w:eastAsia="en-US" w:bidi="ar"/>
                    </w:rPr>
                    <w:t>项目</w:t>
                  </w:r>
                </w:p>
              </w:tc>
              <w:tc>
                <w:tcPr>
                  <w:tcW w:w="1283" w:type="dxa"/>
                  <w:noWrap w:val="0"/>
                  <w:vAlign w:val="center"/>
                </w:tcPr>
                <w:p w14:paraId="3C16EE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监测时间</w:t>
                  </w:r>
                </w:p>
              </w:tc>
              <w:tc>
                <w:tcPr>
                  <w:tcW w:w="1117" w:type="dxa"/>
                  <w:noWrap w:val="0"/>
                  <w:vAlign w:val="center"/>
                </w:tcPr>
                <w:p w14:paraId="220340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监测结果</w:t>
                  </w:r>
                </w:p>
              </w:tc>
              <w:tc>
                <w:tcPr>
                  <w:tcW w:w="1114" w:type="dxa"/>
                  <w:noWrap w:val="0"/>
                  <w:vAlign w:val="center"/>
                </w:tcPr>
                <w:p w14:paraId="1EA572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标准限值</w:t>
                  </w:r>
                </w:p>
              </w:tc>
              <w:tc>
                <w:tcPr>
                  <w:tcW w:w="1173" w:type="dxa"/>
                  <w:noWrap w:val="0"/>
                  <w:vAlign w:val="center"/>
                </w:tcPr>
                <w:p w14:paraId="435D59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达标情况</w:t>
                  </w:r>
                </w:p>
              </w:tc>
            </w:tr>
            <w:tr w14:paraId="396188F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restart"/>
                  <w:noWrap w:val="0"/>
                  <w:vAlign w:val="center"/>
                </w:tcPr>
                <w:p w14:paraId="3BB0042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2026.07.14</w:t>
                  </w:r>
                </w:p>
              </w:tc>
              <w:tc>
                <w:tcPr>
                  <w:tcW w:w="1183" w:type="dxa"/>
                  <w:vMerge w:val="restart"/>
                  <w:noWrap w:val="0"/>
                  <w:vAlign w:val="center"/>
                </w:tcPr>
                <w:p w14:paraId="6E6214E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p w14:paraId="3019719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项目主导</w:t>
                  </w:r>
                  <w:r>
                    <w:rPr>
                      <w:rFonts w:hint="default" w:ascii="Times New Roman" w:hAnsi="Times New Roman" w:eastAsia="宋体" w:cs="Times New Roman"/>
                      <w:i w:val="0"/>
                      <w:iCs w:val="0"/>
                      <w:color w:val="000000"/>
                      <w:kern w:val="0"/>
                      <w:sz w:val="21"/>
                      <w:szCs w:val="21"/>
                      <w:u w:val="none"/>
                      <w:lang w:val="en-US" w:eastAsia="en-US" w:bidi="ar"/>
                    </w:rPr>
                    <w:t>下风向</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E107°21′</w:t>
                  </w:r>
                  <w:r>
                    <w:rPr>
                      <w:rFonts w:hint="default" w:ascii="Times New Roman" w:hAnsi="Times New Roman" w:eastAsia="宋体" w:cs="Times New Roman"/>
                      <w:i w:val="0"/>
                      <w:iCs w:val="0"/>
                      <w:color w:val="000000"/>
                      <w:kern w:val="0"/>
                      <w:sz w:val="21"/>
                      <w:szCs w:val="21"/>
                      <w:u w:val="none"/>
                      <w:lang w:val="en-US" w:eastAsia="zh-CN" w:bidi="ar"/>
                    </w:rPr>
                    <w:t>23</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N34°</w:t>
                  </w:r>
                </w:p>
                <w:p w14:paraId="6ECA236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en-US" w:bidi="ar"/>
                    </w:rPr>
                    <w:t>′52</w:t>
                  </w:r>
                  <w:r>
                    <w:rPr>
                      <w:rFonts w:hint="eastAsia" w:cs="Times New Roman"/>
                      <w:i w:val="0"/>
                      <w:iCs w:val="0"/>
                      <w:color w:val="000000"/>
                      <w:kern w:val="0"/>
                      <w:sz w:val="21"/>
                      <w:szCs w:val="21"/>
                      <w:u w:val="none"/>
                      <w:lang w:val="en-US" w:eastAsia="zh-CN" w:bidi="ar"/>
                    </w:rPr>
                    <w:t>″）</w:t>
                  </w:r>
                </w:p>
              </w:tc>
              <w:tc>
                <w:tcPr>
                  <w:tcW w:w="1167" w:type="dxa"/>
                  <w:vMerge w:val="restart"/>
                  <w:noWrap w:val="0"/>
                  <w:vAlign w:val="center"/>
                </w:tcPr>
                <w:p w14:paraId="1C351D2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氮氧化</w:t>
                  </w:r>
                  <w:r>
                    <w:rPr>
                      <w:rFonts w:hint="default" w:ascii="Times New Roman" w:hAnsi="Times New Roman" w:eastAsia="宋体" w:cs="Times New Roman"/>
                      <w:i w:val="0"/>
                      <w:iCs w:val="0"/>
                      <w:color w:val="000000"/>
                      <w:kern w:val="0"/>
                      <w:sz w:val="21"/>
                      <w:szCs w:val="21"/>
                      <w:u w:val="none"/>
                      <w:lang w:val="en-US" w:eastAsia="en-US" w:bidi="ar"/>
                    </w:rPr>
                    <w:t>物</w:t>
                  </w:r>
                </w:p>
                <w:p w14:paraId="5B30A9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283" w:type="dxa"/>
                  <w:noWrap w:val="0"/>
                  <w:vAlign w:val="center"/>
                </w:tcPr>
                <w:p w14:paraId="73743B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03:00</w:t>
                  </w:r>
                </w:p>
              </w:tc>
              <w:tc>
                <w:tcPr>
                  <w:tcW w:w="1117" w:type="dxa"/>
                  <w:noWrap w:val="0"/>
                  <w:vAlign w:val="center"/>
                </w:tcPr>
                <w:p w14:paraId="4C0129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114" w:type="dxa"/>
                  <w:noWrap w:val="0"/>
                  <w:vAlign w:val="center"/>
                </w:tcPr>
                <w:p w14:paraId="5F0527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77E3D6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180D0A1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2BEDBCB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29747AB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3C763E4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283" w:type="dxa"/>
                  <w:noWrap w:val="0"/>
                  <w:vAlign w:val="center"/>
                </w:tcPr>
                <w:p w14:paraId="35D87E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09:00</w:t>
                  </w:r>
                </w:p>
              </w:tc>
              <w:tc>
                <w:tcPr>
                  <w:tcW w:w="1117" w:type="dxa"/>
                  <w:noWrap w:val="0"/>
                  <w:vAlign w:val="center"/>
                </w:tcPr>
                <w:p w14:paraId="396C6F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1114" w:type="dxa"/>
                  <w:noWrap w:val="0"/>
                  <w:vAlign w:val="center"/>
                </w:tcPr>
                <w:p w14:paraId="2DB0C9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5D0061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1B17D55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43E21DC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13AC24A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16C284A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1A5B49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15:00</w:t>
                  </w:r>
                </w:p>
              </w:tc>
              <w:tc>
                <w:tcPr>
                  <w:tcW w:w="1117" w:type="dxa"/>
                  <w:noWrap w:val="0"/>
                  <w:vAlign w:val="center"/>
                </w:tcPr>
                <w:p w14:paraId="605B52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114" w:type="dxa"/>
                  <w:noWrap w:val="0"/>
                  <w:vAlign w:val="center"/>
                </w:tcPr>
                <w:p w14:paraId="0D7A52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1CA59D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2B9F907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22BF528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525FB6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3D69B56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64713E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21:00</w:t>
                  </w:r>
                </w:p>
              </w:tc>
              <w:tc>
                <w:tcPr>
                  <w:tcW w:w="1117" w:type="dxa"/>
                  <w:noWrap w:val="0"/>
                  <w:vAlign w:val="center"/>
                </w:tcPr>
                <w:p w14:paraId="13E14E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1114" w:type="dxa"/>
                  <w:noWrap w:val="0"/>
                  <w:vAlign w:val="center"/>
                </w:tcPr>
                <w:p w14:paraId="39BDE5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588C88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3A61F21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ign w:val="center"/>
                </w:tcPr>
                <w:p w14:paraId="0F0548F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7F48AF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67" w:type="dxa"/>
                  <w:vMerge w:val="restart"/>
                  <w:noWrap w:val="0"/>
                  <w:vAlign w:val="center"/>
                </w:tcPr>
                <w:p w14:paraId="331F71B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i w:val="0"/>
                      <w:iCs w:val="0"/>
                      <w:color w:val="000000"/>
                      <w:kern w:val="0"/>
                      <w:sz w:val="21"/>
                      <w:szCs w:val="21"/>
                      <w:u w:val="none"/>
                      <w:lang w:val="en-US" w:eastAsia="zh-CN" w:bidi="ar"/>
                    </w:rPr>
                    <w:t>氟化物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μg/m³</w:t>
                  </w:r>
                  <w:r>
                    <w:rPr>
                      <w:rFonts w:hint="eastAsia" w:cs="Times New Roman"/>
                      <w:i w:val="0"/>
                      <w:iCs w:val="0"/>
                      <w:color w:val="000000"/>
                      <w:kern w:val="0"/>
                      <w:sz w:val="21"/>
                      <w:szCs w:val="21"/>
                      <w:u w:val="none"/>
                      <w:lang w:val="en-US" w:eastAsia="zh-CN" w:bidi="ar"/>
                    </w:rPr>
                    <w:t>）</w:t>
                  </w:r>
                </w:p>
              </w:tc>
              <w:tc>
                <w:tcPr>
                  <w:tcW w:w="1283" w:type="dxa"/>
                  <w:noWrap w:val="0"/>
                  <w:vAlign w:val="center"/>
                </w:tcPr>
                <w:p w14:paraId="44C794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03:00</w:t>
                  </w:r>
                </w:p>
              </w:tc>
              <w:tc>
                <w:tcPr>
                  <w:tcW w:w="1117" w:type="dxa"/>
                  <w:noWrap w:val="0"/>
                  <w:vAlign w:val="center"/>
                </w:tcPr>
                <w:p w14:paraId="43A1ED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7688C7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53DB43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46EA6B0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ign w:val="center"/>
                </w:tcPr>
                <w:p w14:paraId="249D24F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60F5FEB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431239E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283" w:type="dxa"/>
                  <w:noWrap w:val="0"/>
                  <w:vAlign w:val="center"/>
                </w:tcPr>
                <w:p w14:paraId="0AA650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09:00</w:t>
                  </w:r>
                </w:p>
              </w:tc>
              <w:tc>
                <w:tcPr>
                  <w:tcW w:w="1117" w:type="dxa"/>
                  <w:noWrap w:val="0"/>
                  <w:vAlign w:val="center"/>
                </w:tcPr>
                <w:p w14:paraId="5A7DCE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143793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020C5C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6634EC0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ign w:val="center"/>
                </w:tcPr>
                <w:p w14:paraId="6D2BDE5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5297C79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3272D48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09411E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15:00</w:t>
                  </w:r>
                </w:p>
              </w:tc>
              <w:tc>
                <w:tcPr>
                  <w:tcW w:w="1117" w:type="dxa"/>
                  <w:noWrap w:val="0"/>
                  <w:vAlign w:val="center"/>
                </w:tcPr>
                <w:p w14:paraId="03C5CE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639BAB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0B5CBF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648491C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ign w:val="center"/>
                </w:tcPr>
                <w:p w14:paraId="28D6DE0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020CDF6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640CFB5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77DDA9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21:00</w:t>
                  </w:r>
                </w:p>
              </w:tc>
              <w:tc>
                <w:tcPr>
                  <w:tcW w:w="1117" w:type="dxa"/>
                  <w:noWrap w:val="0"/>
                  <w:vAlign w:val="center"/>
                </w:tcPr>
                <w:p w14:paraId="2FC22B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43F791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01EF6B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5C04871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restart"/>
                  <w:noWrap w:val="0"/>
                  <w:vAlign w:val="center"/>
                </w:tcPr>
                <w:p w14:paraId="35F825D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2026.07.15</w:t>
                  </w:r>
                </w:p>
              </w:tc>
              <w:tc>
                <w:tcPr>
                  <w:tcW w:w="1183" w:type="dxa"/>
                  <w:vMerge w:val="restart"/>
                  <w:noWrap/>
                  <w:vAlign w:val="center"/>
                </w:tcPr>
                <w:p w14:paraId="60A8412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p w14:paraId="7D2080E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项目主导</w:t>
                  </w:r>
                  <w:r>
                    <w:rPr>
                      <w:rFonts w:hint="default" w:ascii="Times New Roman" w:hAnsi="Times New Roman" w:eastAsia="宋体" w:cs="Times New Roman"/>
                      <w:i w:val="0"/>
                      <w:iCs w:val="0"/>
                      <w:color w:val="000000"/>
                      <w:kern w:val="0"/>
                      <w:sz w:val="21"/>
                      <w:szCs w:val="21"/>
                      <w:u w:val="none"/>
                      <w:lang w:val="en-US" w:eastAsia="en-US" w:bidi="ar"/>
                    </w:rPr>
                    <w:t>下风向</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E107°21′</w:t>
                  </w:r>
                  <w:r>
                    <w:rPr>
                      <w:rFonts w:hint="default" w:ascii="Times New Roman" w:hAnsi="Times New Roman" w:eastAsia="宋体" w:cs="Times New Roman"/>
                      <w:i w:val="0"/>
                      <w:iCs w:val="0"/>
                      <w:color w:val="000000"/>
                      <w:kern w:val="0"/>
                      <w:sz w:val="21"/>
                      <w:szCs w:val="21"/>
                      <w:u w:val="none"/>
                      <w:lang w:val="en-US" w:eastAsia="zh-CN" w:bidi="ar"/>
                    </w:rPr>
                    <w:t>23</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N34°</w:t>
                  </w:r>
                </w:p>
                <w:p w14:paraId="4771DF9B">
                  <w:pPr>
                    <w:keepNext w:val="0"/>
                    <w:keepLines w:val="0"/>
                    <w:suppressLineNumbers w:val="0"/>
                    <w:spacing w:before="0" w:beforeAutospacing="0" w:after="0" w:afterAutospacing="0"/>
                    <w:ind w:left="0" w:right="0"/>
                    <w:jc w:val="left"/>
                    <w:rPr>
                      <w:rFonts w:hint="eastAsia"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en-US" w:bidi="ar"/>
                    </w:rPr>
                    <w:t>′52</w:t>
                  </w:r>
                  <w:r>
                    <w:rPr>
                      <w:rFonts w:hint="eastAsia" w:cs="Times New Roman"/>
                      <w:i w:val="0"/>
                      <w:iCs w:val="0"/>
                      <w:color w:val="000000"/>
                      <w:kern w:val="0"/>
                      <w:sz w:val="21"/>
                      <w:szCs w:val="21"/>
                      <w:u w:val="none"/>
                      <w:lang w:val="en-US" w:eastAsia="zh-CN" w:bidi="ar"/>
                    </w:rPr>
                    <w:t>″）</w:t>
                  </w:r>
                </w:p>
              </w:tc>
              <w:tc>
                <w:tcPr>
                  <w:tcW w:w="1167" w:type="dxa"/>
                  <w:vMerge w:val="restart"/>
                  <w:noWrap w:val="0"/>
                  <w:vAlign w:val="center"/>
                </w:tcPr>
                <w:p w14:paraId="58171E4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i w:val="0"/>
                      <w:iCs w:val="0"/>
                      <w:color w:val="000000"/>
                      <w:kern w:val="0"/>
                      <w:sz w:val="21"/>
                      <w:szCs w:val="21"/>
                      <w:u w:val="none"/>
                      <w:lang w:val="en-US" w:eastAsia="zh-CN" w:bidi="ar"/>
                    </w:rPr>
                    <w:t>氮氧化</w:t>
                  </w:r>
                  <w:r>
                    <w:rPr>
                      <w:rFonts w:hint="default" w:ascii="Times New Roman" w:hAnsi="Times New Roman" w:eastAsia="宋体" w:cs="Times New Roman"/>
                      <w:i w:val="0"/>
                      <w:iCs w:val="0"/>
                      <w:color w:val="000000"/>
                      <w:kern w:val="0"/>
                      <w:sz w:val="21"/>
                      <w:szCs w:val="21"/>
                      <w:u w:val="none"/>
                      <w:lang w:val="en-US" w:eastAsia="en-US" w:bidi="ar"/>
                    </w:rPr>
                    <w:t>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μg/m³</w:t>
                  </w:r>
                  <w:r>
                    <w:rPr>
                      <w:rFonts w:hint="eastAsia" w:cs="Times New Roman"/>
                      <w:i w:val="0"/>
                      <w:iCs w:val="0"/>
                      <w:color w:val="000000"/>
                      <w:kern w:val="0"/>
                      <w:sz w:val="21"/>
                      <w:szCs w:val="21"/>
                      <w:u w:val="none"/>
                      <w:lang w:val="en-US" w:eastAsia="zh-CN" w:bidi="ar"/>
                    </w:rPr>
                    <w:t>）</w:t>
                  </w:r>
                </w:p>
              </w:tc>
              <w:tc>
                <w:tcPr>
                  <w:tcW w:w="1283" w:type="dxa"/>
                  <w:noWrap w:val="0"/>
                  <w:vAlign w:val="center"/>
                </w:tcPr>
                <w:p w14:paraId="467892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03:00</w:t>
                  </w:r>
                </w:p>
              </w:tc>
              <w:tc>
                <w:tcPr>
                  <w:tcW w:w="1117" w:type="dxa"/>
                  <w:noWrap w:val="0"/>
                  <w:vAlign w:val="center"/>
                </w:tcPr>
                <w:p w14:paraId="33090F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1114" w:type="dxa"/>
                  <w:noWrap w:val="0"/>
                  <w:vAlign w:val="center"/>
                </w:tcPr>
                <w:p w14:paraId="5CFF87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733392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27408E1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1A76BE1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0C3265B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26D176DA">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0EC8E1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09:00</w:t>
                  </w:r>
                </w:p>
              </w:tc>
              <w:tc>
                <w:tcPr>
                  <w:tcW w:w="1117" w:type="dxa"/>
                  <w:noWrap w:val="0"/>
                  <w:vAlign w:val="center"/>
                </w:tcPr>
                <w:p w14:paraId="6F86C5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1114" w:type="dxa"/>
                  <w:noWrap w:val="0"/>
                  <w:vAlign w:val="center"/>
                </w:tcPr>
                <w:p w14:paraId="5AE970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77B03D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53C9D14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3A958E3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3590A2E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512B8E5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09D0AB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15:00</w:t>
                  </w:r>
                </w:p>
              </w:tc>
              <w:tc>
                <w:tcPr>
                  <w:tcW w:w="1117" w:type="dxa"/>
                  <w:noWrap w:val="0"/>
                  <w:vAlign w:val="center"/>
                </w:tcPr>
                <w:p w14:paraId="2B0556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1114" w:type="dxa"/>
                  <w:noWrap w:val="0"/>
                  <w:vAlign w:val="center"/>
                </w:tcPr>
                <w:p w14:paraId="01245E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752332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4988186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57E95F9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5CB5449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20DA972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5B0C35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21:00</w:t>
                  </w:r>
                </w:p>
              </w:tc>
              <w:tc>
                <w:tcPr>
                  <w:tcW w:w="1117" w:type="dxa"/>
                  <w:noWrap w:val="0"/>
                  <w:vAlign w:val="center"/>
                </w:tcPr>
                <w:p w14:paraId="1CA48A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1114" w:type="dxa"/>
                  <w:noWrap w:val="0"/>
                  <w:vAlign w:val="center"/>
                </w:tcPr>
                <w:p w14:paraId="1DBB72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601ED3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0CA7A03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6396541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7AAD334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restart"/>
                  <w:noWrap w:val="0"/>
                  <w:vAlign w:val="center"/>
                </w:tcPr>
                <w:p w14:paraId="2F1F2FE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i w:val="0"/>
                      <w:iCs w:val="0"/>
                      <w:color w:val="000000"/>
                      <w:kern w:val="0"/>
                      <w:sz w:val="21"/>
                      <w:szCs w:val="21"/>
                      <w:u w:val="none"/>
                      <w:lang w:val="en-US" w:eastAsia="zh-CN" w:bidi="ar"/>
                    </w:rPr>
                    <w:t>氟化物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μg/m³</w:t>
                  </w:r>
                  <w:r>
                    <w:rPr>
                      <w:rFonts w:hint="eastAsia" w:cs="Times New Roman"/>
                      <w:i w:val="0"/>
                      <w:iCs w:val="0"/>
                      <w:color w:val="000000"/>
                      <w:kern w:val="0"/>
                      <w:sz w:val="21"/>
                      <w:szCs w:val="21"/>
                      <w:u w:val="none"/>
                      <w:lang w:val="en-US" w:eastAsia="zh-CN" w:bidi="ar"/>
                    </w:rPr>
                    <w:t>）</w:t>
                  </w:r>
                </w:p>
              </w:tc>
              <w:tc>
                <w:tcPr>
                  <w:tcW w:w="1283" w:type="dxa"/>
                  <w:noWrap w:val="0"/>
                  <w:vAlign w:val="center"/>
                </w:tcPr>
                <w:p w14:paraId="235197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03:00</w:t>
                  </w:r>
                </w:p>
              </w:tc>
              <w:tc>
                <w:tcPr>
                  <w:tcW w:w="1117" w:type="dxa"/>
                  <w:noWrap w:val="0"/>
                  <w:vAlign w:val="center"/>
                </w:tcPr>
                <w:p w14:paraId="75FB5B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65C022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50562F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166F204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63C4016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7B9A66B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7356E26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283" w:type="dxa"/>
                  <w:noWrap w:val="0"/>
                  <w:vAlign w:val="center"/>
                </w:tcPr>
                <w:p w14:paraId="07125F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09:00</w:t>
                  </w:r>
                </w:p>
              </w:tc>
              <w:tc>
                <w:tcPr>
                  <w:tcW w:w="1117" w:type="dxa"/>
                  <w:noWrap w:val="0"/>
                  <w:vAlign w:val="center"/>
                </w:tcPr>
                <w:p w14:paraId="549446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7F22AC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4DAE05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460BE58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12FDF68E">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2C4E460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45C6F7A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2EFA5D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15:00</w:t>
                  </w:r>
                </w:p>
              </w:tc>
              <w:tc>
                <w:tcPr>
                  <w:tcW w:w="1117" w:type="dxa"/>
                  <w:noWrap w:val="0"/>
                  <w:vAlign w:val="center"/>
                </w:tcPr>
                <w:p w14:paraId="5EB591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385771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0012D0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1EFDEAF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3ABE1A7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2CEE2BB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0C4850DE">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19913A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21:00</w:t>
                  </w:r>
                </w:p>
              </w:tc>
              <w:tc>
                <w:tcPr>
                  <w:tcW w:w="1117" w:type="dxa"/>
                  <w:noWrap w:val="0"/>
                  <w:vAlign w:val="center"/>
                </w:tcPr>
                <w:p w14:paraId="6C1B9D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63C6DF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76D6A9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39A999B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restart"/>
                  <w:noWrap w:val="0"/>
                  <w:vAlign w:val="center"/>
                </w:tcPr>
                <w:p w14:paraId="371E4C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2026.07.16</w:t>
                  </w:r>
                </w:p>
              </w:tc>
              <w:tc>
                <w:tcPr>
                  <w:tcW w:w="1183" w:type="dxa"/>
                  <w:vMerge w:val="restart"/>
                  <w:noWrap w:val="0"/>
                  <w:vAlign w:val="center"/>
                </w:tcPr>
                <w:p w14:paraId="29CC4C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p w14:paraId="1B617B0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项目主导</w:t>
                  </w:r>
                  <w:r>
                    <w:rPr>
                      <w:rFonts w:hint="default" w:ascii="Times New Roman" w:hAnsi="Times New Roman" w:eastAsia="宋体" w:cs="Times New Roman"/>
                      <w:i w:val="0"/>
                      <w:iCs w:val="0"/>
                      <w:color w:val="000000"/>
                      <w:kern w:val="0"/>
                      <w:sz w:val="21"/>
                      <w:szCs w:val="21"/>
                      <w:u w:val="none"/>
                      <w:lang w:val="en-US" w:eastAsia="en-US" w:bidi="ar"/>
                    </w:rPr>
                    <w:t>下风向</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E107°21′</w:t>
                  </w:r>
                  <w:r>
                    <w:rPr>
                      <w:rFonts w:hint="default" w:ascii="Times New Roman" w:hAnsi="Times New Roman" w:eastAsia="宋体" w:cs="Times New Roman"/>
                      <w:i w:val="0"/>
                      <w:iCs w:val="0"/>
                      <w:color w:val="000000"/>
                      <w:kern w:val="0"/>
                      <w:sz w:val="21"/>
                      <w:szCs w:val="21"/>
                      <w:u w:val="none"/>
                      <w:lang w:val="en-US" w:eastAsia="zh-CN" w:bidi="ar"/>
                    </w:rPr>
                    <w:t>23</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N34°</w:t>
                  </w:r>
                </w:p>
                <w:p w14:paraId="4B7EBC5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en-US" w:bidi="ar"/>
                    </w:rPr>
                    <w:t>′52</w:t>
                  </w:r>
                  <w:r>
                    <w:rPr>
                      <w:rFonts w:hint="eastAsia" w:cs="Times New Roman"/>
                      <w:i w:val="0"/>
                      <w:iCs w:val="0"/>
                      <w:color w:val="000000"/>
                      <w:kern w:val="0"/>
                      <w:sz w:val="21"/>
                      <w:szCs w:val="21"/>
                      <w:u w:val="none"/>
                      <w:lang w:val="en-US" w:eastAsia="zh-CN" w:bidi="ar"/>
                    </w:rPr>
                    <w:t>″）</w:t>
                  </w:r>
                </w:p>
              </w:tc>
              <w:tc>
                <w:tcPr>
                  <w:tcW w:w="1167" w:type="dxa"/>
                  <w:vMerge w:val="restart"/>
                  <w:noWrap w:val="0"/>
                  <w:vAlign w:val="center"/>
                </w:tcPr>
                <w:p w14:paraId="7B7DB3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氮氧化</w:t>
                  </w:r>
                  <w:r>
                    <w:rPr>
                      <w:rFonts w:hint="default" w:ascii="Times New Roman" w:hAnsi="Times New Roman" w:eastAsia="宋体" w:cs="Times New Roman"/>
                      <w:i w:val="0"/>
                      <w:iCs w:val="0"/>
                      <w:color w:val="000000"/>
                      <w:kern w:val="0"/>
                      <w:sz w:val="21"/>
                      <w:szCs w:val="21"/>
                      <w:u w:val="none"/>
                      <w:lang w:val="en-US" w:eastAsia="en-US" w:bidi="ar"/>
                    </w:rPr>
                    <w:t>物</w:t>
                  </w:r>
                </w:p>
                <w:p w14:paraId="7D3F8D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283" w:type="dxa"/>
                  <w:noWrap w:val="0"/>
                  <w:vAlign w:val="center"/>
                </w:tcPr>
                <w:p w14:paraId="7655A2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03:00</w:t>
                  </w:r>
                </w:p>
              </w:tc>
              <w:tc>
                <w:tcPr>
                  <w:tcW w:w="1117" w:type="dxa"/>
                  <w:noWrap w:val="0"/>
                  <w:vAlign w:val="center"/>
                </w:tcPr>
                <w:p w14:paraId="5E3858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114" w:type="dxa"/>
                  <w:noWrap w:val="0"/>
                  <w:vAlign w:val="center"/>
                </w:tcPr>
                <w:p w14:paraId="167426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594714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2741AC0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2F03074E">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1578B9A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507CF8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283" w:type="dxa"/>
                  <w:noWrap w:val="0"/>
                  <w:vAlign w:val="center"/>
                </w:tcPr>
                <w:p w14:paraId="7EB133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09:00</w:t>
                  </w:r>
                </w:p>
              </w:tc>
              <w:tc>
                <w:tcPr>
                  <w:tcW w:w="1117" w:type="dxa"/>
                  <w:noWrap w:val="0"/>
                  <w:vAlign w:val="center"/>
                </w:tcPr>
                <w:p w14:paraId="601C5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114" w:type="dxa"/>
                  <w:noWrap w:val="0"/>
                  <w:vAlign w:val="center"/>
                </w:tcPr>
                <w:p w14:paraId="2DD041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149223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0DBD99E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00F06BD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257AAE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62599F0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44A68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15:00</w:t>
                  </w:r>
                </w:p>
              </w:tc>
              <w:tc>
                <w:tcPr>
                  <w:tcW w:w="1117" w:type="dxa"/>
                  <w:noWrap w:val="0"/>
                  <w:vAlign w:val="center"/>
                </w:tcPr>
                <w:p w14:paraId="4F5D1D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114" w:type="dxa"/>
                  <w:noWrap w:val="0"/>
                  <w:vAlign w:val="center"/>
                </w:tcPr>
                <w:p w14:paraId="5D7ED3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1A6493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7B9D276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289DEAA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0"/>
                  <w:vAlign w:val="center"/>
                </w:tcPr>
                <w:p w14:paraId="0E98F73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6C79CA7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07FF24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21:00</w:t>
                  </w:r>
                </w:p>
              </w:tc>
              <w:tc>
                <w:tcPr>
                  <w:tcW w:w="1117" w:type="dxa"/>
                  <w:noWrap w:val="0"/>
                  <w:vAlign w:val="center"/>
                </w:tcPr>
                <w:p w14:paraId="2702B5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1114" w:type="dxa"/>
                  <w:noWrap w:val="0"/>
                  <w:vAlign w:val="center"/>
                </w:tcPr>
                <w:p w14:paraId="3A86A9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173" w:type="dxa"/>
                  <w:noWrap w:val="0"/>
                  <w:vAlign w:val="center"/>
                </w:tcPr>
                <w:p w14:paraId="138AF9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37735B6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PrEx>
              <w:trPr>
                <w:trHeight w:val="283" w:hRule="atLeast"/>
                <w:jc w:val="center"/>
              </w:trPr>
              <w:tc>
                <w:tcPr>
                  <w:tcW w:w="1183" w:type="dxa"/>
                  <w:vMerge w:val="continue"/>
                  <w:noWrap w:val="0"/>
                  <w:vAlign w:val="center"/>
                </w:tcPr>
                <w:p w14:paraId="41FCC19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6D73550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restart"/>
                  <w:noWrap w:val="0"/>
                  <w:vAlign w:val="center"/>
                </w:tcPr>
                <w:p w14:paraId="6C3D2CA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i w:val="0"/>
                      <w:iCs w:val="0"/>
                      <w:color w:val="000000"/>
                      <w:sz w:val="21"/>
                      <w:szCs w:val="21"/>
                      <w:u w:val="none"/>
                      <w:lang w:eastAsia="zh-CN"/>
                    </w:rPr>
                  </w:pPr>
                  <w:r>
                    <w:rPr>
                      <w:rFonts w:hint="default" w:ascii="Times New Roman" w:hAnsi="Times New Roman" w:eastAsia="宋体" w:cs="Times New Roman"/>
                      <w:i w:val="0"/>
                      <w:iCs w:val="0"/>
                      <w:color w:val="000000"/>
                      <w:kern w:val="0"/>
                      <w:sz w:val="21"/>
                      <w:szCs w:val="21"/>
                      <w:u w:val="none"/>
                      <w:lang w:val="en-US" w:eastAsia="zh-CN" w:bidi="ar"/>
                    </w:rPr>
                    <w:t>氟化物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μg/m³</w:t>
                  </w:r>
                  <w:r>
                    <w:rPr>
                      <w:rFonts w:hint="eastAsia" w:cs="Times New Roman"/>
                      <w:i w:val="0"/>
                      <w:iCs w:val="0"/>
                      <w:color w:val="000000"/>
                      <w:kern w:val="0"/>
                      <w:sz w:val="21"/>
                      <w:szCs w:val="21"/>
                      <w:u w:val="none"/>
                      <w:lang w:val="en-US" w:eastAsia="zh-CN" w:bidi="ar"/>
                    </w:rPr>
                    <w:t>）</w:t>
                  </w:r>
                </w:p>
              </w:tc>
              <w:tc>
                <w:tcPr>
                  <w:tcW w:w="1283" w:type="dxa"/>
                  <w:noWrap w:val="0"/>
                  <w:vAlign w:val="center"/>
                </w:tcPr>
                <w:p w14:paraId="41B944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03:00</w:t>
                  </w:r>
                </w:p>
              </w:tc>
              <w:tc>
                <w:tcPr>
                  <w:tcW w:w="1117" w:type="dxa"/>
                  <w:noWrap w:val="0"/>
                  <w:vAlign w:val="center"/>
                </w:tcPr>
                <w:p w14:paraId="2F44D7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6BB6A3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4EDF91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42F5B7E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7851BC4A">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4809169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0"/>
                  <w:vAlign w:val="center"/>
                </w:tcPr>
                <w:p w14:paraId="76B6DB1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1"/>
                      <w:szCs w:val="21"/>
                      <w:u w:val="none"/>
                    </w:rPr>
                  </w:pPr>
                </w:p>
              </w:tc>
              <w:tc>
                <w:tcPr>
                  <w:tcW w:w="1283" w:type="dxa"/>
                  <w:noWrap w:val="0"/>
                  <w:vAlign w:val="center"/>
                </w:tcPr>
                <w:p w14:paraId="5B5EBD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09:00</w:t>
                  </w:r>
                </w:p>
              </w:tc>
              <w:tc>
                <w:tcPr>
                  <w:tcW w:w="1117" w:type="dxa"/>
                  <w:noWrap w:val="0"/>
                  <w:vAlign w:val="center"/>
                </w:tcPr>
                <w:p w14:paraId="50B24A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0F8F0C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45A0CB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6C60544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0806C36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0124FFD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39E7607E">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15907F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15:00</w:t>
                  </w:r>
                </w:p>
              </w:tc>
              <w:tc>
                <w:tcPr>
                  <w:tcW w:w="1117" w:type="dxa"/>
                  <w:noWrap w:val="0"/>
                  <w:vAlign w:val="center"/>
                </w:tcPr>
                <w:p w14:paraId="558946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03B01B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3FC470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0B60406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83" w:type="dxa"/>
                  <w:vMerge w:val="continue"/>
                  <w:noWrap w:val="0"/>
                  <w:vAlign w:val="center"/>
                </w:tcPr>
                <w:p w14:paraId="50417AA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83" w:type="dxa"/>
                  <w:vMerge w:val="continue"/>
                  <w:noWrap/>
                  <w:vAlign w:val="center"/>
                </w:tcPr>
                <w:p w14:paraId="5BDBC7B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167" w:type="dxa"/>
                  <w:vMerge w:val="continue"/>
                  <w:noWrap/>
                  <w:vAlign w:val="center"/>
                </w:tcPr>
                <w:p w14:paraId="470180C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1"/>
                      <w:szCs w:val="21"/>
                      <w:u w:val="none"/>
                    </w:rPr>
                  </w:pPr>
                </w:p>
              </w:tc>
              <w:tc>
                <w:tcPr>
                  <w:tcW w:w="1283" w:type="dxa"/>
                  <w:noWrap w:val="0"/>
                  <w:vAlign w:val="center"/>
                </w:tcPr>
                <w:p w14:paraId="020EF4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21:00</w:t>
                  </w:r>
                </w:p>
              </w:tc>
              <w:tc>
                <w:tcPr>
                  <w:tcW w:w="1117" w:type="dxa"/>
                  <w:noWrap w:val="0"/>
                  <w:vAlign w:val="center"/>
                </w:tcPr>
                <w:p w14:paraId="18A163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ND0.5</w:t>
                  </w:r>
                </w:p>
              </w:tc>
              <w:tc>
                <w:tcPr>
                  <w:tcW w:w="1114" w:type="dxa"/>
                  <w:noWrap w:val="0"/>
                  <w:vAlign w:val="center"/>
                </w:tcPr>
                <w:p w14:paraId="2AAE1E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73" w:type="dxa"/>
                  <w:noWrap w:val="0"/>
                  <w:vAlign w:val="center"/>
                </w:tcPr>
                <w:p w14:paraId="4457CD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合格</w:t>
                  </w:r>
                </w:p>
              </w:tc>
            </w:tr>
          </w:tbl>
          <w:p w14:paraId="0B960A8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eastAsia" w:ascii="Times New Roman" w:hAnsi="Times New Roman" w:eastAsia="宋体" w:cs="Times New Roman"/>
                <w:b/>
                <w:bCs/>
                <w:color w:val="000000"/>
                <w:kern w:val="0"/>
                <w:sz w:val="24"/>
                <w:lang w:val="en-US" w:eastAsia="zh-CN"/>
              </w:rPr>
              <w:t>表3-3</w:t>
            </w:r>
            <w:r>
              <w:rPr>
                <w:rFonts w:hint="default" w:ascii="Times New Roman" w:hAnsi="Times New Roman" w:eastAsia="宋体" w:cs="Times New Roman"/>
                <w:b/>
                <w:bCs/>
                <w:color w:val="000000"/>
                <w:kern w:val="0"/>
                <w:sz w:val="24"/>
                <w:lang w:val="en-US" w:eastAsia="zh-CN"/>
              </w:rPr>
              <w:t>环境空气监测结果</w:t>
            </w:r>
            <w:r>
              <w:rPr>
                <w:rFonts w:hint="eastAsia" w:cs="Times New Roman"/>
                <w:b/>
                <w:bCs/>
                <w:color w:val="000000"/>
                <w:kern w:val="0"/>
                <w:sz w:val="24"/>
                <w:lang w:val="en-US" w:eastAsia="zh-CN"/>
              </w:rPr>
              <w:t>（</w:t>
            </w:r>
            <w:r>
              <w:rPr>
                <w:rFonts w:hint="default" w:ascii="Times New Roman" w:hAnsi="Times New Roman" w:eastAsia="宋体" w:cs="Times New Roman"/>
                <w:b/>
                <w:bCs/>
                <w:color w:val="000000"/>
                <w:kern w:val="0"/>
                <w:sz w:val="24"/>
                <w:lang w:val="en-US" w:eastAsia="zh-CN"/>
              </w:rPr>
              <w:t>日均值</w:t>
            </w:r>
            <w:r>
              <w:rPr>
                <w:rFonts w:hint="eastAsia" w:cs="Times New Roman"/>
                <w:b/>
                <w:bCs/>
                <w:color w:val="000000"/>
                <w:kern w:val="0"/>
                <w:sz w:val="24"/>
                <w:lang w:val="en-US" w:eastAsia="zh-CN"/>
              </w:rPr>
              <w:t>）</w:t>
            </w:r>
          </w:p>
          <w:tbl>
            <w:tblPr>
              <w:tblStyle w:val="23"/>
              <w:tblW w:w="8220" w:type="dxa"/>
              <w:jc w:val="center"/>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1033"/>
              <w:gridCol w:w="1204"/>
              <w:gridCol w:w="2629"/>
              <w:gridCol w:w="1416"/>
              <w:gridCol w:w="928"/>
              <w:gridCol w:w="1010"/>
            </w:tblGrid>
            <w:tr w14:paraId="3F2DBE05">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noWrap w:val="0"/>
                  <w:vAlign w:val="center"/>
                </w:tcPr>
                <w:p w14:paraId="51EE1B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采样日期</w:t>
                  </w:r>
                </w:p>
              </w:tc>
              <w:tc>
                <w:tcPr>
                  <w:tcW w:w="1204" w:type="dxa"/>
                  <w:noWrap w:val="0"/>
                  <w:vAlign w:val="center"/>
                </w:tcPr>
                <w:p w14:paraId="407B88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监测点位</w:t>
                  </w:r>
                </w:p>
              </w:tc>
              <w:tc>
                <w:tcPr>
                  <w:tcW w:w="2629" w:type="dxa"/>
                  <w:noWrap w:val="0"/>
                  <w:vAlign w:val="center"/>
                </w:tcPr>
                <w:p w14:paraId="40BC03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监测项目</w:t>
                  </w:r>
                </w:p>
              </w:tc>
              <w:tc>
                <w:tcPr>
                  <w:tcW w:w="1416" w:type="dxa"/>
                  <w:noWrap w:val="0"/>
                  <w:vAlign w:val="center"/>
                </w:tcPr>
                <w:p w14:paraId="440A48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监测结果</w:t>
                  </w:r>
                </w:p>
              </w:tc>
              <w:tc>
                <w:tcPr>
                  <w:tcW w:w="928" w:type="dxa"/>
                  <w:noWrap w:val="0"/>
                  <w:vAlign w:val="center"/>
                </w:tcPr>
                <w:p w14:paraId="026F21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标准限值</w:t>
                  </w:r>
                </w:p>
              </w:tc>
              <w:tc>
                <w:tcPr>
                  <w:tcW w:w="1010" w:type="dxa"/>
                  <w:noWrap w:val="0"/>
                  <w:vAlign w:val="center"/>
                </w:tcPr>
                <w:p w14:paraId="21BB80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达标情况</w:t>
                  </w:r>
                </w:p>
              </w:tc>
            </w:tr>
            <w:tr w14:paraId="75F5EB07">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restart"/>
                  <w:tcBorders>
                    <w:bottom w:val="nil"/>
                  </w:tcBorders>
                  <w:noWrap w:val="0"/>
                  <w:vAlign w:val="center"/>
                </w:tcPr>
                <w:p w14:paraId="385ECE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2026.07.14</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2026.07.15</w:t>
                  </w:r>
                </w:p>
              </w:tc>
              <w:tc>
                <w:tcPr>
                  <w:tcW w:w="1204" w:type="dxa"/>
                  <w:vMerge w:val="restart"/>
                  <w:tcBorders>
                    <w:bottom w:val="nil"/>
                  </w:tcBorders>
                  <w:noWrap w:val="0"/>
                  <w:vAlign w:val="center"/>
                </w:tcPr>
                <w:p w14:paraId="4919F6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p w14:paraId="76CCDD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项目主导下风向</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E107°21′</w:t>
                  </w:r>
                </w:p>
                <w:p w14:paraId="1E147D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N34°</w:t>
                  </w:r>
                </w:p>
                <w:p w14:paraId="18692F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35′52</w:t>
                  </w:r>
                  <w:r>
                    <w:rPr>
                      <w:rFonts w:hint="eastAsia" w:cs="Times New Roman"/>
                      <w:i w:val="0"/>
                      <w:iCs w:val="0"/>
                      <w:color w:val="000000"/>
                      <w:kern w:val="0"/>
                      <w:sz w:val="21"/>
                      <w:szCs w:val="21"/>
                      <w:u w:val="none"/>
                      <w:lang w:val="en-US" w:eastAsia="zh-CN" w:bidi="ar"/>
                    </w:rPr>
                    <w:t>″）</w:t>
                  </w:r>
                </w:p>
              </w:tc>
              <w:tc>
                <w:tcPr>
                  <w:tcW w:w="2629" w:type="dxa"/>
                  <w:noWrap w:val="0"/>
                  <w:vAlign w:val="center"/>
                </w:tcPr>
                <w:p w14:paraId="43BA1F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总悬浮颗粒物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3A9991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928" w:type="dxa"/>
                  <w:noWrap w:val="0"/>
                  <w:vAlign w:val="center"/>
                </w:tcPr>
                <w:p w14:paraId="07F86D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1010" w:type="dxa"/>
                  <w:noWrap w:val="0"/>
                  <w:vAlign w:val="center"/>
                </w:tcPr>
                <w:p w14:paraId="673520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71AC099D">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continue"/>
                  <w:tcBorders>
                    <w:top w:val="nil"/>
                    <w:bottom w:val="nil"/>
                  </w:tcBorders>
                  <w:noWrap w:val="0"/>
                  <w:vAlign w:val="center"/>
                </w:tcPr>
                <w:p w14:paraId="180313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204" w:type="dxa"/>
                  <w:vMerge w:val="continue"/>
                  <w:tcBorders>
                    <w:top w:val="nil"/>
                    <w:bottom w:val="nil"/>
                  </w:tcBorders>
                  <w:noWrap w:val="0"/>
                  <w:vAlign w:val="center"/>
                </w:tcPr>
                <w:p w14:paraId="25CC6D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17695A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氟化物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6302E9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ND0.06</w:t>
                  </w:r>
                </w:p>
              </w:tc>
              <w:tc>
                <w:tcPr>
                  <w:tcW w:w="928" w:type="dxa"/>
                  <w:noWrap w:val="0"/>
                  <w:vAlign w:val="center"/>
                </w:tcPr>
                <w:p w14:paraId="5A9BE4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010" w:type="dxa"/>
                  <w:noWrap w:val="0"/>
                  <w:vAlign w:val="center"/>
                </w:tcPr>
                <w:p w14:paraId="61393D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2A6F12B6">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continue"/>
                  <w:tcBorders>
                    <w:top w:val="nil"/>
                  </w:tcBorders>
                  <w:noWrap w:val="0"/>
                  <w:vAlign w:val="center"/>
                </w:tcPr>
                <w:p w14:paraId="79D293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204" w:type="dxa"/>
                  <w:vMerge w:val="continue"/>
                  <w:tcBorders>
                    <w:top w:val="nil"/>
                    <w:bottom w:val="nil"/>
                  </w:tcBorders>
                  <w:noWrap w:val="0"/>
                  <w:vAlign w:val="center"/>
                </w:tcPr>
                <w:p w14:paraId="5A55E9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761A6C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氮氧化物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132108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928" w:type="dxa"/>
                  <w:noWrap w:val="0"/>
                  <w:vAlign w:val="center"/>
                </w:tcPr>
                <w:p w14:paraId="148069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010" w:type="dxa"/>
                  <w:noWrap w:val="0"/>
                  <w:vAlign w:val="center"/>
                </w:tcPr>
                <w:p w14:paraId="3B0D1F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41058E33">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restart"/>
                  <w:tcBorders>
                    <w:bottom w:val="nil"/>
                  </w:tcBorders>
                  <w:noWrap w:val="0"/>
                  <w:vAlign w:val="center"/>
                </w:tcPr>
                <w:p w14:paraId="56FECC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2026.07.15</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2026.07.16</w:t>
                  </w:r>
                </w:p>
              </w:tc>
              <w:tc>
                <w:tcPr>
                  <w:tcW w:w="1204" w:type="dxa"/>
                  <w:vMerge w:val="continue"/>
                  <w:tcBorders>
                    <w:top w:val="nil"/>
                    <w:bottom w:val="nil"/>
                  </w:tcBorders>
                  <w:noWrap w:val="0"/>
                  <w:vAlign w:val="center"/>
                </w:tcPr>
                <w:p w14:paraId="2EE2E8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0BDC5E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总悬浮颗粒物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51E32A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173</w:t>
                  </w:r>
                </w:p>
              </w:tc>
              <w:tc>
                <w:tcPr>
                  <w:tcW w:w="928" w:type="dxa"/>
                  <w:noWrap w:val="0"/>
                  <w:vAlign w:val="center"/>
                </w:tcPr>
                <w:p w14:paraId="20B1FC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1010" w:type="dxa"/>
                  <w:noWrap w:val="0"/>
                  <w:vAlign w:val="center"/>
                </w:tcPr>
                <w:p w14:paraId="7C40B5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5BAF0AEC">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continue"/>
                  <w:tcBorders>
                    <w:top w:val="nil"/>
                    <w:bottom w:val="nil"/>
                  </w:tcBorders>
                  <w:noWrap w:val="0"/>
                  <w:vAlign w:val="center"/>
                </w:tcPr>
                <w:p w14:paraId="084D03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204" w:type="dxa"/>
                  <w:vMerge w:val="continue"/>
                  <w:tcBorders>
                    <w:top w:val="nil"/>
                    <w:bottom w:val="nil"/>
                  </w:tcBorders>
                  <w:noWrap w:val="0"/>
                  <w:vAlign w:val="center"/>
                </w:tcPr>
                <w:p w14:paraId="208776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31F09D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氟化物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64BBB9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ND0.06</w:t>
                  </w:r>
                </w:p>
              </w:tc>
              <w:tc>
                <w:tcPr>
                  <w:tcW w:w="928" w:type="dxa"/>
                  <w:noWrap w:val="0"/>
                  <w:vAlign w:val="center"/>
                </w:tcPr>
                <w:p w14:paraId="649AE0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010" w:type="dxa"/>
                  <w:noWrap w:val="0"/>
                  <w:vAlign w:val="center"/>
                </w:tcPr>
                <w:p w14:paraId="3A1943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6EEF030B">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continue"/>
                  <w:tcBorders>
                    <w:top w:val="nil"/>
                  </w:tcBorders>
                  <w:noWrap w:val="0"/>
                  <w:vAlign w:val="center"/>
                </w:tcPr>
                <w:p w14:paraId="2460DA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204" w:type="dxa"/>
                  <w:vMerge w:val="continue"/>
                  <w:tcBorders>
                    <w:top w:val="nil"/>
                    <w:bottom w:val="nil"/>
                  </w:tcBorders>
                  <w:noWrap w:val="0"/>
                  <w:vAlign w:val="center"/>
                </w:tcPr>
                <w:p w14:paraId="579D42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5E6DE7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氮氧化物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69E83D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928" w:type="dxa"/>
                  <w:noWrap w:val="0"/>
                  <w:vAlign w:val="center"/>
                </w:tcPr>
                <w:p w14:paraId="0A57BB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010" w:type="dxa"/>
                  <w:noWrap w:val="0"/>
                  <w:vAlign w:val="center"/>
                </w:tcPr>
                <w:p w14:paraId="57699C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05150D39">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restart"/>
                  <w:tcBorders>
                    <w:bottom w:val="nil"/>
                  </w:tcBorders>
                  <w:noWrap w:val="0"/>
                  <w:vAlign w:val="center"/>
                </w:tcPr>
                <w:p w14:paraId="6D0F65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2026.07.16</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2026.07.17</w:t>
                  </w:r>
                </w:p>
              </w:tc>
              <w:tc>
                <w:tcPr>
                  <w:tcW w:w="1204" w:type="dxa"/>
                  <w:vMerge w:val="continue"/>
                  <w:tcBorders>
                    <w:top w:val="nil"/>
                    <w:bottom w:val="nil"/>
                  </w:tcBorders>
                  <w:noWrap w:val="0"/>
                  <w:vAlign w:val="center"/>
                </w:tcPr>
                <w:p w14:paraId="666489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01784B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总悬浮颗粒物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71D057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164</w:t>
                  </w:r>
                </w:p>
              </w:tc>
              <w:tc>
                <w:tcPr>
                  <w:tcW w:w="928" w:type="dxa"/>
                  <w:noWrap w:val="0"/>
                  <w:vAlign w:val="center"/>
                </w:tcPr>
                <w:p w14:paraId="00F12E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1010" w:type="dxa"/>
                  <w:noWrap w:val="0"/>
                  <w:vAlign w:val="center"/>
                </w:tcPr>
                <w:p w14:paraId="58A9D1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4C8E2EB0">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continue"/>
                  <w:tcBorders>
                    <w:top w:val="nil"/>
                    <w:bottom w:val="nil"/>
                  </w:tcBorders>
                  <w:noWrap w:val="0"/>
                  <w:vAlign w:val="center"/>
                </w:tcPr>
                <w:p w14:paraId="071F28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204" w:type="dxa"/>
                  <w:vMerge w:val="continue"/>
                  <w:tcBorders>
                    <w:top w:val="nil"/>
                    <w:bottom w:val="nil"/>
                  </w:tcBorders>
                  <w:noWrap w:val="0"/>
                  <w:vAlign w:val="center"/>
                </w:tcPr>
                <w:p w14:paraId="38054C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4322F6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氟化物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67EEC2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ND0.06</w:t>
                  </w:r>
                </w:p>
              </w:tc>
              <w:tc>
                <w:tcPr>
                  <w:tcW w:w="928" w:type="dxa"/>
                  <w:noWrap w:val="0"/>
                  <w:vAlign w:val="center"/>
                </w:tcPr>
                <w:p w14:paraId="7C6BD2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010" w:type="dxa"/>
                  <w:noWrap w:val="0"/>
                  <w:vAlign w:val="center"/>
                </w:tcPr>
                <w:p w14:paraId="597E4F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607D4646">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33" w:type="dxa"/>
                  <w:vMerge w:val="continue"/>
                  <w:tcBorders>
                    <w:top w:val="nil"/>
                  </w:tcBorders>
                  <w:noWrap w:val="0"/>
                  <w:vAlign w:val="center"/>
                </w:tcPr>
                <w:p w14:paraId="473A13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204" w:type="dxa"/>
                  <w:vMerge w:val="continue"/>
                  <w:tcBorders>
                    <w:top w:val="nil"/>
                  </w:tcBorders>
                  <w:noWrap w:val="0"/>
                  <w:vAlign w:val="center"/>
                </w:tcPr>
                <w:p w14:paraId="24EC32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629" w:type="dxa"/>
                  <w:noWrap w:val="0"/>
                  <w:vAlign w:val="center"/>
                </w:tcPr>
                <w:p w14:paraId="46C918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氮氧化物</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μg/m³</w:t>
                  </w:r>
                  <w:r>
                    <w:rPr>
                      <w:rFonts w:hint="eastAsia" w:cs="Times New Roman"/>
                      <w:i w:val="0"/>
                      <w:iCs w:val="0"/>
                      <w:color w:val="000000"/>
                      <w:kern w:val="0"/>
                      <w:sz w:val="21"/>
                      <w:szCs w:val="21"/>
                      <w:u w:val="none"/>
                      <w:lang w:val="en-US" w:eastAsia="zh-CN" w:bidi="ar"/>
                    </w:rPr>
                    <w:t>）</w:t>
                  </w:r>
                </w:p>
              </w:tc>
              <w:tc>
                <w:tcPr>
                  <w:tcW w:w="1416" w:type="dxa"/>
                  <w:noWrap w:val="0"/>
                  <w:vAlign w:val="center"/>
                </w:tcPr>
                <w:p w14:paraId="71F2F9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928" w:type="dxa"/>
                  <w:noWrap w:val="0"/>
                  <w:vAlign w:val="center"/>
                </w:tcPr>
                <w:p w14:paraId="5E8C92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010" w:type="dxa"/>
                  <w:noWrap w:val="0"/>
                  <w:vAlign w:val="center"/>
                </w:tcPr>
                <w:p w14:paraId="6C4C88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bl>
          <w:p w14:paraId="1013B8BD">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Times New Roman" w:hAnsi="Times New Roman" w:eastAsia="宋体" w:cs="Times New Roman"/>
                <w:color w:val="000000"/>
                <w:sz w:val="24"/>
                <w:szCs w:val="24"/>
                <w:lang w:val="en-US" w:eastAsia="zh-CN" w:bidi="ar"/>
              </w:rPr>
            </w:pPr>
            <w:r>
              <w:rPr>
                <w:rFonts w:hint="eastAsia" w:ascii="Times New Roman" w:hAnsi="Times New Roman" w:eastAsia="宋体" w:cs="Times New Roman"/>
                <w:color w:val="000000"/>
                <w:sz w:val="24"/>
                <w:szCs w:val="24"/>
                <w:lang w:val="en-US" w:eastAsia="zh-CN" w:bidi="ar"/>
              </w:rPr>
              <w:t>根据监测结果，项目地TSP、氮氧化物质量浓度满足</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GB3095-2026</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《环境空气质量标准》表2二级标准，氟化物质量浓度满足</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GB3095-2026</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《环境空气质量标准》附录A中表A.1标准限值要求。</w:t>
            </w:r>
          </w:p>
          <w:p w14:paraId="40B3A1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color w:val="000000"/>
                <w:sz w:val="24"/>
                <w:highlight w:val="none"/>
                <w:lang w:val="en-US" w:eastAsia="zh-CN"/>
              </w:rPr>
            </w:pPr>
            <w:r>
              <w:rPr>
                <w:rFonts w:hint="default" w:ascii="Times New Roman" w:hAnsi="Times New Roman" w:cs="Times New Roman"/>
                <w:b/>
                <w:color w:val="000000"/>
                <w:sz w:val="24"/>
                <w:szCs w:val="24"/>
                <w:lang w:val="en-US" w:eastAsia="zh-CN"/>
              </w:rPr>
              <w:t>3</w:t>
            </w:r>
            <w:r>
              <w:rPr>
                <w:rFonts w:hint="eastAsia" w:ascii="Times New Roman" w:hAnsi="Times New Roman" w:cs="Times New Roman"/>
                <w:b/>
                <w:color w:val="000000"/>
                <w:sz w:val="24"/>
                <w:szCs w:val="24"/>
                <w:lang w:val="en-US" w:eastAsia="zh-CN"/>
              </w:rPr>
              <w:t>.</w:t>
            </w:r>
            <w:r>
              <w:rPr>
                <w:rFonts w:hint="default" w:ascii="Times New Roman" w:hAnsi="Times New Roman" w:cs="Times New Roman"/>
                <w:b/>
                <w:color w:val="000000"/>
                <w:sz w:val="24"/>
                <w:szCs w:val="24"/>
              </w:rPr>
              <w:t>声环境质量现状</w:t>
            </w:r>
          </w:p>
          <w:p w14:paraId="79C67C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highlight w:val="none"/>
                <w:lang w:val="en-US" w:eastAsia="zh-CN"/>
              </w:rPr>
            </w:pPr>
            <w:r>
              <w:rPr>
                <w:rFonts w:hint="default" w:ascii="Times New Roman" w:hAnsi="Times New Roman" w:eastAsia="宋体" w:cs="Times New Roman"/>
                <w:color w:val="000000"/>
                <w:sz w:val="24"/>
                <w:highlight w:val="none"/>
                <w:lang w:val="en-US" w:eastAsia="zh-CN"/>
              </w:rPr>
              <w:t>经现场调查厂址外围50m范围内无声环境保护目标，故不进行现状调查。</w:t>
            </w:r>
          </w:p>
          <w:p w14:paraId="39332B2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0" w:right="0" w:rightChars="0" w:firstLine="482" w:firstLineChars="200"/>
              <w:textAlignment w:val="auto"/>
              <w:rPr>
                <w:rFonts w:hint="default" w:ascii="Times New Roman" w:hAnsi="Times New Roman" w:cs="Times New Roman"/>
                <w:b/>
                <w:color w:val="000000"/>
                <w:sz w:val="24"/>
                <w:szCs w:val="24"/>
                <w:lang w:val="en-US" w:eastAsia="zh-CN"/>
              </w:rPr>
            </w:pPr>
            <w:r>
              <w:rPr>
                <w:rFonts w:hint="default" w:ascii="Times New Roman" w:hAnsi="Times New Roman" w:cs="Times New Roman"/>
                <w:b/>
                <w:color w:val="000000"/>
                <w:sz w:val="24"/>
                <w:szCs w:val="24"/>
                <w:lang w:val="en-US" w:eastAsia="zh-CN"/>
              </w:rPr>
              <w:t>4.土壤、地下水</w:t>
            </w:r>
            <w:r>
              <w:rPr>
                <w:rFonts w:hint="default" w:ascii="Times New Roman" w:hAnsi="Times New Roman" w:cs="Times New Roman"/>
                <w:b/>
                <w:bCs/>
                <w:color w:val="000000"/>
                <w:sz w:val="24"/>
                <w:szCs w:val="24"/>
                <w:lang w:val="en-US" w:eastAsia="zh-CN" w:bidi="ar"/>
              </w:rPr>
              <w:t>环境质量</w:t>
            </w:r>
          </w:p>
          <w:p w14:paraId="2879B740">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kern w:val="0"/>
                <w:sz w:val="21"/>
                <w:szCs w:val="21"/>
                <w:lang w:val="en-US"/>
              </w:rPr>
            </w:pPr>
            <w:r>
              <w:rPr>
                <w:rFonts w:hint="eastAsia" w:ascii="Times New Roman" w:hAnsi="Times New Roman" w:eastAsia="宋体" w:cs="Times New Roman"/>
                <w:color w:val="000000"/>
                <w:sz w:val="24"/>
                <w:szCs w:val="24"/>
                <w:lang w:val="en-US" w:eastAsia="zh-CN" w:bidi="ar"/>
              </w:rPr>
              <w:t>项目生产车间、厂区道路均已进行混凝土硬化，</w:t>
            </w:r>
            <w:r>
              <w:rPr>
                <w:rFonts w:hint="default" w:ascii="Times New Roman" w:hAnsi="Times New Roman" w:eastAsia="宋体" w:cs="Times New Roman"/>
                <w:color w:val="000000"/>
                <w:sz w:val="24"/>
                <w:szCs w:val="24"/>
                <w:lang w:val="en-US" w:eastAsia="zh-CN" w:bidi="ar"/>
              </w:rPr>
              <w:t>对危险废物贮存库所在区基础地面采取重点防腐防渗措施</w:t>
            </w:r>
            <w:r>
              <w:rPr>
                <w:rFonts w:hint="eastAsia" w:ascii="Times New Roman" w:hAnsi="Times New Roman" w:eastAsia="宋体"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根据项目生产工艺特点，</w:t>
            </w:r>
            <w:r>
              <w:rPr>
                <w:rFonts w:hint="eastAsia" w:ascii="Times New Roman" w:hAnsi="Times New Roman" w:eastAsia="宋体" w:cs="Times New Roman"/>
                <w:color w:val="000000"/>
                <w:sz w:val="24"/>
                <w:szCs w:val="24"/>
                <w:lang w:val="en-US" w:eastAsia="zh-CN" w:bidi="ar"/>
              </w:rPr>
              <w:t>项目运行过程中</w:t>
            </w:r>
            <w:r>
              <w:rPr>
                <w:rFonts w:hint="default" w:ascii="Times New Roman" w:hAnsi="Times New Roman" w:eastAsia="宋体" w:cs="Times New Roman"/>
                <w:color w:val="000000"/>
                <w:sz w:val="24"/>
                <w:szCs w:val="24"/>
                <w:lang w:val="en-US" w:eastAsia="zh-CN" w:bidi="ar"/>
              </w:rPr>
              <w:t>不</w:t>
            </w:r>
            <w:r>
              <w:rPr>
                <w:rFonts w:hint="eastAsia" w:ascii="Times New Roman" w:hAnsi="Times New Roman" w:eastAsia="宋体" w:cs="Times New Roman"/>
                <w:color w:val="000000"/>
                <w:sz w:val="24"/>
                <w:szCs w:val="24"/>
                <w:lang w:val="en-US" w:eastAsia="zh-CN" w:bidi="ar"/>
              </w:rPr>
              <w:t>产生</w:t>
            </w:r>
            <w:r>
              <w:rPr>
                <w:rFonts w:hint="default" w:ascii="Times New Roman" w:hAnsi="Times New Roman" w:eastAsia="宋体" w:cs="Times New Roman"/>
                <w:color w:val="000000"/>
                <w:sz w:val="24"/>
                <w:szCs w:val="24"/>
                <w:lang w:val="en-US" w:eastAsia="zh-CN" w:bidi="ar"/>
              </w:rPr>
              <w:t>对土壤</w:t>
            </w:r>
            <w:r>
              <w:rPr>
                <w:rFonts w:hint="eastAsia" w:ascii="Times New Roman" w:hAnsi="Times New Roman" w:eastAsia="宋体" w:cs="Times New Roman"/>
                <w:color w:val="000000"/>
                <w:sz w:val="24"/>
                <w:szCs w:val="24"/>
                <w:lang w:val="en-US" w:eastAsia="zh-CN" w:bidi="ar"/>
              </w:rPr>
              <w:t>及地下水</w:t>
            </w:r>
            <w:r>
              <w:rPr>
                <w:rFonts w:hint="default" w:ascii="Times New Roman" w:hAnsi="Times New Roman" w:eastAsia="宋体" w:cs="Times New Roman"/>
                <w:color w:val="000000"/>
                <w:sz w:val="24"/>
                <w:szCs w:val="24"/>
                <w:lang w:val="en-US" w:eastAsia="zh-CN" w:bidi="ar"/>
              </w:rPr>
              <w:t>危害较大的污染因子</w:t>
            </w:r>
            <w:r>
              <w:rPr>
                <w:rFonts w:hint="eastAsia" w:ascii="Times New Roman" w:hAnsi="Times New Roman" w:eastAsia="宋体"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项目运营过程中无地下水、土壤环境污染途径，无需开展地下水、土壤环境现状调查。</w:t>
            </w:r>
          </w:p>
        </w:tc>
      </w:tr>
      <w:tr w14:paraId="15664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noWrap w:val="0"/>
            <w:vAlign w:val="center"/>
          </w:tcPr>
          <w:p w14:paraId="77B9697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环境</w:t>
            </w:r>
          </w:p>
          <w:p w14:paraId="3C04019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保护</w:t>
            </w:r>
          </w:p>
          <w:p w14:paraId="3EECCCF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目标</w:t>
            </w:r>
          </w:p>
        </w:tc>
        <w:tc>
          <w:tcPr>
            <w:tcW w:w="8586" w:type="dxa"/>
            <w:noWrap w:val="0"/>
            <w:vAlign w:val="center"/>
          </w:tcPr>
          <w:p w14:paraId="2D539033">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cs="Times New Roman"/>
                <w:color w:val="000000"/>
                <w:sz w:val="24"/>
                <w:szCs w:val="24"/>
                <w:lang w:val="en-US" w:eastAsia="zh-CN" w:bidi="ar"/>
              </w:rPr>
              <w:t>1.大气环境：经现场踏勘，项目厂界外500米范围内大气环境保护目标主要为距离项目厂址较近的居民区，具体见下表</w:t>
            </w:r>
            <w:r>
              <w:rPr>
                <w:rFonts w:hint="default" w:ascii="Times New Roman" w:hAnsi="Times New Roman" w:eastAsia="宋体" w:cs="Times New Roman"/>
                <w:color w:val="000000"/>
                <w:kern w:val="2"/>
                <w:sz w:val="24"/>
                <w:szCs w:val="24"/>
                <w:highlight w:val="none"/>
                <w:lang w:val="en-US" w:eastAsia="zh-CN" w:bidi="ar-SA"/>
              </w:rPr>
              <w:t>。</w:t>
            </w:r>
          </w:p>
          <w:p w14:paraId="05171897">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cs="Times New Roman"/>
                <w:color w:val="000000"/>
                <w:sz w:val="24"/>
                <w:szCs w:val="24"/>
                <w:lang w:val="en-US" w:eastAsia="zh-CN" w:bidi="ar"/>
              </w:rPr>
            </w:pPr>
            <w:r>
              <w:rPr>
                <w:rFonts w:hint="default" w:ascii="Times New Roman" w:hAnsi="Times New Roman" w:cs="Times New Roman"/>
                <w:color w:val="000000"/>
                <w:sz w:val="24"/>
                <w:szCs w:val="24"/>
                <w:lang w:val="en-US" w:eastAsia="zh-CN" w:bidi="ar"/>
              </w:rPr>
              <w:t>2.声环境：经现场踏勘，项目周边50米范围内不存在声环境保护目标</w:t>
            </w:r>
            <w:r>
              <w:rPr>
                <w:rFonts w:hint="default" w:ascii="Times New Roman" w:hAnsi="Times New Roman" w:eastAsia="宋体" w:cs="Times New Roman"/>
                <w:color w:val="000000"/>
                <w:kern w:val="2"/>
                <w:sz w:val="24"/>
                <w:szCs w:val="24"/>
                <w:highlight w:val="none"/>
                <w:lang w:val="en-US" w:eastAsia="zh-CN" w:bidi="ar-SA"/>
              </w:rPr>
              <w:t>。</w:t>
            </w:r>
          </w:p>
          <w:p w14:paraId="577A41CE">
            <w:pPr>
              <w:keepNext w:val="0"/>
              <w:keepLines w:val="0"/>
              <w:pageBreakBefore w:val="0"/>
              <w:widowControl w:val="0"/>
              <w:suppressLineNumbers w:val="0"/>
              <w:tabs>
                <w:tab w:val="left" w:pos="4266"/>
              </w:tabs>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cs="Times New Roman"/>
                <w:color w:val="000000"/>
                <w:sz w:val="24"/>
                <w:szCs w:val="24"/>
                <w:lang w:val="en-US" w:eastAsia="zh-CN" w:bidi="ar"/>
              </w:rPr>
            </w:pPr>
            <w:r>
              <w:rPr>
                <w:rFonts w:hint="default" w:ascii="Times New Roman" w:hAnsi="Times New Roman" w:cs="Times New Roman"/>
                <w:color w:val="000000"/>
                <w:sz w:val="24"/>
                <w:szCs w:val="24"/>
                <w:lang w:val="en-US" w:eastAsia="zh-CN" w:bidi="ar"/>
              </w:rPr>
              <w:t>3.地下水环境：经调查，项目厂界外500米范围内无地下水集中式饮用水水源和热水、矿泉水、温泉等特殊地下水资源。</w:t>
            </w:r>
          </w:p>
          <w:p w14:paraId="320F14FF">
            <w:pPr>
              <w:keepNext w:val="0"/>
              <w:keepLines w:val="0"/>
              <w:pageBreakBefore w:val="0"/>
              <w:widowControl w:val="0"/>
              <w:suppressLineNumbers w:val="0"/>
              <w:tabs>
                <w:tab w:val="left" w:pos="4266"/>
              </w:tabs>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cs="Times New Roman"/>
                <w:color w:val="000000"/>
                <w:sz w:val="24"/>
                <w:szCs w:val="24"/>
                <w:lang w:val="en-US" w:eastAsia="zh-CN" w:bidi="ar"/>
              </w:rPr>
            </w:pPr>
            <w:r>
              <w:rPr>
                <w:rFonts w:hint="default" w:ascii="Times New Roman" w:hAnsi="Times New Roman" w:cs="Times New Roman"/>
                <w:color w:val="000000"/>
                <w:sz w:val="24"/>
                <w:szCs w:val="24"/>
                <w:lang w:val="en-US" w:eastAsia="zh-CN" w:bidi="ar"/>
              </w:rPr>
              <w:t>4.生态环境：经现场踏勘，项目用地范围内无生态环境保护目标。</w:t>
            </w:r>
          </w:p>
          <w:p w14:paraId="30E8DF40">
            <w:pPr>
              <w:keepNext w:val="0"/>
              <w:keepLines w:val="0"/>
              <w:pageBreakBefore w:val="0"/>
              <w:widowControl w:val="0"/>
              <w:suppressLineNumbers w:val="0"/>
              <w:tabs>
                <w:tab w:val="left" w:pos="4266"/>
              </w:tabs>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sz w:val="24"/>
                <w:szCs w:val="24"/>
                <w:lang w:val="en-US" w:eastAsia="zh-CN" w:bidi="ar"/>
              </w:rPr>
            </w:pPr>
            <w:r>
              <w:rPr>
                <w:rFonts w:hint="default" w:ascii="Times New Roman" w:hAnsi="Times New Roman" w:eastAsia="宋体" w:cs="Times New Roman"/>
                <w:color w:val="000000"/>
                <w:sz w:val="24"/>
                <w:szCs w:val="24"/>
                <w:lang w:val="en-US" w:eastAsia="zh-CN" w:bidi="ar"/>
              </w:rPr>
              <w:t>项目各环境要素主要保护目标见下表3</w:t>
            </w:r>
            <w:r>
              <w:rPr>
                <w:rFonts w:hint="eastAsia" w:ascii="Times New Roman" w:hAnsi="Times New Roman" w:eastAsia="宋体" w:cs="Times New Roman"/>
                <w:color w:val="000000"/>
                <w:sz w:val="24"/>
                <w:szCs w:val="24"/>
                <w:lang w:val="en-US" w:eastAsia="zh-CN" w:bidi="ar"/>
              </w:rPr>
              <w:t>-4</w:t>
            </w:r>
            <w:r>
              <w:rPr>
                <w:rFonts w:hint="default" w:ascii="Times New Roman" w:hAnsi="Times New Roman" w:eastAsia="宋体" w:cs="Times New Roman"/>
                <w:color w:val="000000"/>
                <w:sz w:val="24"/>
                <w:szCs w:val="24"/>
                <w:lang w:val="en-US" w:eastAsia="zh-CN" w:bidi="ar"/>
              </w:rPr>
              <w:t>。</w:t>
            </w:r>
          </w:p>
          <w:p w14:paraId="3A68F57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表3</w:t>
            </w:r>
            <w:r>
              <w:rPr>
                <w:rFonts w:hint="eastAsia" w:ascii="Times New Roman" w:hAnsi="Times New Roman" w:eastAsia="宋体" w:cs="Times New Roman"/>
                <w:b/>
                <w:bCs/>
                <w:color w:val="000000"/>
                <w:kern w:val="0"/>
                <w:sz w:val="24"/>
                <w:lang w:val="en-US" w:eastAsia="zh-CN"/>
              </w:rPr>
              <w:t>-4</w:t>
            </w:r>
            <w:r>
              <w:rPr>
                <w:rFonts w:hint="default" w:ascii="Times New Roman" w:hAnsi="Times New Roman" w:eastAsia="宋体" w:cs="Times New Roman"/>
                <w:b/>
                <w:bCs/>
                <w:color w:val="000000"/>
                <w:kern w:val="0"/>
                <w:sz w:val="24"/>
                <w:lang w:val="en-US" w:eastAsia="zh-CN"/>
              </w:rPr>
              <w:t>环境保护目标情况</w:t>
            </w:r>
          </w:p>
          <w:tbl>
            <w:tblPr>
              <w:tblStyle w:val="18"/>
              <w:tblW w:w="8337" w:type="dxa"/>
              <w:tblInd w:w="-7" w:type="dxa"/>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162"/>
              <w:gridCol w:w="2168"/>
              <w:gridCol w:w="1290"/>
              <w:gridCol w:w="1515"/>
              <w:gridCol w:w="1274"/>
            </w:tblGrid>
            <w:tr w14:paraId="4351ED4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928" w:type="dxa"/>
                  <w:noWrap w:val="0"/>
                  <w:vAlign w:val="center"/>
                </w:tcPr>
                <w:p w14:paraId="7A2441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rPr>
                    <w:t>环境</w:t>
                  </w:r>
                </w:p>
                <w:p w14:paraId="5891DC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rPr>
                    <w:t>要素</w:t>
                  </w:r>
                </w:p>
              </w:tc>
              <w:tc>
                <w:tcPr>
                  <w:tcW w:w="1162" w:type="dxa"/>
                  <w:noWrap w:val="0"/>
                  <w:vAlign w:val="center"/>
                </w:tcPr>
                <w:p w14:paraId="097708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rPr>
                    <w:t>环境保护</w:t>
                  </w:r>
                </w:p>
                <w:p w14:paraId="2A13B8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rPr>
                    <w:t>目标</w:t>
                  </w:r>
                </w:p>
              </w:tc>
              <w:tc>
                <w:tcPr>
                  <w:tcW w:w="2168" w:type="dxa"/>
                  <w:noWrap w:val="0"/>
                  <w:vAlign w:val="center"/>
                </w:tcPr>
                <w:p w14:paraId="49182D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rPr>
                    <w:t>坐标</w:t>
                  </w:r>
                </w:p>
              </w:tc>
              <w:tc>
                <w:tcPr>
                  <w:tcW w:w="1290" w:type="dxa"/>
                  <w:noWrap w:val="0"/>
                  <w:vAlign w:val="center"/>
                </w:tcPr>
                <w:p w14:paraId="4841E0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rPr>
                    <w:t>方位与距离</w:t>
                  </w:r>
                </w:p>
              </w:tc>
              <w:tc>
                <w:tcPr>
                  <w:tcW w:w="1515" w:type="dxa"/>
                  <w:noWrap w:val="0"/>
                  <w:vAlign w:val="center"/>
                </w:tcPr>
                <w:p w14:paraId="591D6B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r>
                    <w:rPr>
                      <w:rFonts w:hint="default" w:ascii="Times New Roman" w:hAnsi="Times New Roman" w:eastAsia="宋体" w:cs="Times New Roman"/>
                      <w:b w:val="0"/>
                      <w:bCs w:val="0"/>
                      <w:color w:val="000000"/>
                      <w:highlight w:val="none"/>
                      <w:lang w:eastAsia="zh-CN"/>
                    </w:rPr>
                    <w:t>保护规模</w:t>
                  </w:r>
                </w:p>
              </w:tc>
              <w:tc>
                <w:tcPr>
                  <w:tcW w:w="1274" w:type="dxa"/>
                  <w:noWrap w:val="0"/>
                  <w:vAlign w:val="center"/>
                </w:tcPr>
                <w:p w14:paraId="7E083D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rPr>
                    <w:t>保护级别</w:t>
                  </w:r>
                </w:p>
              </w:tc>
            </w:tr>
            <w:tr w14:paraId="2D09C54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928" w:type="dxa"/>
                  <w:vMerge w:val="restart"/>
                  <w:noWrap w:val="0"/>
                  <w:vAlign w:val="center"/>
                </w:tcPr>
                <w:p w14:paraId="4A6DB8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r>
                    <w:rPr>
                      <w:rFonts w:hint="default" w:ascii="Times New Roman" w:hAnsi="Times New Roman" w:eastAsia="宋体" w:cs="Times New Roman"/>
                      <w:b w:val="0"/>
                      <w:bCs w:val="0"/>
                      <w:color w:val="000000"/>
                      <w:highlight w:val="none"/>
                      <w:lang w:eastAsia="zh-CN"/>
                    </w:rPr>
                    <w:t>大气</w:t>
                  </w:r>
                  <w:r>
                    <w:rPr>
                      <w:rFonts w:hint="default" w:ascii="Times New Roman" w:hAnsi="Times New Roman" w:eastAsia="宋体" w:cs="Times New Roman"/>
                      <w:b w:val="0"/>
                      <w:bCs w:val="0"/>
                      <w:color w:val="000000"/>
                      <w:highlight w:val="none"/>
                    </w:rPr>
                    <w:t>环境</w:t>
                  </w:r>
                </w:p>
              </w:tc>
              <w:tc>
                <w:tcPr>
                  <w:tcW w:w="1162" w:type="dxa"/>
                  <w:noWrap w:val="0"/>
                  <w:vAlign w:val="center"/>
                </w:tcPr>
                <w:p w14:paraId="5AF50E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赵村营村</w:t>
                  </w:r>
                </w:p>
              </w:tc>
              <w:tc>
                <w:tcPr>
                  <w:tcW w:w="2168" w:type="dxa"/>
                  <w:noWrap w:val="0"/>
                  <w:vAlign w:val="center"/>
                </w:tcPr>
                <w:p w14:paraId="6394D1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经度</w:t>
                  </w:r>
                  <w:r>
                    <w:rPr>
                      <w:rFonts w:hint="eastAsia" w:ascii="Times New Roman" w:hAnsi="Times New Roman" w:eastAsia="宋体"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107°21</w:t>
                  </w:r>
                  <w:r>
                    <w:rPr>
                      <w:rFonts w:hint="eastAsia"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11.90</w:t>
                  </w:r>
                  <w:r>
                    <w:rPr>
                      <w:rFonts w:hint="eastAsia"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纬度</w:t>
                  </w:r>
                  <w:r>
                    <w:rPr>
                      <w:rFonts w:hint="eastAsia" w:ascii="Times New Roman" w:hAnsi="Times New Roman" w:eastAsia="宋体"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34°35</w:t>
                  </w:r>
                  <w:r>
                    <w:rPr>
                      <w:rFonts w:hint="eastAsia"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51.23</w:t>
                  </w:r>
                  <w:r>
                    <w:rPr>
                      <w:rFonts w:hint="eastAsia" w:cs="Times New Roman"/>
                      <w:b w:val="0"/>
                      <w:bCs w:val="0"/>
                      <w:color w:val="000000"/>
                      <w:highlight w:val="none"/>
                      <w:lang w:val="en-US" w:eastAsia="zh-CN"/>
                    </w:rPr>
                    <w:t>″</w:t>
                  </w:r>
                </w:p>
              </w:tc>
              <w:tc>
                <w:tcPr>
                  <w:tcW w:w="1290" w:type="dxa"/>
                  <w:noWrap w:val="0"/>
                  <w:vAlign w:val="center"/>
                </w:tcPr>
                <w:p w14:paraId="772658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W</w:t>
                  </w:r>
                  <w:r>
                    <w:rPr>
                      <w:rFonts w:hint="default" w:ascii="Times New Roman" w:hAnsi="Times New Roman" w:eastAsia="宋体" w:cs="Times New Roman"/>
                      <w:b w:val="0"/>
                      <w:bCs w:val="0"/>
                      <w:color w:val="000000"/>
                      <w:highlight w:val="none"/>
                      <w:lang w:val="en-US" w:eastAsia="zh-CN"/>
                    </w:rPr>
                    <w:t>，</w:t>
                  </w:r>
                  <w:r>
                    <w:rPr>
                      <w:rFonts w:hint="eastAsia" w:ascii="Times New Roman" w:hAnsi="Times New Roman" w:eastAsia="宋体" w:cs="Times New Roman"/>
                      <w:b w:val="0"/>
                      <w:bCs w:val="0"/>
                      <w:color w:val="000000"/>
                      <w:highlight w:val="none"/>
                      <w:lang w:val="en-US" w:eastAsia="zh-CN"/>
                    </w:rPr>
                    <w:t>77</w:t>
                  </w:r>
                  <w:r>
                    <w:rPr>
                      <w:rFonts w:hint="default" w:ascii="Times New Roman" w:hAnsi="Times New Roman" w:eastAsia="宋体" w:cs="Times New Roman"/>
                      <w:b w:val="0"/>
                      <w:bCs w:val="0"/>
                      <w:color w:val="000000"/>
                      <w:highlight w:val="none"/>
                      <w:lang w:val="en-US" w:eastAsia="zh-CN"/>
                    </w:rPr>
                    <w:t>m</w:t>
                  </w:r>
                </w:p>
              </w:tc>
              <w:tc>
                <w:tcPr>
                  <w:tcW w:w="1515" w:type="dxa"/>
                  <w:noWrap w:val="0"/>
                  <w:vAlign w:val="center"/>
                </w:tcPr>
                <w:p w14:paraId="1B50D6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180</w:t>
                  </w:r>
                  <w:r>
                    <w:rPr>
                      <w:rFonts w:hint="default" w:ascii="Times New Roman" w:hAnsi="Times New Roman" w:eastAsia="宋体" w:cs="Times New Roman"/>
                      <w:b w:val="0"/>
                      <w:bCs w:val="0"/>
                      <w:color w:val="000000"/>
                      <w:highlight w:val="none"/>
                      <w:lang w:val="en-US" w:eastAsia="zh-CN"/>
                    </w:rPr>
                    <w:t>户/</w:t>
                  </w:r>
                  <w:r>
                    <w:rPr>
                      <w:rFonts w:hint="eastAsia" w:ascii="Times New Roman" w:hAnsi="Times New Roman" w:eastAsia="宋体" w:cs="Times New Roman"/>
                      <w:b w:val="0"/>
                      <w:bCs w:val="0"/>
                      <w:color w:val="000000"/>
                      <w:highlight w:val="none"/>
                      <w:lang w:val="en-US" w:eastAsia="zh-CN"/>
                    </w:rPr>
                    <w:t>550</w:t>
                  </w:r>
                  <w:r>
                    <w:rPr>
                      <w:rFonts w:hint="default" w:ascii="Times New Roman" w:hAnsi="Times New Roman" w:eastAsia="宋体" w:cs="Times New Roman"/>
                      <w:b w:val="0"/>
                      <w:bCs w:val="0"/>
                      <w:color w:val="000000"/>
                      <w:highlight w:val="none"/>
                    </w:rPr>
                    <w:t>人</w:t>
                  </w:r>
                </w:p>
              </w:tc>
              <w:tc>
                <w:tcPr>
                  <w:tcW w:w="1274" w:type="dxa"/>
                  <w:vMerge w:val="restart"/>
                  <w:noWrap w:val="0"/>
                  <w:vAlign w:val="center"/>
                </w:tcPr>
                <w:p w14:paraId="359E8B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r>
                    <w:rPr>
                      <w:rFonts w:hint="default" w:ascii="Times New Roman" w:hAnsi="Times New Roman" w:eastAsia="宋体" w:cs="Times New Roman"/>
                      <w:b w:val="0"/>
                      <w:bCs w:val="0"/>
                      <w:color w:val="000000"/>
                      <w:highlight w:val="none"/>
                    </w:rPr>
                    <w:t>《环境空气质量标准》</w:t>
                  </w:r>
                  <w:r>
                    <w:rPr>
                      <w:rFonts w:hint="eastAsia" w:cs="Times New Roman"/>
                      <w:b w:val="0"/>
                      <w:bCs w:val="0"/>
                      <w:color w:val="000000"/>
                      <w:highlight w:val="none"/>
                      <w:lang w:eastAsia="zh-CN"/>
                    </w:rPr>
                    <w:t>（</w:t>
                  </w:r>
                  <w:r>
                    <w:rPr>
                      <w:rFonts w:hint="default" w:ascii="Times New Roman" w:hAnsi="Times New Roman" w:eastAsia="宋体" w:cs="Times New Roman"/>
                      <w:b w:val="0"/>
                      <w:bCs w:val="0"/>
                      <w:color w:val="000000"/>
                      <w:highlight w:val="none"/>
                    </w:rPr>
                    <w:t>GB3095</w:t>
                  </w:r>
                  <w:r>
                    <w:rPr>
                      <w:rFonts w:hint="eastAsia" w:ascii="Times New Roman" w:hAnsi="Times New Roman" w:eastAsia="宋体" w:cs="Times New Roman"/>
                      <w:b w:val="0"/>
                      <w:bCs w:val="0"/>
                      <w:color w:val="000000"/>
                      <w:highlight w:val="none"/>
                      <w:lang w:eastAsia="zh-CN"/>
                    </w:rPr>
                    <w:t>-</w:t>
                  </w:r>
                  <w:r>
                    <w:rPr>
                      <w:rFonts w:hint="default" w:ascii="Times New Roman" w:hAnsi="Times New Roman" w:eastAsia="宋体" w:cs="Times New Roman"/>
                      <w:b w:val="0"/>
                      <w:bCs w:val="0"/>
                      <w:color w:val="000000"/>
                      <w:highlight w:val="none"/>
                    </w:rPr>
                    <w:t>2012</w:t>
                  </w:r>
                  <w:r>
                    <w:rPr>
                      <w:rFonts w:hint="eastAsia" w:cs="Times New Roman"/>
                      <w:b w:val="0"/>
                      <w:bCs w:val="0"/>
                      <w:color w:val="000000"/>
                      <w:highlight w:val="none"/>
                      <w:lang w:eastAsia="zh-CN"/>
                    </w:rPr>
                    <w:t>）</w:t>
                  </w:r>
                  <w:r>
                    <w:rPr>
                      <w:rFonts w:hint="default" w:ascii="Times New Roman" w:hAnsi="Times New Roman" w:eastAsia="宋体" w:cs="Times New Roman"/>
                      <w:b w:val="0"/>
                      <w:bCs w:val="0"/>
                      <w:color w:val="000000"/>
                      <w:highlight w:val="none"/>
                    </w:rPr>
                    <w:t>二级</w:t>
                  </w:r>
                </w:p>
              </w:tc>
            </w:tr>
            <w:tr w14:paraId="715DAED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28" w:type="dxa"/>
                  <w:vMerge w:val="continue"/>
                  <w:noWrap w:val="0"/>
                  <w:vAlign w:val="center"/>
                </w:tcPr>
                <w:p w14:paraId="6D5456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p>
              </w:tc>
              <w:tc>
                <w:tcPr>
                  <w:tcW w:w="1162" w:type="dxa"/>
                  <w:noWrap w:val="0"/>
                  <w:vAlign w:val="center"/>
                </w:tcPr>
                <w:p w14:paraId="329CC2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银桥村</w:t>
                  </w:r>
                </w:p>
              </w:tc>
              <w:tc>
                <w:tcPr>
                  <w:tcW w:w="2168" w:type="dxa"/>
                  <w:noWrap w:val="0"/>
                  <w:vAlign w:val="center"/>
                </w:tcPr>
                <w:p w14:paraId="66954D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经度</w:t>
                  </w:r>
                  <w:r>
                    <w:rPr>
                      <w:rFonts w:hint="eastAsia" w:ascii="Times New Roman" w:hAnsi="Times New Roman" w:eastAsia="宋体"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107°21</w:t>
                  </w:r>
                  <w:r>
                    <w:rPr>
                      <w:rFonts w:hint="eastAsia"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32.76</w:t>
                  </w:r>
                  <w:r>
                    <w:rPr>
                      <w:rFonts w:hint="eastAsia"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纬度</w:t>
                  </w:r>
                  <w:r>
                    <w:rPr>
                      <w:rFonts w:hint="eastAsia" w:ascii="Times New Roman" w:hAnsi="Times New Roman" w:eastAsia="宋体"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34°35</w:t>
                  </w:r>
                  <w:r>
                    <w:rPr>
                      <w:rFonts w:hint="eastAsia" w:cs="Times New Roman"/>
                      <w:b w:val="0"/>
                      <w:bCs w:val="0"/>
                      <w:color w:val="000000"/>
                      <w:highlight w:val="none"/>
                      <w:lang w:val="en-US" w:eastAsia="zh-CN"/>
                    </w:rPr>
                    <w:t>′</w:t>
                  </w:r>
                  <w:r>
                    <w:rPr>
                      <w:rFonts w:hint="default" w:ascii="Times New Roman" w:hAnsi="Times New Roman" w:eastAsia="宋体" w:cs="Times New Roman"/>
                      <w:b w:val="0"/>
                      <w:bCs w:val="0"/>
                      <w:color w:val="000000"/>
                      <w:highlight w:val="none"/>
                      <w:lang w:val="en-US" w:eastAsia="zh-CN"/>
                    </w:rPr>
                    <w:t>41.04</w:t>
                  </w:r>
                  <w:r>
                    <w:rPr>
                      <w:rFonts w:hint="eastAsia" w:cs="Times New Roman"/>
                      <w:b w:val="0"/>
                      <w:bCs w:val="0"/>
                      <w:color w:val="000000"/>
                      <w:highlight w:val="none"/>
                      <w:lang w:val="en-US" w:eastAsia="zh-CN"/>
                    </w:rPr>
                    <w:t>″</w:t>
                  </w:r>
                </w:p>
              </w:tc>
              <w:tc>
                <w:tcPr>
                  <w:tcW w:w="1290" w:type="dxa"/>
                  <w:noWrap w:val="0"/>
                  <w:vAlign w:val="center"/>
                </w:tcPr>
                <w:p w14:paraId="73D0F4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eastAsia" w:ascii="Times New Roman" w:hAnsi="Times New Roman" w:eastAsia="宋体" w:cs="Times New Roman"/>
                      <w:b w:val="0"/>
                      <w:bCs w:val="0"/>
                      <w:color w:val="000000"/>
                      <w:highlight w:val="none"/>
                      <w:lang w:val="en-US" w:eastAsia="zh-CN"/>
                    </w:rPr>
                    <w:t>S</w:t>
                  </w:r>
                  <w:r>
                    <w:rPr>
                      <w:rFonts w:hint="default" w:ascii="Times New Roman" w:hAnsi="Times New Roman" w:eastAsia="宋体" w:cs="Times New Roman"/>
                      <w:b w:val="0"/>
                      <w:bCs w:val="0"/>
                      <w:color w:val="000000"/>
                      <w:highlight w:val="none"/>
                      <w:lang w:val="en-US" w:eastAsia="zh-CN"/>
                    </w:rPr>
                    <w:t>，</w:t>
                  </w:r>
                  <w:r>
                    <w:rPr>
                      <w:rFonts w:hint="eastAsia" w:ascii="Times New Roman" w:hAnsi="Times New Roman" w:eastAsia="宋体" w:cs="Times New Roman"/>
                      <w:b w:val="0"/>
                      <w:bCs w:val="0"/>
                      <w:color w:val="000000"/>
                      <w:highlight w:val="none"/>
                      <w:lang w:val="en-US" w:eastAsia="zh-CN"/>
                    </w:rPr>
                    <w:t>208</w:t>
                  </w:r>
                  <w:r>
                    <w:rPr>
                      <w:rFonts w:hint="default" w:ascii="Times New Roman" w:hAnsi="Times New Roman" w:eastAsia="宋体" w:cs="Times New Roman"/>
                      <w:b w:val="0"/>
                      <w:bCs w:val="0"/>
                      <w:color w:val="000000"/>
                      <w:highlight w:val="none"/>
                      <w:lang w:val="en-US" w:eastAsia="zh-CN"/>
                    </w:rPr>
                    <w:t>m</w:t>
                  </w:r>
                </w:p>
              </w:tc>
              <w:tc>
                <w:tcPr>
                  <w:tcW w:w="1515" w:type="dxa"/>
                  <w:noWrap w:val="0"/>
                  <w:vAlign w:val="center"/>
                </w:tcPr>
                <w:p w14:paraId="326DCB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r>
                    <w:rPr>
                      <w:rFonts w:hint="eastAsia" w:ascii="Times New Roman" w:hAnsi="Times New Roman" w:eastAsia="宋体" w:cs="Times New Roman"/>
                      <w:b w:val="0"/>
                      <w:bCs w:val="0"/>
                      <w:color w:val="000000"/>
                      <w:highlight w:val="none"/>
                      <w:lang w:val="en-US" w:eastAsia="zh-CN"/>
                    </w:rPr>
                    <w:t>3</w:t>
                  </w:r>
                  <w:r>
                    <w:rPr>
                      <w:rFonts w:hint="default" w:ascii="Times New Roman" w:hAnsi="Times New Roman" w:eastAsia="宋体" w:cs="Times New Roman"/>
                      <w:b w:val="0"/>
                      <w:bCs w:val="0"/>
                      <w:color w:val="000000"/>
                      <w:highlight w:val="none"/>
                      <w:lang w:val="en-US" w:eastAsia="zh-CN"/>
                    </w:rPr>
                    <w:t>0户/</w:t>
                  </w:r>
                  <w:r>
                    <w:rPr>
                      <w:rFonts w:hint="eastAsia" w:ascii="Times New Roman" w:hAnsi="Times New Roman" w:eastAsia="宋体" w:cs="Times New Roman"/>
                      <w:b w:val="0"/>
                      <w:bCs w:val="0"/>
                      <w:color w:val="000000"/>
                      <w:highlight w:val="none"/>
                      <w:lang w:val="en-US" w:eastAsia="zh-CN"/>
                    </w:rPr>
                    <w:t>1</w:t>
                  </w:r>
                  <w:r>
                    <w:rPr>
                      <w:rFonts w:hint="default" w:ascii="Times New Roman" w:hAnsi="Times New Roman" w:eastAsia="宋体" w:cs="Times New Roman"/>
                      <w:b w:val="0"/>
                      <w:bCs w:val="0"/>
                      <w:color w:val="000000"/>
                      <w:highlight w:val="none"/>
                      <w:lang w:val="en-US" w:eastAsia="zh-CN"/>
                    </w:rPr>
                    <w:t>00</w:t>
                  </w:r>
                  <w:r>
                    <w:rPr>
                      <w:rFonts w:hint="default" w:ascii="Times New Roman" w:hAnsi="Times New Roman" w:eastAsia="宋体" w:cs="Times New Roman"/>
                      <w:b w:val="0"/>
                      <w:bCs w:val="0"/>
                      <w:color w:val="000000"/>
                      <w:highlight w:val="none"/>
                    </w:rPr>
                    <w:t>人</w:t>
                  </w:r>
                </w:p>
              </w:tc>
              <w:tc>
                <w:tcPr>
                  <w:tcW w:w="1274" w:type="dxa"/>
                  <w:vMerge w:val="continue"/>
                  <w:noWrap w:val="0"/>
                  <w:vAlign w:val="center"/>
                </w:tcPr>
                <w:p w14:paraId="145382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p>
              </w:tc>
            </w:tr>
            <w:tr w14:paraId="23C83F0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928" w:type="dxa"/>
                  <w:noWrap w:val="0"/>
                  <w:vAlign w:val="center"/>
                </w:tcPr>
                <w:p w14:paraId="65E1A6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r>
                    <w:rPr>
                      <w:rFonts w:hint="default" w:ascii="Times New Roman" w:hAnsi="Times New Roman" w:eastAsia="宋体" w:cs="Times New Roman"/>
                      <w:b w:val="0"/>
                      <w:bCs w:val="0"/>
                      <w:color w:val="000000"/>
                      <w:highlight w:val="none"/>
                      <w:lang w:eastAsia="zh-CN"/>
                    </w:rPr>
                    <w:t>声环境</w:t>
                  </w:r>
                </w:p>
              </w:tc>
              <w:tc>
                <w:tcPr>
                  <w:tcW w:w="7409" w:type="dxa"/>
                  <w:gridSpan w:val="5"/>
                  <w:noWrap w:val="0"/>
                  <w:vAlign w:val="center"/>
                </w:tcPr>
                <w:p w14:paraId="2118D7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rPr>
                  </w:pPr>
                  <w:r>
                    <w:rPr>
                      <w:rFonts w:hint="default" w:ascii="Times New Roman" w:hAnsi="Times New Roman" w:eastAsia="宋体" w:cs="Times New Roman"/>
                      <w:b w:val="0"/>
                      <w:bCs w:val="0"/>
                      <w:color w:val="000000"/>
                      <w:highlight w:val="none"/>
                      <w:lang w:val="en-US" w:eastAsia="zh-CN"/>
                    </w:rPr>
                    <w:t>项目周边50米范围内无声环境保护目标</w:t>
                  </w:r>
                  <w:r>
                    <w:rPr>
                      <w:rFonts w:hint="eastAsia" w:cs="Times New Roman"/>
                      <w:b w:val="0"/>
                      <w:bCs w:val="0"/>
                      <w:color w:val="000000"/>
                      <w:highlight w:val="none"/>
                      <w:lang w:val="en-US" w:eastAsia="zh-CN"/>
                    </w:rPr>
                    <w:t>。</w:t>
                  </w:r>
                </w:p>
              </w:tc>
            </w:tr>
            <w:tr w14:paraId="5C5BB89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928" w:type="dxa"/>
                  <w:noWrap w:val="0"/>
                  <w:vAlign w:val="center"/>
                </w:tcPr>
                <w:p w14:paraId="4BBA84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r>
                    <w:rPr>
                      <w:rFonts w:hint="default" w:ascii="Times New Roman" w:hAnsi="Times New Roman" w:eastAsia="宋体" w:cs="Times New Roman"/>
                      <w:b w:val="0"/>
                      <w:bCs w:val="0"/>
                      <w:color w:val="000000"/>
                      <w:highlight w:val="none"/>
                      <w:lang w:val="en-US" w:eastAsia="zh-CN"/>
                    </w:rPr>
                    <w:t>地下水环境</w:t>
                  </w:r>
                </w:p>
              </w:tc>
              <w:tc>
                <w:tcPr>
                  <w:tcW w:w="7409" w:type="dxa"/>
                  <w:gridSpan w:val="5"/>
                  <w:noWrap w:val="0"/>
                  <w:vAlign w:val="center"/>
                </w:tcPr>
                <w:p w14:paraId="0CD094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本项目厂界外500米范围内无地下水集中式饮用水水源和热水、矿泉水、温泉水等特殊地下水资源。</w:t>
                  </w:r>
                </w:p>
              </w:tc>
            </w:tr>
            <w:tr w14:paraId="6B80414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928" w:type="dxa"/>
                  <w:noWrap w:val="0"/>
                  <w:vAlign w:val="center"/>
                </w:tcPr>
                <w:p w14:paraId="3518C9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eastAsia="zh-CN"/>
                    </w:rPr>
                  </w:pPr>
                  <w:r>
                    <w:rPr>
                      <w:rFonts w:hint="default" w:ascii="Times New Roman" w:hAnsi="Times New Roman" w:eastAsia="宋体" w:cs="Times New Roman"/>
                      <w:b w:val="0"/>
                      <w:bCs w:val="0"/>
                      <w:color w:val="000000"/>
                      <w:highlight w:val="none"/>
                      <w:lang w:val="en-US" w:eastAsia="zh-CN"/>
                    </w:rPr>
                    <w:t>生态环境</w:t>
                  </w:r>
                </w:p>
              </w:tc>
              <w:tc>
                <w:tcPr>
                  <w:tcW w:w="7409" w:type="dxa"/>
                  <w:gridSpan w:val="5"/>
                  <w:noWrap w:val="0"/>
                  <w:vAlign w:val="center"/>
                </w:tcPr>
                <w:p w14:paraId="1B7AEB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val="0"/>
                      <w:bCs w:val="0"/>
                      <w:color w:val="000000"/>
                      <w:highlight w:val="none"/>
                      <w:lang w:val="en-US" w:eastAsia="zh-CN"/>
                    </w:rPr>
                  </w:pPr>
                  <w:r>
                    <w:rPr>
                      <w:rFonts w:hint="default" w:ascii="Times New Roman" w:hAnsi="Times New Roman" w:eastAsia="宋体" w:cs="Times New Roman"/>
                      <w:b w:val="0"/>
                      <w:bCs w:val="0"/>
                      <w:color w:val="000000"/>
                      <w:highlight w:val="none"/>
                      <w:lang w:val="en-US" w:eastAsia="zh-CN"/>
                    </w:rPr>
                    <w:t>项目用地范围内无生态环境保护目标。</w:t>
                  </w:r>
                </w:p>
              </w:tc>
            </w:tr>
          </w:tbl>
          <w:p w14:paraId="5C9A63F2">
            <w:pPr>
              <w:keepNext w:val="0"/>
              <w:keepLines w:val="0"/>
              <w:pageBreakBefore w:val="0"/>
              <w:widowControl w:val="0"/>
              <w:suppressLineNumbers w:val="0"/>
              <w:tabs>
                <w:tab w:val="left" w:pos="4266"/>
              </w:tabs>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default" w:ascii="Times New Roman" w:hAnsi="Times New Roman" w:cs="Times New Roman"/>
                <w:color w:val="000000"/>
              </w:rPr>
            </w:pPr>
          </w:p>
        </w:tc>
      </w:tr>
      <w:tr w14:paraId="387FD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56" w:type="dxa"/>
            <w:noWrap w:val="0"/>
            <w:tcMar>
              <w:left w:w="28" w:type="dxa"/>
              <w:right w:w="28" w:type="dxa"/>
            </w:tcMar>
            <w:vAlign w:val="center"/>
          </w:tcPr>
          <w:p w14:paraId="295A596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污染</w:t>
            </w:r>
          </w:p>
          <w:p w14:paraId="64540B8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物排</w:t>
            </w:r>
          </w:p>
          <w:p w14:paraId="04F3F7C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放控</w:t>
            </w:r>
          </w:p>
          <w:p w14:paraId="151C3AB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制标</w:t>
            </w:r>
          </w:p>
          <w:p w14:paraId="2651A8B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准</w:t>
            </w:r>
          </w:p>
        </w:tc>
        <w:tc>
          <w:tcPr>
            <w:tcW w:w="8586" w:type="dxa"/>
            <w:noWrap w:val="0"/>
            <w:vAlign w:val="center"/>
          </w:tcPr>
          <w:p w14:paraId="6AE651D2">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eastAsia="宋体" w:cs="Times New Roman"/>
                <w:color w:val="000000"/>
                <w:sz w:val="24"/>
                <w:szCs w:val="24"/>
                <w:lang w:val="en-US" w:eastAsia="zh-CN" w:bidi="ar"/>
              </w:rPr>
            </w:pPr>
            <w:r>
              <w:rPr>
                <w:rFonts w:hint="default" w:ascii="Times New Roman" w:hAnsi="Times New Roman" w:eastAsia="宋体" w:cs="Times New Roman"/>
                <w:b/>
                <w:bCs/>
                <w:color w:val="000000"/>
                <w:sz w:val="24"/>
                <w:highlight w:val="none"/>
                <w:lang w:val="en-US" w:eastAsia="zh-CN"/>
              </w:rPr>
              <w:t>1.废气</w:t>
            </w:r>
          </w:p>
          <w:p w14:paraId="53239E79">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sz w:val="24"/>
                <w:szCs w:val="24"/>
                <w:lang w:val="en-US" w:eastAsia="zh-CN" w:bidi="ar"/>
              </w:rPr>
            </w:pPr>
            <w:r>
              <w:rPr>
                <w:rFonts w:hint="eastAsia" w:ascii="Times New Roman" w:hAnsi="Times New Roman" w:eastAsia="宋体" w:cs="Times New Roman"/>
                <w:color w:val="000000"/>
                <w:sz w:val="24"/>
                <w:szCs w:val="24"/>
                <w:lang w:val="en-US" w:eastAsia="zh-CN" w:bidi="ar"/>
              </w:rPr>
              <w:t>项目运营期有组织颗粒物、氮氧化物</w:t>
            </w:r>
            <w:r>
              <w:rPr>
                <w:rFonts w:hint="eastAsia" w:ascii="Times New Roman" w:hAnsi="Times New Roman" w:cs="Times New Roman"/>
                <w:color w:val="000000"/>
                <w:sz w:val="24"/>
                <w:szCs w:val="24"/>
                <w:lang w:val="en-US" w:eastAsia="zh-CN" w:bidi="ar"/>
              </w:rPr>
              <w:t>排放</w:t>
            </w:r>
            <w:r>
              <w:rPr>
                <w:rFonts w:hint="default" w:ascii="Times New Roman" w:hAnsi="Times New Roman" w:eastAsia="宋体" w:cs="Times New Roman"/>
                <w:color w:val="000000"/>
                <w:sz w:val="24"/>
                <w:szCs w:val="24"/>
                <w:lang w:val="en-US" w:eastAsia="zh-CN" w:bidi="ar"/>
              </w:rPr>
              <w:t>执行《重污染天气重点行业应急减排措施制定技术指南》</w:t>
            </w:r>
            <w:r>
              <w:rPr>
                <w:rFonts w:hint="eastAsia" w:ascii="Times New Roman" w:hAnsi="Times New Roman"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环办大气函【2020】</w:t>
            </w:r>
            <w:r>
              <w:rPr>
                <w:rFonts w:hint="eastAsia" w:ascii="Times New Roman" w:hAnsi="Times New Roman"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340号</w:t>
            </w:r>
            <w:r>
              <w:rPr>
                <w:rFonts w:hint="eastAsia" w:ascii="Times New Roman" w:hAnsi="Times New Roman"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中</w:t>
            </w:r>
            <w:r>
              <w:rPr>
                <w:rFonts w:hint="eastAsia" w:ascii="Times New Roman" w:hAnsi="Times New Roman" w:eastAsia="宋体" w:cs="Times New Roman"/>
                <w:color w:val="000000"/>
                <w:sz w:val="24"/>
                <w:szCs w:val="24"/>
                <w:lang w:val="en-US" w:eastAsia="zh-CN" w:bidi="ar"/>
              </w:rPr>
              <w:t>耐火材料</w:t>
            </w:r>
            <w:r>
              <w:rPr>
                <w:rFonts w:hint="default" w:ascii="Times New Roman" w:hAnsi="Times New Roman" w:eastAsia="宋体" w:cs="Times New Roman"/>
                <w:color w:val="000000"/>
                <w:sz w:val="24"/>
                <w:szCs w:val="24"/>
                <w:lang w:val="en-US" w:eastAsia="zh-CN" w:bidi="ar"/>
              </w:rPr>
              <w:t>A级企业</w:t>
            </w:r>
            <w:r>
              <w:rPr>
                <w:rFonts w:hint="eastAsia" w:ascii="Times New Roman" w:hAnsi="Times New Roman"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排放限值</w:t>
            </w:r>
            <w:r>
              <w:rPr>
                <w:rFonts w:hint="eastAsia" w:ascii="Times New Roman" w:hAnsi="Times New Roman"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要求；</w:t>
            </w:r>
          </w:p>
          <w:p w14:paraId="7C3D8206">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sz w:val="24"/>
                <w:szCs w:val="24"/>
                <w:lang w:val="en-US" w:eastAsia="zh-CN" w:bidi="ar"/>
              </w:rPr>
            </w:pPr>
            <w:r>
              <w:rPr>
                <w:rFonts w:hint="default" w:ascii="Times New Roman" w:hAnsi="Times New Roman" w:eastAsia="宋体" w:cs="Times New Roman"/>
                <w:color w:val="000000"/>
                <w:sz w:val="24"/>
                <w:szCs w:val="24"/>
                <w:lang w:val="en-US" w:eastAsia="zh-CN" w:bidi="ar"/>
              </w:rPr>
              <w:t>项目运营期</w:t>
            </w:r>
            <w:r>
              <w:rPr>
                <w:rFonts w:hint="eastAsia" w:ascii="Times New Roman" w:hAnsi="Times New Roman" w:eastAsia="宋体" w:cs="Times New Roman"/>
                <w:color w:val="000000"/>
                <w:sz w:val="24"/>
                <w:szCs w:val="24"/>
                <w:lang w:val="en-US" w:eastAsia="zh-CN" w:bidi="ar"/>
              </w:rPr>
              <w:t>有组织</w:t>
            </w:r>
            <w:r>
              <w:rPr>
                <w:rFonts w:hint="default" w:ascii="Times New Roman" w:hAnsi="Times New Roman" w:eastAsia="宋体" w:cs="Times New Roman"/>
                <w:color w:val="000000"/>
                <w:sz w:val="24"/>
                <w:szCs w:val="24"/>
                <w:lang w:val="en-US" w:eastAsia="zh-CN" w:bidi="ar"/>
              </w:rPr>
              <w:t>废气中氟化物执行</w:t>
            </w:r>
            <w:r>
              <w:rPr>
                <w:rFonts w:hint="eastAsia" w:ascii="Times New Roman" w:hAnsi="Times New Roman" w:eastAsia="宋体" w:cs="Times New Roman"/>
                <w:color w:val="000000"/>
                <w:sz w:val="24"/>
                <w:szCs w:val="24"/>
                <w:lang w:val="en-US" w:eastAsia="zh-CN" w:bidi="ar"/>
              </w:rPr>
              <w:t>《耐火材料工业大气污染物排放标准》</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GB 46790-2025</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表1标准，</w:t>
            </w:r>
            <w:r>
              <w:rPr>
                <w:rFonts w:hint="default" w:ascii="Times New Roman" w:hAnsi="Times New Roman" w:eastAsia="宋体" w:cs="Times New Roman"/>
                <w:color w:val="000000"/>
                <w:sz w:val="24"/>
                <w:szCs w:val="24"/>
                <w:lang w:val="en-US" w:eastAsia="zh-CN" w:bidi="ar"/>
              </w:rPr>
              <w:t>二氧化硫</w:t>
            </w:r>
            <w:r>
              <w:rPr>
                <w:rFonts w:hint="eastAsia" w:ascii="Times New Roman" w:hAnsi="Times New Roman" w:eastAsia="宋体" w:cs="Times New Roman"/>
                <w:color w:val="000000"/>
                <w:sz w:val="24"/>
                <w:szCs w:val="24"/>
                <w:lang w:val="en-US" w:eastAsia="zh-CN" w:bidi="ar"/>
              </w:rPr>
              <w:t>执行</w:t>
            </w:r>
            <w:r>
              <w:rPr>
                <w:rFonts w:hint="default" w:ascii="Times New Roman" w:hAnsi="Times New Roman" w:eastAsia="宋体" w:cs="Times New Roman"/>
                <w:color w:val="000000"/>
                <w:sz w:val="24"/>
                <w:szCs w:val="24"/>
                <w:lang w:val="en-US" w:eastAsia="zh-CN" w:bidi="ar"/>
              </w:rPr>
              <w:t>《关中地区重点行业大气污染物排放标准》</w:t>
            </w:r>
            <w:r>
              <w:rPr>
                <w:rFonts w:hint="eastAsia" w:ascii="Times New Roman" w:hAnsi="Times New Roman"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DB61/941</w:t>
            </w:r>
            <w:r>
              <w:rPr>
                <w:rFonts w:hint="eastAsia" w:ascii="Times New Roman" w:hAnsi="Times New Roman" w:eastAsia="宋体"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2018</w:t>
            </w:r>
            <w:r>
              <w:rPr>
                <w:rFonts w:hint="eastAsia" w:ascii="Times New Roman" w:hAnsi="Times New Roman"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表6标准；</w:t>
            </w:r>
          </w:p>
          <w:p w14:paraId="7BA494DA">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sz w:val="24"/>
                <w:szCs w:val="24"/>
                <w:lang w:val="en-US" w:eastAsia="zh-CN" w:bidi="ar"/>
              </w:rPr>
            </w:pPr>
            <w:r>
              <w:rPr>
                <w:rFonts w:hint="default" w:ascii="Times New Roman" w:hAnsi="Times New Roman" w:eastAsia="宋体" w:cs="Times New Roman"/>
                <w:color w:val="000000"/>
                <w:sz w:val="24"/>
                <w:szCs w:val="24"/>
                <w:lang w:val="en-US" w:eastAsia="zh-CN" w:bidi="ar"/>
              </w:rPr>
              <w:t>项目运营期废气中</w:t>
            </w:r>
            <w:r>
              <w:rPr>
                <w:rFonts w:hint="eastAsia" w:ascii="Times New Roman" w:hAnsi="Times New Roman" w:eastAsia="宋体" w:cs="Times New Roman"/>
                <w:color w:val="000000"/>
                <w:sz w:val="24"/>
                <w:szCs w:val="24"/>
                <w:lang w:val="en-US" w:eastAsia="zh-CN" w:bidi="ar"/>
              </w:rPr>
              <w:t>厂界无组织废气颗粒物执行</w:t>
            </w:r>
            <w:r>
              <w:rPr>
                <w:rFonts w:hint="default" w:ascii="Times New Roman" w:hAnsi="Times New Roman" w:eastAsia="宋体" w:cs="Times New Roman"/>
                <w:color w:val="000000"/>
                <w:sz w:val="24"/>
                <w:szCs w:val="24"/>
                <w:lang w:val="en-US" w:eastAsia="zh-CN" w:bidi="ar"/>
              </w:rPr>
              <w:t>《大气污染物综合排放标准》</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 xml:space="preserve">GB </w:t>
            </w:r>
            <w:r>
              <w:rPr>
                <w:rFonts w:hint="default" w:ascii="Times New Roman" w:hAnsi="Times New Roman" w:eastAsia="宋体" w:cs="Times New Roman"/>
                <w:color w:val="000000"/>
                <w:sz w:val="24"/>
                <w:szCs w:val="24"/>
                <w:lang w:val="en-US" w:eastAsia="zh-CN" w:bidi="ar"/>
              </w:rPr>
              <w:t>16297</w:t>
            </w:r>
            <w:r>
              <w:rPr>
                <w:rFonts w:hint="eastAsia" w:ascii="Times New Roman" w:hAnsi="Times New Roman" w:eastAsia="宋体" w:cs="Times New Roman"/>
                <w:color w:val="000000"/>
                <w:sz w:val="24"/>
                <w:szCs w:val="24"/>
                <w:lang w:val="en-US" w:eastAsia="zh-CN" w:bidi="ar"/>
              </w:rPr>
              <w:t>-</w:t>
            </w:r>
            <w:r>
              <w:rPr>
                <w:rFonts w:hint="default" w:ascii="Times New Roman" w:hAnsi="Times New Roman" w:eastAsia="宋体" w:cs="Times New Roman"/>
                <w:color w:val="000000"/>
                <w:sz w:val="24"/>
                <w:szCs w:val="24"/>
                <w:lang w:val="en-US" w:eastAsia="zh-CN" w:bidi="ar"/>
              </w:rPr>
              <w:t>1996</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中相应限值要求，氟化物执行《耐火材料工业大气污染物排放标准》</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GB 46790-2025</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表5标准，厂区内无组织监控点颗粒物</w:t>
            </w:r>
            <w:r>
              <w:rPr>
                <w:rFonts w:hint="eastAsia" w:ascii="Times New Roman" w:hAnsi="Times New Roman" w:cs="Times New Roman"/>
                <w:color w:val="000000"/>
                <w:sz w:val="24"/>
                <w:szCs w:val="24"/>
                <w:lang w:val="en-US" w:eastAsia="zh-CN" w:bidi="ar"/>
              </w:rPr>
              <w:t>应</w:t>
            </w:r>
            <w:r>
              <w:rPr>
                <w:rFonts w:hint="eastAsia" w:ascii="Times New Roman" w:hAnsi="Times New Roman" w:eastAsia="宋体" w:cs="Times New Roman"/>
                <w:color w:val="000000"/>
                <w:sz w:val="24"/>
                <w:szCs w:val="24"/>
                <w:lang w:val="en-US" w:eastAsia="zh-CN" w:bidi="ar"/>
              </w:rPr>
              <w:t>执行《耐火材料工业大气污染物排放标准》</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GB 46790-2025</w:t>
            </w:r>
            <w:r>
              <w:rPr>
                <w:rFonts w:hint="eastAsia" w:ascii="Times New Roman" w:hAnsi="Times New Roman" w:cs="Times New Roman"/>
                <w:color w:val="000000"/>
                <w:sz w:val="24"/>
                <w:szCs w:val="24"/>
                <w:lang w:val="en-US" w:eastAsia="zh-CN" w:bidi="ar"/>
              </w:rPr>
              <w:t>）</w:t>
            </w:r>
            <w:r>
              <w:rPr>
                <w:rFonts w:hint="eastAsia" w:ascii="Times New Roman" w:hAnsi="Times New Roman" w:eastAsia="宋体" w:cs="Times New Roman"/>
                <w:color w:val="000000"/>
                <w:sz w:val="24"/>
                <w:szCs w:val="24"/>
                <w:lang w:val="en-US" w:eastAsia="zh-CN" w:bidi="ar"/>
              </w:rPr>
              <w:t>表4标准。</w:t>
            </w:r>
          </w:p>
          <w:p w14:paraId="78FAA7C4">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Times New Roman" w:hAnsi="Times New Roman" w:eastAsia="宋体" w:cs="Times New Roman"/>
                <w:bCs/>
                <w:snapToGrid w:val="0"/>
                <w:color w:val="000000"/>
                <w:kern w:val="0"/>
                <w:sz w:val="24"/>
                <w:szCs w:val="24"/>
                <w:lang w:val="en-GB" w:eastAsia="zh-CN" w:bidi="ar-SA"/>
              </w:rPr>
            </w:pPr>
            <w:r>
              <w:rPr>
                <w:rFonts w:hint="eastAsia" w:ascii="Times New Roman" w:hAnsi="Times New Roman" w:eastAsia="宋体" w:cs="Times New Roman"/>
                <w:bCs/>
                <w:snapToGrid w:val="0"/>
                <w:color w:val="000000"/>
                <w:kern w:val="0"/>
                <w:sz w:val="24"/>
                <w:szCs w:val="24"/>
                <w:lang w:val="en-US" w:eastAsia="zh-CN" w:bidi="ar-SA"/>
              </w:rPr>
              <w:t>食堂</w:t>
            </w:r>
            <w:r>
              <w:rPr>
                <w:rFonts w:hint="eastAsia" w:ascii="Times New Roman" w:hAnsi="Times New Roman" w:eastAsia="宋体" w:cs="Times New Roman"/>
                <w:bCs/>
                <w:snapToGrid w:val="0"/>
                <w:color w:val="000000"/>
                <w:kern w:val="0"/>
                <w:sz w:val="24"/>
                <w:szCs w:val="24"/>
                <w:lang w:val="en-GB" w:eastAsia="zh-CN" w:bidi="ar-SA"/>
              </w:rPr>
              <w:t>油烟废气排放执行《</w:t>
            </w:r>
            <w:r>
              <w:rPr>
                <w:rFonts w:hint="default" w:ascii="Times New Roman" w:hAnsi="Times New Roman" w:eastAsia="宋体" w:cs="Times New Roman"/>
                <w:bCs/>
                <w:snapToGrid w:val="0"/>
                <w:color w:val="000000"/>
                <w:kern w:val="0"/>
                <w:sz w:val="24"/>
                <w:szCs w:val="24"/>
                <w:lang w:val="en-US" w:eastAsia="zh-CN" w:bidi="ar-SA"/>
              </w:rPr>
              <w:t>饮食业油烟排放标准</w:t>
            </w:r>
            <w:r>
              <w:rPr>
                <w:rFonts w:hint="eastAsia" w:ascii="Times New Roman" w:hAnsi="Times New Roman" w:cs="Times New Roman"/>
                <w:bCs/>
                <w:snapToGrid w:val="0"/>
                <w:color w:val="000000"/>
                <w:kern w:val="0"/>
                <w:sz w:val="24"/>
                <w:szCs w:val="24"/>
                <w:lang w:val="en-US" w:eastAsia="zh-CN" w:bidi="ar-SA"/>
              </w:rPr>
              <w:t>（</w:t>
            </w:r>
            <w:r>
              <w:rPr>
                <w:rFonts w:hint="default" w:ascii="Times New Roman" w:hAnsi="Times New Roman" w:eastAsia="宋体" w:cs="Times New Roman"/>
                <w:bCs/>
                <w:snapToGrid w:val="0"/>
                <w:color w:val="000000"/>
                <w:kern w:val="0"/>
                <w:sz w:val="24"/>
                <w:szCs w:val="24"/>
                <w:lang w:val="en-US" w:eastAsia="zh-CN" w:bidi="ar-SA"/>
              </w:rPr>
              <w:t>试行</w:t>
            </w:r>
            <w:r>
              <w:rPr>
                <w:rFonts w:hint="eastAsia" w:ascii="Times New Roman" w:hAnsi="Times New Roman" w:cs="Times New Roman"/>
                <w:bCs/>
                <w:snapToGrid w:val="0"/>
                <w:color w:val="000000"/>
                <w:kern w:val="0"/>
                <w:sz w:val="24"/>
                <w:szCs w:val="24"/>
                <w:lang w:val="en-US" w:eastAsia="zh-CN" w:bidi="ar-SA"/>
              </w:rPr>
              <w:t>）</w:t>
            </w:r>
            <w:r>
              <w:rPr>
                <w:rFonts w:hint="default" w:ascii="Times New Roman" w:hAnsi="Times New Roman" w:eastAsia="宋体" w:cs="Times New Roman"/>
                <w:bCs/>
                <w:snapToGrid w:val="0"/>
                <w:color w:val="000000"/>
                <w:kern w:val="0"/>
                <w:sz w:val="24"/>
                <w:szCs w:val="24"/>
                <w:lang w:val="en-US" w:eastAsia="zh-CN" w:bidi="ar-SA"/>
              </w:rPr>
              <w:t>》</w:t>
            </w:r>
            <w:r>
              <w:rPr>
                <w:rFonts w:hint="eastAsia" w:ascii="Times New Roman" w:hAnsi="Times New Roman" w:cs="Times New Roman"/>
                <w:bCs/>
                <w:snapToGrid w:val="0"/>
                <w:color w:val="000000"/>
                <w:kern w:val="0"/>
                <w:sz w:val="24"/>
                <w:szCs w:val="24"/>
                <w:lang w:val="en-US" w:eastAsia="zh-CN" w:bidi="ar-SA"/>
              </w:rPr>
              <w:t>（</w:t>
            </w:r>
            <w:r>
              <w:rPr>
                <w:rFonts w:hint="default" w:ascii="Times New Roman" w:hAnsi="Times New Roman" w:eastAsia="宋体" w:cs="Times New Roman"/>
                <w:bCs/>
                <w:snapToGrid w:val="0"/>
                <w:color w:val="000000"/>
                <w:kern w:val="0"/>
                <w:sz w:val="24"/>
                <w:szCs w:val="24"/>
                <w:lang w:val="en-US" w:eastAsia="zh-CN" w:bidi="ar-SA"/>
              </w:rPr>
              <w:t>GB</w:t>
            </w:r>
            <w:r>
              <w:rPr>
                <w:rFonts w:hint="eastAsia" w:ascii="Times New Roman" w:hAnsi="Times New Roman" w:eastAsia="宋体" w:cs="Times New Roman"/>
                <w:color w:val="000000"/>
                <w:sz w:val="24"/>
                <w:szCs w:val="24"/>
                <w:lang w:val="en-US" w:eastAsia="zh-CN" w:bidi="ar"/>
              </w:rPr>
              <w:t xml:space="preserve"> </w:t>
            </w:r>
            <w:r>
              <w:rPr>
                <w:rFonts w:hint="default" w:ascii="Times New Roman" w:hAnsi="Times New Roman" w:eastAsia="宋体" w:cs="Times New Roman"/>
                <w:bCs/>
                <w:snapToGrid w:val="0"/>
                <w:color w:val="000000"/>
                <w:kern w:val="0"/>
                <w:sz w:val="24"/>
                <w:szCs w:val="24"/>
                <w:lang w:val="en-US" w:eastAsia="zh-CN" w:bidi="ar-SA"/>
              </w:rPr>
              <w:t>18483</w:t>
            </w:r>
            <w:r>
              <w:rPr>
                <w:rFonts w:hint="eastAsia" w:ascii="Times New Roman" w:hAnsi="Times New Roman" w:eastAsia="宋体" w:cs="Times New Roman"/>
                <w:bCs/>
                <w:snapToGrid w:val="0"/>
                <w:color w:val="000000"/>
                <w:kern w:val="0"/>
                <w:sz w:val="24"/>
                <w:szCs w:val="24"/>
                <w:lang w:val="en-US" w:eastAsia="zh-CN" w:bidi="ar-SA"/>
              </w:rPr>
              <w:t>-</w:t>
            </w:r>
            <w:r>
              <w:rPr>
                <w:rFonts w:hint="default" w:ascii="Times New Roman" w:hAnsi="Times New Roman" w:eastAsia="宋体" w:cs="Times New Roman"/>
                <w:bCs/>
                <w:snapToGrid w:val="0"/>
                <w:color w:val="000000"/>
                <w:kern w:val="0"/>
                <w:sz w:val="24"/>
                <w:szCs w:val="24"/>
                <w:lang w:val="en-US" w:eastAsia="zh-CN" w:bidi="ar-SA"/>
              </w:rPr>
              <w:t>2001</w:t>
            </w:r>
            <w:r>
              <w:rPr>
                <w:rFonts w:hint="eastAsia" w:ascii="Times New Roman" w:hAnsi="Times New Roman" w:cs="Times New Roman"/>
                <w:bCs/>
                <w:snapToGrid w:val="0"/>
                <w:color w:val="000000"/>
                <w:kern w:val="0"/>
                <w:sz w:val="24"/>
                <w:szCs w:val="24"/>
                <w:lang w:val="en-GB" w:eastAsia="zh-CN" w:bidi="ar-SA"/>
              </w:rPr>
              <w:t>）</w:t>
            </w:r>
            <w:r>
              <w:rPr>
                <w:rFonts w:hint="eastAsia" w:ascii="Times New Roman" w:hAnsi="Times New Roman" w:eastAsia="宋体" w:cs="Times New Roman"/>
                <w:bCs/>
                <w:snapToGrid w:val="0"/>
                <w:color w:val="000000"/>
                <w:kern w:val="0"/>
                <w:sz w:val="24"/>
                <w:szCs w:val="24"/>
                <w:lang w:val="en-GB" w:eastAsia="zh-CN" w:bidi="ar-SA"/>
              </w:rPr>
              <w:t>中型标准。</w:t>
            </w:r>
          </w:p>
          <w:p w14:paraId="1CA2E320">
            <w:pPr>
              <w:pStyle w:val="2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000000"/>
                <w:sz w:val="24"/>
                <w:szCs w:val="24"/>
                <w:lang w:val="en-US" w:eastAsia="zh-CN" w:bidi="ar"/>
              </w:rPr>
            </w:pPr>
            <w:r>
              <w:rPr>
                <w:rFonts w:hint="default" w:ascii="Times New Roman" w:hAnsi="Times New Roman" w:eastAsia="宋体" w:cs="Times New Roman"/>
                <w:color w:val="000000"/>
                <w:sz w:val="24"/>
                <w:szCs w:val="24"/>
                <w:lang w:val="en-US" w:eastAsia="zh-CN" w:bidi="ar"/>
              </w:rPr>
              <w:t>具体排放限值见下表：</w:t>
            </w:r>
          </w:p>
          <w:p w14:paraId="328E57E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eastAsia" w:ascii="Times New Roman" w:hAnsi="Times New Roman" w:eastAsia="宋体" w:cs="Times New Roman"/>
                <w:b/>
                <w:bCs/>
                <w:color w:val="000000"/>
                <w:kern w:val="0"/>
                <w:sz w:val="24"/>
                <w:lang w:val="en-US" w:eastAsia="zh-CN"/>
              </w:rPr>
              <w:t>表3-5项目废气排放标准一览表</w:t>
            </w:r>
          </w:p>
          <w:tbl>
            <w:tblPr>
              <w:tblStyle w:val="18"/>
              <w:tblW w:w="4921" w:type="pct"/>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18"/>
              <w:gridCol w:w="1605"/>
              <w:gridCol w:w="1242"/>
              <w:gridCol w:w="3372"/>
            </w:tblGrid>
            <w:tr w14:paraId="422A3136">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21" w:type="pct"/>
                  <w:tcBorders>
                    <w:bottom w:val="single" w:color="auto" w:sz="4" w:space="0"/>
                    <w:right w:val="single" w:color="auto" w:sz="4" w:space="0"/>
                  </w:tcBorders>
                  <w:noWrap w:val="0"/>
                  <w:vAlign w:val="center"/>
                </w:tcPr>
                <w:p w14:paraId="48988E8B">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Times New Roman" w:hAnsi="Times New Roman" w:eastAsia="宋体" w:cs="Times New Roman"/>
                      <w:b/>
                      <w:bCs/>
                      <w:color w:val="000000"/>
                      <w:kern w:val="2"/>
                      <w:sz w:val="21"/>
                      <w:szCs w:val="21"/>
                    </w:rPr>
                  </w:pPr>
                  <w:r>
                    <w:rPr>
                      <w:rFonts w:hint="eastAsia" w:ascii="宋体" w:hAnsi="宋体" w:eastAsia="宋体" w:cs="宋体"/>
                      <w:b/>
                      <w:bCs/>
                      <w:color w:val="000000"/>
                      <w:kern w:val="2"/>
                      <w:sz w:val="21"/>
                      <w:szCs w:val="21"/>
                      <w:lang w:val="en-US" w:eastAsia="zh-CN" w:bidi="ar"/>
                    </w:rPr>
                    <w:t>类别</w:t>
                  </w:r>
                </w:p>
              </w:tc>
              <w:tc>
                <w:tcPr>
                  <w:tcW w:w="682" w:type="pct"/>
                  <w:tcBorders>
                    <w:left w:val="single" w:color="auto" w:sz="4" w:space="0"/>
                    <w:bottom w:val="single" w:color="auto" w:sz="4" w:space="0"/>
                    <w:right w:val="single" w:color="auto" w:sz="4" w:space="0"/>
                  </w:tcBorders>
                  <w:noWrap w:val="0"/>
                  <w:vAlign w:val="center"/>
                </w:tcPr>
                <w:p w14:paraId="2A00C509">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Times New Roman" w:hAnsi="Times New Roman" w:eastAsia="宋体" w:cs="Times New Roman"/>
                      <w:b/>
                      <w:bCs/>
                      <w:color w:val="000000"/>
                      <w:kern w:val="2"/>
                      <w:sz w:val="21"/>
                      <w:szCs w:val="21"/>
                    </w:rPr>
                  </w:pPr>
                  <w:r>
                    <w:rPr>
                      <w:rFonts w:hint="eastAsia" w:ascii="宋体" w:hAnsi="宋体" w:eastAsia="宋体" w:cs="宋体"/>
                      <w:b/>
                      <w:bCs/>
                      <w:color w:val="000000"/>
                      <w:kern w:val="2"/>
                      <w:sz w:val="21"/>
                      <w:szCs w:val="21"/>
                      <w:lang w:val="en-US" w:eastAsia="zh-CN" w:bidi="ar"/>
                    </w:rPr>
                    <w:t>污染物</w:t>
                  </w:r>
                </w:p>
              </w:tc>
              <w:tc>
                <w:tcPr>
                  <w:tcW w:w="979" w:type="pct"/>
                  <w:tcBorders>
                    <w:left w:val="single" w:color="auto" w:sz="4" w:space="0"/>
                    <w:bottom w:val="single" w:color="auto" w:sz="4" w:space="0"/>
                    <w:right w:val="single" w:color="auto" w:sz="4" w:space="0"/>
                  </w:tcBorders>
                  <w:noWrap w:val="0"/>
                  <w:vAlign w:val="center"/>
                </w:tcPr>
                <w:p w14:paraId="172B075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2"/>
                      <w:sz w:val="21"/>
                      <w:szCs w:val="21"/>
                    </w:rPr>
                  </w:pPr>
                  <w:r>
                    <w:rPr>
                      <w:rFonts w:hint="eastAsia" w:ascii="宋体" w:hAnsi="宋体" w:eastAsia="宋体" w:cs="宋体"/>
                      <w:b/>
                      <w:bCs/>
                      <w:color w:val="000000"/>
                      <w:kern w:val="2"/>
                      <w:sz w:val="21"/>
                      <w:szCs w:val="21"/>
                      <w:lang w:val="en-US" w:eastAsia="zh-CN" w:bidi="ar"/>
                    </w:rPr>
                    <w:t>最高允许排放浓度</w:t>
                  </w:r>
                  <w:r>
                    <w:rPr>
                      <w:rFonts w:hint="eastAsia" w:ascii="宋体" w:hAnsi="宋体" w:cs="宋体"/>
                      <w:b/>
                      <w:bCs/>
                      <w:color w:val="000000"/>
                      <w:kern w:val="2"/>
                      <w:sz w:val="21"/>
                      <w:szCs w:val="21"/>
                      <w:lang w:val="en-US" w:eastAsia="zh-CN" w:bidi="ar"/>
                    </w:rPr>
                    <w:t>（</w:t>
                  </w:r>
                  <w:r>
                    <w:rPr>
                      <w:rFonts w:hint="default" w:ascii="Times New Roman" w:hAnsi="Times New Roman" w:eastAsia="宋体" w:cs="Times New Roman"/>
                      <w:b/>
                      <w:bCs/>
                      <w:color w:val="000000"/>
                      <w:kern w:val="2"/>
                      <w:sz w:val="21"/>
                      <w:szCs w:val="21"/>
                      <w:lang w:val="en-US" w:eastAsia="zh-CN" w:bidi="ar"/>
                    </w:rPr>
                    <w:t>mg/m</w:t>
                  </w:r>
                  <w:r>
                    <w:rPr>
                      <w:rFonts w:hint="default" w:ascii="Times New Roman" w:hAnsi="Times New Roman" w:eastAsia="宋体" w:cs="Times New Roman"/>
                      <w:b/>
                      <w:bCs/>
                      <w:color w:val="000000"/>
                      <w:kern w:val="2"/>
                      <w:sz w:val="21"/>
                      <w:szCs w:val="21"/>
                      <w:vertAlign w:val="superscript"/>
                      <w:lang w:val="en-US" w:eastAsia="zh-CN" w:bidi="ar"/>
                    </w:rPr>
                    <w:t>3</w:t>
                  </w:r>
                  <w:r>
                    <w:rPr>
                      <w:rFonts w:hint="eastAsia" w:ascii="宋体" w:hAnsi="宋体" w:cs="宋体"/>
                      <w:b/>
                      <w:bCs/>
                      <w:color w:val="000000"/>
                      <w:kern w:val="2"/>
                      <w:sz w:val="21"/>
                      <w:szCs w:val="21"/>
                      <w:lang w:val="en-US" w:eastAsia="zh-CN" w:bidi="ar"/>
                    </w:rPr>
                    <w:t>）</w:t>
                  </w:r>
                </w:p>
              </w:tc>
              <w:tc>
                <w:tcPr>
                  <w:tcW w:w="758" w:type="pct"/>
                  <w:tcBorders>
                    <w:left w:val="single" w:color="auto" w:sz="4" w:space="0"/>
                    <w:bottom w:val="single" w:color="auto" w:sz="4" w:space="0"/>
                    <w:right w:val="single" w:color="auto" w:sz="4" w:space="0"/>
                  </w:tcBorders>
                  <w:noWrap w:val="0"/>
                  <w:vAlign w:val="center"/>
                </w:tcPr>
                <w:p w14:paraId="47604D4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2"/>
                      <w:sz w:val="21"/>
                      <w:szCs w:val="21"/>
                    </w:rPr>
                  </w:pPr>
                  <w:r>
                    <w:rPr>
                      <w:rFonts w:hint="eastAsia" w:ascii="宋体" w:hAnsi="宋体" w:eastAsia="宋体" w:cs="宋体"/>
                      <w:b/>
                      <w:bCs/>
                      <w:color w:val="000000"/>
                      <w:kern w:val="2"/>
                      <w:sz w:val="21"/>
                      <w:szCs w:val="21"/>
                      <w:lang w:val="en-US" w:eastAsia="zh-CN" w:bidi="ar"/>
                    </w:rPr>
                    <w:t>监控点</w:t>
                  </w:r>
                </w:p>
              </w:tc>
              <w:tc>
                <w:tcPr>
                  <w:tcW w:w="2058" w:type="pct"/>
                  <w:tcBorders>
                    <w:left w:val="single" w:color="auto" w:sz="4" w:space="0"/>
                    <w:bottom w:val="single" w:color="auto" w:sz="4" w:space="0"/>
                  </w:tcBorders>
                  <w:noWrap w:val="0"/>
                  <w:vAlign w:val="center"/>
                </w:tcPr>
                <w:p w14:paraId="53D01C5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2"/>
                      <w:sz w:val="21"/>
                      <w:szCs w:val="21"/>
                    </w:rPr>
                  </w:pPr>
                  <w:r>
                    <w:rPr>
                      <w:rFonts w:hint="eastAsia" w:ascii="宋体" w:hAnsi="宋体" w:eastAsia="宋体" w:cs="宋体"/>
                      <w:b/>
                      <w:bCs/>
                      <w:color w:val="000000"/>
                      <w:kern w:val="2"/>
                      <w:sz w:val="21"/>
                      <w:szCs w:val="21"/>
                      <w:lang w:val="en-US" w:eastAsia="zh-CN" w:bidi="ar"/>
                    </w:rPr>
                    <w:t>标准名称</w:t>
                  </w:r>
                </w:p>
              </w:tc>
            </w:tr>
            <w:tr w14:paraId="6F0BF00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521" w:type="pct"/>
                  <w:vMerge w:val="restart"/>
                  <w:tcBorders>
                    <w:top w:val="single" w:color="auto" w:sz="12" w:space="0"/>
                    <w:right w:val="single" w:color="auto" w:sz="4" w:space="0"/>
                  </w:tcBorders>
                  <w:noWrap w:val="0"/>
                  <w:vAlign w:val="center"/>
                </w:tcPr>
                <w:p w14:paraId="0994335D">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有组织</w:t>
                  </w:r>
                </w:p>
              </w:tc>
              <w:tc>
                <w:tcPr>
                  <w:tcW w:w="682" w:type="pct"/>
                  <w:tcBorders>
                    <w:top w:val="single" w:color="auto" w:sz="12" w:space="0"/>
                    <w:left w:val="single" w:color="auto" w:sz="4" w:space="0"/>
                    <w:bottom w:val="single" w:color="auto" w:sz="4" w:space="0"/>
                    <w:right w:val="single" w:color="auto" w:sz="4" w:space="0"/>
                  </w:tcBorders>
                  <w:noWrap w:val="0"/>
                  <w:vAlign w:val="center"/>
                </w:tcPr>
                <w:p w14:paraId="03F94863">
                  <w:pPr>
                    <w:keepNext w:val="0"/>
                    <w:keepLines w:val="0"/>
                    <w:widowControl w:val="0"/>
                    <w:suppressLineNumbers w:val="0"/>
                    <w:adjustRightInd w:val="0"/>
                    <w:snapToGrid w:val="0"/>
                    <w:spacing w:before="0" w:beforeAutospacing="0" w:after="0" w:afterAutospacing="0"/>
                    <w:ind w:left="-105" w:leftChars="-50" w:right="-105" w:rightChars="-50"/>
                    <w:jc w:val="center"/>
                    <w:rPr>
                      <w:rFonts w:hint="eastAsia" w:ascii="Times New Roman" w:hAnsi="Times New Roman" w:eastAsia="宋体" w:cs="Times New Roman"/>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颗粒物</w:t>
                  </w:r>
                </w:p>
              </w:tc>
              <w:tc>
                <w:tcPr>
                  <w:tcW w:w="979" w:type="pct"/>
                  <w:tcBorders>
                    <w:top w:val="single" w:color="auto" w:sz="12" w:space="0"/>
                    <w:left w:val="single" w:color="auto" w:sz="4" w:space="0"/>
                    <w:bottom w:val="single" w:color="auto" w:sz="4" w:space="0"/>
                    <w:right w:val="single" w:color="auto" w:sz="4" w:space="0"/>
                  </w:tcBorders>
                  <w:noWrap w:val="0"/>
                  <w:vAlign w:val="center"/>
                </w:tcPr>
                <w:p w14:paraId="524EDD82">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
                    </w:rPr>
                    <w:t>1</w:t>
                  </w:r>
                  <w:r>
                    <w:rPr>
                      <w:rFonts w:hint="default" w:ascii="Times New Roman" w:hAnsi="Times New Roman" w:eastAsia="宋体" w:cs="Times New Roman"/>
                      <w:color w:val="000000"/>
                      <w:kern w:val="2"/>
                      <w:sz w:val="21"/>
                      <w:szCs w:val="21"/>
                      <w:lang w:val="en-US" w:eastAsia="zh-CN" w:bidi="ar"/>
                    </w:rPr>
                    <w:t>0</w:t>
                  </w:r>
                </w:p>
              </w:tc>
              <w:tc>
                <w:tcPr>
                  <w:tcW w:w="758" w:type="pct"/>
                  <w:vMerge w:val="restart"/>
                  <w:tcBorders>
                    <w:top w:val="single" w:color="auto" w:sz="12" w:space="0"/>
                    <w:left w:val="single" w:color="auto" w:sz="4" w:space="0"/>
                    <w:right w:val="single" w:color="auto" w:sz="4" w:space="0"/>
                  </w:tcBorders>
                  <w:noWrap w:val="0"/>
                  <w:vAlign w:val="center"/>
                </w:tcPr>
                <w:p w14:paraId="092B2721">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车间或生产设施排气筒</w:t>
                  </w:r>
                </w:p>
              </w:tc>
              <w:tc>
                <w:tcPr>
                  <w:tcW w:w="2058" w:type="pct"/>
                  <w:vMerge w:val="restart"/>
                  <w:tcBorders>
                    <w:top w:val="single" w:color="auto" w:sz="12" w:space="0"/>
                    <w:left w:val="single" w:color="auto" w:sz="4" w:space="0"/>
                  </w:tcBorders>
                  <w:noWrap w:val="0"/>
                  <w:vAlign w:val="center"/>
                </w:tcPr>
                <w:p w14:paraId="7D4A759E">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
                    </w:rPr>
                    <w:t>《重污染天气重点行业应急减排措施制定技术指南》</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环办大气函</w:t>
                  </w:r>
                  <w:r>
                    <w:rPr>
                      <w:rFonts w:hint="eastAsia" w:ascii="Times New Roman" w:hAnsi="Times New Roman" w:eastAsia="宋体" w:cs="Times New Roman"/>
                      <w:color w:val="000000"/>
                      <w:kern w:val="2"/>
                      <w:sz w:val="21"/>
                      <w:szCs w:val="21"/>
                      <w:lang w:val="en-US" w:eastAsia="zh-CN" w:bidi="ar"/>
                    </w:rPr>
                    <w:t>〔2020〕340号</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中</w:t>
                  </w:r>
                  <w:r>
                    <w:rPr>
                      <w:rFonts w:hint="eastAsia" w:ascii="Times New Roman" w:hAnsi="Times New Roman" w:eastAsia="宋体" w:cs="Times New Roman"/>
                      <w:color w:val="000000"/>
                      <w:kern w:val="2"/>
                      <w:sz w:val="21"/>
                      <w:szCs w:val="21"/>
                      <w:lang w:val="en-US" w:eastAsia="zh-CN" w:bidi="ar"/>
                    </w:rPr>
                    <w:t>耐火材料</w:t>
                  </w:r>
                  <w:r>
                    <w:rPr>
                      <w:rFonts w:hint="default" w:ascii="Times New Roman" w:hAnsi="Times New Roman" w:eastAsia="宋体" w:cs="Times New Roman"/>
                      <w:color w:val="000000"/>
                      <w:kern w:val="2"/>
                      <w:sz w:val="21"/>
                      <w:szCs w:val="21"/>
                      <w:lang w:val="en-US" w:eastAsia="zh-CN" w:bidi="ar"/>
                    </w:rPr>
                    <w:t>A级企业</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排放限值</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要求</w:t>
                  </w:r>
                </w:p>
              </w:tc>
            </w:tr>
            <w:tr w14:paraId="2A2ED77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521" w:type="pct"/>
                  <w:vMerge w:val="continue"/>
                  <w:tcBorders>
                    <w:right w:val="single" w:color="auto" w:sz="4" w:space="0"/>
                  </w:tcBorders>
                  <w:noWrap w:val="0"/>
                  <w:vAlign w:val="center"/>
                </w:tcPr>
                <w:p w14:paraId="23C4CC35">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Times New Roman" w:hAnsi="Times New Roman" w:eastAsia="宋体" w:cs="Times New Roman"/>
                      <w:color w:val="000000"/>
                      <w:kern w:val="2"/>
                      <w:sz w:val="21"/>
                      <w:szCs w:val="21"/>
                    </w:rPr>
                  </w:pPr>
                </w:p>
              </w:tc>
              <w:tc>
                <w:tcPr>
                  <w:tcW w:w="682" w:type="pct"/>
                  <w:tcBorders>
                    <w:top w:val="single" w:color="auto" w:sz="12" w:space="0"/>
                    <w:left w:val="single" w:color="auto" w:sz="4" w:space="0"/>
                    <w:bottom w:val="single" w:color="auto" w:sz="4" w:space="0"/>
                    <w:right w:val="single" w:color="auto" w:sz="4" w:space="0"/>
                  </w:tcBorders>
                  <w:noWrap w:val="0"/>
                  <w:vAlign w:val="center"/>
                </w:tcPr>
                <w:p w14:paraId="54FE29E4">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氮氧化物</w:t>
                  </w:r>
                </w:p>
              </w:tc>
              <w:tc>
                <w:tcPr>
                  <w:tcW w:w="979" w:type="pct"/>
                  <w:tcBorders>
                    <w:top w:val="single" w:color="auto" w:sz="12" w:space="0"/>
                    <w:left w:val="single" w:color="auto" w:sz="4" w:space="0"/>
                    <w:bottom w:val="single" w:color="auto" w:sz="4" w:space="0"/>
                    <w:right w:val="single" w:color="auto" w:sz="4" w:space="0"/>
                  </w:tcBorders>
                  <w:noWrap w:val="0"/>
                  <w:vAlign w:val="center"/>
                </w:tcPr>
                <w:p w14:paraId="13A14697">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50</w:t>
                  </w:r>
                </w:p>
              </w:tc>
              <w:tc>
                <w:tcPr>
                  <w:tcW w:w="758" w:type="pct"/>
                  <w:vMerge w:val="continue"/>
                  <w:tcBorders>
                    <w:left w:val="single" w:color="auto" w:sz="4" w:space="0"/>
                    <w:right w:val="single" w:color="auto" w:sz="4" w:space="0"/>
                  </w:tcBorders>
                  <w:noWrap w:val="0"/>
                  <w:vAlign w:val="center"/>
                </w:tcPr>
                <w:p w14:paraId="3006E5A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p>
              </w:tc>
              <w:tc>
                <w:tcPr>
                  <w:tcW w:w="2058" w:type="pct"/>
                  <w:vMerge w:val="continue"/>
                  <w:tcBorders>
                    <w:left w:val="single" w:color="auto" w:sz="4" w:space="0"/>
                  </w:tcBorders>
                  <w:noWrap w:val="0"/>
                  <w:vAlign w:val="center"/>
                </w:tcPr>
                <w:p w14:paraId="0E4D2E31">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p>
              </w:tc>
            </w:tr>
            <w:tr w14:paraId="6F040A0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21" w:type="pct"/>
                  <w:vMerge w:val="continue"/>
                  <w:tcBorders>
                    <w:right w:val="single" w:color="auto" w:sz="4" w:space="0"/>
                  </w:tcBorders>
                  <w:noWrap w:val="0"/>
                  <w:vAlign w:val="center"/>
                </w:tcPr>
                <w:p w14:paraId="06D99A4E">
                  <w:pPr>
                    <w:keepNext w:val="0"/>
                    <w:keepLines w:val="0"/>
                    <w:suppressLineNumbers w:val="0"/>
                    <w:spacing w:before="0" w:beforeAutospacing="0" w:after="0" w:afterAutospacing="0"/>
                    <w:ind w:left="0" w:right="0"/>
                    <w:rPr>
                      <w:rFonts w:hint="default" w:ascii="Times New Roman" w:hAnsi="Times New Roman" w:cs="Times New Roman"/>
                      <w:color w:val="000000"/>
                      <w:sz w:val="20"/>
                      <w:szCs w:val="20"/>
                    </w:rPr>
                  </w:pPr>
                </w:p>
              </w:tc>
              <w:tc>
                <w:tcPr>
                  <w:tcW w:w="682" w:type="pct"/>
                  <w:tcBorders>
                    <w:top w:val="single" w:color="auto" w:sz="4" w:space="0"/>
                    <w:left w:val="single" w:color="auto" w:sz="4" w:space="0"/>
                    <w:bottom w:val="single" w:color="auto" w:sz="4" w:space="0"/>
                    <w:right w:val="single" w:color="auto" w:sz="4" w:space="0"/>
                  </w:tcBorders>
                  <w:noWrap w:val="0"/>
                  <w:vAlign w:val="center"/>
                </w:tcPr>
                <w:p w14:paraId="41BBC97F">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氟化物</w:t>
                  </w:r>
                </w:p>
              </w:tc>
              <w:tc>
                <w:tcPr>
                  <w:tcW w:w="979" w:type="pct"/>
                  <w:tcBorders>
                    <w:top w:val="single" w:color="auto" w:sz="4" w:space="0"/>
                    <w:left w:val="single" w:color="auto" w:sz="4" w:space="0"/>
                    <w:bottom w:val="single" w:color="auto" w:sz="4" w:space="0"/>
                    <w:right w:val="single" w:color="auto" w:sz="4" w:space="0"/>
                  </w:tcBorders>
                  <w:noWrap w:val="0"/>
                  <w:vAlign w:val="center"/>
                </w:tcPr>
                <w:p w14:paraId="666FBEB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rPr>
                  </w:pPr>
                  <w:r>
                    <w:rPr>
                      <w:rFonts w:hint="eastAsia" w:ascii="Times New Roman" w:hAnsi="Times New Roman" w:eastAsia="宋体" w:cs="Times New Roman"/>
                      <w:color w:val="000000"/>
                      <w:kern w:val="2"/>
                      <w:sz w:val="21"/>
                      <w:szCs w:val="21"/>
                      <w:lang w:val="en-US" w:eastAsia="zh-CN" w:bidi="ar"/>
                    </w:rPr>
                    <w:t>3.0</w:t>
                  </w:r>
                </w:p>
              </w:tc>
              <w:tc>
                <w:tcPr>
                  <w:tcW w:w="758" w:type="pct"/>
                  <w:vMerge w:val="continue"/>
                  <w:tcBorders>
                    <w:left w:val="single" w:color="auto" w:sz="4" w:space="0"/>
                    <w:right w:val="single" w:color="auto" w:sz="4" w:space="0"/>
                  </w:tcBorders>
                  <w:noWrap w:val="0"/>
                  <w:vAlign w:val="center"/>
                </w:tcPr>
                <w:p w14:paraId="060AB4B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rPr>
                  </w:pPr>
                </w:p>
              </w:tc>
              <w:tc>
                <w:tcPr>
                  <w:tcW w:w="2058" w:type="pct"/>
                  <w:tcBorders>
                    <w:left w:val="single" w:color="auto" w:sz="4" w:space="0"/>
                  </w:tcBorders>
                  <w:noWrap w:val="0"/>
                  <w:vAlign w:val="center"/>
                </w:tcPr>
                <w:p w14:paraId="3D03178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《耐火材料工业大气污染物排放标准》</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GB 46790-2025</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表1标准</w:t>
                  </w:r>
                </w:p>
              </w:tc>
            </w:tr>
            <w:tr w14:paraId="191FEE6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21" w:type="pct"/>
                  <w:vMerge w:val="continue"/>
                  <w:tcBorders>
                    <w:right w:val="single" w:color="auto" w:sz="4" w:space="0"/>
                  </w:tcBorders>
                  <w:noWrap w:val="0"/>
                  <w:vAlign w:val="center"/>
                </w:tcPr>
                <w:p w14:paraId="26979F5C">
                  <w:pPr>
                    <w:keepNext w:val="0"/>
                    <w:keepLines w:val="0"/>
                    <w:suppressLineNumbers w:val="0"/>
                    <w:spacing w:before="0" w:beforeAutospacing="0" w:after="0" w:afterAutospacing="0"/>
                    <w:ind w:left="0" w:right="0"/>
                    <w:rPr>
                      <w:rFonts w:hint="default" w:ascii="Times New Roman" w:hAnsi="Times New Roman" w:cs="Times New Roman"/>
                      <w:color w:val="000000"/>
                      <w:sz w:val="20"/>
                      <w:szCs w:val="20"/>
                    </w:rPr>
                  </w:pPr>
                </w:p>
              </w:tc>
              <w:tc>
                <w:tcPr>
                  <w:tcW w:w="682" w:type="pct"/>
                  <w:tcBorders>
                    <w:top w:val="single" w:color="auto" w:sz="4" w:space="0"/>
                    <w:left w:val="single" w:color="auto" w:sz="4" w:space="0"/>
                    <w:bottom w:val="single" w:color="auto" w:sz="4" w:space="0"/>
                    <w:right w:val="single" w:color="auto" w:sz="4" w:space="0"/>
                  </w:tcBorders>
                  <w:noWrap w:val="0"/>
                  <w:vAlign w:val="center"/>
                </w:tcPr>
                <w:p w14:paraId="132E5B77">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二氧化硫</w:t>
                  </w:r>
                </w:p>
              </w:tc>
              <w:tc>
                <w:tcPr>
                  <w:tcW w:w="979" w:type="pct"/>
                  <w:tcBorders>
                    <w:top w:val="single" w:color="auto" w:sz="4" w:space="0"/>
                    <w:left w:val="single" w:color="auto" w:sz="4" w:space="0"/>
                    <w:bottom w:val="single" w:color="auto" w:sz="4" w:space="0"/>
                    <w:right w:val="single" w:color="auto" w:sz="4" w:space="0"/>
                  </w:tcBorders>
                  <w:noWrap w:val="0"/>
                  <w:vAlign w:val="center"/>
                </w:tcPr>
                <w:p w14:paraId="03A7E8F1">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30</w:t>
                  </w:r>
                </w:p>
              </w:tc>
              <w:tc>
                <w:tcPr>
                  <w:tcW w:w="758" w:type="pct"/>
                  <w:vMerge w:val="continue"/>
                  <w:tcBorders>
                    <w:left w:val="single" w:color="auto" w:sz="4" w:space="0"/>
                    <w:right w:val="single" w:color="auto" w:sz="4" w:space="0"/>
                  </w:tcBorders>
                  <w:noWrap w:val="0"/>
                  <w:vAlign w:val="center"/>
                </w:tcPr>
                <w:p w14:paraId="49C7CB6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rPr>
                  </w:pPr>
                </w:p>
              </w:tc>
              <w:tc>
                <w:tcPr>
                  <w:tcW w:w="2058" w:type="pct"/>
                  <w:tcBorders>
                    <w:left w:val="single" w:color="auto" w:sz="4" w:space="0"/>
                  </w:tcBorders>
                  <w:noWrap w:val="0"/>
                  <w:vAlign w:val="center"/>
                </w:tcPr>
                <w:p w14:paraId="06EC655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《关中地区重点行业大气污染物排放标准》</w:t>
                  </w:r>
                  <w:r>
                    <w:rPr>
                      <w:rFonts w:hint="eastAsia"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DB61/941</w:t>
                  </w:r>
                  <w:r>
                    <w:rPr>
                      <w:rFonts w:hint="eastAsia" w:ascii="Times New Roman" w:hAnsi="Times New Roman" w:eastAsia="宋体"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2018</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表6</w:t>
                  </w:r>
                </w:p>
              </w:tc>
            </w:tr>
            <w:tr w14:paraId="3AAFC61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1" w:type="pct"/>
                  <w:vMerge w:val="restart"/>
                  <w:tcBorders>
                    <w:top w:val="single" w:color="auto" w:sz="4" w:space="0"/>
                    <w:right w:val="single" w:color="auto" w:sz="4" w:space="0"/>
                  </w:tcBorders>
                  <w:noWrap w:val="0"/>
                  <w:vAlign w:val="center"/>
                </w:tcPr>
                <w:p w14:paraId="20B90D29">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无组织</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6B4EB8F4">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氟化物</w:t>
                  </w:r>
                </w:p>
              </w:tc>
              <w:tc>
                <w:tcPr>
                  <w:tcW w:w="979" w:type="pct"/>
                  <w:tcBorders>
                    <w:top w:val="single" w:color="auto" w:sz="4" w:space="0"/>
                    <w:left w:val="single" w:color="auto" w:sz="4" w:space="0"/>
                    <w:bottom w:val="single" w:color="auto" w:sz="4" w:space="0"/>
                    <w:right w:val="single" w:color="auto" w:sz="4" w:space="0"/>
                  </w:tcBorders>
                  <w:noWrap w:val="0"/>
                  <w:vAlign w:val="center"/>
                </w:tcPr>
                <w:p w14:paraId="29F8A18B">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0.02</w:t>
                  </w:r>
                </w:p>
              </w:tc>
              <w:tc>
                <w:tcPr>
                  <w:tcW w:w="758" w:type="pct"/>
                  <w:vMerge w:val="restart"/>
                  <w:tcBorders>
                    <w:top w:val="single" w:color="auto" w:sz="4" w:space="0"/>
                    <w:left w:val="single" w:color="auto" w:sz="4" w:space="0"/>
                    <w:right w:val="single" w:color="auto" w:sz="4" w:space="0"/>
                  </w:tcBorders>
                  <w:noWrap w:val="0"/>
                  <w:vAlign w:val="center"/>
                </w:tcPr>
                <w:p w14:paraId="3C9E0BCC">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厂界</w:t>
                  </w:r>
                </w:p>
              </w:tc>
              <w:tc>
                <w:tcPr>
                  <w:tcW w:w="2058" w:type="pct"/>
                  <w:tcBorders>
                    <w:top w:val="single" w:color="auto" w:sz="4" w:space="0"/>
                    <w:left w:val="single" w:color="auto" w:sz="4" w:space="0"/>
                    <w:bottom w:val="single" w:color="auto" w:sz="4" w:space="0"/>
                  </w:tcBorders>
                  <w:noWrap w:val="0"/>
                  <w:vAlign w:val="center"/>
                </w:tcPr>
                <w:p w14:paraId="0C9D942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《耐火材料工业大气污染物排放标准》</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GB 46790-2025</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表5标准</w:t>
                  </w:r>
                </w:p>
              </w:tc>
            </w:tr>
            <w:tr w14:paraId="2ACD2B0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1" w:type="pct"/>
                  <w:vMerge w:val="continue"/>
                  <w:tcBorders>
                    <w:right w:val="single" w:color="auto" w:sz="4" w:space="0"/>
                  </w:tcBorders>
                  <w:noWrap w:val="0"/>
                  <w:vAlign w:val="center"/>
                </w:tcPr>
                <w:p w14:paraId="405E2C68">
                  <w:pPr>
                    <w:keepNext w:val="0"/>
                    <w:keepLines w:val="0"/>
                    <w:widowControl w:val="0"/>
                    <w:suppressLineNumbers w:val="0"/>
                    <w:adjustRightInd w:val="0"/>
                    <w:snapToGrid w:val="0"/>
                    <w:spacing w:before="0" w:beforeAutospacing="0" w:after="0" w:afterAutospacing="0"/>
                    <w:ind w:left="-105" w:leftChars="-50" w:right="-105" w:rightChars="-50"/>
                    <w:jc w:val="center"/>
                    <w:rPr>
                      <w:rFonts w:hint="eastAsia" w:ascii="宋体" w:hAnsi="宋体" w:eastAsia="宋体" w:cs="宋体"/>
                      <w:color w:val="000000"/>
                      <w:kern w:val="2"/>
                      <w:sz w:val="21"/>
                      <w:szCs w:val="21"/>
                      <w:lang w:val="en-US" w:eastAsia="zh-CN" w:bidi="ar"/>
                    </w:rPr>
                  </w:pPr>
                </w:p>
              </w:tc>
              <w:tc>
                <w:tcPr>
                  <w:tcW w:w="682" w:type="pct"/>
                  <w:tcBorders>
                    <w:top w:val="single" w:color="auto" w:sz="4" w:space="0"/>
                    <w:left w:val="single" w:color="auto" w:sz="4" w:space="0"/>
                    <w:bottom w:val="single" w:color="auto" w:sz="4" w:space="0"/>
                    <w:right w:val="single" w:color="auto" w:sz="4" w:space="0"/>
                  </w:tcBorders>
                  <w:noWrap w:val="0"/>
                  <w:vAlign w:val="center"/>
                </w:tcPr>
                <w:p w14:paraId="4CDC23C5">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颗粒物</w:t>
                  </w:r>
                </w:p>
              </w:tc>
              <w:tc>
                <w:tcPr>
                  <w:tcW w:w="979" w:type="pct"/>
                  <w:tcBorders>
                    <w:top w:val="single" w:color="auto" w:sz="4" w:space="0"/>
                    <w:left w:val="single" w:color="auto" w:sz="4" w:space="0"/>
                    <w:bottom w:val="single" w:color="auto" w:sz="4" w:space="0"/>
                    <w:right w:val="single" w:color="auto" w:sz="4" w:space="0"/>
                  </w:tcBorders>
                  <w:noWrap w:val="0"/>
                  <w:vAlign w:val="center"/>
                </w:tcPr>
                <w:p w14:paraId="06DC2404">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1.0</w:t>
                  </w:r>
                </w:p>
              </w:tc>
              <w:tc>
                <w:tcPr>
                  <w:tcW w:w="758" w:type="pct"/>
                  <w:vMerge w:val="continue"/>
                  <w:tcBorders>
                    <w:left w:val="single" w:color="auto" w:sz="4" w:space="0"/>
                    <w:bottom w:val="single" w:color="auto" w:sz="4" w:space="0"/>
                    <w:right w:val="single" w:color="auto" w:sz="4" w:space="0"/>
                  </w:tcBorders>
                  <w:noWrap w:val="0"/>
                  <w:vAlign w:val="center"/>
                </w:tcPr>
                <w:p w14:paraId="5703295E">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
                    </w:rPr>
                  </w:pPr>
                </w:p>
              </w:tc>
              <w:tc>
                <w:tcPr>
                  <w:tcW w:w="2058" w:type="pct"/>
                  <w:tcBorders>
                    <w:top w:val="single" w:color="auto" w:sz="4" w:space="0"/>
                    <w:left w:val="single" w:color="auto" w:sz="4" w:space="0"/>
                    <w:bottom w:val="single" w:color="auto" w:sz="4" w:space="0"/>
                  </w:tcBorders>
                  <w:noWrap w:val="0"/>
                  <w:vAlign w:val="center"/>
                </w:tcPr>
                <w:p w14:paraId="3CC642F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《大气污染物综合排放标准》</w:t>
                  </w:r>
                  <w:r>
                    <w:rPr>
                      <w:rFonts w:hint="eastAsia"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GB</w:t>
                  </w:r>
                  <w:r>
                    <w:rPr>
                      <w:rFonts w:hint="eastAsia" w:ascii="Times New Roman" w:hAnsi="Times New Roman" w:eastAsia="宋体" w:cs="Times New Roman"/>
                      <w:color w:val="000000"/>
                      <w:sz w:val="24"/>
                      <w:szCs w:val="24"/>
                      <w:lang w:val="en-US" w:eastAsia="zh-CN" w:bidi="ar"/>
                    </w:rPr>
                    <w:t xml:space="preserve"> </w:t>
                  </w:r>
                  <w:r>
                    <w:rPr>
                      <w:rFonts w:hint="default" w:ascii="Times New Roman" w:hAnsi="Times New Roman" w:eastAsia="宋体" w:cs="Times New Roman"/>
                      <w:color w:val="000000"/>
                      <w:kern w:val="2"/>
                      <w:sz w:val="21"/>
                      <w:szCs w:val="21"/>
                      <w:lang w:val="en-US" w:eastAsia="zh-CN" w:bidi="ar-SA"/>
                    </w:rPr>
                    <w:t>16297</w:t>
                  </w:r>
                  <w:r>
                    <w:rPr>
                      <w:rFonts w:hint="eastAsia" w:ascii="Times New Roman" w:hAnsi="Times New Roman" w:eastAsia="宋体"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1996</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表2</w:t>
                  </w:r>
                </w:p>
              </w:tc>
            </w:tr>
            <w:tr w14:paraId="740DEA6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521" w:type="pct"/>
                  <w:vMerge w:val="continue"/>
                  <w:tcBorders>
                    <w:right w:val="single" w:color="auto" w:sz="4" w:space="0"/>
                  </w:tcBorders>
                  <w:noWrap w:val="0"/>
                  <w:vAlign w:val="center"/>
                </w:tcPr>
                <w:p w14:paraId="383B263D">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宋体" w:hAnsi="宋体" w:eastAsia="宋体" w:cs="宋体"/>
                      <w:color w:val="000000"/>
                      <w:kern w:val="2"/>
                      <w:sz w:val="21"/>
                      <w:szCs w:val="21"/>
                      <w:lang w:val="en-US" w:eastAsia="zh-CN" w:bidi="ar"/>
                    </w:rPr>
                  </w:pPr>
                </w:p>
              </w:tc>
              <w:tc>
                <w:tcPr>
                  <w:tcW w:w="682" w:type="pct"/>
                  <w:vMerge w:val="restart"/>
                  <w:tcBorders>
                    <w:top w:val="single" w:color="auto" w:sz="4" w:space="0"/>
                    <w:left w:val="single" w:color="auto" w:sz="4" w:space="0"/>
                    <w:right w:val="single" w:color="auto" w:sz="4" w:space="0"/>
                  </w:tcBorders>
                  <w:noWrap w:val="0"/>
                  <w:vAlign w:val="center"/>
                </w:tcPr>
                <w:p w14:paraId="45651286">
                  <w:pPr>
                    <w:keepNext w:val="0"/>
                    <w:keepLines w:val="0"/>
                    <w:widowControl w:val="0"/>
                    <w:suppressLineNumbers w:val="0"/>
                    <w:adjustRightInd w:val="0"/>
                    <w:snapToGrid w:val="0"/>
                    <w:spacing w:before="0" w:beforeAutospacing="0" w:after="0" w:afterAutospacing="0"/>
                    <w:ind w:left="-105" w:leftChars="-50" w:right="-105" w:rightChars="-50"/>
                    <w:jc w:val="center"/>
                    <w:rPr>
                      <w:rFonts w:hint="default"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颗粒物</w:t>
                  </w:r>
                </w:p>
              </w:tc>
              <w:tc>
                <w:tcPr>
                  <w:tcW w:w="979" w:type="pct"/>
                  <w:tcBorders>
                    <w:top w:val="single" w:color="auto" w:sz="4" w:space="0"/>
                    <w:left w:val="single" w:color="auto" w:sz="4" w:space="0"/>
                    <w:bottom w:val="single" w:color="auto" w:sz="4" w:space="0"/>
                    <w:right w:val="single" w:color="auto" w:sz="4" w:space="0"/>
                  </w:tcBorders>
                  <w:noWrap w:val="0"/>
                  <w:vAlign w:val="center"/>
                </w:tcPr>
                <w:p w14:paraId="1EC5D2A2">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3，任意1小时平均浓度</w:t>
                  </w:r>
                </w:p>
              </w:tc>
              <w:tc>
                <w:tcPr>
                  <w:tcW w:w="758" w:type="pct"/>
                  <w:vMerge w:val="restart"/>
                  <w:tcBorders>
                    <w:top w:val="single" w:color="auto" w:sz="4" w:space="0"/>
                    <w:left w:val="single" w:color="auto" w:sz="4" w:space="0"/>
                    <w:right w:val="single" w:color="auto" w:sz="4" w:space="0"/>
                  </w:tcBorders>
                  <w:noWrap w:val="0"/>
                  <w:vAlign w:val="center"/>
                </w:tcPr>
                <w:p w14:paraId="550E7974">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厂房外监控点</w:t>
                  </w:r>
                </w:p>
              </w:tc>
              <w:tc>
                <w:tcPr>
                  <w:tcW w:w="2058" w:type="pct"/>
                  <w:vMerge w:val="restart"/>
                  <w:tcBorders>
                    <w:top w:val="single" w:color="auto" w:sz="4" w:space="0"/>
                    <w:left w:val="single" w:color="auto" w:sz="4" w:space="0"/>
                  </w:tcBorders>
                  <w:noWrap w:val="0"/>
                  <w:vAlign w:val="center"/>
                </w:tcPr>
                <w:p w14:paraId="6966E631">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《耐火材料工业大气污染物排放标准》</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GB 46790-2025</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表4标准</w:t>
                  </w:r>
                </w:p>
              </w:tc>
            </w:tr>
            <w:tr w14:paraId="17D38E1C">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21" w:type="pct"/>
                  <w:vMerge w:val="continue"/>
                  <w:tcBorders>
                    <w:right w:val="single" w:color="auto" w:sz="4" w:space="0"/>
                  </w:tcBorders>
                  <w:noWrap w:val="0"/>
                  <w:vAlign w:val="center"/>
                </w:tcPr>
                <w:p w14:paraId="7827445B">
                  <w:pPr>
                    <w:keepNext w:val="0"/>
                    <w:keepLines w:val="0"/>
                    <w:widowControl w:val="0"/>
                    <w:suppressLineNumbers w:val="0"/>
                    <w:adjustRightInd w:val="0"/>
                    <w:snapToGrid w:val="0"/>
                    <w:spacing w:before="0" w:beforeAutospacing="0" w:after="0" w:afterAutospacing="0"/>
                    <w:ind w:left="-105" w:leftChars="-50" w:right="-105" w:rightChars="-50"/>
                    <w:jc w:val="center"/>
                    <w:rPr>
                      <w:rFonts w:hint="eastAsia" w:ascii="宋体" w:hAnsi="宋体" w:eastAsia="宋体" w:cs="宋体"/>
                      <w:color w:val="000000"/>
                      <w:kern w:val="2"/>
                      <w:sz w:val="21"/>
                      <w:szCs w:val="21"/>
                      <w:lang w:val="en-US" w:eastAsia="zh-CN" w:bidi="ar"/>
                    </w:rPr>
                  </w:pPr>
                </w:p>
              </w:tc>
              <w:tc>
                <w:tcPr>
                  <w:tcW w:w="682" w:type="pct"/>
                  <w:vMerge w:val="continue"/>
                  <w:tcBorders>
                    <w:left w:val="single" w:color="auto" w:sz="4" w:space="0"/>
                    <w:right w:val="single" w:color="auto" w:sz="4" w:space="0"/>
                  </w:tcBorders>
                  <w:noWrap w:val="0"/>
                  <w:vAlign w:val="center"/>
                </w:tcPr>
                <w:p w14:paraId="0BC08DB6">
                  <w:pPr>
                    <w:keepNext w:val="0"/>
                    <w:keepLines w:val="0"/>
                    <w:widowControl w:val="0"/>
                    <w:suppressLineNumbers w:val="0"/>
                    <w:adjustRightInd w:val="0"/>
                    <w:snapToGrid w:val="0"/>
                    <w:spacing w:before="0" w:beforeAutospacing="0" w:after="0" w:afterAutospacing="0"/>
                    <w:ind w:left="-105" w:leftChars="-50" w:right="-105" w:rightChars="-50"/>
                    <w:jc w:val="center"/>
                    <w:rPr>
                      <w:rFonts w:hint="eastAsia" w:ascii="宋体" w:hAnsi="宋体" w:eastAsia="宋体" w:cs="宋体"/>
                      <w:color w:val="000000"/>
                      <w:kern w:val="2"/>
                      <w:sz w:val="21"/>
                      <w:szCs w:val="21"/>
                      <w:lang w:val="en-US" w:eastAsia="zh-CN" w:bidi="ar"/>
                    </w:rPr>
                  </w:pPr>
                </w:p>
              </w:tc>
              <w:tc>
                <w:tcPr>
                  <w:tcW w:w="979" w:type="pct"/>
                  <w:tcBorders>
                    <w:top w:val="single" w:color="auto" w:sz="4" w:space="0"/>
                    <w:left w:val="single" w:color="auto" w:sz="4" w:space="0"/>
                    <w:right w:val="single" w:color="auto" w:sz="4" w:space="0"/>
                  </w:tcBorders>
                  <w:noWrap w:val="0"/>
                  <w:vAlign w:val="center"/>
                </w:tcPr>
                <w:p w14:paraId="2AE486A7">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9，任意一次浓度</w:t>
                  </w:r>
                </w:p>
              </w:tc>
              <w:tc>
                <w:tcPr>
                  <w:tcW w:w="758" w:type="pct"/>
                  <w:vMerge w:val="continue"/>
                  <w:tcBorders>
                    <w:left w:val="single" w:color="auto" w:sz="4" w:space="0"/>
                    <w:right w:val="single" w:color="auto" w:sz="4" w:space="0"/>
                  </w:tcBorders>
                  <w:noWrap w:val="0"/>
                  <w:vAlign w:val="center"/>
                </w:tcPr>
                <w:p w14:paraId="6F363490">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p>
              </w:tc>
              <w:tc>
                <w:tcPr>
                  <w:tcW w:w="2058" w:type="pct"/>
                  <w:vMerge w:val="continue"/>
                  <w:tcBorders>
                    <w:left w:val="single" w:color="auto" w:sz="4" w:space="0"/>
                  </w:tcBorders>
                  <w:noWrap w:val="0"/>
                  <w:vAlign w:val="center"/>
                </w:tcPr>
                <w:p w14:paraId="5E111B3E">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SA"/>
                    </w:rPr>
                  </w:pPr>
                </w:p>
              </w:tc>
            </w:tr>
          </w:tbl>
          <w:p w14:paraId="675A3BA7">
            <w:pPr>
              <w:pStyle w:val="37"/>
              <w:keepNext w:val="0"/>
              <w:keepLines w:val="0"/>
              <w:suppressLineNumbers w:val="0"/>
              <w:spacing w:before="0" w:beforeAutospacing="0" w:after="0" w:afterAutospacing="0"/>
              <w:ind w:left="0" w:right="0"/>
              <w:jc w:val="left"/>
              <w:rPr>
                <w:rFonts w:hint="default" w:ascii="Times New Roman" w:hAnsi="Times New Roman" w:eastAsia="宋体" w:cs="Times New Roman"/>
                <w:b/>
                <w:bCs/>
                <w:color w:val="000000"/>
                <w:sz w:val="20"/>
                <w:szCs w:val="20"/>
                <w:lang w:val="en-US" w:eastAsia="zh-CN"/>
              </w:rPr>
            </w:pPr>
            <w:r>
              <w:rPr>
                <w:rFonts w:hint="default" w:ascii="Times New Roman" w:hAnsi="Times New Roman" w:eastAsia="宋体" w:cs="Times New Roman"/>
                <w:b/>
                <w:bCs/>
                <w:i w:val="0"/>
                <w:iCs w:val="0"/>
                <w:caps w:val="0"/>
                <w:color w:val="000000"/>
                <w:spacing w:val="0"/>
                <w:sz w:val="22"/>
                <w:szCs w:val="22"/>
                <w:shd w:val="clear" w:color="auto" w:fill="FFFFFF"/>
              </w:rPr>
              <w:t>本次评价</w:t>
            </w:r>
            <w:r>
              <w:rPr>
                <w:rFonts w:hint="default" w:ascii="Times New Roman" w:hAnsi="Times New Roman" w:eastAsia="宋体" w:cs="Times New Roman"/>
                <w:b/>
                <w:bCs/>
                <w:i w:val="0"/>
                <w:iCs w:val="0"/>
                <w:caps w:val="0"/>
                <w:color w:val="000000"/>
                <w:spacing w:val="0"/>
                <w:sz w:val="22"/>
                <w:szCs w:val="22"/>
                <w:shd w:val="clear" w:color="auto" w:fill="FFFFFF"/>
                <w:lang w:val="en-US" w:eastAsia="zh-CN"/>
              </w:rPr>
              <w:t>采用</w:t>
            </w:r>
            <w:r>
              <w:rPr>
                <w:rFonts w:hint="default" w:ascii="Times New Roman" w:hAnsi="Times New Roman" w:eastAsia="宋体" w:cs="Times New Roman"/>
                <w:b/>
                <w:bCs/>
                <w:i w:val="0"/>
                <w:iCs w:val="0"/>
                <w:caps w:val="0"/>
                <w:color w:val="000000"/>
                <w:spacing w:val="0"/>
                <w:sz w:val="22"/>
                <w:szCs w:val="22"/>
                <w:shd w:val="clear" w:color="auto" w:fill="FFFFFF"/>
              </w:rPr>
              <w:t>《重污染天气重点行业应急减排措施制定技术指南》A级企业要求及《耐火材料工业大气污染物排放标准》</w:t>
            </w:r>
            <w:r>
              <w:rPr>
                <w:rFonts w:hint="eastAsia" w:cs="Times New Roman"/>
                <w:b/>
                <w:bCs/>
                <w:i w:val="0"/>
                <w:iCs w:val="0"/>
                <w:caps w:val="0"/>
                <w:color w:val="000000"/>
                <w:spacing w:val="0"/>
                <w:sz w:val="22"/>
                <w:szCs w:val="22"/>
                <w:shd w:val="clear" w:color="auto" w:fill="FFFFFF"/>
                <w:lang w:eastAsia="zh-CN"/>
              </w:rPr>
              <w:t>（</w:t>
            </w:r>
            <w:r>
              <w:rPr>
                <w:rFonts w:hint="default" w:ascii="Times New Roman" w:hAnsi="Times New Roman" w:eastAsia="宋体" w:cs="Times New Roman"/>
                <w:b/>
                <w:bCs/>
                <w:i w:val="0"/>
                <w:iCs w:val="0"/>
                <w:caps w:val="0"/>
                <w:color w:val="000000"/>
                <w:spacing w:val="0"/>
                <w:sz w:val="22"/>
                <w:szCs w:val="22"/>
                <w:shd w:val="clear" w:color="auto" w:fill="FFFFFF"/>
              </w:rPr>
              <w:t>GB 46790</w:t>
            </w:r>
            <w:r>
              <w:rPr>
                <w:rFonts w:hint="eastAsia" w:ascii="Times New Roman" w:hAnsi="Times New Roman" w:eastAsia="宋体" w:cs="Times New Roman"/>
                <w:b/>
                <w:bCs/>
                <w:i w:val="0"/>
                <w:iCs w:val="0"/>
                <w:caps w:val="0"/>
                <w:color w:val="000000"/>
                <w:spacing w:val="0"/>
                <w:sz w:val="22"/>
                <w:szCs w:val="22"/>
                <w:shd w:val="clear" w:color="auto" w:fill="FFFFFF"/>
                <w:lang w:eastAsia="zh-CN"/>
              </w:rPr>
              <w:t>-</w:t>
            </w:r>
            <w:r>
              <w:rPr>
                <w:rFonts w:hint="default" w:ascii="Times New Roman" w:hAnsi="Times New Roman" w:eastAsia="宋体" w:cs="Times New Roman"/>
                <w:b/>
                <w:bCs/>
                <w:i w:val="0"/>
                <w:iCs w:val="0"/>
                <w:caps w:val="0"/>
                <w:color w:val="000000"/>
                <w:spacing w:val="0"/>
                <w:sz w:val="22"/>
                <w:szCs w:val="22"/>
                <w:shd w:val="clear" w:color="auto" w:fill="FFFFFF"/>
              </w:rPr>
              <w:t>2025</w:t>
            </w:r>
            <w:r>
              <w:rPr>
                <w:rFonts w:hint="eastAsia" w:cs="Times New Roman"/>
                <w:b/>
                <w:bCs/>
                <w:i w:val="0"/>
                <w:iCs w:val="0"/>
                <w:caps w:val="0"/>
                <w:color w:val="000000"/>
                <w:spacing w:val="0"/>
                <w:sz w:val="22"/>
                <w:szCs w:val="22"/>
                <w:shd w:val="clear" w:color="auto" w:fill="FFFFFF"/>
                <w:lang w:eastAsia="zh-CN"/>
              </w:rPr>
              <w:t>）</w:t>
            </w:r>
            <w:r>
              <w:rPr>
                <w:rFonts w:hint="default" w:ascii="Times New Roman" w:hAnsi="Times New Roman" w:eastAsia="宋体" w:cs="Times New Roman"/>
                <w:b/>
                <w:bCs/>
                <w:i w:val="0"/>
                <w:iCs w:val="0"/>
                <w:caps w:val="0"/>
                <w:color w:val="000000"/>
                <w:spacing w:val="0"/>
                <w:sz w:val="22"/>
                <w:szCs w:val="22"/>
                <w:shd w:val="clear" w:color="auto" w:fill="FFFFFF"/>
              </w:rPr>
              <w:t>中最严限值。</w:t>
            </w:r>
          </w:p>
          <w:p w14:paraId="75365982">
            <w:pPr>
              <w:pStyle w:val="37"/>
              <w:keepNext w:val="0"/>
              <w:keepLines w:val="0"/>
              <w:suppressLineNumbers w:val="0"/>
              <w:spacing w:before="0" w:beforeAutospacing="0" w:after="0" w:afterAutospacing="0"/>
              <w:ind w:left="0" w:right="0"/>
              <w:rPr>
                <w:rFonts w:hint="default" w:ascii="Times New Roman" w:hAnsi="Times New Roman"/>
                <w:color w:val="000000"/>
              </w:rPr>
            </w:pPr>
            <w:r>
              <w:rPr>
                <w:rFonts w:hint="default" w:ascii="Times New Roman" w:hAnsi="Times New Roman" w:eastAsia="宋体" w:cs="Times New Roman"/>
                <w:b/>
                <w:bCs/>
                <w:color w:val="000000"/>
                <w:sz w:val="21"/>
                <w:szCs w:val="21"/>
                <w:lang w:val="en-US" w:eastAsia="zh-CN"/>
              </w:rPr>
              <w:t>表3</w:t>
            </w:r>
            <w:r>
              <w:rPr>
                <w:rFonts w:hint="eastAsia" w:ascii="Times New Roman" w:hAnsi="Times New Roman" w:eastAsia="宋体" w:cs="Times New Roman"/>
                <w:b/>
                <w:bCs/>
                <w:color w:val="000000"/>
                <w:sz w:val="21"/>
                <w:szCs w:val="21"/>
                <w:lang w:val="en-US" w:eastAsia="zh-CN"/>
              </w:rPr>
              <w:t>-</w:t>
            </w:r>
            <w:r>
              <w:rPr>
                <w:rFonts w:hint="eastAsia" w:ascii="Times New Roman" w:hAnsi="Times New Roman"/>
                <w:color w:val="000000"/>
                <w:lang w:val="en-US" w:eastAsia="zh-CN"/>
              </w:rPr>
              <w:t>6</w:t>
            </w:r>
            <w:r>
              <w:rPr>
                <w:rFonts w:hint="default" w:ascii="Times New Roman" w:hAnsi="Times New Roman"/>
                <w:color w:val="000000"/>
              </w:rPr>
              <w:t>饮食业单位的规模划分及排放标准</w:t>
            </w:r>
          </w:p>
          <w:tbl>
            <w:tblPr>
              <w:tblStyle w:val="19"/>
              <w:tblW w:w="8249" w:type="dxa"/>
              <w:jc w:val="center"/>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Layout w:type="fixed"/>
              <w:tblCellMar>
                <w:top w:w="0" w:type="dxa"/>
                <w:left w:w="108" w:type="dxa"/>
                <w:bottom w:w="0" w:type="dxa"/>
                <w:right w:w="108" w:type="dxa"/>
              </w:tblCellMar>
            </w:tblPr>
            <w:tblGrid>
              <w:gridCol w:w="3415"/>
              <w:gridCol w:w="1598"/>
              <w:gridCol w:w="1436"/>
              <w:gridCol w:w="1800"/>
            </w:tblGrid>
            <w:tr w14:paraId="4CCFEC31">
              <w:tblPrEx>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415" w:type="dxa"/>
                  <w:noWrap w:val="0"/>
                  <w:vAlign w:val="center"/>
                </w:tcPr>
                <w:p w14:paraId="34C782DB">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规模</w:t>
                  </w:r>
                </w:p>
              </w:tc>
              <w:tc>
                <w:tcPr>
                  <w:tcW w:w="1598" w:type="dxa"/>
                  <w:noWrap w:val="0"/>
                  <w:vAlign w:val="center"/>
                </w:tcPr>
                <w:p w14:paraId="3B440F18">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小型</w:t>
                  </w:r>
                </w:p>
              </w:tc>
              <w:tc>
                <w:tcPr>
                  <w:tcW w:w="1436" w:type="dxa"/>
                  <w:noWrap w:val="0"/>
                  <w:vAlign w:val="center"/>
                </w:tcPr>
                <w:p w14:paraId="730C6A52">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中型</w:t>
                  </w:r>
                </w:p>
              </w:tc>
              <w:tc>
                <w:tcPr>
                  <w:tcW w:w="1800" w:type="dxa"/>
                  <w:noWrap w:val="0"/>
                  <w:vAlign w:val="center"/>
                </w:tcPr>
                <w:p w14:paraId="11C0280B">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大型</w:t>
                  </w:r>
                </w:p>
              </w:tc>
            </w:tr>
            <w:tr w14:paraId="7AAB7E5D">
              <w:tblPrEx>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415" w:type="dxa"/>
                  <w:noWrap w:val="0"/>
                  <w:vAlign w:val="center"/>
                </w:tcPr>
                <w:p w14:paraId="4CEF6CA2">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基准灶头数</w:t>
                  </w:r>
                </w:p>
              </w:tc>
              <w:tc>
                <w:tcPr>
                  <w:tcW w:w="1598" w:type="dxa"/>
                  <w:noWrap w:val="0"/>
                  <w:vAlign w:val="center"/>
                </w:tcPr>
                <w:p w14:paraId="40BC5FB5">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≥1，&lt;3</w:t>
                  </w:r>
                </w:p>
              </w:tc>
              <w:tc>
                <w:tcPr>
                  <w:tcW w:w="1436" w:type="dxa"/>
                  <w:noWrap w:val="0"/>
                  <w:vAlign w:val="center"/>
                </w:tcPr>
                <w:p w14:paraId="156AA3B1">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≥3，&lt;6</w:t>
                  </w:r>
                </w:p>
              </w:tc>
              <w:tc>
                <w:tcPr>
                  <w:tcW w:w="1800" w:type="dxa"/>
                  <w:noWrap w:val="0"/>
                  <w:vAlign w:val="center"/>
                </w:tcPr>
                <w:p w14:paraId="3CDC1139">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≥6</w:t>
                  </w:r>
                </w:p>
              </w:tc>
            </w:tr>
            <w:tr w14:paraId="6A0EDC98">
              <w:tblPrEx>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415" w:type="dxa"/>
                  <w:noWrap w:val="0"/>
                  <w:vAlign w:val="center"/>
                </w:tcPr>
                <w:p w14:paraId="465AADED">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对应灶头总功率</w:t>
                  </w:r>
                  <w:r>
                    <w:rPr>
                      <w:rFonts w:hint="eastAsia" w:cs="Times New Roman"/>
                      <w:color w:val="000000"/>
                      <w:kern w:val="2"/>
                      <w:sz w:val="21"/>
                      <w:szCs w:val="21"/>
                      <w:lang w:val="en-US" w:eastAsia="zh-CN" w:bidi="ar"/>
                    </w:rPr>
                    <w:t>（</w:t>
                  </w:r>
                  <w:r>
                    <w:rPr>
                      <w:rFonts w:hint="eastAsia" w:ascii="Times New Roman" w:hAnsi="Times New Roman" w:eastAsia="宋体" w:cs="Times New Roman"/>
                      <w:color w:val="000000"/>
                      <w:kern w:val="2"/>
                      <w:sz w:val="21"/>
                      <w:szCs w:val="21"/>
                      <w:lang w:val="en-US" w:eastAsia="zh-CN" w:bidi="ar"/>
                    </w:rPr>
                    <w:t>108J/h</w:t>
                  </w:r>
                  <w:r>
                    <w:rPr>
                      <w:rFonts w:hint="eastAsia" w:cs="Times New Roman"/>
                      <w:color w:val="000000"/>
                      <w:kern w:val="2"/>
                      <w:sz w:val="21"/>
                      <w:szCs w:val="21"/>
                      <w:lang w:val="en-US" w:eastAsia="zh-CN" w:bidi="ar"/>
                    </w:rPr>
                    <w:t>）</w:t>
                  </w:r>
                </w:p>
              </w:tc>
              <w:tc>
                <w:tcPr>
                  <w:tcW w:w="1598" w:type="dxa"/>
                  <w:noWrap w:val="0"/>
                  <w:vAlign w:val="center"/>
                </w:tcPr>
                <w:p w14:paraId="192D43C3">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1.67，&lt;5.00</w:t>
                  </w:r>
                </w:p>
              </w:tc>
              <w:tc>
                <w:tcPr>
                  <w:tcW w:w="1436" w:type="dxa"/>
                  <w:noWrap w:val="0"/>
                  <w:vAlign w:val="center"/>
                </w:tcPr>
                <w:p w14:paraId="2921E076">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≥5.00，&lt;10</w:t>
                  </w:r>
                </w:p>
              </w:tc>
              <w:tc>
                <w:tcPr>
                  <w:tcW w:w="1800" w:type="dxa"/>
                  <w:noWrap w:val="0"/>
                  <w:vAlign w:val="center"/>
                </w:tcPr>
                <w:p w14:paraId="42620F13">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≥10</w:t>
                  </w:r>
                </w:p>
              </w:tc>
            </w:tr>
            <w:tr w14:paraId="7AA159B0">
              <w:tblPrEx>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415" w:type="dxa"/>
                  <w:noWrap w:val="0"/>
                  <w:vAlign w:val="center"/>
                </w:tcPr>
                <w:p w14:paraId="2EDA7468">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对应排气罩灶面总投影面积</w:t>
                  </w:r>
                  <w:r>
                    <w:rPr>
                      <w:rFonts w:hint="eastAsia" w:cs="Times New Roman"/>
                      <w:color w:val="000000"/>
                      <w:kern w:val="2"/>
                      <w:sz w:val="21"/>
                      <w:szCs w:val="21"/>
                      <w:lang w:val="en-US" w:eastAsia="zh-CN" w:bidi="ar"/>
                    </w:rPr>
                    <w:t>（</w:t>
                  </w:r>
                  <w:r>
                    <w:rPr>
                      <w:rFonts w:hint="eastAsia" w:ascii="Times New Roman" w:hAnsi="Times New Roman" w:eastAsia="宋体" w:cs="Times New Roman"/>
                      <w:color w:val="000000"/>
                      <w:kern w:val="2"/>
                      <w:sz w:val="21"/>
                      <w:szCs w:val="21"/>
                      <w:lang w:val="en-US" w:eastAsia="zh-CN" w:bidi="ar"/>
                    </w:rPr>
                    <w:t>m2</w:t>
                  </w:r>
                  <w:r>
                    <w:rPr>
                      <w:rFonts w:hint="eastAsia" w:cs="Times New Roman"/>
                      <w:color w:val="000000"/>
                      <w:kern w:val="2"/>
                      <w:sz w:val="21"/>
                      <w:szCs w:val="21"/>
                      <w:lang w:val="en-US" w:eastAsia="zh-CN" w:bidi="ar"/>
                    </w:rPr>
                    <w:t>）</w:t>
                  </w:r>
                </w:p>
              </w:tc>
              <w:tc>
                <w:tcPr>
                  <w:tcW w:w="1598" w:type="dxa"/>
                  <w:noWrap w:val="0"/>
                  <w:vAlign w:val="center"/>
                </w:tcPr>
                <w:p w14:paraId="6B5B8BEB">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≥1.1，&lt;3.3</w:t>
                  </w:r>
                </w:p>
              </w:tc>
              <w:tc>
                <w:tcPr>
                  <w:tcW w:w="1436" w:type="dxa"/>
                  <w:noWrap w:val="0"/>
                  <w:vAlign w:val="center"/>
                </w:tcPr>
                <w:p w14:paraId="1FD7488F">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≥3.3，&lt;6.6</w:t>
                  </w:r>
                </w:p>
              </w:tc>
              <w:tc>
                <w:tcPr>
                  <w:tcW w:w="1800" w:type="dxa"/>
                  <w:noWrap w:val="0"/>
                  <w:vAlign w:val="center"/>
                </w:tcPr>
                <w:p w14:paraId="2F29912F">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≥6.6</w:t>
                  </w:r>
                </w:p>
              </w:tc>
            </w:tr>
            <w:tr w14:paraId="5EA84AB6">
              <w:tblPrEx>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415" w:type="dxa"/>
                  <w:noWrap w:val="0"/>
                  <w:vAlign w:val="center"/>
                </w:tcPr>
                <w:p w14:paraId="43F85192">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最高允许排放浓度</w:t>
                  </w:r>
                  <w:r>
                    <w:rPr>
                      <w:rFonts w:hint="eastAsia" w:cs="Times New Roman"/>
                      <w:color w:val="000000"/>
                      <w:kern w:val="2"/>
                      <w:sz w:val="21"/>
                      <w:szCs w:val="21"/>
                      <w:lang w:val="en-US" w:eastAsia="zh-CN" w:bidi="ar"/>
                    </w:rPr>
                    <w:t>（</w:t>
                  </w:r>
                  <w:r>
                    <w:rPr>
                      <w:rFonts w:hint="eastAsia" w:ascii="Times New Roman" w:hAnsi="Times New Roman" w:eastAsia="宋体" w:cs="Times New Roman"/>
                      <w:color w:val="000000"/>
                      <w:kern w:val="2"/>
                      <w:sz w:val="21"/>
                      <w:szCs w:val="21"/>
                      <w:lang w:val="en-US" w:eastAsia="zh-CN" w:bidi="ar"/>
                    </w:rPr>
                    <w:t>mg/m3</w:t>
                  </w:r>
                  <w:r>
                    <w:rPr>
                      <w:rFonts w:hint="eastAsia" w:cs="Times New Roman"/>
                      <w:color w:val="000000"/>
                      <w:kern w:val="2"/>
                      <w:sz w:val="21"/>
                      <w:szCs w:val="21"/>
                      <w:lang w:val="en-US" w:eastAsia="zh-CN" w:bidi="ar"/>
                    </w:rPr>
                    <w:t>）</w:t>
                  </w:r>
                </w:p>
              </w:tc>
              <w:tc>
                <w:tcPr>
                  <w:tcW w:w="4834" w:type="dxa"/>
                  <w:gridSpan w:val="3"/>
                  <w:noWrap w:val="0"/>
                  <w:vAlign w:val="center"/>
                </w:tcPr>
                <w:p w14:paraId="0E6A8A0A">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2.0</w:t>
                  </w:r>
                </w:p>
              </w:tc>
            </w:tr>
            <w:tr w14:paraId="2C893231">
              <w:tblPrEx>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3415" w:type="dxa"/>
                  <w:noWrap w:val="0"/>
                  <w:vAlign w:val="center"/>
                </w:tcPr>
                <w:p w14:paraId="09AD8DD0">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净化设施最低去除率</w:t>
                  </w:r>
                  <w:r>
                    <w:rPr>
                      <w:rFonts w:hint="eastAsia" w:cs="Times New Roman"/>
                      <w:color w:val="000000"/>
                      <w:kern w:val="2"/>
                      <w:sz w:val="21"/>
                      <w:szCs w:val="21"/>
                      <w:lang w:val="en-US" w:eastAsia="zh-CN" w:bidi="ar"/>
                    </w:rPr>
                    <w:t>（</w:t>
                  </w:r>
                  <w:r>
                    <w:rPr>
                      <w:rFonts w:hint="eastAsia" w:ascii="Times New Roman" w:hAnsi="Times New Roman" w:eastAsia="宋体" w:cs="Times New Roman"/>
                      <w:color w:val="000000"/>
                      <w:kern w:val="2"/>
                      <w:sz w:val="21"/>
                      <w:szCs w:val="21"/>
                      <w:lang w:val="en-US" w:eastAsia="zh-CN" w:bidi="ar"/>
                    </w:rPr>
                    <w:t>%</w:t>
                  </w:r>
                  <w:r>
                    <w:rPr>
                      <w:rFonts w:hint="eastAsia" w:cs="Times New Roman"/>
                      <w:color w:val="000000"/>
                      <w:kern w:val="2"/>
                      <w:sz w:val="21"/>
                      <w:szCs w:val="21"/>
                      <w:lang w:val="en-US" w:eastAsia="zh-CN" w:bidi="ar"/>
                    </w:rPr>
                    <w:t>）</w:t>
                  </w:r>
                </w:p>
              </w:tc>
              <w:tc>
                <w:tcPr>
                  <w:tcW w:w="1598" w:type="dxa"/>
                  <w:noWrap w:val="0"/>
                  <w:vAlign w:val="center"/>
                </w:tcPr>
                <w:p w14:paraId="4401734D">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60</w:t>
                  </w:r>
                </w:p>
              </w:tc>
              <w:tc>
                <w:tcPr>
                  <w:tcW w:w="1436" w:type="dxa"/>
                  <w:noWrap w:val="0"/>
                  <w:vAlign w:val="center"/>
                </w:tcPr>
                <w:p w14:paraId="5D748452">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75</w:t>
                  </w:r>
                </w:p>
              </w:tc>
              <w:tc>
                <w:tcPr>
                  <w:tcW w:w="1800" w:type="dxa"/>
                  <w:noWrap w:val="0"/>
                  <w:vAlign w:val="center"/>
                </w:tcPr>
                <w:p w14:paraId="0C35E6B4">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85</w:t>
                  </w:r>
                </w:p>
              </w:tc>
            </w:tr>
          </w:tbl>
          <w:p w14:paraId="50F74031">
            <w:pPr>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highlight w:val="none"/>
                <w:lang w:val="en-US" w:eastAsia="zh-CN"/>
              </w:rPr>
            </w:pPr>
            <w:r>
              <w:rPr>
                <w:rFonts w:hint="default" w:ascii="Times New Roman" w:hAnsi="Times New Roman" w:eastAsia="宋体" w:cs="Times New Roman"/>
                <w:b/>
                <w:bCs/>
                <w:color w:val="000000"/>
                <w:sz w:val="24"/>
                <w:highlight w:val="none"/>
                <w:lang w:val="en-US" w:eastAsia="zh-CN"/>
              </w:rPr>
              <w:t>2.废水</w:t>
            </w:r>
          </w:p>
          <w:p w14:paraId="0633F92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zh-CN" w:eastAsia="zh-CN"/>
              </w:rPr>
            </w:pPr>
            <w:r>
              <w:rPr>
                <w:rFonts w:hint="eastAsia" w:ascii="Times New Roman" w:hAnsi="Times New Roman" w:eastAsia="宋体" w:cs="Times New Roman"/>
                <w:color w:val="000000"/>
                <w:sz w:val="24"/>
                <w:lang w:val="zh-CN" w:eastAsia="zh-CN"/>
              </w:rPr>
              <w:t>项目</w:t>
            </w:r>
            <w:r>
              <w:rPr>
                <w:rFonts w:hint="eastAsia" w:ascii="Times New Roman" w:hAnsi="Times New Roman" w:eastAsia="宋体" w:cs="Times New Roman"/>
                <w:color w:val="000000"/>
                <w:sz w:val="24"/>
                <w:lang w:val="en-US" w:eastAsia="zh-CN"/>
              </w:rPr>
              <w:t>无生产废水产生，主要废水为</w:t>
            </w:r>
            <w:r>
              <w:rPr>
                <w:rFonts w:hint="eastAsia" w:ascii="Times New Roman" w:hAnsi="Times New Roman" w:eastAsia="宋体" w:cs="Times New Roman"/>
                <w:color w:val="000000"/>
                <w:sz w:val="24"/>
                <w:lang w:val="zh-CN" w:eastAsia="zh-CN"/>
              </w:rPr>
              <w:t>餐饮废水</w:t>
            </w:r>
            <w:r>
              <w:rPr>
                <w:rFonts w:hint="eastAsia" w:ascii="Times New Roman" w:hAnsi="Times New Roman" w:eastAsia="宋体" w:cs="Times New Roman"/>
                <w:color w:val="000000"/>
                <w:sz w:val="24"/>
                <w:lang w:val="en-US" w:eastAsia="zh-CN"/>
              </w:rPr>
              <w:t>与生活污水，餐饮废水经油水分离器预处理后与</w:t>
            </w:r>
            <w:r>
              <w:rPr>
                <w:rFonts w:hint="eastAsia" w:ascii="Times New Roman" w:hAnsi="Times New Roman" w:eastAsia="宋体" w:cs="Times New Roman"/>
                <w:color w:val="000000"/>
                <w:sz w:val="24"/>
                <w:lang w:val="zh-CN" w:eastAsia="zh-CN"/>
              </w:rPr>
              <w:t>生活污水</w:t>
            </w:r>
            <w:r>
              <w:rPr>
                <w:rFonts w:hint="eastAsia" w:ascii="Times New Roman" w:hAnsi="Times New Roman" w:eastAsia="宋体" w:cs="Times New Roman"/>
                <w:color w:val="000000"/>
                <w:sz w:val="24"/>
                <w:lang w:val="en-US" w:eastAsia="zh-CN"/>
              </w:rPr>
              <w:t>经化粪池</w:t>
            </w:r>
            <w:r>
              <w:rPr>
                <w:rFonts w:hint="eastAsia" w:ascii="Times New Roman" w:hAnsi="Times New Roman" w:eastAsia="宋体" w:cs="Times New Roman"/>
                <w:color w:val="000000"/>
                <w:sz w:val="24"/>
                <w:lang w:val="zh-CN" w:eastAsia="zh-CN"/>
              </w:rPr>
              <w:t>处理后定期清掏，用于周边农田灌溉。</w:t>
            </w:r>
          </w:p>
          <w:p w14:paraId="633AAA39">
            <w:pPr>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highlight w:val="none"/>
                <w:lang w:val="en-US" w:eastAsia="zh-CN"/>
              </w:rPr>
            </w:pPr>
            <w:r>
              <w:rPr>
                <w:rFonts w:hint="default" w:ascii="Times New Roman" w:hAnsi="Times New Roman" w:eastAsia="宋体" w:cs="Times New Roman"/>
                <w:b/>
                <w:bCs/>
                <w:color w:val="000000"/>
                <w:sz w:val="24"/>
                <w:highlight w:val="none"/>
                <w:lang w:val="en-US" w:eastAsia="zh-CN"/>
              </w:rPr>
              <w:t>3.噪声</w:t>
            </w:r>
          </w:p>
          <w:p w14:paraId="6EA91EEB">
            <w:pPr>
              <w:keepNext w:val="0"/>
              <w:keepLines w:val="0"/>
              <w:numPr>
                <w:ilvl w:val="0"/>
                <w:numId w:val="0"/>
              </w:numPr>
              <w:suppressLineNumbers w:val="0"/>
              <w:autoSpaceDE w:val="0"/>
              <w:autoSpaceDN w:val="0"/>
              <w:spacing w:before="0" w:beforeAutospacing="0" w:after="0" w:afterAutospacing="0" w:line="360" w:lineRule="auto"/>
              <w:ind w:left="0" w:right="0" w:firstLine="480" w:firstLineChars="200"/>
              <w:jc w:val="left"/>
              <w:textAlignment w:val="baseline"/>
              <w:rPr>
                <w:rFonts w:hint="eastAsia" w:ascii="Times New Roman" w:hAnsi="宋体" w:cs="Times New Roman"/>
                <w:color w:val="000000"/>
                <w:kern w:val="0"/>
                <w:sz w:val="24"/>
                <w:szCs w:val="22"/>
              </w:rPr>
            </w:pPr>
            <w:r>
              <w:rPr>
                <w:rFonts w:hint="eastAsia" w:ascii="Times New Roman" w:hAnsi="宋体" w:cs="Times New Roman"/>
                <w:color w:val="000000"/>
                <w:kern w:val="0"/>
                <w:sz w:val="24"/>
                <w:szCs w:val="22"/>
              </w:rPr>
              <w:t>运营期</w:t>
            </w:r>
            <w:r>
              <w:rPr>
                <w:rFonts w:hint="eastAsia" w:ascii="Times New Roman" w:hAnsi="宋体" w:cs="Times New Roman"/>
                <w:color w:val="000000"/>
                <w:kern w:val="0"/>
                <w:sz w:val="24"/>
                <w:szCs w:val="22"/>
                <w:lang w:val="en-US" w:eastAsia="zh-CN"/>
              </w:rPr>
              <w:t>南、西、北</w:t>
            </w:r>
            <w:r>
              <w:rPr>
                <w:rFonts w:hint="eastAsia" w:ascii="Times New Roman" w:hAnsi="宋体" w:cs="Times New Roman"/>
                <w:color w:val="000000"/>
                <w:kern w:val="0"/>
                <w:sz w:val="24"/>
                <w:szCs w:val="22"/>
              </w:rPr>
              <w:t>厂界</w:t>
            </w:r>
            <w:r>
              <w:rPr>
                <w:rFonts w:hint="eastAsia" w:hAnsi="宋体" w:cs="Times New Roman"/>
                <w:color w:val="000000"/>
                <w:kern w:val="0"/>
                <w:sz w:val="24"/>
                <w:szCs w:val="22"/>
                <w:lang w:val="en-US" w:eastAsia="zh-CN"/>
              </w:rPr>
              <w:t>噪声</w:t>
            </w:r>
            <w:r>
              <w:rPr>
                <w:rFonts w:hint="eastAsia" w:ascii="Times New Roman" w:hAnsi="宋体" w:cs="Times New Roman"/>
                <w:color w:val="000000"/>
                <w:kern w:val="0"/>
                <w:sz w:val="24"/>
                <w:szCs w:val="22"/>
              </w:rPr>
              <w:t>执行《工业企业厂界环境噪声排放标准》</w:t>
            </w:r>
            <w:r>
              <w:rPr>
                <w:rFonts w:hint="eastAsia" w:hAnsi="宋体" w:cs="Times New Roman"/>
                <w:color w:val="000000"/>
                <w:kern w:val="0"/>
                <w:sz w:val="24"/>
                <w:szCs w:val="22"/>
                <w:lang w:eastAsia="zh-CN"/>
              </w:rPr>
              <w:t>（</w:t>
            </w:r>
            <w:r>
              <w:rPr>
                <w:rFonts w:hint="eastAsia" w:ascii="Times New Roman" w:hAnsi="宋体" w:cs="Times New Roman"/>
                <w:color w:val="000000"/>
                <w:kern w:val="0"/>
                <w:sz w:val="24"/>
                <w:szCs w:val="22"/>
              </w:rPr>
              <w:t>GB</w:t>
            </w:r>
            <w:r>
              <w:rPr>
                <w:rFonts w:hint="eastAsia" w:ascii="Times New Roman" w:hAnsi="Times New Roman" w:eastAsia="宋体" w:cs="Times New Roman"/>
                <w:color w:val="000000"/>
                <w:sz w:val="24"/>
                <w:szCs w:val="24"/>
                <w:lang w:val="en-US" w:eastAsia="zh-CN" w:bidi="ar"/>
              </w:rPr>
              <w:t xml:space="preserve"> </w:t>
            </w:r>
            <w:r>
              <w:rPr>
                <w:rFonts w:hint="eastAsia" w:ascii="Times New Roman" w:hAnsi="宋体" w:cs="Times New Roman"/>
                <w:color w:val="000000"/>
                <w:kern w:val="0"/>
                <w:sz w:val="24"/>
                <w:szCs w:val="22"/>
              </w:rPr>
              <w:t>12348</w:t>
            </w:r>
            <w:r>
              <w:rPr>
                <w:rFonts w:hint="eastAsia" w:ascii="Times New Roman" w:hAnsi="宋体" w:cs="Times New Roman"/>
                <w:color w:val="000000"/>
                <w:kern w:val="0"/>
                <w:sz w:val="24"/>
                <w:szCs w:val="22"/>
                <w:lang w:eastAsia="zh-CN"/>
              </w:rPr>
              <w:t>-</w:t>
            </w:r>
            <w:r>
              <w:rPr>
                <w:rFonts w:hint="eastAsia" w:ascii="Times New Roman" w:hAnsi="宋体" w:cs="Times New Roman"/>
                <w:color w:val="000000"/>
                <w:kern w:val="0"/>
                <w:sz w:val="24"/>
                <w:szCs w:val="22"/>
              </w:rPr>
              <w:t>2008</w:t>
            </w:r>
            <w:r>
              <w:rPr>
                <w:rFonts w:hint="eastAsia" w:hAnsi="宋体" w:cs="Times New Roman"/>
                <w:color w:val="000000"/>
                <w:kern w:val="0"/>
                <w:sz w:val="24"/>
                <w:szCs w:val="22"/>
                <w:lang w:eastAsia="zh-CN"/>
              </w:rPr>
              <w:t>）</w:t>
            </w:r>
            <w:r>
              <w:rPr>
                <w:rFonts w:hint="eastAsia" w:ascii="Times New Roman" w:hAnsi="宋体" w:cs="Times New Roman"/>
                <w:color w:val="000000"/>
                <w:kern w:val="0"/>
                <w:sz w:val="24"/>
                <w:szCs w:val="22"/>
              </w:rPr>
              <w:t>2类标准；</w:t>
            </w:r>
            <w:r>
              <w:rPr>
                <w:rFonts w:hint="eastAsia" w:ascii="Times New Roman" w:hAnsi="宋体" w:cs="Times New Roman"/>
                <w:color w:val="000000"/>
                <w:kern w:val="0"/>
                <w:sz w:val="24"/>
                <w:szCs w:val="22"/>
                <w:lang w:val="en-US" w:eastAsia="zh-CN"/>
              </w:rPr>
              <w:t>东</w:t>
            </w:r>
            <w:r>
              <w:rPr>
                <w:rFonts w:hint="eastAsia" w:ascii="Times New Roman" w:hAnsi="宋体" w:cs="Times New Roman"/>
                <w:color w:val="000000"/>
                <w:kern w:val="0"/>
                <w:sz w:val="24"/>
                <w:szCs w:val="22"/>
                <w:lang w:eastAsia="zh-CN"/>
              </w:rPr>
              <w:t>侧厂界</w:t>
            </w:r>
            <w:r>
              <w:rPr>
                <w:rFonts w:hint="eastAsia" w:ascii="Times New Roman" w:hAnsi="宋体" w:cs="Times New Roman"/>
                <w:color w:val="000000"/>
                <w:kern w:val="0"/>
                <w:sz w:val="24"/>
                <w:szCs w:val="22"/>
              </w:rPr>
              <w:t>噪声执行《工业企业厂界环境噪声排放标准》</w:t>
            </w:r>
            <w:r>
              <w:rPr>
                <w:rFonts w:hint="eastAsia" w:hAnsi="宋体" w:cs="Times New Roman"/>
                <w:color w:val="000000"/>
                <w:kern w:val="0"/>
                <w:sz w:val="24"/>
                <w:szCs w:val="22"/>
                <w:lang w:eastAsia="zh-CN"/>
              </w:rPr>
              <w:t>（</w:t>
            </w:r>
            <w:r>
              <w:rPr>
                <w:rFonts w:hint="eastAsia" w:ascii="Times New Roman" w:hAnsi="宋体" w:cs="Times New Roman"/>
                <w:color w:val="000000"/>
                <w:kern w:val="0"/>
                <w:sz w:val="24"/>
                <w:szCs w:val="22"/>
              </w:rPr>
              <w:t>GB</w:t>
            </w:r>
            <w:r>
              <w:rPr>
                <w:rFonts w:hint="eastAsia" w:ascii="Times New Roman" w:hAnsi="Times New Roman" w:eastAsia="宋体" w:cs="Times New Roman"/>
                <w:color w:val="000000"/>
                <w:sz w:val="24"/>
                <w:szCs w:val="24"/>
                <w:lang w:val="en-US" w:eastAsia="zh-CN" w:bidi="ar"/>
              </w:rPr>
              <w:t xml:space="preserve"> </w:t>
            </w:r>
            <w:r>
              <w:rPr>
                <w:rFonts w:hint="eastAsia" w:ascii="Times New Roman" w:hAnsi="宋体" w:cs="Times New Roman"/>
                <w:color w:val="000000"/>
                <w:kern w:val="0"/>
                <w:sz w:val="24"/>
                <w:szCs w:val="22"/>
              </w:rPr>
              <w:t>12348</w:t>
            </w:r>
            <w:r>
              <w:rPr>
                <w:rFonts w:hint="eastAsia" w:ascii="Times New Roman" w:hAnsi="宋体" w:cs="Times New Roman"/>
                <w:color w:val="000000"/>
                <w:kern w:val="0"/>
                <w:sz w:val="24"/>
                <w:szCs w:val="22"/>
                <w:lang w:eastAsia="zh-CN"/>
              </w:rPr>
              <w:t>-</w:t>
            </w:r>
            <w:r>
              <w:rPr>
                <w:rFonts w:hint="eastAsia" w:ascii="Times New Roman" w:hAnsi="宋体" w:cs="Times New Roman"/>
                <w:color w:val="000000"/>
                <w:kern w:val="0"/>
                <w:sz w:val="24"/>
                <w:szCs w:val="22"/>
              </w:rPr>
              <w:t>2008</w:t>
            </w:r>
            <w:r>
              <w:rPr>
                <w:rFonts w:hint="eastAsia" w:hAnsi="宋体" w:cs="Times New Roman"/>
                <w:color w:val="000000"/>
                <w:kern w:val="0"/>
                <w:sz w:val="24"/>
                <w:szCs w:val="22"/>
                <w:lang w:eastAsia="zh-CN"/>
              </w:rPr>
              <w:t>）</w:t>
            </w:r>
            <w:r>
              <w:rPr>
                <w:rFonts w:hint="eastAsia" w:ascii="Times New Roman" w:hAnsi="宋体" w:cs="Times New Roman"/>
                <w:color w:val="000000"/>
                <w:kern w:val="0"/>
                <w:sz w:val="24"/>
                <w:szCs w:val="22"/>
              </w:rPr>
              <w:t>4类标准。</w:t>
            </w:r>
          </w:p>
          <w:p w14:paraId="66A36178">
            <w:pPr>
              <w:pStyle w:val="37"/>
              <w:keepNext w:val="0"/>
              <w:keepLines w:val="0"/>
              <w:suppressLineNumbers w:val="0"/>
              <w:spacing w:before="0" w:beforeAutospacing="0" w:after="0" w:afterAutospacing="0"/>
              <w:ind w:left="0" w:right="0"/>
              <w:rPr>
                <w:rFonts w:hint="eastAsia" w:ascii="Times New Roman" w:hAnsi="Times New Roman" w:cs="Times New Roman"/>
                <w:b/>
                <w:bCs/>
                <w:color w:val="000000"/>
                <w:kern w:val="2"/>
                <w:position w:val="0"/>
                <w:sz w:val="24"/>
                <w:szCs w:val="24"/>
                <w:lang w:val="en-US" w:eastAsia="zh-CN" w:bidi="ar-SA"/>
              </w:rPr>
            </w:pPr>
            <w:r>
              <w:rPr>
                <w:rFonts w:hint="eastAsia" w:ascii="Times New Roman" w:hAnsi="Times New Roman" w:cs="Times New Roman"/>
                <w:b/>
                <w:bCs/>
                <w:color w:val="000000"/>
                <w:kern w:val="2"/>
                <w:position w:val="0"/>
                <w:sz w:val="24"/>
                <w:szCs w:val="24"/>
                <w:lang w:val="en-US" w:eastAsia="zh-CN" w:bidi="ar-SA"/>
              </w:rPr>
              <w:t>表3-7工业企业厂界环境噪声排放标准</w:t>
            </w:r>
            <w:r>
              <w:rPr>
                <w:rFonts w:hint="eastAsia" w:cs="Times New Roman"/>
                <w:b/>
                <w:bCs/>
                <w:color w:val="000000"/>
                <w:kern w:val="2"/>
                <w:position w:val="0"/>
                <w:sz w:val="24"/>
                <w:szCs w:val="24"/>
                <w:lang w:val="en-US" w:eastAsia="zh-CN" w:bidi="ar-SA"/>
              </w:rPr>
              <w:t>（</w:t>
            </w:r>
            <w:r>
              <w:rPr>
                <w:rFonts w:hint="eastAsia" w:ascii="Times New Roman" w:hAnsi="Times New Roman" w:cs="Times New Roman"/>
                <w:b/>
                <w:bCs/>
                <w:color w:val="000000"/>
                <w:kern w:val="2"/>
                <w:position w:val="0"/>
                <w:sz w:val="24"/>
                <w:szCs w:val="24"/>
                <w:lang w:val="en-US" w:eastAsia="zh-CN" w:bidi="ar-SA"/>
              </w:rPr>
              <w:t>单位:Leq[dB</w:t>
            </w:r>
            <w:r>
              <w:rPr>
                <w:rFonts w:hint="eastAsia" w:cs="Times New Roman"/>
                <w:b/>
                <w:bCs/>
                <w:color w:val="000000"/>
                <w:kern w:val="2"/>
                <w:position w:val="0"/>
                <w:sz w:val="24"/>
                <w:szCs w:val="24"/>
                <w:lang w:val="en-US" w:eastAsia="zh-CN" w:bidi="ar-SA"/>
              </w:rPr>
              <w:t>（</w:t>
            </w:r>
            <w:r>
              <w:rPr>
                <w:rFonts w:hint="eastAsia" w:ascii="Times New Roman" w:hAnsi="Times New Roman" w:cs="Times New Roman"/>
                <w:b/>
                <w:bCs/>
                <w:color w:val="000000"/>
                <w:kern w:val="2"/>
                <w:position w:val="0"/>
                <w:sz w:val="24"/>
                <w:szCs w:val="24"/>
                <w:lang w:val="en-US" w:eastAsia="zh-CN" w:bidi="ar-SA"/>
              </w:rPr>
              <w:t>A</w:t>
            </w:r>
            <w:r>
              <w:rPr>
                <w:rFonts w:hint="eastAsia" w:cs="Times New Roman"/>
                <w:b/>
                <w:bCs/>
                <w:color w:val="000000"/>
                <w:kern w:val="2"/>
                <w:position w:val="0"/>
                <w:sz w:val="24"/>
                <w:szCs w:val="24"/>
                <w:lang w:val="en-US" w:eastAsia="zh-CN" w:bidi="ar-SA"/>
              </w:rPr>
              <w:t>）</w:t>
            </w:r>
            <w:r>
              <w:rPr>
                <w:rFonts w:hint="eastAsia" w:ascii="Times New Roman" w:hAnsi="Times New Roman" w:cs="Times New Roman"/>
                <w:b/>
                <w:bCs/>
                <w:color w:val="000000"/>
                <w:kern w:val="2"/>
                <w:position w:val="0"/>
                <w:sz w:val="24"/>
                <w:szCs w:val="24"/>
                <w:lang w:val="en-US" w:eastAsia="zh-CN" w:bidi="ar-SA"/>
              </w:rPr>
              <w:t>]</w:t>
            </w:r>
            <w:r>
              <w:rPr>
                <w:rFonts w:hint="eastAsia" w:cs="Times New Roman"/>
                <w:b/>
                <w:bCs/>
                <w:color w:val="000000"/>
                <w:kern w:val="2"/>
                <w:position w:val="0"/>
                <w:sz w:val="24"/>
                <w:szCs w:val="24"/>
                <w:lang w:val="en-US" w:eastAsia="zh-CN" w:bidi="ar-SA"/>
              </w:rPr>
              <w:t>）</w:t>
            </w:r>
          </w:p>
          <w:tbl>
            <w:tblPr>
              <w:tblStyle w:val="18"/>
              <w:tblW w:w="8247" w:type="dxa"/>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28" w:type="dxa"/>
                <w:bottom w:w="0" w:type="dxa"/>
                <w:right w:w="28" w:type="dxa"/>
              </w:tblCellMar>
            </w:tblPr>
            <w:tblGrid>
              <w:gridCol w:w="2224"/>
              <w:gridCol w:w="2716"/>
              <w:gridCol w:w="3307"/>
            </w:tblGrid>
            <w:tr w14:paraId="250531A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28" w:type="dxa"/>
                  <w:bottom w:w="0" w:type="dxa"/>
                  <w:right w:w="28" w:type="dxa"/>
                </w:tblCellMar>
              </w:tblPrEx>
              <w:trPr>
                <w:cantSplit/>
                <w:trHeight w:val="380" w:hRule="atLeast"/>
                <w:jc w:val="center"/>
              </w:trPr>
              <w:tc>
                <w:tcPr>
                  <w:tcW w:w="2224" w:type="dxa"/>
                  <w:tcBorders>
                    <w:tl2br w:val="nil"/>
                    <w:tr2bl w:val="nil"/>
                  </w:tcBorders>
                  <w:noWrap w:val="0"/>
                  <w:vAlign w:val="center"/>
                </w:tcPr>
                <w:p w14:paraId="2C265578">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类别</w:t>
                  </w:r>
                </w:p>
              </w:tc>
              <w:tc>
                <w:tcPr>
                  <w:tcW w:w="2716" w:type="dxa"/>
                  <w:tcBorders>
                    <w:tl2br w:val="nil"/>
                    <w:tr2bl w:val="nil"/>
                  </w:tcBorders>
                  <w:noWrap w:val="0"/>
                  <w:vAlign w:val="center"/>
                </w:tcPr>
                <w:p w14:paraId="2236E0B3">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昼间</w:t>
                  </w:r>
                </w:p>
              </w:tc>
              <w:tc>
                <w:tcPr>
                  <w:tcW w:w="3307" w:type="dxa"/>
                  <w:tcBorders>
                    <w:tl2br w:val="nil"/>
                    <w:tr2bl w:val="nil"/>
                  </w:tcBorders>
                  <w:noWrap w:val="0"/>
                  <w:vAlign w:val="center"/>
                </w:tcPr>
                <w:p w14:paraId="54C26288">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夜间</w:t>
                  </w:r>
                </w:p>
              </w:tc>
            </w:tr>
            <w:tr w14:paraId="33CCCB5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28" w:type="dxa"/>
                  <w:bottom w:w="0" w:type="dxa"/>
                  <w:right w:w="28" w:type="dxa"/>
                </w:tblCellMar>
              </w:tblPrEx>
              <w:trPr>
                <w:cantSplit/>
                <w:trHeight w:val="333" w:hRule="atLeast"/>
                <w:jc w:val="center"/>
              </w:trPr>
              <w:tc>
                <w:tcPr>
                  <w:tcW w:w="2224" w:type="dxa"/>
                  <w:tcBorders>
                    <w:tl2br w:val="nil"/>
                    <w:tr2bl w:val="nil"/>
                  </w:tcBorders>
                  <w:noWrap w:val="0"/>
                  <w:vAlign w:val="center"/>
                </w:tcPr>
                <w:p w14:paraId="1499DCE4">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2类</w:t>
                  </w:r>
                </w:p>
              </w:tc>
              <w:tc>
                <w:tcPr>
                  <w:tcW w:w="2716" w:type="dxa"/>
                  <w:tcBorders>
                    <w:tl2br w:val="nil"/>
                    <w:tr2bl w:val="nil"/>
                  </w:tcBorders>
                  <w:noWrap w:val="0"/>
                  <w:vAlign w:val="center"/>
                </w:tcPr>
                <w:p w14:paraId="73682BE2">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60</w:t>
                  </w:r>
                </w:p>
              </w:tc>
              <w:tc>
                <w:tcPr>
                  <w:tcW w:w="3307" w:type="dxa"/>
                  <w:tcBorders>
                    <w:tl2br w:val="nil"/>
                    <w:tr2bl w:val="nil"/>
                  </w:tcBorders>
                  <w:noWrap w:val="0"/>
                  <w:vAlign w:val="center"/>
                </w:tcPr>
                <w:p w14:paraId="4C3A0D65">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50</w:t>
                  </w:r>
                </w:p>
              </w:tc>
            </w:tr>
            <w:tr w14:paraId="0F898C9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28" w:type="dxa"/>
                  <w:bottom w:w="0" w:type="dxa"/>
                  <w:right w:w="28" w:type="dxa"/>
                </w:tblCellMar>
              </w:tblPrEx>
              <w:trPr>
                <w:cantSplit/>
                <w:trHeight w:val="298" w:hRule="atLeast"/>
                <w:jc w:val="center"/>
              </w:trPr>
              <w:tc>
                <w:tcPr>
                  <w:tcW w:w="2224" w:type="dxa"/>
                  <w:tcBorders>
                    <w:tl2br w:val="nil"/>
                    <w:tr2bl w:val="nil"/>
                  </w:tcBorders>
                  <w:noWrap w:val="0"/>
                  <w:vAlign w:val="center"/>
                </w:tcPr>
                <w:p w14:paraId="7204CBA0">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4类</w:t>
                  </w:r>
                </w:p>
              </w:tc>
              <w:tc>
                <w:tcPr>
                  <w:tcW w:w="2716" w:type="dxa"/>
                  <w:tcBorders>
                    <w:tl2br w:val="nil"/>
                    <w:tr2bl w:val="nil"/>
                  </w:tcBorders>
                  <w:noWrap w:val="0"/>
                  <w:vAlign w:val="center"/>
                </w:tcPr>
                <w:p w14:paraId="08219AF1">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70</w:t>
                  </w:r>
                </w:p>
              </w:tc>
              <w:tc>
                <w:tcPr>
                  <w:tcW w:w="3307" w:type="dxa"/>
                  <w:tcBorders>
                    <w:tl2br w:val="nil"/>
                    <w:tr2bl w:val="nil"/>
                  </w:tcBorders>
                  <w:noWrap w:val="0"/>
                  <w:vAlign w:val="center"/>
                </w:tcPr>
                <w:p w14:paraId="141C5C81">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55</w:t>
                  </w:r>
                </w:p>
              </w:tc>
            </w:tr>
          </w:tbl>
          <w:p w14:paraId="13E750E3">
            <w:pPr>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highlight w:val="none"/>
                <w:lang w:val="en-US" w:eastAsia="zh-CN"/>
              </w:rPr>
            </w:pPr>
            <w:r>
              <w:rPr>
                <w:rFonts w:hint="default" w:ascii="Times New Roman" w:hAnsi="Times New Roman" w:eastAsia="宋体" w:cs="Times New Roman"/>
                <w:b/>
                <w:bCs/>
                <w:color w:val="000000"/>
                <w:sz w:val="24"/>
                <w:highlight w:val="none"/>
                <w:lang w:val="en-US" w:eastAsia="zh-CN"/>
              </w:rPr>
              <w:t>4.固体废物</w:t>
            </w:r>
          </w:p>
          <w:p w14:paraId="17ECF91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本项目固体废物的处理、处置应满足《中华人民共和国固体废物污染环境防治法》中的有关规定要求。</w:t>
            </w:r>
          </w:p>
          <w:p w14:paraId="0524F57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一般工业固体废物的贮存应满足相应防渗漏、防雨淋、防</w:t>
            </w:r>
            <w:r>
              <w:rPr>
                <w:rFonts w:hint="default" w:ascii="Times New Roman" w:hAnsi="Times New Roman" w:eastAsia="宋体" w:cs="Times New Roman"/>
                <w:color w:val="000000"/>
                <w:sz w:val="24"/>
                <w:lang w:eastAsia="zh-CN"/>
              </w:rPr>
              <w:t>扬散、防流失</w:t>
            </w:r>
            <w:r>
              <w:rPr>
                <w:rFonts w:hint="default" w:ascii="Times New Roman" w:hAnsi="Times New Roman" w:eastAsia="宋体" w:cs="Times New Roman"/>
                <w:color w:val="000000"/>
                <w:sz w:val="24"/>
              </w:rPr>
              <w:t>等环境保护要求。</w:t>
            </w:r>
          </w:p>
          <w:p w14:paraId="0BD4577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sz w:val="24"/>
              </w:rPr>
              <w:t>危险废物执行《危险废物贮存污染控制标准》</w:t>
            </w:r>
            <w:r>
              <w:rPr>
                <w:rFonts w:hint="eastAsia" w:cs="Times New Roman"/>
                <w:color w:val="000000"/>
                <w:sz w:val="24"/>
                <w:lang w:eastAsia="zh-CN"/>
              </w:rPr>
              <w:t>（</w:t>
            </w:r>
            <w:r>
              <w:rPr>
                <w:rFonts w:hint="default" w:ascii="Times New Roman" w:hAnsi="Times New Roman" w:eastAsia="宋体" w:cs="Times New Roman"/>
                <w:color w:val="000000"/>
                <w:sz w:val="24"/>
              </w:rPr>
              <w:t>GB</w:t>
            </w:r>
            <w:r>
              <w:rPr>
                <w:rFonts w:hint="eastAsia" w:ascii="Times New Roman" w:hAnsi="Times New Roman" w:eastAsia="宋体" w:cs="Times New Roman"/>
                <w:color w:val="000000"/>
                <w:sz w:val="24"/>
                <w:szCs w:val="24"/>
                <w:lang w:val="en-US" w:eastAsia="zh-CN" w:bidi="ar"/>
              </w:rPr>
              <w:t xml:space="preserve"> </w:t>
            </w:r>
            <w:r>
              <w:rPr>
                <w:rFonts w:hint="default" w:ascii="Times New Roman" w:hAnsi="Times New Roman" w:eastAsia="宋体" w:cs="Times New Roman"/>
                <w:color w:val="000000"/>
                <w:sz w:val="24"/>
              </w:rPr>
              <w:t>18597</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20</w:t>
            </w:r>
            <w:r>
              <w:rPr>
                <w:rFonts w:hint="default" w:ascii="Times New Roman" w:hAnsi="Times New Roman" w:eastAsia="宋体" w:cs="Times New Roman"/>
                <w:color w:val="000000"/>
                <w:sz w:val="24"/>
                <w:lang w:val="en-US" w:eastAsia="zh-CN"/>
              </w:rPr>
              <w:t>23</w:t>
            </w:r>
            <w:r>
              <w:rPr>
                <w:rFonts w:hint="eastAsia" w:cs="Times New Roman"/>
                <w:color w:val="000000"/>
                <w:sz w:val="24"/>
                <w:lang w:eastAsia="zh-CN"/>
              </w:rPr>
              <w:t>）</w:t>
            </w:r>
            <w:r>
              <w:rPr>
                <w:rFonts w:hint="default" w:ascii="Times New Roman" w:hAnsi="Times New Roman" w:eastAsia="宋体" w:cs="Times New Roman"/>
                <w:color w:val="000000"/>
                <w:sz w:val="24"/>
              </w:rPr>
              <w:t>中的相关规定</w:t>
            </w:r>
            <w:r>
              <w:rPr>
                <w:rFonts w:hint="default" w:ascii="Times New Roman" w:hAnsi="Times New Roman" w:eastAsia="宋体" w:cs="Times New Roman"/>
                <w:color w:val="000000"/>
                <w:sz w:val="24"/>
                <w:lang w:eastAsia="zh-CN"/>
              </w:rPr>
              <w:t>，危险废物识别标志根据《</w:t>
            </w:r>
            <w:r>
              <w:rPr>
                <w:rFonts w:hint="default" w:ascii="Times New Roman" w:hAnsi="Times New Roman" w:eastAsia="宋体" w:cs="Times New Roman"/>
                <w:color w:val="000000"/>
                <w:sz w:val="24"/>
              </w:rPr>
              <w:t>危险废物识别标志设置技术规范</w:t>
            </w:r>
            <w:r>
              <w:rPr>
                <w:rFonts w:hint="default" w:ascii="Times New Roman" w:hAnsi="Times New Roman" w:eastAsia="宋体" w:cs="Times New Roman"/>
                <w:color w:val="000000"/>
                <w:sz w:val="24"/>
                <w:lang w:eastAsia="zh-CN"/>
              </w:rPr>
              <w:t>》</w:t>
            </w:r>
            <w:r>
              <w:rPr>
                <w:rFonts w:hint="eastAsia" w:cs="Times New Roman"/>
                <w:color w:val="000000"/>
                <w:sz w:val="24"/>
                <w:lang w:eastAsia="zh-CN"/>
              </w:rPr>
              <w:t>（</w:t>
            </w:r>
            <w:r>
              <w:rPr>
                <w:rFonts w:hint="default" w:ascii="Times New Roman" w:hAnsi="Times New Roman" w:eastAsia="宋体" w:cs="Times New Roman"/>
                <w:color w:val="000000"/>
                <w:sz w:val="24"/>
              </w:rPr>
              <w:t>HJ</w:t>
            </w:r>
            <w:r>
              <w:rPr>
                <w:rFonts w:hint="eastAsia" w:ascii="Times New Roman" w:hAnsi="Times New Roman" w:eastAsia="宋体" w:cs="Times New Roman"/>
                <w:color w:val="000000"/>
                <w:sz w:val="24"/>
                <w:szCs w:val="24"/>
                <w:lang w:val="en-US" w:eastAsia="zh-CN" w:bidi="ar"/>
              </w:rPr>
              <w:t xml:space="preserve"> </w:t>
            </w:r>
            <w:r>
              <w:rPr>
                <w:rFonts w:hint="default" w:ascii="Times New Roman" w:hAnsi="Times New Roman" w:eastAsia="宋体" w:cs="Times New Roman"/>
                <w:color w:val="000000"/>
                <w:sz w:val="24"/>
              </w:rPr>
              <w:t>1276</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rPr>
              <w:t>2022</w:t>
            </w:r>
            <w:r>
              <w:rPr>
                <w:rFonts w:hint="eastAsia" w:cs="Times New Roman"/>
                <w:color w:val="000000"/>
                <w:sz w:val="24"/>
                <w:lang w:eastAsia="zh-CN"/>
              </w:rPr>
              <w:t>）</w:t>
            </w:r>
            <w:r>
              <w:rPr>
                <w:rFonts w:hint="default" w:ascii="Times New Roman" w:hAnsi="Times New Roman" w:eastAsia="宋体" w:cs="Times New Roman"/>
                <w:color w:val="000000"/>
                <w:sz w:val="24"/>
              </w:rPr>
              <w:t>的相关规定</w:t>
            </w:r>
            <w:r>
              <w:rPr>
                <w:rFonts w:hint="default" w:ascii="Times New Roman" w:hAnsi="Times New Roman" w:eastAsia="宋体" w:cs="Times New Roman"/>
                <w:color w:val="000000"/>
                <w:sz w:val="24"/>
                <w:lang w:eastAsia="zh-CN"/>
              </w:rPr>
              <w:t>进行设置</w:t>
            </w:r>
            <w:r>
              <w:rPr>
                <w:rFonts w:hint="default" w:ascii="Times New Roman" w:hAnsi="Times New Roman" w:eastAsia="宋体" w:cs="Times New Roman"/>
                <w:color w:val="000000"/>
                <w:sz w:val="24"/>
              </w:rPr>
              <w:t>。</w:t>
            </w:r>
          </w:p>
        </w:tc>
      </w:tr>
      <w:tr w14:paraId="51FFF6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456" w:type="dxa"/>
            <w:noWrap w:val="0"/>
            <w:vAlign w:val="center"/>
          </w:tcPr>
          <w:p w14:paraId="12459D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总量</w:t>
            </w:r>
          </w:p>
          <w:p w14:paraId="7E0C8A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控制</w:t>
            </w:r>
          </w:p>
          <w:p w14:paraId="79971E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指标</w:t>
            </w:r>
          </w:p>
        </w:tc>
        <w:tc>
          <w:tcPr>
            <w:tcW w:w="8586" w:type="dxa"/>
            <w:noWrap w:val="0"/>
            <w:vAlign w:val="center"/>
          </w:tcPr>
          <w:p w14:paraId="45DBF28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rPr>
              <w:t>根据</w:t>
            </w:r>
            <w:r>
              <w:rPr>
                <w:rFonts w:hint="eastAsia" w:cs="Times New Roman"/>
                <w:color w:val="000000"/>
                <w:sz w:val="24"/>
                <w:lang w:eastAsia="zh-CN"/>
              </w:rPr>
              <w:t>“十四五”规划</w:t>
            </w:r>
            <w:r>
              <w:rPr>
                <w:rFonts w:hint="default" w:ascii="Times New Roman" w:hAnsi="Times New Roman" w:eastAsia="宋体" w:cs="Times New Roman"/>
                <w:color w:val="000000"/>
                <w:sz w:val="24"/>
              </w:rPr>
              <w:t>节能减排综合工作方案实施期间国家对VOCs、NOx、COD、NH</w:t>
            </w:r>
            <w:r>
              <w:rPr>
                <w:rFonts w:hint="default" w:ascii="Times New Roman" w:hAnsi="Times New Roman" w:eastAsia="宋体" w:cs="Times New Roman"/>
                <w:color w:val="000000"/>
                <w:sz w:val="24"/>
                <w:vertAlign w:val="subscript"/>
              </w:rPr>
              <w:t>3</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N，4种主要污染物实</w:t>
            </w:r>
            <w:r>
              <w:rPr>
                <w:rFonts w:hint="default" w:ascii="Times New Roman" w:hAnsi="Times New Roman" w:eastAsia="宋体" w:cs="Times New Roman"/>
                <w:color w:val="000000"/>
                <w:sz w:val="24"/>
                <w:lang w:val="en-US" w:eastAsia="zh-CN"/>
              </w:rPr>
              <w:t>行排放总量控制计划管理。</w:t>
            </w:r>
          </w:p>
          <w:p w14:paraId="45D1619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根据扩建工程分析，本次扩建工程主要污染物排放量</w:t>
            </w:r>
            <w:r>
              <w:rPr>
                <w:rFonts w:hint="eastAsia" w:cs="Times New Roman"/>
                <w:color w:val="000000"/>
                <w:sz w:val="24"/>
                <w:lang w:val="en-US" w:eastAsia="zh-CN"/>
              </w:rPr>
              <w:t>为</w:t>
            </w:r>
            <w:r>
              <w:rPr>
                <w:rFonts w:hint="default" w:ascii="Times New Roman" w:hAnsi="Times New Roman" w:eastAsia="宋体" w:cs="Times New Roman"/>
                <w:color w:val="000000"/>
                <w:sz w:val="24"/>
              </w:rPr>
              <w:t>NOx。</w:t>
            </w:r>
          </w:p>
          <w:p w14:paraId="27CCE5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表3</w:t>
            </w:r>
            <w:r>
              <w:rPr>
                <w:rFonts w:hint="eastAsia" w:ascii="Times New Roman" w:hAnsi="Times New Roman" w:eastAsia="宋体" w:cs="Times New Roman"/>
                <w:b/>
                <w:bCs/>
                <w:color w:val="000000"/>
                <w:kern w:val="0"/>
                <w:sz w:val="24"/>
                <w:lang w:val="en-US" w:eastAsia="zh-CN"/>
              </w:rPr>
              <w:t>-8</w:t>
            </w:r>
            <w:r>
              <w:rPr>
                <w:rFonts w:hint="default" w:ascii="Times New Roman" w:hAnsi="Times New Roman" w:eastAsia="宋体" w:cs="Times New Roman"/>
                <w:b/>
                <w:bCs/>
                <w:color w:val="000000"/>
                <w:kern w:val="0"/>
                <w:sz w:val="24"/>
                <w:lang w:val="en-US" w:eastAsia="zh-CN"/>
              </w:rPr>
              <w:t>项目污染物总量控制指标一览表</w:t>
            </w:r>
          </w:p>
          <w:tbl>
            <w:tblPr>
              <w:tblStyle w:val="23"/>
              <w:tblW w:w="8423" w:type="dxa"/>
              <w:tblInd w:w="-32" w:type="dxa"/>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676"/>
              <w:gridCol w:w="767"/>
              <w:gridCol w:w="1434"/>
              <w:gridCol w:w="1217"/>
              <w:gridCol w:w="1217"/>
              <w:gridCol w:w="1482"/>
              <w:gridCol w:w="1630"/>
            </w:tblGrid>
            <w:tr w14:paraId="62141DFF">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676" w:type="dxa"/>
                  <w:noWrap w:val="0"/>
                  <w:vAlign w:val="center"/>
                </w:tcPr>
                <w:p w14:paraId="664B216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类别</w:t>
                  </w:r>
                </w:p>
              </w:tc>
              <w:tc>
                <w:tcPr>
                  <w:tcW w:w="767" w:type="dxa"/>
                  <w:noWrap w:val="0"/>
                  <w:vAlign w:val="center"/>
                </w:tcPr>
                <w:p w14:paraId="12DC25D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p>
                <w:p w14:paraId="7D6E576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污染物</w:t>
                  </w:r>
                </w:p>
              </w:tc>
              <w:tc>
                <w:tcPr>
                  <w:tcW w:w="1434" w:type="dxa"/>
                  <w:noWrap w:val="0"/>
                  <w:vAlign w:val="center"/>
                </w:tcPr>
                <w:p w14:paraId="49E2343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原有工程总量控制指标</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t/a</w:t>
                  </w:r>
                  <w:r>
                    <w:rPr>
                      <w:rFonts w:hint="eastAsia" w:cs="Times New Roman"/>
                      <w:color w:val="000000"/>
                      <w:kern w:val="2"/>
                      <w:sz w:val="21"/>
                      <w:szCs w:val="21"/>
                      <w:lang w:val="en-US" w:eastAsia="zh-CN" w:bidi="ar"/>
                    </w:rPr>
                    <w:t>）</w:t>
                  </w:r>
                </w:p>
              </w:tc>
              <w:tc>
                <w:tcPr>
                  <w:tcW w:w="1217" w:type="dxa"/>
                  <w:noWrap w:val="0"/>
                  <w:vAlign w:val="center"/>
                </w:tcPr>
                <w:p w14:paraId="2E4A72A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扩建工程总量控制指标</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t/a</w:t>
                  </w:r>
                  <w:r>
                    <w:rPr>
                      <w:rFonts w:hint="eastAsia" w:cs="Times New Roman"/>
                      <w:color w:val="000000"/>
                      <w:kern w:val="2"/>
                      <w:sz w:val="21"/>
                      <w:szCs w:val="21"/>
                      <w:lang w:val="en-US" w:eastAsia="zh-CN" w:bidi="ar"/>
                    </w:rPr>
                    <w:t>）</w:t>
                  </w:r>
                </w:p>
              </w:tc>
              <w:tc>
                <w:tcPr>
                  <w:tcW w:w="1217" w:type="dxa"/>
                  <w:noWrap w:val="0"/>
                  <w:vAlign w:val="center"/>
                </w:tcPr>
                <w:p w14:paraId="6245FEC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以新带老总量</w:t>
                  </w:r>
                  <w:r>
                    <w:rPr>
                      <w:rFonts w:hint="default" w:ascii="Times New Roman" w:hAnsi="Times New Roman" w:eastAsia="宋体" w:cs="Times New Roman"/>
                      <w:color w:val="000000"/>
                      <w:kern w:val="2"/>
                      <w:sz w:val="21"/>
                      <w:szCs w:val="21"/>
                      <w:lang w:val="en-US" w:eastAsia="zh-CN" w:bidi="ar"/>
                    </w:rPr>
                    <w:t>控制指标</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t/a</w:t>
                  </w:r>
                  <w:r>
                    <w:rPr>
                      <w:rFonts w:hint="eastAsia" w:cs="Times New Roman"/>
                      <w:color w:val="000000"/>
                      <w:kern w:val="2"/>
                      <w:sz w:val="21"/>
                      <w:szCs w:val="21"/>
                      <w:lang w:val="en-US" w:eastAsia="zh-CN" w:bidi="ar"/>
                    </w:rPr>
                    <w:t>）</w:t>
                  </w:r>
                </w:p>
              </w:tc>
              <w:tc>
                <w:tcPr>
                  <w:tcW w:w="1482" w:type="dxa"/>
                  <w:noWrap w:val="0"/>
                  <w:vAlign w:val="center"/>
                </w:tcPr>
                <w:p w14:paraId="369BC00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扩建后全厂总量控制指标</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t/a</w:t>
                  </w:r>
                  <w:r>
                    <w:rPr>
                      <w:rFonts w:hint="eastAsia" w:cs="Times New Roman"/>
                      <w:color w:val="000000"/>
                      <w:kern w:val="2"/>
                      <w:sz w:val="21"/>
                      <w:szCs w:val="21"/>
                      <w:lang w:val="en-US" w:eastAsia="zh-CN" w:bidi="ar"/>
                    </w:rPr>
                    <w:t>）</w:t>
                  </w:r>
                </w:p>
              </w:tc>
              <w:tc>
                <w:tcPr>
                  <w:tcW w:w="1630" w:type="dxa"/>
                  <w:noWrap w:val="0"/>
                  <w:vAlign w:val="center"/>
                </w:tcPr>
                <w:p w14:paraId="1F1CF3A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新增总量</w:t>
                  </w:r>
                </w:p>
                <w:p w14:paraId="5A5C8DB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控制指标</w:t>
                  </w:r>
                  <w:r>
                    <w:rPr>
                      <w:rFonts w:hint="eastAsia" w:cs="Times New Roman"/>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t/a</w:t>
                  </w:r>
                  <w:r>
                    <w:rPr>
                      <w:rFonts w:hint="eastAsia" w:cs="Times New Roman"/>
                      <w:color w:val="000000"/>
                      <w:kern w:val="2"/>
                      <w:sz w:val="21"/>
                      <w:szCs w:val="21"/>
                      <w:lang w:val="en-US" w:eastAsia="zh-CN" w:bidi="ar"/>
                    </w:rPr>
                    <w:t>）</w:t>
                  </w:r>
                </w:p>
              </w:tc>
            </w:tr>
            <w:tr w14:paraId="34A2B367">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6" w:type="dxa"/>
                  <w:noWrap w:val="0"/>
                  <w:vAlign w:val="center"/>
                </w:tcPr>
                <w:p w14:paraId="053A795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废气</w:t>
                  </w:r>
                </w:p>
              </w:tc>
              <w:tc>
                <w:tcPr>
                  <w:tcW w:w="767" w:type="dxa"/>
                  <w:noWrap w:val="0"/>
                  <w:vAlign w:val="center"/>
                </w:tcPr>
                <w:p w14:paraId="60E74FB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NO</w:t>
                  </w:r>
                  <w:r>
                    <w:rPr>
                      <w:rFonts w:hint="default" w:ascii="Times New Roman" w:hAnsi="Times New Roman" w:eastAsia="宋体" w:cs="Times New Roman"/>
                      <w:color w:val="000000"/>
                      <w:kern w:val="2"/>
                      <w:sz w:val="21"/>
                      <w:szCs w:val="21"/>
                      <w:vertAlign w:val="subscript"/>
                      <w:lang w:val="en-US" w:eastAsia="zh-CN" w:bidi="ar"/>
                    </w:rPr>
                    <w:t>X</w:t>
                  </w:r>
                </w:p>
              </w:tc>
              <w:tc>
                <w:tcPr>
                  <w:tcW w:w="1434" w:type="dxa"/>
                  <w:noWrap w:val="0"/>
                  <w:vAlign w:val="center"/>
                </w:tcPr>
                <w:p w14:paraId="2185D31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0.121</w:t>
                  </w:r>
                </w:p>
              </w:tc>
              <w:tc>
                <w:tcPr>
                  <w:tcW w:w="1217" w:type="dxa"/>
                  <w:noWrap w:val="0"/>
                  <w:vAlign w:val="center"/>
                </w:tcPr>
                <w:p w14:paraId="63BF935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2.256</w:t>
                  </w:r>
                </w:p>
              </w:tc>
              <w:tc>
                <w:tcPr>
                  <w:tcW w:w="1217" w:type="dxa"/>
                  <w:noWrap w:val="0"/>
                  <w:vAlign w:val="center"/>
                </w:tcPr>
                <w:p w14:paraId="2605F52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-0.121</w:t>
                  </w:r>
                </w:p>
              </w:tc>
              <w:tc>
                <w:tcPr>
                  <w:tcW w:w="1482" w:type="dxa"/>
                  <w:noWrap w:val="0"/>
                  <w:vAlign w:val="center"/>
                </w:tcPr>
                <w:p w14:paraId="4015B24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kern w:val="2"/>
                      <w:sz w:val="21"/>
                      <w:szCs w:val="21"/>
                      <w:lang w:val="en-US" w:eastAsia="zh-CN" w:bidi="ar"/>
                    </w:rPr>
                    <w:t>2.256</w:t>
                  </w:r>
                </w:p>
              </w:tc>
              <w:tc>
                <w:tcPr>
                  <w:tcW w:w="1630" w:type="dxa"/>
                  <w:noWrap w:val="0"/>
                  <w:vAlign w:val="center"/>
                </w:tcPr>
                <w:p w14:paraId="4A032A6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w:t>
                  </w:r>
                  <w:r>
                    <w:rPr>
                      <w:rFonts w:hint="eastAsia" w:ascii="Times New Roman" w:hAnsi="Times New Roman" w:eastAsia="宋体" w:cs="Times New Roman"/>
                      <w:color w:val="000000"/>
                      <w:kern w:val="2"/>
                      <w:sz w:val="21"/>
                      <w:szCs w:val="21"/>
                      <w:lang w:val="en-US" w:eastAsia="zh-CN" w:bidi="ar"/>
                    </w:rPr>
                    <w:t>2.135</w:t>
                  </w:r>
                </w:p>
              </w:tc>
            </w:tr>
            <w:tr w14:paraId="453BA2A8">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8423" w:type="dxa"/>
                  <w:gridSpan w:val="7"/>
                  <w:noWrap w:val="0"/>
                  <w:vAlign w:val="center"/>
                </w:tcPr>
                <w:p w14:paraId="3424946E">
                  <w:pPr>
                    <w:keepNext w:val="0"/>
                    <w:keepLines w:val="0"/>
                    <w:widowControl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kern w:val="2"/>
                      <w:sz w:val="21"/>
                      <w:szCs w:val="21"/>
                      <w:lang w:val="en-US" w:eastAsia="zh-CN" w:bidi="ar"/>
                    </w:rPr>
                    <w:t>备注：项目</w:t>
                  </w:r>
                  <w:r>
                    <w:rPr>
                      <w:rFonts w:hint="eastAsia" w:ascii="Times New Roman" w:hAnsi="Times New Roman" w:eastAsia="宋体" w:cs="Times New Roman"/>
                      <w:color w:val="000000"/>
                      <w:kern w:val="2"/>
                      <w:sz w:val="21"/>
                      <w:szCs w:val="21"/>
                      <w:lang w:val="en-US" w:eastAsia="zh-CN" w:bidi="ar"/>
                    </w:rPr>
                    <w:t>废水为生活污水，定期清掏用于周边农田灌溉，</w:t>
                  </w:r>
                  <w:r>
                    <w:rPr>
                      <w:rFonts w:hint="default" w:ascii="Times New Roman" w:hAnsi="Times New Roman" w:eastAsia="宋体" w:cs="Times New Roman"/>
                      <w:color w:val="000000"/>
                      <w:kern w:val="2"/>
                      <w:sz w:val="21"/>
                      <w:szCs w:val="21"/>
                      <w:lang w:val="en-US" w:eastAsia="zh-CN" w:bidi="ar"/>
                    </w:rPr>
                    <w:t>不涉及废水污染物总量控制指标。</w:t>
                  </w:r>
                </w:p>
              </w:tc>
            </w:tr>
          </w:tbl>
          <w:p w14:paraId="1640032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kern w:val="0"/>
                <w:sz w:val="24"/>
                <w:szCs w:val="24"/>
                <w:lang w:val="en-US" w:eastAsia="zh-CN"/>
              </w:rPr>
            </w:pPr>
          </w:p>
        </w:tc>
      </w:tr>
    </w:tbl>
    <w:p w14:paraId="4DC301BB">
      <w:pPr>
        <w:pStyle w:val="16"/>
        <w:jc w:val="center"/>
        <w:outlineLvl w:val="0"/>
        <w:rPr>
          <w:rFonts w:hint="default" w:ascii="Times New Roman" w:hAnsi="Times New Roman" w:eastAsia="黑体" w:cs="Times New Roman"/>
          <w:snapToGrid w:val="0"/>
          <w:color w:val="000000"/>
          <w:sz w:val="36"/>
          <w:szCs w:val="36"/>
        </w:rPr>
        <w:sectPr>
          <w:pgSz w:w="11907" w:h="16840"/>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740A03ED">
      <w:pPr>
        <w:pStyle w:val="16"/>
        <w:jc w:val="center"/>
        <w:outlineLvl w:val="0"/>
        <w:rPr>
          <w:rFonts w:hint="default" w:ascii="Times New Roman" w:hAnsi="Times New Roman" w:eastAsia="黑体" w:cs="Times New Roman"/>
          <w:snapToGrid w:val="0"/>
          <w:color w:val="000000"/>
          <w:sz w:val="30"/>
          <w:szCs w:val="30"/>
        </w:rPr>
      </w:pPr>
      <w:r>
        <w:rPr>
          <w:rFonts w:hint="default" w:ascii="Times New Roman" w:hAnsi="Times New Roman" w:eastAsia="黑体" w:cs="Times New Roman"/>
          <w:snapToGrid w:val="0"/>
          <w:color w:val="000000"/>
          <w:sz w:val="30"/>
          <w:szCs w:val="30"/>
        </w:rPr>
        <w:t>四、主要环境影响和保护措施</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83"/>
        <w:gridCol w:w="8826"/>
      </w:tblGrid>
      <w:tr w14:paraId="2D810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383" w:type="dxa"/>
            <w:noWrap w:val="0"/>
            <w:tcMar>
              <w:left w:w="28" w:type="dxa"/>
              <w:right w:w="28" w:type="dxa"/>
            </w:tcMar>
            <w:vAlign w:val="center"/>
          </w:tcPr>
          <w:p w14:paraId="4C541D45">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施工</w:t>
            </w:r>
          </w:p>
          <w:p w14:paraId="0FF326A4">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期环</w:t>
            </w:r>
          </w:p>
          <w:p w14:paraId="409AB379">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境保</w:t>
            </w:r>
          </w:p>
          <w:p w14:paraId="626CF25F">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护措</w:t>
            </w:r>
          </w:p>
          <w:p w14:paraId="00742068">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kern w:val="2"/>
                <w:sz w:val="21"/>
                <w:szCs w:val="21"/>
              </w:rPr>
            </w:pPr>
            <w:r>
              <w:rPr>
                <w:rFonts w:hint="default" w:ascii="Times New Roman" w:hAnsi="Times New Roman" w:eastAsia="宋体" w:cs="Times New Roman"/>
                <w:color w:val="000000"/>
                <w:kern w:val="2"/>
                <w:sz w:val="24"/>
                <w:szCs w:val="24"/>
              </w:rPr>
              <w:t>施</w:t>
            </w:r>
          </w:p>
        </w:tc>
        <w:tc>
          <w:tcPr>
            <w:tcW w:w="8826" w:type="dxa"/>
            <w:noWrap w:val="0"/>
            <w:vAlign w:val="center"/>
          </w:tcPr>
          <w:p w14:paraId="59F2C1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w:t>
            </w:r>
            <w:r>
              <w:rPr>
                <w:rFonts w:hint="eastAsia" w:ascii="Times New Roman" w:hAnsi="Times New Roman" w:eastAsia="宋体" w:cs="Times New Roman"/>
                <w:color w:val="000000"/>
                <w:sz w:val="24"/>
                <w:szCs w:val="24"/>
                <w:lang w:val="en-US" w:eastAsia="zh-CN"/>
              </w:rPr>
              <w:t>主要建设内容为天然气隧道窑炉建设及部分生产安装</w:t>
            </w:r>
            <w:r>
              <w:rPr>
                <w:rFonts w:hint="default" w:ascii="Times New Roman" w:hAnsi="Times New Roman" w:eastAsia="宋体" w:cs="Times New Roman"/>
                <w:color w:val="000000"/>
                <w:sz w:val="24"/>
                <w:szCs w:val="24"/>
                <w:lang w:val="en-US" w:eastAsia="zh-CN"/>
              </w:rPr>
              <w:t>。根据项目特点，</w:t>
            </w:r>
            <w:r>
              <w:rPr>
                <w:rFonts w:hint="eastAsia" w:ascii="Times New Roman" w:hAnsi="Times New Roman" w:eastAsia="宋体" w:cs="Times New Roman"/>
                <w:color w:val="000000"/>
                <w:sz w:val="24"/>
                <w:szCs w:val="24"/>
                <w:lang w:val="en-US" w:eastAsia="zh-CN"/>
              </w:rPr>
              <w:t>施工期环境保护措施如下：</w:t>
            </w:r>
          </w:p>
          <w:p w14:paraId="4AE334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lang w:val="en-US" w:eastAsia="zh-CN"/>
              </w:rPr>
              <w:t>一</w:t>
            </w:r>
            <w:r>
              <w:rPr>
                <w:rFonts w:hint="default" w:ascii="Times New Roman" w:hAnsi="Times New Roman" w:eastAsia="宋体" w:cs="Times New Roman"/>
                <w:b/>
                <w:bCs/>
                <w:color w:val="000000"/>
                <w:sz w:val="24"/>
                <w:szCs w:val="24"/>
                <w:lang w:val="en-US" w:eastAsia="zh-CN"/>
              </w:rPr>
              <w:t>、废气</w:t>
            </w:r>
          </w:p>
          <w:p w14:paraId="6367858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评价要求本项目施工扬尘应采取以下控制措施：</w:t>
            </w:r>
          </w:p>
          <w:p w14:paraId="0180349A">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工程材料、土方或废弃物等易产生扬尘物质应当密闭储存，材料堆放点要相对集中，并采取一定的防尘措施，抑制扬尘量。</w:t>
            </w:r>
          </w:p>
          <w:p w14:paraId="0D67A9AE">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主要运输道路进行硬化，并使用草帘覆盖，防止扬尘。</w:t>
            </w:r>
          </w:p>
          <w:p w14:paraId="5640F220">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进出工地的物料、渣土运输车辆，装载的物料、渣土、垃圾高度不得超过车辆槽帮上沿，车斗用苫布遮盖或者采用密闭车斗。若车斗用苫布遮盖，应当严实密闭，苫布边缘至少要遮住槽帮上沿以下15cm，保证物料、渣土等不露出。</w:t>
            </w:r>
          </w:p>
          <w:p w14:paraId="10097E2F">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开挖出的土石方应加上围栏，且表面用毡布覆盖，将多余弃土及时外运。</w:t>
            </w:r>
          </w:p>
          <w:p w14:paraId="04FC9354">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场内装卸、搬倒物料应遮盖、封闭或洒水，不得凌空抛掷、抛洒。</w:t>
            </w:r>
          </w:p>
          <w:p w14:paraId="4B77BD3A">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施工现场应配置专职保洁人员，负责工地各区域内保洁，清扫前应洒水，避免扬尘污染，并做到门前三清。保洁人员每天对工地现场洒水三到五次，扬尘严重时应增加洒水次数，保持现场湿润。</w:t>
            </w:r>
          </w:p>
          <w:p w14:paraId="6C02B8FF">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经采取以上措施，预计项目施工期产生的扬尘对周围环境空气及敏感点影响较小。</w:t>
            </w:r>
          </w:p>
          <w:p w14:paraId="38A1F7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lang w:val="en-US" w:eastAsia="zh-CN"/>
              </w:rPr>
              <w:t>二</w:t>
            </w:r>
            <w:r>
              <w:rPr>
                <w:rFonts w:hint="default" w:ascii="Times New Roman" w:hAnsi="Times New Roman" w:eastAsia="宋体" w:cs="Times New Roman"/>
                <w:b/>
                <w:bCs/>
                <w:color w:val="000000"/>
                <w:sz w:val="24"/>
                <w:szCs w:val="24"/>
                <w:lang w:val="en-US" w:eastAsia="zh-CN"/>
              </w:rPr>
              <w:t>、噪声</w:t>
            </w:r>
          </w:p>
          <w:p w14:paraId="090899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szCs w:val="24"/>
                <w:lang w:val="en-US" w:eastAsia="zh-CN"/>
              </w:rPr>
              <w:t>本项目噪声主要来源于设备装卸及调试等产生的偶发性噪声，其噪声值在70～85dB</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A</w:t>
            </w:r>
            <w:r>
              <w:rPr>
                <w:rFonts w:hint="eastAsia"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之间。</w:t>
            </w:r>
            <w:r>
              <w:rPr>
                <w:rFonts w:hint="default" w:ascii="Times New Roman" w:hAnsi="Times New Roman" w:eastAsia="宋体" w:cs="Times New Roman"/>
                <w:color w:val="000000"/>
                <w:sz w:val="24"/>
              </w:rPr>
              <w:t>该噪声具有阶段性、临时性和不固定性等特点，因此管理显得尤为重要。现就施工期噪声控制提出以下措施：</w:t>
            </w:r>
          </w:p>
          <w:p w14:paraId="575357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1</w:t>
            </w: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合理安排施工时间，避免夜间施工；</w:t>
            </w:r>
          </w:p>
          <w:p w14:paraId="474D4D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2</w:t>
            </w: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合理布局施工现场，避免在同一地点安排大量动力机械设备，以避免局部声级过高。</w:t>
            </w:r>
          </w:p>
          <w:p w14:paraId="693449A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采取上述措施后，项目施工噪声可得到有效控制，施工期设备安装和调试噪声会随着施工期的结束而结束，对周围声环境的影响较小。</w:t>
            </w:r>
          </w:p>
          <w:p w14:paraId="7C7D66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bCs/>
                <w:color w:val="000000"/>
                <w:sz w:val="24"/>
                <w:szCs w:val="24"/>
                <w:lang w:val="en-US" w:eastAsia="zh-CN"/>
              </w:rPr>
              <w:t>三</w:t>
            </w:r>
            <w:r>
              <w:rPr>
                <w:rFonts w:hint="default" w:ascii="Times New Roman" w:hAnsi="Times New Roman" w:eastAsia="宋体" w:cs="Times New Roman"/>
                <w:b/>
                <w:bCs/>
                <w:color w:val="000000"/>
                <w:sz w:val="24"/>
                <w:szCs w:val="24"/>
                <w:lang w:val="en-US" w:eastAsia="zh-CN"/>
              </w:rPr>
              <w:t>、固废</w:t>
            </w:r>
          </w:p>
          <w:p w14:paraId="723BA9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施工过程中产生固废主要为建筑垃圾，成分以废砖块、废塑料、铁丝等废钢材、废包装材料等惰性材料为主。施工期产生的建筑垃圾进行集中收集，部分能回收利用的废塑料、废钢材、废包装材料等回收利用</w:t>
            </w:r>
            <w:r>
              <w:rPr>
                <w:rFonts w:hint="eastAsia" w:cs="Times New Roman"/>
                <w:color w:val="000000"/>
                <w:sz w:val="24"/>
                <w:szCs w:val="24"/>
                <w:lang w:val="en-US" w:eastAsia="zh-CN"/>
              </w:rPr>
              <w:t>。</w:t>
            </w:r>
            <w:r>
              <w:rPr>
                <w:rFonts w:hint="eastAsia" w:ascii="Times New Roman" w:hAnsi="Times New Roman" w:eastAsia="宋体" w:cs="Times New Roman"/>
                <w:color w:val="000000"/>
                <w:sz w:val="24"/>
                <w:szCs w:val="24"/>
                <w:lang w:val="en-US" w:eastAsia="zh-CN"/>
              </w:rPr>
              <w:t>不可利用的部分建筑垃圾，委托有建筑垃圾运输资质的单位运至相关主管部门指定的建筑垃圾处置场规范处置，避免建筑垃圾在施工场地内长期堆放或随意丢弃，严禁将建筑垃圾混入生活垃圾。</w:t>
            </w:r>
          </w:p>
          <w:p w14:paraId="6667F799">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auto"/>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sz w:val="24"/>
                <w:szCs w:val="24"/>
                <w:lang w:val="en-US" w:eastAsia="zh-CN"/>
              </w:rPr>
              <w:t>项目施工期对环境的影响随施工期的结束而消失。在采取上述污染防治措施后，项目施工期对环境的影响在可接受范围内。</w:t>
            </w:r>
          </w:p>
        </w:tc>
      </w:tr>
    </w:tbl>
    <w:p w14:paraId="7130000D">
      <w:pPr>
        <w:pStyle w:val="17"/>
        <w:rPr>
          <w:rFonts w:hint="default" w:ascii="Times New Roman" w:hAnsi="Times New Roman" w:eastAsia="黑体" w:cs="Times New Roman"/>
          <w:snapToGrid w:val="0"/>
          <w:color w:val="000000"/>
          <w:sz w:val="36"/>
          <w:szCs w:val="36"/>
        </w:rPr>
      </w:pPr>
    </w:p>
    <w:p w14:paraId="60854F2B">
      <w:pPr>
        <w:rPr>
          <w:rFonts w:hint="default" w:ascii="Times New Roman" w:hAnsi="Times New Roman" w:eastAsia="黑体" w:cs="Times New Roman"/>
          <w:snapToGrid w:val="0"/>
          <w:color w:val="000000"/>
          <w:sz w:val="36"/>
          <w:szCs w:val="36"/>
        </w:rPr>
      </w:pPr>
    </w:p>
    <w:p w14:paraId="2E510CEE">
      <w:pPr>
        <w:pStyle w:val="17"/>
        <w:rPr>
          <w:rFonts w:hint="default" w:ascii="Times New Roman" w:hAnsi="Times New Roman" w:eastAsia="黑体" w:cs="Times New Roman"/>
          <w:snapToGrid w:val="0"/>
          <w:color w:val="000000"/>
          <w:sz w:val="36"/>
          <w:szCs w:val="36"/>
        </w:rPr>
      </w:pPr>
    </w:p>
    <w:p w14:paraId="69F9D36F">
      <w:pPr>
        <w:rPr>
          <w:rFonts w:hint="default" w:ascii="Times New Roman" w:hAnsi="Times New Roman" w:eastAsia="黑体" w:cs="Times New Roman"/>
          <w:snapToGrid w:val="0"/>
          <w:color w:val="000000"/>
          <w:sz w:val="36"/>
          <w:szCs w:val="36"/>
        </w:rPr>
      </w:pPr>
    </w:p>
    <w:p w14:paraId="11063598">
      <w:pPr>
        <w:pStyle w:val="17"/>
        <w:rPr>
          <w:rFonts w:hint="default" w:ascii="Times New Roman" w:hAnsi="Times New Roman" w:eastAsia="黑体" w:cs="Times New Roman"/>
          <w:snapToGrid w:val="0"/>
          <w:color w:val="000000"/>
          <w:sz w:val="36"/>
          <w:szCs w:val="36"/>
        </w:rPr>
      </w:pPr>
    </w:p>
    <w:p w14:paraId="143641D1">
      <w:pPr>
        <w:rPr>
          <w:rFonts w:hint="default" w:ascii="Times New Roman" w:hAnsi="Times New Roman" w:eastAsia="黑体" w:cs="Times New Roman"/>
          <w:snapToGrid w:val="0"/>
          <w:color w:val="000000"/>
          <w:sz w:val="36"/>
          <w:szCs w:val="36"/>
        </w:rPr>
      </w:pPr>
    </w:p>
    <w:p w14:paraId="1328F986">
      <w:pPr>
        <w:pStyle w:val="17"/>
        <w:rPr>
          <w:rFonts w:hint="default" w:ascii="Times New Roman" w:hAnsi="Times New Roman" w:eastAsia="黑体" w:cs="Times New Roman"/>
          <w:snapToGrid w:val="0"/>
          <w:color w:val="000000"/>
          <w:sz w:val="36"/>
          <w:szCs w:val="36"/>
        </w:rPr>
      </w:pPr>
    </w:p>
    <w:p w14:paraId="6A662E60">
      <w:pPr>
        <w:rPr>
          <w:rFonts w:hint="default" w:ascii="Times New Roman" w:hAnsi="Times New Roman" w:eastAsia="黑体" w:cs="Times New Roman"/>
          <w:snapToGrid w:val="0"/>
          <w:color w:val="000000"/>
          <w:sz w:val="36"/>
          <w:szCs w:val="36"/>
        </w:rPr>
      </w:pPr>
    </w:p>
    <w:p w14:paraId="2C090636">
      <w:pPr>
        <w:pStyle w:val="17"/>
        <w:rPr>
          <w:rFonts w:hint="default" w:ascii="Times New Roman" w:hAnsi="Times New Roman" w:eastAsia="黑体" w:cs="Times New Roman"/>
          <w:snapToGrid w:val="0"/>
          <w:color w:val="000000"/>
          <w:sz w:val="36"/>
          <w:szCs w:val="36"/>
        </w:rPr>
      </w:pPr>
    </w:p>
    <w:p w14:paraId="4BF72EDC">
      <w:pPr>
        <w:rPr>
          <w:rFonts w:hint="default" w:ascii="Times New Roman" w:hAnsi="Times New Roman" w:cs="Times New Roman"/>
          <w:color w:val="000000"/>
        </w:rPr>
        <w:sectPr>
          <w:pgSz w:w="11907" w:h="16840"/>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18"/>
        <w:tblW w:w="150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4421"/>
      </w:tblGrid>
      <w:tr w14:paraId="3DA7CB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85" w:type="dxa"/>
            <w:noWrap w:val="0"/>
            <w:tcMar>
              <w:left w:w="28" w:type="dxa"/>
              <w:right w:w="28" w:type="dxa"/>
            </w:tcMar>
            <w:vAlign w:val="center"/>
          </w:tcPr>
          <w:p w14:paraId="5E68520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运营</w:t>
            </w:r>
          </w:p>
          <w:p w14:paraId="3BA9C6D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期环</w:t>
            </w:r>
          </w:p>
          <w:p w14:paraId="4887CF4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境影</w:t>
            </w:r>
          </w:p>
          <w:p w14:paraId="049EDFB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响和</w:t>
            </w:r>
          </w:p>
          <w:p w14:paraId="695BB55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保护</w:t>
            </w:r>
          </w:p>
          <w:p w14:paraId="39166B75">
            <w:pPr>
              <w:pStyle w:val="16"/>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kern w:val="2"/>
                <w:sz w:val="21"/>
                <w:szCs w:val="21"/>
              </w:rPr>
            </w:pPr>
            <w:r>
              <w:rPr>
                <w:rFonts w:hint="default" w:ascii="Times New Roman" w:hAnsi="Times New Roman" w:cs="Times New Roman"/>
                <w:bCs/>
                <w:color w:val="000000"/>
                <w:sz w:val="24"/>
                <w:szCs w:val="24"/>
              </w:rPr>
              <w:t>措</w:t>
            </w:r>
          </w:p>
        </w:tc>
        <w:tc>
          <w:tcPr>
            <w:tcW w:w="14421" w:type="dxa"/>
            <w:noWrap w:val="0"/>
            <w:vAlign w:val="center"/>
          </w:tcPr>
          <w:p w14:paraId="055B1A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cs="Times New Roman"/>
                <w:b/>
                <w:bCs/>
                <w:color w:val="000000"/>
                <w:sz w:val="24"/>
                <w:szCs w:val="24"/>
                <w:highlight w:val="none"/>
                <w:lang w:val="en-US" w:eastAsia="zh-CN"/>
              </w:rPr>
            </w:pPr>
            <w:r>
              <w:rPr>
                <w:rFonts w:hint="default" w:ascii="Times New Roman" w:hAnsi="Times New Roman" w:cs="Times New Roman"/>
                <w:b/>
                <w:bCs/>
                <w:color w:val="000000"/>
                <w:sz w:val="24"/>
                <w:szCs w:val="24"/>
                <w:highlight w:val="none"/>
                <w:lang w:val="en-US" w:eastAsia="zh-CN"/>
              </w:rPr>
              <w:t>一、废气</w:t>
            </w:r>
          </w:p>
          <w:p w14:paraId="14A574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本项目运营期废气主要包括</w:t>
            </w:r>
            <w:r>
              <w:rPr>
                <w:rFonts w:hint="eastAsia" w:ascii="Times New Roman" w:hAnsi="Times New Roman" w:cs="Times New Roman"/>
                <w:b w:val="0"/>
                <w:bCs w:val="0"/>
                <w:color w:val="000000"/>
                <w:sz w:val="24"/>
                <w:szCs w:val="24"/>
                <w:lang w:val="en-US" w:eastAsia="zh-CN"/>
              </w:rPr>
              <w:t>破碎粉尘</w:t>
            </w:r>
            <w:r>
              <w:rPr>
                <w:rFonts w:hint="default" w:ascii="Times New Roman" w:hAnsi="Times New Roman" w:cs="Times New Roman"/>
                <w:b w:val="0"/>
                <w:bCs w:val="0"/>
                <w:color w:val="000000"/>
                <w:sz w:val="24"/>
                <w:szCs w:val="24"/>
                <w:lang w:val="en-US" w:eastAsia="zh-CN"/>
              </w:rPr>
              <w:t>、</w:t>
            </w:r>
            <w:r>
              <w:rPr>
                <w:rFonts w:hint="eastAsia" w:ascii="Times New Roman" w:hAnsi="Times New Roman" w:cs="Times New Roman"/>
                <w:b w:val="0"/>
                <w:bCs w:val="0"/>
                <w:color w:val="000000"/>
                <w:sz w:val="24"/>
                <w:szCs w:val="24"/>
                <w:lang w:val="en-US" w:eastAsia="zh-CN"/>
              </w:rPr>
              <w:t>磨粉粉尘、烧成废气及厂区内物料存储、运输、装卸、自动配料粉尘及食堂油烟等</w:t>
            </w:r>
            <w:r>
              <w:rPr>
                <w:rFonts w:hint="default" w:ascii="Times New Roman" w:hAnsi="Times New Roman" w:cs="Times New Roman"/>
                <w:b w:val="0"/>
                <w:bCs w:val="0"/>
                <w:color w:val="000000"/>
                <w:sz w:val="24"/>
                <w:szCs w:val="24"/>
                <w:lang w:val="en-US" w:eastAsia="zh-CN"/>
              </w:rPr>
              <w:t>，项目废气污染物产排情况如下。</w:t>
            </w:r>
          </w:p>
          <w:p w14:paraId="770C58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center"/>
              <w:textAlignment w:val="auto"/>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rPr>
              <w:t>表</w:t>
            </w:r>
            <w:r>
              <w:rPr>
                <w:rFonts w:hint="default" w:ascii="Times New Roman" w:hAnsi="Times New Roman" w:eastAsia="宋体" w:cs="Times New Roman"/>
                <w:b/>
                <w:bCs/>
                <w:color w:val="000000"/>
                <w:sz w:val="24"/>
                <w:szCs w:val="24"/>
                <w:lang w:val="en-US" w:eastAsia="zh-CN"/>
              </w:rPr>
              <w:t>4</w:t>
            </w:r>
            <w:r>
              <w:rPr>
                <w:rFonts w:hint="eastAsia" w:ascii="Times New Roman" w:hAnsi="Times New Roman" w:eastAsia="宋体"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CN"/>
              </w:rPr>
              <w:t>1</w:t>
            </w:r>
            <w:r>
              <w:rPr>
                <w:rFonts w:hint="default" w:ascii="Times New Roman" w:hAnsi="Times New Roman" w:eastAsia="宋体" w:cs="Times New Roman"/>
                <w:b/>
                <w:bCs/>
                <w:color w:val="000000"/>
                <w:sz w:val="24"/>
                <w:szCs w:val="24"/>
              </w:rPr>
              <w:t>本项目运营期</w:t>
            </w:r>
            <w:r>
              <w:rPr>
                <w:rFonts w:hint="default" w:ascii="Times New Roman" w:hAnsi="Times New Roman" w:eastAsia="宋体" w:cs="Times New Roman"/>
                <w:b/>
                <w:bCs/>
                <w:color w:val="000000"/>
                <w:sz w:val="24"/>
                <w:szCs w:val="24"/>
                <w:lang w:eastAsia="zh-CN"/>
              </w:rPr>
              <w:t>废气</w:t>
            </w:r>
            <w:r>
              <w:rPr>
                <w:rFonts w:hint="default" w:ascii="Times New Roman" w:hAnsi="Times New Roman" w:eastAsia="宋体" w:cs="Times New Roman"/>
                <w:b/>
                <w:bCs/>
                <w:color w:val="000000"/>
                <w:sz w:val="24"/>
                <w:szCs w:val="24"/>
              </w:rPr>
              <w:t>污染物</w:t>
            </w:r>
            <w:r>
              <w:rPr>
                <w:rFonts w:hint="default" w:ascii="Times New Roman" w:hAnsi="Times New Roman" w:eastAsia="宋体" w:cs="Times New Roman"/>
                <w:b/>
                <w:bCs/>
                <w:color w:val="000000"/>
                <w:sz w:val="24"/>
                <w:szCs w:val="24"/>
                <w:lang w:eastAsia="zh-CN"/>
              </w:rPr>
              <w:t>产排情况一览表</w:t>
            </w:r>
          </w:p>
          <w:tbl>
            <w:tblPr>
              <w:tblStyle w:val="18"/>
              <w:tblW w:w="14133" w:type="dxa"/>
              <w:jc w:val="center"/>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Layout w:type="fixed"/>
              <w:tblCellMar>
                <w:top w:w="0" w:type="dxa"/>
                <w:left w:w="108" w:type="dxa"/>
                <w:bottom w:w="0" w:type="dxa"/>
                <w:right w:w="108" w:type="dxa"/>
              </w:tblCellMar>
            </w:tblPr>
            <w:tblGrid>
              <w:gridCol w:w="384"/>
              <w:gridCol w:w="1148"/>
              <w:gridCol w:w="915"/>
              <w:gridCol w:w="1095"/>
              <w:gridCol w:w="1110"/>
              <w:gridCol w:w="945"/>
              <w:gridCol w:w="874"/>
              <w:gridCol w:w="926"/>
              <w:gridCol w:w="930"/>
              <w:gridCol w:w="990"/>
              <w:gridCol w:w="870"/>
              <w:gridCol w:w="990"/>
              <w:gridCol w:w="1035"/>
              <w:gridCol w:w="810"/>
              <w:gridCol w:w="1111"/>
            </w:tblGrid>
            <w:tr w14:paraId="2519BE20">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532" w:type="dxa"/>
                  <w:gridSpan w:val="2"/>
                  <w:tcBorders>
                    <w:bottom w:val="single" w:color="000000" w:sz="4" w:space="0"/>
                    <w:right w:val="single" w:color="000000" w:sz="4" w:space="0"/>
                  </w:tcBorders>
                  <w:noWrap w:val="0"/>
                  <w:vAlign w:val="center"/>
                </w:tcPr>
                <w:p w14:paraId="419E5B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产污环节</w:t>
                  </w:r>
                </w:p>
              </w:tc>
              <w:tc>
                <w:tcPr>
                  <w:tcW w:w="4939" w:type="dxa"/>
                  <w:gridSpan w:val="5"/>
                  <w:tcBorders>
                    <w:left w:val="single" w:color="000000" w:sz="4" w:space="0"/>
                    <w:bottom w:val="single" w:color="000000" w:sz="4" w:space="0"/>
                    <w:right w:val="single" w:color="000000" w:sz="4" w:space="0"/>
                  </w:tcBorders>
                  <w:noWrap w:val="0"/>
                  <w:vAlign w:val="center"/>
                </w:tcPr>
                <w:p w14:paraId="65E35F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烧结废气</w:t>
                  </w:r>
                </w:p>
              </w:tc>
              <w:tc>
                <w:tcPr>
                  <w:tcW w:w="1856" w:type="dxa"/>
                  <w:gridSpan w:val="2"/>
                  <w:tcBorders>
                    <w:left w:val="single" w:color="000000" w:sz="4" w:space="0"/>
                    <w:bottom w:val="single" w:color="000000" w:sz="4" w:space="0"/>
                    <w:right w:val="single" w:color="000000" w:sz="4" w:space="0"/>
                  </w:tcBorders>
                  <w:noWrap/>
                  <w:vAlign w:val="center"/>
                </w:tcPr>
                <w:p w14:paraId="65F24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破碎</w:t>
                  </w:r>
                </w:p>
              </w:tc>
              <w:tc>
                <w:tcPr>
                  <w:tcW w:w="1860" w:type="dxa"/>
                  <w:gridSpan w:val="2"/>
                  <w:tcBorders>
                    <w:left w:val="single" w:color="000000" w:sz="4" w:space="0"/>
                    <w:bottom w:val="single" w:color="000000" w:sz="4" w:space="0"/>
                    <w:right w:val="single" w:color="000000" w:sz="4" w:space="0"/>
                  </w:tcBorders>
                  <w:noWrap/>
                  <w:vAlign w:val="center"/>
                </w:tcPr>
                <w:p w14:paraId="1FF19A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磨粉</w:t>
                  </w:r>
                </w:p>
              </w:tc>
              <w:tc>
                <w:tcPr>
                  <w:tcW w:w="990" w:type="dxa"/>
                  <w:tcBorders>
                    <w:left w:val="single" w:color="000000" w:sz="4" w:space="0"/>
                    <w:bottom w:val="single" w:color="000000" w:sz="4" w:space="0"/>
                    <w:right w:val="single" w:color="000000" w:sz="4" w:space="0"/>
                  </w:tcBorders>
                  <w:noWrap/>
                  <w:vAlign w:val="center"/>
                </w:tcPr>
                <w:p w14:paraId="7C41C1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卸料</w:t>
                  </w:r>
                </w:p>
              </w:tc>
              <w:tc>
                <w:tcPr>
                  <w:tcW w:w="1035" w:type="dxa"/>
                  <w:tcBorders>
                    <w:left w:val="single" w:color="000000" w:sz="4" w:space="0"/>
                    <w:bottom w:val="single" w:color="000000" w:sz="4" w:space="0"/>
                    <w:right w:val="single" w:color="000000" w:sz="4" w:space="0"/>
                  </w:tcBorders>
                  <w:noWrap/>
                  <w:vAlign w:val="center"/>
                </w:tcPr>
                <w:p w14:paraId="7950D7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存储、厂内运输</w:t>
                  </w:r>
                </w:p>
              </w:tc>
              <w:tc>
                <w:tcPr>
                  <w:tcW w:w="810" w:type="dxa"/>
                  <w:tcBorders>
                    <w:left w:val="single" w:color="000000" w:sz="4" w:space="0"/>
                    <w:bottom w:val="single" w:color="000000" w:sz="4" w:space="0"/>
                    <w:right w:val="single" w:color="000000" w:sz="4" w:space="0"/>
                  </w:tcBorders>
                  <w:noWrap/>
                  <w:vAlign w:val="center"/>
                </w:tcPr>
                <w:p w14:paraId="692DA7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自动配料</w:t>
                  </w:r>
                </w:p>
              </w:tc>
              <w:tc>
                <w:tcPr>
                  <w:tcW w:w="1111" w:type="dxa"/>
                  <w:tcBorders>
                    <w:left w:val="single" w:color="000000" w:sz="4" w:space="0"/>
                    <w:bottom w:val="single" w:color="000000" w:sz="4" w:space="0"/>
                  </w:tcBorders>
                  <w:noWrap/>
                  <w:vAlign w:val="center"/>
                </w:tcPr>
                <w:p w14:paraId="0D92DF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油烟废气</w:t>
                  </w:r>
                </w:p>
              </w:tc>
            </w:tr>
            <w:tr w14:paraId="3DF50667">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2BB8C9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污染物种类</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053428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颗粒物</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E9AD0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二氧化硫</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CE629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氮氧化物</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6787F4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氟化物</w:t>
                  </w:r>
                </w:p>
              </w:tc>
              <w:tc>
                <w:tcPr>
                  <w:tcW w:w="874" w:type="dxa"/>
                  <w:tcBorders>
                    <w:top w:val="single" w:color="000000" w:sz="4" w:space="0"/>
                    <w:left w:val="single" w:color="000000" w:sz="4" w:space="0"/>
                    <w:bottom w:val="single" w:color="000000" w:sz="4" w:space="0"/>
                    <w:right w:val="single" w:color="000000" w:sz="4" w:space="0"/>
                  </w:tcBorders>
                  <w:noWrap/>
                  <w:vAlign w:val="center"/>
                </w:tcPr>
                <w:p w14:paraId="1F3D406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氨</w:t>
                  </w:r>
                </w:p>
              </w:tc>
              <w:tc>
                <w:tcPr>
                  <w:tcW w:w="1856" w:type="dxa"/>
                  <w:gridSpan w:val="2"/>
                  <w:tcBorders>
                    <w:top w:val="single" w:color="000000" w:sz="4" w:space="0"/>
                    <w:left w:val="single" w:color="000000" w:sz="4" w:space="0"/>
                    <w:bottom w:val="single" w:color="000000" w:sz="4" w:space="0"/>
                    <w:right w:val="single" w:color="000000" w:sz="4" w:space="0"/>
                  </w:tcBorders>
                  <w:noWrap/>
                  <w:vAlign w:val="center"/>
                </w:tcPr>
                <w:p w14:paraId="7BEB7C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颗粒物</w:t>
                  </w:r>
                </w:p>
              </w:tc>
              <w:tc>
                <w:tcPr>
                  <w:tcW w:w="1860" w:type="dxa"/>
                  <w:gridSpan w:val="2"/>
                  <w:tcBorders>
                    <w:top w:val="single" w:color="000000" w:sz="4" w:space="0"/>
                    <w:left w:val="single" w:color="000000" w:sz="4" w:space="0"/>
                    <w:bottom w:val="single" w:color="000000" w:sz="4" w:space="0"/>
                    <w:right w:val="single" w:color="000000" w:sz="4" w:space="0"/>
                  </w:tcBorders>
                  <w:noWrap/>
                  <w:vAlign w:val="center"/>
                </w:tcPr>
                <w:p w14:paraId="59BAB3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颗粒物</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E23E5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颗粒物</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7EFFB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颗粒物</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F897C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颗粒物</w:t>
                  </w:r>
                </w:p>
              </w:tc>
              <w:tc>
                <w:tcPr>
                  <w:tcW w:w="1111" w:type="dxa"/>
                  <w:tcBorders>
                    <w:top w:val="single" w:color="000000" w:sz="4" w:space="0"/>
                    <w:left w:val="single" w:color="000000" w:sz="4" w:space="0"/>
                    <w:bottom w:val="single" w:color="000000" w:sz="4" w:space="0"/>
                  </w:tcBorders>
                  <w:noWrap/>
                  <w:vAlign w:val="center"/>
                </w:tcPr>
                <w:p w14:paraId="504BB5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食堂油烟</w:t>
                  </w:r>
                </w:p>
              </w:tc>
            </w:tr>
            <w:tr w14:paraId="32C43A8E">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69149B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排放形式</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05FCD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有组织</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B1F5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有组织</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B578F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有组织</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7872A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有组织</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383E46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有组织</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214CF6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有组织</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AA64D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23988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有组织</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27D77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77E47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C0AD6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B2C50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w:t>
                  </w:r>
                </w:p>
              </w:tc>
              <w:tc>
                <w:tcPr>
                  <w:tcW w:w="1111" w:type="dxa"/>
                  <w:tcBorders>
                    <w:top w:val="single" w:color="000000" w:sz="4" w:space="0"/>
                    <w:left w:val="single" w:color="000000" w:sz="4" w:space="0"/>
                    <w:bottom w:val="single" w:color="000000" w:sz="4" w:space="0"/>
                  </w:tcBorders>
                  <w:noWrap w:val="0"/>
                  <w:vAlign w:val="center"/>
                </w:tcPr>
                <w:p w14:paraId="6A689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无组织</w:t>
                  </w:r>
                </w:p>
              </w:tc>
            </w:tr>
            <w:tr w14:paraId="76377581">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1D30B4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污染物产生量</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t/a</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795446DA">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2.160</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5D603DE">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13.260</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66E562F">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11.280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D9120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color w:val="000000"/>
                      <w:sz w:val="21"/>
                      <w:szCs w:val="24"/>
                      <w:lang w:val="en-US" w:eastAsia="zh-CN"/>
                    </w:rPr>
                    <w:t>0.0017</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18998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sz w:val="21"/>
                      <w:szCs w:val="24"/>
                      <w:lang w:val="en-US" w:eastAsia="zh-CN"/>
                    </w:rPr>
                    <w:t>0.17</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2647030F">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1.339</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CF746A4">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0.002</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3BA2D42">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4.046</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758EB20">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59590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0.018</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95CF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47A36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9.100</w:t>
                  </w:r>
                </w:p>
              </w:tc>
              <w:tc>
                <w:tcPr>
                  <w:tcW w:w="1111" w:type="dxa"/>
                  <w:tcBorders>
                    <w:top w:val="single" w:color="000000" w:sz="4" w:space="0"/>
                    <w:left w:val="single" w:color="000000" w:sz="4" w:space="0"/>
                    <w:bottom w:val="single" w:color="000000" w:sz="4" w:space="0"/>
                  </w:tcBorders>
                  <w:noWrap w:val="0"/>
                  <w:vAlign w:val="center"/>
                </w:tcPr>
                <w:p w14:paraId="0FC176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0.0027</w:t>
                  </w:r>
                </w:p>
              </w:tc>
            </w:tr>
            <w:tr w14:paraId="13CA7C6F">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125C84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污染物产生速率</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kg/h</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41052F35">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0.300</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70F77B90">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1.842</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2785AEB">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1.567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F4C6DD3">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1.1×10</w:t>
                  </w:r>
                  <w:r>
                    <w:rPr>
                      <w:rFonts w:hint="eastAsia" w:ascii="Times New Roman" w:hAnsi="Times New Roman" w:eastAsia="宋体" w:cs="Times New Roman"/>
                      <w:color w:val="000000"/>
                      <w:sz w:val="21"/>
                      <w:szCs w:val="24"/>
                      <w:vertAlign w:val="superscript"/>
                      <w:lang w:eastAsia="zh-CN"/>
                    </w:rPr>
                    <w:t>-</w:t>
                  </w:r>
                  <w:r>
                    <w:rPr>
                      <w:rFonts w:hint="eastAsia" w:ascii="Times New Roman" w:hAnsi="Times New Roman" w:eastAsia="Times New Roman" w:cs="Times New Roman"/>
                      <w:color w:val="000000"/>
                      <w:sz w:val="21"/>
                      <w:szCs w:val="24"/>
                      <w:vertAlign w:val="superscript"/>
                    </w:rPr>
                    <w:t>4</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6570F165">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sz w:val="21"/>
                      <w:szCs w:val="24"/>
                      <w:lang w:val="en-US" w:eastAsia="zh-CN"/>
                    </w:rPr>
                    <w:t>0.023</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1A9DAEDD">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1.116</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873407D">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0.002</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0F13A82">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0.843</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EA0DFCB">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6CCAB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0.175</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A50E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0.292</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D3062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10.111</w:t>
                  </w:r>
                </w:p>
              </w:tc>
              <w:tc>
                <w:tcPr>
                  <w:tcW w:w="1111" w:type="dxa"/>
                  <w:tcBorders>
                    <w:top w:val="single" w:color="000000" w:sz="4" w:space="0"/>
                    <w:left w:val="single" w:color="000000" w:sz="4" w:space="0"/>
                    <w:bottom w:val="single" w:color="000000" w:sz="4" w:space="0"/>
                  </w:tcBorders>
                  <w:noWrap w:val="0"/>
                  <w:vAlign w:val="center"/>
                </w:tcPr>
                <w:p w14:paraId="019EFE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w:t>
                  </w:r>
                </w:p>
              </w:tc>
            </w:tr>
            <w:tr w14:paraId="1050D4C8">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56366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污染物产生浓度</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mg/m</w:t>
                  </w:r>
                  <w:r>
                    <w:rPr>
                      <w:rFonts w:hint="default" w:ascii="Times New Roman" w:hAnsi="Times New Roman" w:eastAsia="宋体" w:cs="Times New Roman"/>
                      <w:i w:val="0"/>
                      <w:iCs w:val="0"/>
                      <w:color w:val="000000"/>
                      <w:kern w:val="0"/>
                      <w:sz w:val="21"/>
                      <w:szCs w:val="21"/>
                      <w:u w:val="none"/>
                      <w:vertAlign w:val="superscript"/>
                      <w:lang w:val="en-US" w:eastAsia="en-US" w:bidi="ar"/>
                    </w:rPr>
                    <w:t>3</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7992E9A2">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30.000</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56185E1">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184.167</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C782187">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156.667</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8813689">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0.200</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791D01A3">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sz w:val="21"/>
                      <w:szCs w:val="24"/>
                      <w:lang w:val="en-US" w:eastAsia="zh-CN"/>
                    </w:rPr>
                    <w:t>2.36</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4DFAA0AA">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111.588</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DBD4162">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6FCFA83">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84.292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4D889077">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9AABD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EE9D6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3EEF3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11" w:type="dxa"/>
                  <w:tcBorders>
                    <w:top w:val="single" w:color="000000" w:sz="4" w:space="0"/>
                    <w:left w:val="single" w:color="000000" w:sz="4" w:space="0"/>
                    <w:bottom w:val="single" w:color="000000" w:sz="4" w:space="0"/>
                  </w:tcBorders>
                  <w:noWrap w:val="0"/>
                  <w:vAlign w:val="center"/>
                </w:tcPr>
                <w:p w14:paraId="19F91E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r>
            <w:tr w14:paraId="6711D194">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384" w:type="dxa"/>
                  <w:vMerge w:val="restart"/>
                  <w:tcBorders>
                    <w:top w:val="single" w:color="000000" w:sz="4" w:space="0"/>
                    <w:bottom w:val="single" w:color="000000" w:sz="4" w:space="0"/>
                    <w:right w:val="single" w:color="000000" w:sz="4" w:space="0"/>
                  </w:tcBorders>
                  <w:noWrap w:val="0"/>
                  <w:vAlign w:val="center"/>
                </w:tcPr>
                <w:p w14:paraId="73639A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治理设施</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20C13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4939" w:type="dxa"/>
                  <w:gridSpan w:val="5"/>
                  <w:tcBorders>
                    <w:top w:val="single" w:color="000000" w:sz="4" w:space="0"/>
                    <w:left w:val="single" w:color="000000" w:sz="4" w:space="0"/>
                    <w:bottom w:val="single" w:color="000000" w:sz="4" w:space="0"/>
                    <w:right w:val="single" w:color="000000" w:sz="4" w:space="0"/>
                  </w:tcBorders>
                  <w:noWrap w:val="0"/>
                  <w:vAlign w:val="center"/>
                </w:tcPr>
                <w:p w14:paraId="0D0F845C">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干法高温脱硫+布袋除尘+SCR脱硝</w:t>
                  </w: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35DC3A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脉冲布袋除尘</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75285C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密闭空间</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32D4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脉冲布袋除尘</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4ABE8B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密闭空间</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E57F2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密闭大棚+喷淋</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1111DE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密闭大棚+喷淋</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1C879F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脉冲布袋</w:t>
                  </w:r>
                </w:p>
              </w:tc>
              <w:tc>
                <w:tcPr>
                  <w:tcW w:w="1111" w:type="dxa"/>
                  <w:tcBorders>
                    <w:top w:val="single" w:color="000000" w:sz="4" w:space="0"/>
                    <w:left w:val="single" w:color="000000" w:sz="4" w:space="0"/>
                    <w:bottom w:val="single" w:color="000000" w:sz="4" w:space="0"/>
                  </w:tcBorders>
                  <w:noWrap/>
                  <w:vAlign w:val="center"/>
                </w:tcPr>
                <w:p w14:paraId="0D6F539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油烟净化器</w:t>
                  </w:r>
                </w:p>
              </w:tc>
            </w:tr>
            <w:tr w14:paraId="348C0E9B">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84" w:type="dxa"/>
                  <w:vMerge w:val="continue"/>
                  <w:tcBorders>
                    <w:top w:val="single" w:color="000000" w:sz="4" w:space="0"/>
                    <w:bottom w:val="single" w:color="000000" w:sz="4" w:space="0"/>
                    <w:right w:val="single" w:color="000000" w:sz="4" w:space="0"/>
                  </w:tcBorders>
                  <w:noWrap w:val="0"/>
                  <w:vAlign w:val="center"/>
                </w:tcPr>
                <w:p w14:paraId="2D30CF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22B847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处理能力</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m</w:t>
                  </w:r>
                  <w:r>
                    <w:rPr>
                      <w:rFonts w:hint="default" w:ascii="Times New Roman" w:hAnsi="Times New Roman" w:eastAsia="宋体" w:cs="Times New Roman"/>
                      <w:i w:val="0"/>
                      <w:iCs w:val="0"/>
                      <w:color w:val="000000"/>
                      <w:kern w:val="0"/>
                      <w:sz w:val="21"/>
                      <w:szCs w:val="21"/>
                      <w:u w:val="none"/>
                      <w:vertAlign w:val="superscript"/>
                      <w:lang w:val="en-US" w:eastAsia="en-US" w:bidi="ar"/>
                    </w:rPr>
                    <w:t>3</w:t>
                  </w:r>
                  <w:r>
                    <w:rPr>
                      <w:rFonts w:hint="default" w:ascii="Times New Roman" w:hAnsi="Times New Roman" w:eastAsia="宋体" w:cs="Times New Roman"/>
                      <w:i w:val="0"/>
                      <w:iCs w:val="0"/>
                      <w:color w:val="000000"/>
                      <w:kern w:val="0"/>
                      <w:sz w:val="21"/>
                      <w:szCs w:val="21"/>
                      <w:u w:val="none"/>
                      <w:lang w:val="en-US" w:eastAsia="en-US" w:bidi="ar"/>
                    </w:rPr>
                    <w:t>/h</w:t>
                  </w:r>
                  <w:r>
                    <w:rPr>
                      <w:rFonts w:hint="eastAsia" w:ascii="宋体" w:hAnsi="宋体" w:cs="宋体"/>
                      <w:i w:val="0"/>
                      <w:iCs w:val="0"/>
                      <w:color w:val="000000"/>
                      <w:kern w:val="0"/>
                      <w:sz w:val="21"/>
                      <w:szCs w:val="21"/>
                      <w:u w:val="none"/>
                      <w:lang w:val="en-US" w:eastAsia="zh-CN" w:bidi="ar"/>
                    </w:rPr>
                    <w:t>）</w:t>
                  </w:r>
                </w:p>
              </w:tc>
              <w:tc>
                <w:tcPr>
                  <w:tcW w:w="4939" w:type="dxa"/>
                  <w:gridSpan w:val="5"/>
                  <w:tcBorders>
                    <w:top w:val="single" w:color="000000" w:sz="4" w:space="0"/>
                    <w:left w:val="single" w:color="000000" w:sz="4" w:space="0"/>
                    <w:bottom w:val="single" w:color="000000" w:sz="4" w:space="0"/>
                    <w:right w:val="single" w:color="000000" w:sz="4" w:space="0"/>
                  </w:tcBorders>
                  <w:noWrap w:val="0"/>
                  <w:vAlign w:val="center"/>
                </w:tcPr>
                <w:p w14:paraId="2A8572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10000</w:t>
                  </w: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07C4AAC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10000</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1F103048">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sz w:val="21"/>
                      <w:szCs w:val="21"/>
                      <w:u w:val="none"/>
                      <w:lang w:val="en-US" w:eastAsia="zh-CN"/>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531939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10000</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788BBF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8BDE3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1F1348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5BAE9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w:t>
                  </w:r>
                </w:p>
              </w:tc>
              <w:tc>
                <w:tcPr>
                  <w:tcW w:w="1111" w:type="dxa"/>
                  <w:tcBorders>
                    <w:top w:val="single" w:color="000000" w:sz="4" w:space="0"/>
                    <w:left w:val="single" w:color="000000" w:sz="4" w:space="0"/>
                    <w:bottom w:val="single" w:color="000000" w:sz="4" w:space="0"/>
                  </w:tcBorders>
                  <w:noWrap/>
                  <w:vAlign w:val="center"/>
                </w:tcPr>
                <w:p w14:paraId="4387B55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r>
            <w:tr w14:paraId="02A4E8D7">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384" w:type="dxa"/>
                  <w:vMerge w:val="continue"/>
                  <w:tcBorders>
                    <w:top w:val="single" w:color="000000" w:sz="4" w:space="0"/>
                    <w:bottom w:val="single" w:color="000000" w:sz="4" w:space="0"/>
                    <w:right w:val="single" w:color="000000" w:sz="4" w:space="0"/>
                  </w:tcBorders>
                  <w:noWrap w:val="0"/>
                  <w:vAlign w:val="center"/>
                </w:tcPr>
                <w:p w14:paraId="088E78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3B70CB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治理工艺去除效率</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1E8236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Times New Roman" w:hAnsi="Times New Roman" w:eastAsia="宋体" w:cs="Times New Roman"/>
                      <w:i w:val="0"/>
                      <w:iCs w:val="0"/>
                      <w:color w:val="000000"/>
                      <w:kern w:val="0"/>
                      <w:sz w:val="21"/>
                      <w:szCs w:val="21"/>
                      <w:u w:val="none"/>
                      <w:lang w:val="en-US" w:eastAsia="zh-CN" w:bidi="ar"/>
                    </w:rPr>
                    <w:t>9</w:t>
                  </w:r>
                  <w:r>
                    <w:rPr>
                      <w:rFonts w:hint="default" w:ascii="Times New Roman" w:hAnsi="Times New Roman" w:eastAsia="宋体" w:cs="Times New Roman"/>
                      <w:i w:val="0"/>
                      <w:iCs w:val="0"/>
                      <w:color w:val="000000"/>
                      <w:kern w:val="0"/>
                      <w:sz w:val="21"/>
                      <w:szCs w:val="21"/>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A6F3E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Times New Roman" w:hAnsi="Times New Roman" w:eastAsia="宋体" w:cs="Times New Roman"/>
                      <w:i w:val="0"/>
                      <w:iCs w:val="0"/>
                      <w:color w:val="000000"/>
                      <w:kern w:val="0"/>
                      <w:sz w:val="21"/>
                      <w:szCs w:val="21"/>
                      <w:u w:val="none"/>
                      <w:lang w:val="en-US" w:eastAsia="zh-CN" w:bidi="ar"/>
                    </w:rPr>
                    <w:t>5</w:t>
                  </w:r>
                  <w:r>
                    <w:rPr>
                      <w:rFonts w:hint="default" w:ascii="Times New Roman" w:hAnsi="Times New Roman" w:eastAsia="宋体" w:cs="Times New Roman"/>
                      <w:i w:val="0"/>
                      <w:iCs w:val="0"/>
                      <w:color w:val="000000"/>
                      <w:kern w:val="0"/>
                      <w:sz w:val="21"/>
                      <w:szCs w:val="21"/>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B5F58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FB189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242362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2C654A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Times New Roman" w:hAnsi="Times New Roman" w:eastAsia="宋体" w:cs="Times New Roman"/>
                      <w:i w:val="0"/>
                      <w:iCs w:val="0"/>
                      <w:color w:val="000000"/>
                      <w:kern w:val="0"/>
                      <w:sz w:val="21"/>
                      <w:szCs w:val="21"/>
                      <w:u w:val="none"/>
                      <w:lang w:val="en-US" w:eastAsia="zh-CN" w:bidi="ar"/>
                    </w:rPr>
                    <w:t>9</w:t>
                  </w:r>
                  <w:r>
                    <w:rPr>
                      <w:rFonts w:hint="default" w:ascii="Times New Roman" w:hAnsi="Times New Roman" w:eastAsia="宋体" w:cs="Times New Roman"/>
                      <w:i w:val="0"/>
                      <w:iCs w:val="0"/>
                      <w:color w:val="000000"/>
                      <w:kern w:val="0"/>
                      <w:sz w:val="21"/>
                      <w:szCs w:val="21"/>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6D238F5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2B8BA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Times New Roman" w:hAnsi="Times New Roman" w:eastAsia="宋体" w:cs="Times New Roman"/>
                      <w:i w:val="0"/>
                      <w:iCs w:val="0"/>
                      <w:color w:val="000000"/>
                      <w:kern w:val="0"/>
                      <w:sz w:val="21"/>
                      <w:szCs w:val="21"/>
                      <w:u w:val="none"/>
                      <w:lang w:val="en-US" w:eastAsia="zh-CN" w:bidi="ar"/>
                    </w:rPr>
                    <w:t>6</w:t>
                  </w:r>
                  <w:r>
                    <w:rPr>
                      <w:rFonts w:hint="default" w:ascii="Times New Roman" w:hAnsi="Times New Roman" w:eastAsia="宋体" w:cs="Times New Roman"/>
                      <w:i w:val="0"/>
                      <w:iCs w:val="0"/>
                      <w:color w:val="000000"/>
                      <w:kern w:val="0"/>
                      <w:sz w:val="21"/>
                      <w:szCs w:val="21"/>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7201D08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94162E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63CC647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C4CC01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96%</w:t>
                  </w:r>
                </w:p>
              </w:tc>
              <w:tc>
                <w:tcPr>
                  <w:tcW w:w="1111" w:type="dxa"/>
                  <w:tcBorders>
                    <w:top w:val="single" w:color="000000" w:sz="4" w:space="0"/>
                    <w:left w:val="single" w:color="000000" w:sz="4" w:space="0"/>
                    <w:bottom w:val="single" w:color="000000" w:sz="4" w:space="0"/>
                  </w:tcBorders>
                  <w:noWrap/>
                  <w:vAlign w:val="center"/>
                </w:tcPr>
                <w:p w14:paraId="5581F2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w:t>
                  </w:r>
                </w:p>
              </w:tc>
            </w:tr>
            <w:tr w14:paraId="2CD4D91D">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384" w:type="dxa"/>
                  <w:vMerge w:val="continue"/>
                  <w:tcBorders>
                    <w:top w:val="single" w:color="000000" w:sz="4" w:space="0"/>
                    <w:bottom w:val="single" w:color="000000" w:sz="4" w:space="0"/>
                    <w:right w:val="single" w:color="000000" w:sz="4" w:space="0"/>
                  </w:tcBorders>
                  <w:noWrap w:val="0"/>
                  <w:vAlign w:val="center"/>
                </w:tcPr>
                <w:p w14:paraId="69BC2A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4C7D70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是否为可行性技术</w:t>
                  </w:r>
                </w:p>
              </w:tc>
              <w:tc>
                <w:tcPr>
                  <w:tcW w:w="4065" w:type="dxa"/>
                  <w:gridSpan w:val="4"/>
                  <w:tcBorders>
                    <w:top w:val="single" w:color="000000" w:sz="4" w:space="0"/>
                    <w:left w:val="single" w:color="000000" w:sz="4" w:space="0"/>
                    <w:bottom w:val="single" w:color="000000" w:sz="4" w:space="0"/>
                    <w:right w:val="single" w:color="000000" w:sz="4" w:space="0"/>
                  </w:tcBorders>
                  <w:noWrap w:val="0"/>
                  <w:vAlign w:val="center"/>
                </w:tcPr>
                <w:p w14:paraId="60DDA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c>
                <w:tcPr>
                  <w:tcW w:w="874" w:type="dxa"/>
                  <w:tcBorders>
                    <w:top w:val="single" w:color="000000" w:sz="4" w:space="0"/>
                    <w:left w:val="single" w:color="000000" w:sz="4" w:space="0"/>
                    <w:bottom w:val="single" w:color="000000" w:sz="4" w:space="0"/>
                    <w:right w:val="single" w:color="000000" w:sz="4" w:space="0"/>
                  </w:tcBorders>
                  <w:noWrap/>
                  <w:vAlign w:val="center"/>
                </w:tcPr>
                <w:p w14:paraId="47B2C4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23B9EE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7E21AB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802A1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37FA8C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24698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7EAA4E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777A8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c>
                <w:tcPr>
                  <w:tcW w:w="1111" w:type="dxa"/>
                  <w:tcBorders>
                    <w:top w:val="single" w:color="000000" w:sz="4" w:space="0"/>
                    <w:left w:val="single" w:color="000000" w:sz="4" w:space="0"/>
                    <w:bottom w:val="single" w:color="000000" w:sz="4" w:space="0"/>
                  </w:tcBorders>
                  <w:noWrap/>
                  <w:vAlign w:val="center"/>
                </w:tcPr>
                <w:p w14:paraId="215467B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02B897C0">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7DB010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污染物排放浓度</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mg/m</w:t>
                  </w:r>
                  <w:r>
                    <w:rPr>
                      <w:rFonts w:hint="default" w:ascii="Times New Roman" w:hAnsi="Times New Roman" w:eastAsia="宋体" w:cs="Times New Roman"/>
                      <w:i w:val="0"/>
                      <w:iCs w:val="0"/>
                      <w:color w:val="000000"/>
                      <w:kern w:val="0"/>
                      <w:sz w:val="21"/>
                      <w:szCs w:val="21"/>
                      <w:u w:val="none"/>
                      <w:vertAlign w:val="superscript"/>
                      <w:lang w:val="en-US" w:eastAsia="en-US" w:bidi="ar"/>
                    </w:rPr>
                    <w:t>3</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772610BE">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0.300</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DCD1D78">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27.625</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7197F035">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31.333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BB4591A">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sz w:val="21"/>
                      <w:szCs w:val="24"/>
                      <w:lang w:val="en-US" w:eastAsia="zh-CN"/>
                    </w:rPr>
                    <w:t>0.2</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616ECA5A">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sz w:val="21"/>
                      <w:szCs w:val="24"/>
                      <w:lang w:val="en-US" w:eastAsia="zh-CN"/>
                    </w:rPr>
                    <w:t>2.36</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6E010826">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1.116</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CC158B1">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339B6B9">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3.372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23FA0F0">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EE31D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56125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B115B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11" w:type="dxa"/>
                  <w:tcBorders>
                    <w:top w:val="single" w:color="000000" w:sz="4" w:space="0"/>
                    <w:left w:val="single" w:color="000000" w:sz="4" w:space="0"/>
                    <w:bottom w:val="single" w:color="000000" w:sz="4" w:space="0"/>
                  </w:tcBorders>
                  <w:noWrap w:val="0"/>
                  <w:vAlign w:val="center"/>
                </w:tcPr>
                <w:p w14:paraId="73AEF6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w:t>
                  </w:r>
                </w:p>
              </w:tc>
            </w:tr>
            <w:tr w14:paraId="124F45BA">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6FA583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污染物排放速率</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kg/h</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29B973A6">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0.003</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46D4330E">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0.276</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E88AC2A">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0.313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3644127">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宋体" w:cs="Times New Roman"/>
                      <w:color w:val="000000"/>
                      <w:sz w:val="21"/>
                      <w:szCs w:val="24"/>
                      <w:lang w:val="en-US" w:eastAsia="zh-CN"/>
                    </w:rPr>
                    <w:t>1</w:t>
                  </w:r>
                  <w:r>
                    <w:rPr>
                      <w:rFonts w:hint="eastAsia" w:ascii="Times New Roman" w:hAnsi="Times New Roman" w:eastAsia="Times New Roman" w:cs="Times New Roman"/>
                      <w:color w:val="000000"/>
                      <w:sz w:val="21"/>
                      <w:szCs w:val="24"/>
                    </w:rPr>
                    <w:t>.1×10</w:t>
                  </w:r>
                  <w:r>
                    <w:rPr>
                      <w:rFonts w:hint="eastAsia" w:ascii="Times New Roman" w:hAnsi="Times New Roman" w:eastAsia="宋体" w:cs="Times New Roman"/>
                      <w:color w:val="000000"/>
                      <w:sz w:val="21"/>
                      <w:szCs w:val="24"/>
                      <w:vertAlign w:val="superscript"/>
                      <w:lang w:eastAsia="zh-CN"/>
                    </w:rPr>
                    <w:t>-</w:t>
                  </w:r>
                  <w:r>
                    <w:rPr>
                      <w:rFonts w:hint="eastAsia" w:ascii="Times New Roman" w:hAnsi="Times New Roman" w:eastAsia="Times New Roman" w:cs="Times New Roman"/>
                      <w:color w:val="000000"/>
                      <w:sz w:val="21"/>
                      <w:szCs w:val="24"/>
                      <w:vertAlign w:val="superscript"/>
                    </w:rPr>
                    <w:t>4</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328EEC37">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sz w:val="21"/>
                      <w:szCs w:val="24"/>
                      <w:lang w:val="en-US" w:eastAsia="zh-CN"/>
                    </w:rPr>
                    <w:t>0.023</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103D43E9">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0.011</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E018BE8">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0.002</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8EAC640">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0.034</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5F01F2D">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F8968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0.175</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AE6B5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0.117</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61166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152</w:t>
                  </w:r>
                </w:p>
              </w:tc>
              <w:tc>
                <w:tcPr>
                  <w:tcW w:w="1111" w:type="dxa"/>
                  <w:tcBorders>
                    <w:top w:val="single" w:color="000000" w:sz="4" w:space="0"/>
                    <w:left w:val="single" w:color="000000" w:sz="4" w:space="0"/>
                    <w:bottom w:val="single" w:color="000000" w:sz="4" w:space="0"/>
                  </w:tcBorders>
                  <w:noWrap w:val="0"/>
                  <w:vAlign w:val="center"/>
                </w:tcPr>
                <w:p w14:paraId="4CAF3A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0.0012</w:t>
                  </w:r>
                </w:p>
              </w:tc>
            </w:tr>
            <w:tr w14:paraId="26563352">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1532" w:type="dxa"/>
                  <w:gridSpan w:val="2"/>
                  <w:tcBorders>
                    <w:top w:val="single" w:color="000000" w:sz="4" w:space="0"/>
                    <w:bottom w:val="single" w:color="000000" w:sz="4" w:space="0"/>
                    <w:right w:val="single" w:color="000000" w:sz="4" w:space="0"/>
                  </w:tcBorders>
                  <w:noWrap w:val="0"/>
                  <w:vAlign w:val="center"/>
                </w:tcPr>
                <w:p w14:paraId="6E5130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污染物排放量</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t/a</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7D22926C">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0.022</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52D8720">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1.989</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F6E0871">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2.256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A818EA0">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宋体" w:cs="Times New Roman"/>
                      <w:color w:val="000000"/>
                      <w:sz w:val="21"/>
                      <w:szCs w:val="24"/>
                      <w:lang w:val="en-US" w:eastAsia="zh-CN"/>
                    </w:rPr>
                    <w:t>0.0017</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44EA6304">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sz w:val="21"/>
                      <w:szCs w:val="24"/>
                      <w:lang w:val="en-US" w:eastAsia="zh-CN"/>
                    </w:rPr>
                    <w:t>0.17</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33E926CE">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0.013</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AFD0BAF">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0.002</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F69D631">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0.162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DEAF092">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000000"/>
                      <w:kern w:val="2"/>
                      <w:sz w:val="21"/>
                      <w:szCs w:val="24"/>
                      <w:lang w:val="en-US" w:eastAsia="zh-CN" w:bidi="ar-SA"/>
                    </w:rPr>
                  </w:pPr>
                  <w:r>
                    <w:rPr>
                      <w:rFonts w:hint="eastAsia" w:ascii="Times New Roman" w:hAnsi="Times New Roman" w:eastAsia="Times New Roman" w:cs="Times New Roman"/>
                      <w:color w:val="000000"/>
                      <w:sz w:val="21"/>
                      <w:szCs w:val="24"/>
                    </w:rPr>
                    <w:t>0.007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CE374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0.007</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58D15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0.280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0A8DE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364</w:t>
                  </w:r>
                </w:p>
              </w:tc>
              <w:tc>
                <w:tcPr>
                  <w:tcW w:w="1111" w:type="dxa"/>
                  <w:tcBorders>
                    <w:top w:val="single" w:color="000000" w:sz="4" w:space="0"/>
                    <w:left w:val="single" w:color="000000" w:sz="4" w:space="0"/>
                    <w:bottom w:val="single" w:color="000000" w:sz="4" w:space="0"/>
                  </w:tcBorders>
                  <w:noWrap w:val="0"/>
                  <w:vAlign w:val="center"/>
                </w:tcPr>
                <w:p w14:paraId="795353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0.00108</w:t>
                  </w:r>
                </w:p>
              </w:tc>
            </w:tr>
            <w:tr w14:paraId="61AF085A">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384" w:type="dxa"/>
                  <w:vMerge w:val="restart"/>
                  <w:tcBorders>
                    <w:top w:val="single" w:color="000000" w:sz="4" w:space="0"/>
                    <w:bottom w:val="single" w:color="000000" w:sz="4" w:space="0"/>
                    <w:right w:val="single" w:color="000000" w:sz="4" w:space="0"/>
                  </w:tcBorders>
                  <w:noWrap w:val="0"/>
                  <w:vAlign w:val="center"/>
                </w:tcPr>
                <w:p w14:paraId="4C5376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排放口基本信息</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356B9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高度</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m</w:t>
                  </w:r>
                  <w:r>
                    <w:rPr>
                      <w:rFonts w:hint="eastAsia" w:ascii="宋体" w:hAnsi="宋体" w:cs="宋体"/>
                      <w:i w:val="0"/>
                      <w:iCs w:val="0"/>
                      <w:color w:val="000000"/>
                      <w:kern w:val="0"/>
                      <w:sz w:val="21"/>
                      <w:szCs w:val="21"/>
                      <w:u w:val="none"/>
                      <w:lang w:val="en-US" w:eastAsia="zh-CN" w:bidi="ar"/>
                    </w:rPr>
                    <w:t>）</w:t>
                  </w:r>
                </w:p>
              </w:tc>
              <w:tc>
                <w:tcPr>
                  <w:tcW w:w="4939" w:type="dxa"/>
                  <w:gridSpan w:val="5"/>
                  <w:tcBorders>
                    <w:top w:val="single" w:color="000000" w:sz="4" w:space="0"/>
                    <w:left w:val="single" w:color="000000" w:sz="4" w:space="0"/>
                    <w:bottom w:val="single" w:color="000000" w:sz="4" w:space="0"/>
                    <w:right w:val="single" w:color="000000" w:sz="4" w:space="0"/>
                  </w:tcBorders>
                  <w:noWrap w:val="0"/>
                  <w:vAlign w:val="center"/>
                </w:tcPr>
                <w:p w14:paraId="71B5DA0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w:t>
                  </w: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27F9AB9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u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4DBA4DA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7E176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3728577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128AE6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0B11C69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2425F1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111" w:type="dxa"/>
                  <w:tcBorders>
                    <w:top w:val="single" w:color="000000" w:sz="4" w:space="0"/>
                    <w:left w:val="single" w:color="000000" w:sz="4" w:space="0"/>
                    <w:bottom w:val="single" w:color="000000" w:sz="4" w:space="0"/>
                  </w:tcBorders>
                  <w:noWrap/>
                  <w:vAlign w:val="center"/>
                </w:tcPr>
                <w:p w14:paraId="2D08BB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0A06BD6D">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384" w:type="dxa"/>
                  <w:vMerge w:val="continue"/>
                  <w:tcBorders>
                    <w:top w:val="single" w:color="000000" w:sz="4" w:space="0"/>
                    <w:bottom w:val="single" w:color="000000" w:sz="4" w:space="0"/>
                    <w:right w:val="single" w:color="000000" w:sz="4" w:space="0"/>
                  </w:tcBorders>
                  <w:noWrap w:val="0"/>
                  <w:vAlign w:val="center"/>
                </w:tcPr>
                <w:p w14:paraId="6114CA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337510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排气筒内径</w:t>
                  </w:r>
                </w:p>
              </w:tc>
              <w:tc>
                <w:tcPr>
                  <w:tcW w:w="4939" w:type="dxa"/>
                  <w:gridSpan w:val="5"/>
                  <w:tcBorders>
                    <w:top w:val="single" w:color="000000" w:sz="4" w:space="0"/>
                    <w:left w:val="single" w:color="000000" w:sz="4" w:space="0"/>
                    <w:bottom w:val="single" w:color="000000" w:sz="4" w:space="0"/>
                    <w:right w:val="single" w:color="000000" w:sz="4" w:space="0"/>
                  </w:tcBorders>
                  <w:noWrap w:val="0"/>
                  <w:vAlign w:val="center"/>
                </w:tcPr>
                <w:p w14:paraId="1187A7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4</w:t>
                  </w: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0D44A87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18F8D44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D5D2FA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543B270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9141CB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735773D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3CF0A4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111" w:type="dxa"/>
                  <w:tcBorders>
                    <w:top w:val="single" w:color="000000" w:sz="4" w:space="0"/>
                    <w:left w:val="single" w:color="000000" w:sz="4" w:space="0"/>
                    <w:bottom w:val="single" w:color="000000" w:sz="4" w:space="0"/>
                  </w:tcBorders>
                  <w:noWrap/>
                  <w:vAlign w:val="center"/>
                </w:tcPr>
                <w:p w14:paraId="6EC4F6E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435FE0FB">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384" w:type="dxa"/>
                  <w:vMerge w:val="continue"/>
                  <w:tcBorders>
                    <w:top w:val="single" w:color="000000" w:sz="4" w:space="0"/>
                    <w:bottom w:val="single" w:color="000000" w:sz="4" w:space="0"/>
                    <w:right w:val="single" w:color="000000" w:sz="4" w:space="0"/>
                  </w:tcBorders>
                  <w:noWrap w:val="0"/>
                  <w:vAlign w:val="center"/>
                </w:tcPr>
                <w:p w14:paraId="67A436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370DE5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编号及名称</w:t>
                  </w:r>
                </w:p>
              </w:tc>
              <w:tc>
                <w:tcPr>
                  <w:tcW w:w="4939" w:type="dxa"/>
                  <w:gridSpan w:val="5"/>
                  <w:tcBorders>
                    <w:top w:val="single" w:color="000000" w:sz="4" w:space="0"/>
                    <w:left w:val="single" w:color="000000" w:sz="4" w:space="0"/>
                    <w:bottom w:val="single" w:color="000000" w:sz="4" w:space="0"/>
                    <w:right w:val="single" w:color="000000" w:sz="4" w:space="0"/>
                  </w:tcBorders>
                  <w:noWrap w:val="0"/>
                  <w:vAlign w:val="center"/>
                </w:tcPr>
                <w:p w14:paraId="674961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DA003</w:t>
                  </w: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7612BE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DA00</w:t>
                  </w:r>
                  <w:r>
                    <w:rPr>
                      <w:rFonts w:hint="eastAsia" w:ascii="Times New Roman" w:hAnsi="Times New Roman" w:eastAsia="宋体" w:cs="Times New Roman"/>
                      <w:i w:val="0"/>
                      <w:iCs w:val="0"/>
                      <w:color w:val="000000"/>
                      <w:kern w:val="0"/>
                      <w:sz w:val="21"/>
                      <w:szCs w:val="21"/>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2A82D7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95D381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DA00</w:t>
                  </w:r>
                  <w:r>
                    <w:rPr>
                      <w:rFonts w:hint="eastAsia" w:ascii="Times New Roman" w:hAnsi="Times New Roman" w:eastAsia="宋体" w:cs="Times New Roman"/>
                      <w:i w:val="0"/>
                      <w:iCs w:val="0"/>
                      <w:color w:val="000000"/>
                      <w:kern w:val="0"/>
                      <w:sz w:val="21"/>
                      <w:szCs w:val="21"/>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04D2167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7DBA26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734464C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EC7F8F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111" w:type="dxa"/>
                  <w:tcBorders>
                    <w:top w:val="single" w:color="000000" w:sz="4" w:space="0"/>
                    <w:left w:val="single" w:color="000000" w:sz="4" w:space="0"/>
                    <w:bottom w:val="single" w:color="000000" w:sz="4" w:space="0"/>
                  </w:tcBorders>
                  <w:noWrap/>
                  <w:vAlign w:val="center"/>
                </w:tcPr>
                <w:p w14:paraId="039E4B4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54C50A73">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84" w:type="dxa"/>
                  <w:vMerge w:val="continue"/>
                  <w:tcBorders>
                    <w:top w:val="single" w:color="000000" w:sz="4" w:space="0"/>
                    <w:bottom w:val="single" w:color="000000" w:sz="4" w:space="0"/>
                    <w:right w:val="single" w:color="000000" w:sz="4" w:space="0"/>
                  </w:tcBorders>
                  <w:noWrap w:val="0"/>
                  <w:vAlign w:val="center"/>
                </w:tcPr>
                <w:p w14:paraId="12EA0C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0926E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类型</w:t>
                  </w:r>
                </w:p>
              </w:tc>
              <w:tc>
                <w:tcPr>
                  <w:tcW w:w="4939" w:type="dxa"/>
                  <w:gridSpan w:val="5"/>
                  <w:tcBorders>
                    <w:top w:val="single" w:color="000000" w:sz="4" w:space="0"/>
                    <w:left w:val="single" w:color="000000" w:sz="4" w:space="0"/>
                    <w:bottom w:val="single" w:color="000000" w:sz="4" w:space="0"/>
                    <w:right w:val="single" w:color="000000" w:sz="4" w:space="0"/>
                  </w:tcBorders>
                  <w:noWrap w:val="0"/>
                  <w:vAlign w:val="center"/>
                </w:tcPr>
                <w:p w14:paraId="190EF9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一般排放口</w:t>
                  </w: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211023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一般排放口</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6F9AD26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1B7493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一般排放口</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5D6F717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3C8EE3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7045C0D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A7AE60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111" w:type="dxa"/>
                  <w:tcBorders>
                    <w:top w:val="single" w:color="000000" w:sz="4" w:space="0"/>
                    <w:left w:val="single" w:color="000000" w:sz="4" w:space="0"/>
                    <w:bottom w:val="single" w:color="000000" w:sz="4" w:space="0"/>
                  </w:tcBorders>
                  <w:noWrap/>
                  <w:vAlign w:val="center"/>
                </w:tcPr>
                <w:p w14:paraId="28B545C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50BEF625">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84" w:type="dxa"/>
                  <w:vMerge w:val="restart"/>
                  <w:tcBorders>
                    <w:top w:val="single" w:color="000000" w:sz="4" w:space="0"/>
                    <w:bottom w:val="single" w:color="000000" w:sz="4" w:space="0"/>
                    <w:right w:val="single" w:color="000000" w:sz="4" w:space="0"/>
                  </w:tcBorders>
                  <w:noWrap w:val="0"/>
                  <w:vAlign w:val="center"/>
                </w:tcPr>
                <w:p w14:paraId="13E1BB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排放标准</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14:paraId="36B8ED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kern w:val="0"/>
                      <w:sz w:val="21"/>
                      <w:szCs w:val="21"/>
                      <w:u w:val="none"/>
                      <w:lang w:val="en-US" w:eastAsia="en-US" w:bidi="ar"/>
                    </w:rPr>
                    <w:t>浓度限值</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en-US" w:bidi="ar"/>
                    </w:rPr>
                    <w:t>mg/m</w:t>
                  </w:r>
                  <w:r>
                    <w:rPr>
                      <w:rFonts w:hint="default" w:ascii="Times New Roman" w:hAnsi="Times New Roman" w:eastAsia="宋体" w:cs="Times New Roman"/>
                      <w:i w:val="0"/>
                      <w:iCs w:val="0"/>
                      <w:color w:val="000000"/>
                      <w:kern w:val="0"/>
                      <w:sz w:val="21"/>
                      <w:szCs w:val="21"/>
                      <w:u w:val="none"/>
                      <w:vertAlign w:val="superscript"/>
                      <w:lang w:val="en-US" w:eastAsia="en-US" w:bidi="ar"/>
                    </w:rPr>
                    <w:t>3</w:t>
                  </w:r>
                  <w:r>
                    <w:rPr>
                      <w:rFonts w:hint="eastAsia" w:ascii="宋体" w:hAnsi="宋体" w:cs="宋体"/>
                      <w:i w:val="0"/>
                      <w:iCs w:val="0"/>
                      <w:color w:val="000000"/>
                      <w:kern w:val="0"/>
                      <w:sz w:val="21"/>
                      <w:szCs w:val="21"/>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40ADC6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10</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78D71F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30</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FBED9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81266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w:t>
                  </w:r>
                </w:p>
              </w:tc>
              <w:tc>
                <w:tcPr>
                  <w:tcW w:w="874" w:type="dxa"/>
                  <w:tcBorders>
                    <w:top w:val="single" w:color="000000" w:sz="4" w:space="0"/>
                    <w:left w:val="single" w:color="000000" w:sz="4" w:space="0"/>
                    <w:bottom w:val="single" w:color="000000" w:sz="4" w:space="0"/>
                    <w:right w:val="single" w:color="000000" w:sz="4" w:space="0"/>
                  </w:tcBorders>
                  <w:noWrap/>
                  <w:vAlign w:val="center"/>
                </w:tcPr>
                <w:p w14:paraId="3D98DC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w:t>
                  </w:r>
                </w:p>
              </w:tc>
              <w:tc>
                <w:tcPr>
                  <w:tcW w:w="926" w:type="dxa"/>
                  <w:tcBorders>
                    <w:top w:val="single" w:color="000000" w:sz="4" w:space="0"/>
                    <w:left w:val="single" w:color="000000" w:sz="4" w:space="0"/>
                    <w:bottom w:val="single" w:color="000000" w:sz="4" w:space="0"/>
                    <w:right w:val="single" w:color="000000" w:sz="4" w:space="0"/>
                  </w:tcBorders>
                  <w:noWrap/>
                  <w:vAlign w:val="center"/>
                </w:tcPr>
                <w:p w14:paraId="39C171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3C6663B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B861B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47EBCF2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D20C7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1035" w:type="dxa"/>
                  <w:tcBorders>
                    <w:top w:val="single" w:color="000000" w:sz="4" w:space="0"/>
                    <w:left w:val="single" w:color="000000" w:sz="4" w:space="0"/>
                    <w:bottom w:val="single" w:color="000000" w:sz="4" w:space="0"/>
                    <w:right w:val="single" w:color="000000" w:sz="4" w:space="0"/>
                  </w:tcBorders>
                  <w:noWrap/>
                  <w:vAlign w:val="center"/>
                </w:tcPr>
                <w:p w14:paraId="553788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D4A01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1111" w:type="dxa"/>
                  <w:tcBorders>
                    <w:top w:val="single" w:color="000000" w:sz="4" w:space="0"/>
                    <w:left w:val="single" w:color="000000" w:sz="4" w:space="0"/>
                    <w:bottom w:val="single" w:color="000000" w:sz="4" w:space="0"/>
                  </w:tcBorders>
                  <w:noWrap/>
                  <w:vAlign w:val="center"/>
                </w:tcPr>
                <w:p w14:paraId="495F93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w:t>
                  </w:r>
                </w:p>
              </w:tc>
            </w:tr>
            <w:tr w14:paraId="040D3465">
              <w:tblPrEx>
                <w:tblBorders>
                  <w:top w:val="single" w:color="000000" w:sz="18" w:space="0"/>
                  <w:left w:val="single" w:color="000000" w:sz="18" w:space="0"/>
                  <w:bottom w:val="single" w:color="000000" w:sz="18" w:space="0"/>
                  <w:right w:val="single" w:color="000000" w:sz="18"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84" w:type="dxa"/>
                  <w:vMerge w:val="continue"/>
                  <w:tcBorders>
                    <w:top w:val="single" w:color="000000" w:sz="4" w:space="0"/>
                    <w:right w:val="single" w:color="000000" w:sz="4" w:space="0"/>
                  </w:tcBorders>
                  <w:noWrap w:val="0"/>
                  <w:vAlign w:val="center"/>
                </w:tcPr>
                <w:p w14:paraId="35EC17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148" w:type="dxa"/>
                  <w:tcBorders>
                    <w:top w:val="single" w:color="000000" w:sz="4" w:space="0"/>
                    <w:left w:val="single" w:color="000000" w:sz="4" w:space="0"/>
                    <w:right w:val="single" w:color="000000" w:sz="4" w:space="0"/>
                  </w:tcBorders>
                  <w:noWrap w:val="0"/>
                  <w:vAlign w:val="center"/>
                </w:tcPr>
                <w:p w14:paraId="5B625C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标准名称</w:t>
                  </w:r>
                </w:p>
              </w:tc>
              <w:tc>
                <w:tcPr>
                  <w:tcW w:w="12601" w:type="dxa"/>
                  <w:gridSpan w:val="13"/>
                  <w:tcBorders>
                    <w:top w:val="single" w:color="000000" w:sz="4" w:space="0"/>
                    <w:left w:val="single" w:color="000000" w:sz="4" w:space="0"/>
                  </w:tcBorders>
                  <w:noWrap w:val="0"/>
                  <w:vAlign w:val="center"/>
                </w:tcPr>
                <w:p w14:paraId="43D315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《耐火材料工业大气污染物排放标准》</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GB 46790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2025</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《关中地区重点行业大气污染物排放标准》</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DB61/941</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2018</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en-US" w:bidi="ar"/>
                    </w:rPr>
                    <w:t>《重污染天气重点行业应急减排措施制定技术指南》</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en-US" w:bidi="ar"/>
                    </w:rPr>
                    <w:t>环办大气函〔</w:t>
                  </w:r>
                  <w:r>
                    <w:rPr>
                      <w:rFonts w:hint="default" w:ascii="Times New Roman" w:hAnsi="Times New Roman" w:eastAsia="宋体" w:cs="Times New Roman"/>
                      <w:i w:val="0"/>
                      <w:iCs w:val="0"/>
                      <w:color w:val="000000"/>
                      <w:kern w:val="0"/>
                      <w:sz w:val="21"/>
                      <w:szCs w:val="21"/>
                      <w:u w:val="none"/>
                      <w:lang w:val="en-US" w:eastAsia="en-US" w:bidi="ar"/>
                    </w:rPr>
                    <w:t>2020</w:t>
                  </w:r>
                  <w:r>
                    <w:rPr>
                      <w:rFonts w:hint="eastAsia" w:ascii="Times New Roman" w:hAnsi="Times New Roman" w:eastAsia="宋体" w:cs="Times New Roman"/>
                      <w:i w:val="0"/>
                      <w:iCs w:val="0"/>
                      <w:color w:val="000000"/>
                      <w:kern w:val="0"/>
                      <w:sz w:val="21"/>
                      <w:szCs w:val="21"/>
                      <w:u w:val="none"/>
                      <w:lang w:val="en-US" w:eastAsia="en-US" w:bidi="ar"/>
                    </w:rPr>
                    <w:t>〕</w:t>
                  </w:r>
                  <w:r>
                    <w:rPr>
                      <w:rFonts w:hint="default" w:ascii="Times New Roman" w:hAnsi="Times New Roman" w:eastAsia="宋体" w:cs="Times New Roman"/>
                      <w:i w:val="0"/>
                      <w:iCs w:val="0"/>
                      <w:color w:val="000000"/>
                      <w:kern w:val="0"/>
                      <w:sz w:val="21"/>
                      <w:szCs w:val="21"/>
                      <w:u w:val="none"/>
                      <w:lang w:val="en-US" w:eastAsia="en-US" w:bidi="ar"/>
                    </w:rPr>
                    <w:t>340</w:t>
                  </w:r>
                  <w:r>
                    <w:rPr>
                      <w:rFonts w:hint="eastAsia" w:ascii="Times New Roman" w:hAnsi="Times New Roman" w:eastAsia="宋体" w:cs="Times New Roman"/>
                      <w:i w:val="0"/>
                      <w:iCs w:val="0"/>
                      <w:color w:val="000000"/>
                      <w:kern w:val="0"/>
                      <w:sz w:val="21"/>
                      <w:szCs w:val="21"/>
                      <w:u w:val="none"/>
                      <w:lang w:val="en-US" w:eastAsia="en-US" w:bidi="ar"/>
                    </w:rPr>
                    <w:t>号</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GB" w:eastAsia="zh-CN" w:bidi="ar"/>
                    </w:rPr>
                    <w:t>《</w:t>
                  </w:r>
                  <w:r>
                    <w:rPr>
                      <w:rFonts w:hint="default" w:ascii="Times New Roman" w:hAnsi="Times New Roman" w:eastAsia="宋体" w:cs="Times New Roman"/>
                      <w:i w:val="0"/>
                      <w:iCs w:val="0"/>
                      <w:color w:val="000000"/>
                      <w:kern w:val="0"/>
                      <w:sz w:val="21"/>
                      <w:szCs w:val="21"/>
                      <w:u w:val="none"/>
                      <w:lang w:val="en-US" w:eastAsia="zh-CN" w:bidi="ar"/>
                    </w:rPr>
                    <w:t>饮食业油烟排放标准</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试行</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GB</w:t>
                  </w:r>
                  <w:r>
                    <w:rPr>
                      <w:rFonts w:hint="eastAsia"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18483</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2001</w:t>
                  </w:r>
                  <w:r>
                    <w:rPr>
                      <w:rFonts w:hint="eastAsia" w:cs="Times New Roman"/>
                      <w:i w:val="0"/>
                      <w:iCs w:val="0"/>
                      <w:color w:val="000000"/>
                      <w:kern w:val="0"/>
                      <w:sz w:val="21"/>
                      <w:szCs w:val="21"/>
                      <w:u w:val="none"/>
                      <w:lang w:val="en-GB" w:eastAsia="zh-CN" w:bidi="ar"/>
                    </w:rPr>
                    <w:t>）</w:t>
                  </w:r>
                </w:p>
              </w:tc>
            </w:tr>
          </w:tbl>
          <w:p w14:paraId="6575C7B4">
            <w:pPr>
              <w:keepNext w:val="0"/>
              <w:keepLines w:val="0"/>
              <w:suppressLineNumbers w:val="0"/>
              <w:spacing w:before="0" w:beforeAutospacing="0" w:after="0" w:afterAutospacing="0"/>
              <w:ind w:left="0" w:right="0"/>
              <w:rPr>
                <w:rFonts w:hint="default" w:ascii="Times New Roman" w:hAnsi="Times New Roman" w:cs="Times New Roman"/>
                <w:color w:val="000000"/>
                <w:lang w:val="en-US" w:eastAsia="zh-CN"/>
              </w:rPr>
            </w:pPr>
          </w:p>
          <w:p w14:paraId="16AA0F4F">
            <w:pPr>
              <w:keepNext w:val="0"/>
              <w:keepLines w:val="0"/>
              <w:suppressLineNumbers w:val="0"/>
              <w:spacing w:before="0" w:beforeAutospacing="0" w:after="0" w:afterAutospacing="0"/>
              <w:ind w:left="0" w:right="0"/>
              <w:rPr>
                <w:rFonts w:hint="default" w:ascii="Times New Roman" w:hAnsi="Times New Roman" w:cs="Times New Roman"/>
                <w:color w:val="000000"/>
                <w:lang w:val="en-US" w:eastAsia="zh-CN"/>
              </w:rPr>
            </w:pPr>
          </w:p>
        </w:tc>
      </w:tr>
    </w:tbl>
    <w:p w14:paraId="797B528A">
      <w:pPr>
        <w:pStyle w:val="16"/>
        <w:jc w:val="center"/>
        <w:outlineLvl w:val="0"/>
        <w:rPr>
          <w:rFonts w:hint="default" w:ascii="Times New Roman" w:hAnsi="Times New Roman" w:eastAsia="黑体" w:cs="Times New Roman"/>
          <w:snapToGrid w:val="0"/>
          <w:color w:val="000000"/>
          <w:sz w:val="30"/>
          <w:szCs w:val="30"/>
          <w:lang w:val="en-US" w:eastAsia="zh-CN"/>
        </w:rPr>
        <w:sectPr>
          <w:pgSz w:w="16840" w:h="11907" w:orient="landscape"/>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18"/>
        <w:tblW w:w="965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96"/>
        <w:gridCol w:w="9356"/>
      </w:tblGrid>
      <w:tr w14:paraId="7B4EBD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dxa"/>
            <w:noWrap w:val="0"/>
            <w:tcMar>
              <w:left w:w="28" w:type="dxa"/>
              <w:right w:w="28" w:type="dxa"/>
            </w:tcMar>
            <w:vAlign w:val="center"/>
          </w:tcPr>
          <w:p w14:paraId="7443AB7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运营</w:t>
            </w:r>
          </w:p>
          <w:p w14:paraId="6DC115A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期环</w:t>
            </w:r>
          </w:p>
          <w:p w14:paraId="3CEDBBF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境影</w:t>
            </w:r>
          </w:p>
          <w:p w14:paraId="54D5271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响和</w:t>
            </w:r>
          </w:p>
          <w:p w14:paraId="0EF1542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保护</w:t>
            </w:r>
          </w:p>
          <w:p w14:paraId="749E83D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4"/>
                <w:szCs w:val="24"/>
              </w:rPr>
              <w:t>措施</w:t>
            </w:r>
          </w:p>
        </w:tc>
        <w:tc>
          <w:tcPr>
            <w:tcW w:w="9356" w:type="dxa"/>
            <w:noWrap w:val="0"/>
            <w:vAlign w:val="center"/>
          </w:tcPr>
          <w:p w14:paraId="17726D8C">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b/>
                <w:bCs/>
                <w:color w:val="000000"/>
                <w:sz w:val="24"/>
                <w:lang w:val="en-US" w:eastAsia="zh-CN"/>
              </w:rPr>
            </w:pPr>
            <w:r>
              <w:rPr>
                <w:rFonts w:hint="eastAsia" w:ascii="Times New Roman" w:hAnsi="Times New Roman" w:eastAsia="宋体" w:cs="Times New Roman"/>
                <w:b/>
                <w:bCs/>
                <w:color w:val="000000"/>
                <w:sz w:val="24"/>
                <w:lang w:val="en-US" w:eastAsia="zh-CN"/>
              </w:rPr>
              <w:t>1</w:t>
            </w:r>
            <w:r>
              <w:rPr>
                <w:rFonts w:hint="eastAsia" w:cs="Times New Roman"/>
                <w:b/>
                <w:bCs/>
                <w:color w:val="000000"/>
                <w:sz w:val="24"/>
                <w:lang w:val="en-US" w:eastAsia="zh-CN"/>
              </w:rPr>
              <w:t>.</w:t>
            </w:r>
            <w:r>
              <w:rPr>
                <w:rFonts w:hint="eastAsia" w:ascii="Times New Roman" w:hAnsi="Times New Roman" w:eastAsia="宋体" w:cs="Times New Roman"/>
                <w:b/>
                <w:bCs/>
                <w:color w:val="000000"/>
                <w:sz w:val="24"/>
                <w:lang w:val="en-US" w:eastAsia="zh-CN"/>
              </w:rPr>
              <w:t>污染物源强核算</w:t>
            </w:r>
          </w:p>
          <w:p w14:paraId="472FF6F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①散装物料存储、厂内运输粉尘</w:t>
            </w:r>
          </w:p>
          <w:p w14:paraId="3AEE79B3">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原料大部分为块状结构，且湿度、比重较大，而扬尘的大小与物料的粒度、比重、落差、湿度等因素有关，在物料存储及运输过程中只产生极少量的无组织排放。本项目散装物料存储、厂内运输工序污染物产污系数参照《环境影响评价实用技术指南》</w:t>
            </w:r>
            <w:r>
              <w:rPr>
                <w:rFonts w:hint="default" w:ascii="Times New Roman" w:hAnsi="Times New Roman" w:eastAsia="宋体" w:cs="Times New Roman"/>
                <w:color w:val="000000"/>
                <w:sz w:val="24"/>
                <w:lang w:val="en-US" w:eastAsia="zh-CN"/>
              </w:rPr>
              <w:t>22</w:t>
            </w:r>
            <w:r>
              <w:rPr>
                <w:rFonts w:hint="eastAsia" w:ascii="Times New Roman" w:hAnsi="Times New Roman" w:eastAsia="宋体" w:cs="Times New Roman"/>
                <w:color w:val="000000"/>
                <w:sz w:val="24"/>
                <w:lang w:val="en-US" w:eastAsia="zh-CN"/>
              </w:rPr>
              <w:t>页中估算法确定无组织废气源强，即</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按原料年用量或产品年产量的</w:t>
            </w:r>
            <w:r>
              <w:rPr>
                <w:rFonts w:hint="default" w:ascii="Times New Roman" w:hAnsi="Times New Roman" w:eastAsia="宋体" w:cs="Times New Roman"/>
                <w:color w:val="000000"/>
                <w:sz w:val="24"/>
                <w:lang w:val="en-US" w:eastAsia="zh-CN"/>
              </w:rPr>
              <w:t>0.2‰</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计算项目颗粒物产生量，现有项目块状原料量为3100</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，改扩建后全厂块状原料量为6600</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，本次新增块状原料量为3500</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，则颗粒物产生量为0.7</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w:t>
            </w:r>
          </w:p>
          <w:p w14:paraId="179003B9">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散装物料储存与运输均在密闭原料棚内，配套建设有喷雾抑尘措施，粉尘最终以无组织的形式排放。根据《排放源统计调查产排污核算方法和系数手册》中工业源固体物料堆场颗粒物核算系数手册，围挡、洒水抑尘控制效率为60%，则本项目原料装卸粉尘排放量为0.28t/a，排放速率为0.117kg/h。</w:t>
            </w:r>
          </w:p>
          <w:p w14:paraId="04947945">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②物料装卸</w:t>
            </w:r>
          </w:p>
          <w:p w14:paraId="2ABB017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项目原料在厂区内装卸、贮堆过程中产生扬尘，主要污染因子为颗粒物，呈无组织形式逸散。根据《逸散性工业粉尘控制技术》</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中国环境科学出版社，1989.12，J.A.奥里蒙、G.A.久兹等编著张良璧等编译</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卸料过程产生系数为0.005kg/t原料，卸料过程位于密闭原料棚，配备喷雾抑尘措施，本次新增块状原料量为3500</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，则本项目原料装卸粉尘产生量为0.018t/a，物料装卸均位于密闭原料棚，并装有喷雾抑尘措施，控制效率为60%，装卸工作时长约为100h/a，装卸粉尘排放量为0.007t/a，排放速率为0.175kg/h。</w:t>
            </w:r>
          </w:p>
          <w:p w14:paraId="65FD537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③破碎粉尘</w:t>
            </w:r>
          </w:p>
          <w:p w14:paraId="34A28B5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A.破碎工序上料粉尘：项目部分物料采用冲击破进行破碎，根据企业提供资料，改扩建后冲击破原料量为1185</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。根据《逸散性工业粉尘控制技术》</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中国环境科学出版社，1989.12，J.A.奥里蒙、G.A.久兹等编著张良璧等编译</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上料过程产生系数为0.02kg/t原料，则原料上料粉尘产生量为10kg/a。破碎间密闭，破碎工序为密闭破碎，且上料口上方设置有集气罩</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收集效率90%</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，经风机引至破碎工序配备的脉冲布袋除尘器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TA001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内。</w:t>
            </w:r>
          </w:p>
          <w:p w14:paraId="7EC24DF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B.破碎粉尘：项目属于耐火材料行业。项目污染物产生源强参照生态环境部发布的《排放源统计调查产排污核算方法和系数手册》</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公告2021年第24号，2021年6月9日实施</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进行核算。其中项目粉料生产线的破碎、制粉污染物源强参照《3099其他非金属矿物制品制造行业系数手册》系数表中</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钙粉破碎工段产污系数1.13</w:t>
            </w:r>
            <w:r>
              <w:rPr>
                <w:rFonts w:hint="default" w:ascii="宋体" w:hAnsi="宋体" w:eastAsia="宋体" w:cs="宋体"/>
                <w:color w:val="000000"/>
                <w:sz w:val="24"/>
                <w:szCs w:val="24"/>
              </w:rPr>
              <w:t>千克/吨</w:t>
            </w:r>
            <w:r>
              <w:rPr>
                <w:rFonts w:hint="eastAsia" w:ascii="宋体" w:hAnsi="宋体" w:cs="宋体"/>
                <w:color w:val="000000"/>
                <w:sz w:val="24"/>
                <w:szCs w:val="24"/>
                <w:lang w:eastAsia="zh-CN"/>
              </w:rPr>
              <w:t>－</w:t>
            </w:r>
            <w:r>
              <w:rPr>
                <w:rFonts w:hint="default" w:ascii="宋体" w:hAnsi="宋体" w:eastAsia="宋体" w:cs="宋体"/>
                <w:color w:val="000000"/>
                <w:sz w:val="24"/>
                <w:szCs w:val="24"/>
              </w:rPr>
              <w:t>产品</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进行核算。则项目破碎粉尘产生量为1.339t/a。</w:t>
            </w:r>
          </w:p>
          <w:p w14:paraId="004E5BB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企业拟对破碎产生的粉尘现有脉冲布袋除尘器提升改造，采用550g防静电覆膜除尘布袋，处理后粉尘由15米排气筒</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DA001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排放，参照《环境保护产品技术要求袋式除尘器用覆膜滤料》</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HJ/T 326-2006</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中</w:t>
            </w:r>
            <w:r>
              <w:rPr>
                <w:rFonts w:hint="eastAsia" w:cs="Times New Roman"/>
                <w:color w:val="000000"/>
                <w:sz w:val="24"/>
                <w:lang w:val="en-US" w:eastAsia="zh-CN"/>
              </w:rPr>
              <w:t>的</w:t>
            </w:r>
            <w:r>
              <w:rPr>
                <w:rFonts w:hint="eastAsia" w:ascii="Times New Roman" w:hAnsi="Times New Roman" w:eastAsia="宋体" w:cs="Times New Roman"/>
                <w:color w:val="000000"/>
                <w:sz w:val="24"/>
                <w:lang w:val="en-US" w:eastAsia="zh-CN"/>
              </w:rPr>
              <w:t>处理效率≥99.99，本项目覆膜除尘工艺的去除效率按99%考虑，现有风机风量为10000m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/h，项目破碎工作时长为4h/d，则破碎粉尘有组织排放量为0.013t/a，排放速率为0.01kg/h，排放浓度为1.116mg/m³，无组织排放量为0.002t/a。</w:t>
            </w:r>
          </w:p>
          <w:p w14:paraId="15C70F7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④磨粉粉尘</w:t>
            </w:r>
          </w:p>
          <w:p w14:paraId="3395DB6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A.磨粉工序上料粉尘：项目部分物料采用磨粉机进行粉碎磨粉，根据企业提供资料，磨粉新增原料量为3400</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。根据《逸散性工业粉尘控制技术》</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中国环境科学出版社，1989.12，J.A.奥里蒙、G.A.久兹等编著张良璧等编译</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上料过程产生系数为0.02kg/t原料，则原料上料粉尘产生量为60kg/a。粉磨间密闭，且为密闭粉磨机，上料口上方设置有集气罩</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收集效率90%</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，经风机引至粉磨工序配备的现有脉冲布袋除尘器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TA002</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内。</w:t>
            </w:r>
          </w:p>
          <w:p w14:paraId="4B12D25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B.磨粉粉尘：项目属于耐火材料行业。项目污染物产生源强参照生态环境部发布的《排放源统计调查产排污核算方法和系数手册》</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公告2021年第24号，2021年6月9日实施</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进行核算。其中项目粉料生产线的破碎、制粉污染物源强参照《3099其他非金属矿物制品制造行业系数手册》系数表中</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钙粉磨粉工段产污系数1.19</w:t>
            </w:r>
            <w:r>
              <w:rPr>
                <w:rFonts w:hint="default" w:ascii="宋体" w:hAnsi="宋体" w:eastAsia="宋体" w:cs="宋体"/>
                <w:color w:val="000000"/>
                <w:sz w:val="24"/>
                <w:szCs w:val="24"/>
              </w:rPr>
              <w:t>千克/吨</w:t>
            </w:r>
            <w:r>
              <w:rPr>
                <w:rFonts w:hint="eastAsia" w:ascii="宋体" w:hAnsi="宋体" w:cs="宋体"/>
                <w:color w:val="000000"/>
                <w:sz w:val="24"/>
                <w:szCs w:val="24"/>
                <w:lang w:eastAsia="zh-CN"/>
              </w:rPr>
              <w:t>－</w:t>
            </w:r>
            <w:r>
              <w:rPr>
                <w:rFonts w:hint="default" w:ascii="宋体" w:hAnsi="宋体" w:eastAsia="宋体" w:cs="宋体"/>
                <w:color w:val="000000"/>
                <w:sz w:val="24"/>
                <w:szCs w:val="24"/>
              </w:rPr>
              <w:t>产品</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进行核算。则项目破碎粉尘产生量为4.046t/a。</w:t>
            </w:r>
          </w:p>
          <w:p w14:paraId="6DC7DB2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磨粉产生的粉尘依托现有脉冲布袋除尘器处理后由15米排气筒</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DA002</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排放，现有袋式除尘工艺的去除效率按96%考虑，现有风机风量为10000m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/h，项目磨粉工作时长为16h/d，则磨粉粉尘有组织排放量为0.162t/a，排放速率为0.034kg/h，排放浓度为3.372mg/m³，无组织排放量为0.007t/a。</w:t>
            </w:r>
          </w:p>
          <w:p w14:paraId="13A71BD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⑤自动配料粉尘</w:t>
            </w:r>
          </w:p>
          <w:p w14:paraId="08C0081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项目原材料自动混合配料搅拌时由粉尘产生，参考生态环境部2021年第24号公告《排放源统计调查产排污核算方法和系数手册3089耐火陶瓷制品及其他耐火材料制造行业系数手册》中</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配料混合</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工段的颗粒物产污系数</w:t>
            </w:r>
            <w:r>
              <w:rPr>
                <w:rFonts w:hint="eastAsia" w:cs="Times New Roman"/>
                <w:color w:val="000000"/>
                <w:sz w:val="24"/>
                <w:lang w:val="en-US" w:eastAsia="zh-CN"/>
              </w:rPr>
              <w:t>为</w:t>
            </w:r>
            <w:r>
              <w:rPr>
                <w:rFonts w:hint="eastAsia" w:ascii="Times New Roman" w:hAnsi="Times New Roman" w:eastAsia="宋体" w:cs="Times New Roman"/>
                <w:color w:val="000000"/>
                <w:sz w:val="24"/>
                <w:lang w:val="en-US" w:eastAsia="zh-CN"/>
              </w:rPr>
              <w:t>2.6kg/t-产品。项目年新增配料混合量为3500t/a，粉尘产生量为9.1t/a。项目采用密闭自动混料系统</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收集效率为100%</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，配料粉尘收集量为9.1t/a，配料粉尘依托现有设备自带的脉冲布袋收尘器处理车间无组织排放，处理效率按96%考虑，则配料粉尘排放量为0.364t/a。</w:t>
            </w:r>
          </w:p>
          <w:p w14:paraId="766E136B">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⑥隧道窑烧成废气</w:t>
            </w:r>
          </w:p>
          <w:p w14:paraId="28231D3E">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本项目改建完成后，隧道窑生产能力为6000</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耐火材料。根据《排放源统计调查产排污核算方法和系数手册3089耐火陶瓷制品及其他耐火材料制造行业系数手册》中</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隧道窑</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工段的颗粒物产污系数0.36kg/t-产品，SO</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lang w:val="en-US" w:eastAsia="zh-CN"/>
              </w:rPr>
              <w:t>产生系数为2.21kg/t产品，NO</w:t>
            </w:r>
            <w:r>
              <w:rPr>
                <w:rFonts w:hint="eastAsia" w:ascii="Times New Roman" w:hAnsi="Times New Roman" w:eastAsia="宋体" w:cs="Times New Roman"/>
                <w:color w:val="000000"/>
                <w:sz w:val="24"/>
                <w:vertAlign w:val="subscript"/>
                <w:lang w:val="en-US" w:eastAsia="zh-CN"/>
              </w:rPr>
              <w:t>X</w:t>
            </w:r>
            <w:r>
              <w:rPr>
                <w:rFonts w:hint="eastAsia" w:ascii="Times New Roman" w:hAnsi="Times New Roman" w:eastAsia="宋体" w:cs="Times New Roman"/>
                <w:color w:val="000000"/>
                <w:sz w:val="24"/>
                <w:lang w:val="en-US" w:eastAsia="zh-CN"/>
              </w:rPr>
              <w:t>产生系数为1.88kg/t产品。则改扩建完成后新增产品3200t/a，颗粒物产生量为0.32t/a，NO</w:t>
            </w:r>
            <w:r>
              <w:rPr>
                <w:rFonts w:hint="eastAsia" w:ascii="Times New Roman" w:hAnsi="Times New Roman" w:eastAsia="宋体" w:cs="Times New Roman"/>
                <w:color w:val="000000"/>
                <w:sz w:val="24"/>
                <w:vertAlign w:val="subscript"/>
                <w:lang w:val="en-US" w:eastAsia="zh-CN"/>
              </w:rPr>
              <w:t>X</w:t>
            </w:r>
            <w:r>
              <w:rPr>
                <w:rFonts w:hint="eastAsia" w:ascii="Times New Roman" w:hAnsi="Times New Roman" w:eastAsia="宋体" w:cs="Times New Roman"/>
                <w:color w:val="000000"/>
                <w:sz w:val="24"/>
                <w:vertAlign w:val="baseline"/>
                <w:lang w:val="en-US" w:eastAsia="zh-CN"/>
              </w:rPr>
              <w:t>产生量为1.632</w:t>
            </w:r>
            <w:r>
              <w:rPr>
                <w:rFonts w:hint="eastAsia" w:ascii="Times New Roman" w:hAnsi="Times New Roman" w:eastAsia="宋体" w:cs="Times New Roman"/>
                <w:color w:val="000000"/>
                <w:sz w:val="24"/>
                <w:lang w:val="en-US" w:eastAsia="zh-CN"/>
              </w:rPr>
              <w:t>t/a，SO</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vertAlign w:val="baseline"/>
                <w:lang w:val="en-US" w:eastAsia="zh-CN"/>
              </w:rPr>
              <w:t>产生量为0.832</w:t>
            </w:r>
            <w:r>
              <w:rPr>
                <w:rFonts w:hint="eastAsia" w:ascii="Times New Roman" w:hAnsi="Times New Roman" w:eastAsia="宋体" w:cs="Times New Roman"/>
                <w:color w:val="000000"/>
                <w:sz w:val="24"/>
                <w:lang w:val="en-US" w:eastAsia="zh-CN"/>
              </w:rPr>
              <w:t>t/a。本次扩建后隧道窑年运行7200小时，隧道窑治理现有设施为</w:t>
            </w:r>
            <w:r>
              <w:rPr>
                <w:rFonts w:hint="eastAsia" w:cs="Times New Roman"/>
                <w:color w:val="000000"/>
                <w:sz w:val="24"/>
                <w:lang w:val="en-US" w:eastAsia="zh-CN"/>
              </w:rPr>
              <w:t>“</w:t>
            </w:r>
            <w:r>
              <w:rPr>
                <w:rFonts w:hint="eastAsia" w:ascii="Times New Roman" w:hAnsi="Times New Roman" w:eastAsia="宋体" w:cs="Times New Roman"/>
                <w:color w:val="000000"/>
                <w:sz w:val="24"/>
                <w:szCs w:val="24"/>
                <w:lang w:val="en-US" w:eastAsia="zh-CN"/>
              </w:rPr>
              <w:t>干法高温脱硫+布袋除尘器+SCR脱硝反应器</w:t>
            </w:r>
            <w:r>
              <w:rPr>
                <w:rFonts w:hint="eastAsia" w:cs="Times New Roman"/>
                <w:color w:val="000000"/>
                <w:sz w:val="24"/>
                <w:szCs w:val="24"/>
                <w:lang w:val="en-US" w:eastAsia="zh-CN"/>
              </w:rPr>
              <w:t>”</w:t>
            </w:r>
            <w:r>
              <w:rPr>
                <w:rFonts w:hint="eastAsia" w:ascii="Times New Roman" w:hAnsi="Times New Roman" w:eastAsia="宋体" w:cs="Times New Roman"/>
                <w:color w:val="000000"/>
                <w:sz w:val="24"/>
                <w:lang w:val="en-US" w:eastAsia="zh-CN"/>
              </w:rPr>
              <w:t>装置处理后经</w:t>
            </w:r>
            <w:r>
              <w:rPr>
                <w:rFonts w:hint="default" w:ascii="Times New Roman" w:hAnsi="Times New Roman" w:eastAsia="宋体" w:cs="Times New Roman"/>
                <w:color w:val="000000"/>
                <w:sz w:val="24"/>
                <w:lang w:val="en-US" w:eastAsia="zh-CN"/>
              </w:rPr>
              <w:t>1</w:t>
            </w:r>
            <w:r>
              <w:rPr>
                <w:rFonts w:hint="eastAsia" w:ascii="Times New Roman" w:hAnsi="Times New Roman" w:eastAsia="宋体" w:cs="Times New Roman"/>
                <w:color w:val="000000"/>
                <w:sz w:val="24"/>
                <w:lang w:val="en-US" w:eastAsia="zh-CN"/>
              </w:rPr>
              <w:t>根30</w:t>
            </w:r>
            <w:r>
              <w:rPr>
                <w:rFonts w:hint="default" w:ascii="Times New Roman" w:hAnsi="Times New Roman" w:eastAsia="宋体" w:cs="Times New Roman"/>
                <w:color w:val="000000"/>
                <w:sz w:val="24"/>
                <w:lang w:val="en-US" w:eastAsia="zh-CN"/>
              </w:rPr>
              <w:t>m</w:t>
            </w:r>
            <w:r>
              <w:rPr>
                <w:rFonts w:hint="eastAsia" w:ascii="Times New Roman" w:hAnsi="Times New Roman" w:eastAsia="宋体" w:cs="Times New Roman"/>
                <w:color w:val="000000"/>
                <w:sz w:val="24"/>
                <w:lang w:val="en-US" w:eastAsia="zh-CN"/>
              </w:rPr>
              <w:t>排气筒排放</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DA003</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，风机风量为</w:t>
            </w:r>
            <w:r>
              <w:rPr>
                <w:rFonts w:hint="default" w:ascii="Times New Roman" w:hAnsi="Times New Roman" w:eastAsia="宋体" w:cs="Times New Roman"/>
                <w:color w:val="000000"/>
                <w:sz w:val="24"/>
                <w:lang w:val="en-US" w:eastAsia="zh-CN"/>
              </w:rPr>
              <w:t>1</w:t>
            </w:r>
            <w:r>
              <w:rPr>
                <w:rFonts w:hint="eastAsia" w:ascii="Times New Roman" w:hAnsi="Times New Roman" w:eastAsia="宋体" w:cs="Times New Roman"/>
                <w:color w:val="000000"/>
                <w:sz w:val="24"/>
                <w:lang w:val="en-US" w:eastAsia="zh-CN"/>
              </w:rPr>
              <w:t>0</w:t>
            </w:r>
            <w:r>
              <w:rPr>
                <w:rFonts w:hint="default" w:ascii="Times New Roman" w:hAnsi="Times New Roman" w:eastAsia="宋体" w:cs="Times New Roman"/>
                <w:color w:val="000000"/>
                <w:sz w:val="24"/>
                <w:lang w:val="en-US" w:eastAsia="zh-CN"/>
              </w:rPr>
              <w:t>000m</w:t>
            </w:r>
            <w:r>
              <w:rPr>
                <w:rFonts w:hint="eastAsia" w:ascii="Times New Roman" w:hAnsi="Times New Roman" w:eastAsia="宋体" w:cs="Times New Roman"/>
                <w:color w:val="000000"/>
                <w:sz w:val="24"/>
                <w:vertAlign w:val="superscript"/>
                <w:lang w:val="en-US" w:eastAsia="zh-CN"/>
              </w:rPr>
              <w:t>3</w:t>
            </w:r>
            <w:r>
              <w:rPr>
                <w:rFonts w:hint="default" w:ascii="Times New Roman" w:hAnsi="Times New Roman" w:eastAsia="宋体" w:cs="Times New Roman"/>
                <w:color w:val="000000"/>
                <w:sz w:val="24"/>
                <w:lang w:val="en-US" w:eastAsia="zh-CN"/>
              </w:rPr>
              <w:t>/h</w:t>
            </w:r>
            <w:r>
              <w:rPr>
                <w:rFonts w:hint="eastAsia" w:ascii="Times New Roman" w:hAnsi="Times New Roman" w:eastAsia="宋体" w:cs="Times New Roman"/>
                <w:color w:val="000000"/>
                <w:sz w:val="24"/>
                <w:lang w:val="en-US" w:eastAsia="zh-CN"/>
              </w:rPr>
              <w:t>。参照《</w:t>
            </w:r>
            <w:r>
              <w:rPr>
                <w:rFonts w:hint="default" w:ascii="Times New Roman" w:hAnsi="Times New Roman" w:eastAsia="宋体" w:cs="Times New Roman"/>
                <w:color w:val="000000"/>
                <w:sz w:val="24"/>
                <w:lang w:val="en-US" w:eastAsia="zh-CN"/>
              </w:rPr>
              <w:t>C3089</w:t>
            </w:r>
            <w:r>
              <w:rPr>
                <w:rFonts w:hint="eastAsia" w:ascii="Times New Roman" w:hAnsi="Times New Roman" w:eastAsia="宋体" w:cs="Times New Roman"/>
                <w:color w:val="000000"/>
                <w:sz w:val="24"/>
                <w:lang w:val="en-US" w:eastAsia="zh-CN"/>
              </w:rPr>
              <w:t>耐火陶瓷制品及其他耐火材料制造行业系数手册》中末端治理技术平均去除效率，本项目除尘处理效率取</w:t>
            </w:r>
            <w:r>
              <w:rPr>
                <w:rFonts w:hint="default" w:ascii="Times New Roman" w:hAnsi="Times New Roman" w:eastAsia="宋体" w:cs="Times New Roman"/>
                <w:color w:val="000000"/>
                <w:sz w:val="24"/>
                <w:lang w:val="en-US" w:eastAsia="zh-CN"/>
              </w:rPr>
              <w:t>9</w:t>
            </w:r>
            <w:r>
              <w:rPr>
                <w:rFonts w:hint="eastAsia" w:ascii="Times New Roman" w:hAnsi="Times New Roman" w:eastAsia="宋体" w:cs="Times New Roman"/>
                <w:color w:val="000000"/>
                <w:sz w:val="24"/>
                <w:lang w:val="en-US" w:eastAsia="zh-CN"/>
              </w:rPr>
              <w:t>9</w:t>
            </w:r>
            <w:r>
              <w:rPr>
                <w:rFonts w:hint="default" w:ascii="Times New Roman" w:hAnsi="Times New Roman" w:eastAsia="宋体" w:cs="Times New Roman"/>
                <w:color w:val="000000"/>
                <w:sz w:val="24"/>
                <w:lang w:val="en-US" w:eastAsia="zh-CN"/>
              </w:rPr>
              <w:t>%</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SCR</w:t>
            </w:r>
            <w:r>
              <w:rPr>
                <w:rFonts w:hint="eastAsia" w:ascii="Times New Roman" w:hAnsi="Times New Roman" w:eastAsia="宋体" w:cs="Times New Roman"/>
                <w:color w:val="000000"/>
                <w:sz w:val="24"/>
                <w:lang w:val="en-US" w:eastAsia="zh-CN"/>
              </w:rPr>
              <w:t>脱硝处理效率取</w:t>
            </w:r>
            <w:r>
              <w:rPr>
                <w:rFonts w:hint="default" w:ascii="Times New Roman" w:hAnsi="Times New Roman" w:eastAsia="宋体" w:cs="Times New Roman"/>
                <w:color w:val="000000"/>
                <w:sz w:val="24"/>
                <w:lang w:val="en-US" w:eastAsia="zh-CN"/>
              </w:rPr>
              <w:t>80%</w:t>
            </w:r>
            <w:r>
              <w:rPr>
                <w:rFonts w:hint="eastAsia" w:ascii="Times New Roman" w:hAnsi="Times New Roman" w:eastAsia="宋体" w:cs="Times New Roman"/>
                <w:color w:val="000000"/>
                <w:sz w:val="24"/>
                <w:lang w:val="en-US" w:eastAsia="zh-CN"/>
              </w:rPr>
              <w:t>，干法脱硫处理效率取</w:t>
            </w:r>
            <w:r>
              <w:rPr>
                <w:rFonts w:hint="default" w:ascii="Times New Roman" w:hAnsi="Times New Roman" w:eastAsia="宋体" w:cs="Times New Roman"/>
                <w:color w:val="000000"/>
                <w:sz w:val="24"/>
                <w:lang w:val="en-US" w:eastAsia="zh-CN"/>
              </w:rPr>
              <w:t>8</w:t>
            </w:r>
            <w:r>
              <w:rPr>
                <w:rFonts w:hint="eastAsia" w:ascii="Times New Roman" w:hAnsi="Times New Roman" w:eastAsia="宋体" w:cs="Times New Roman"/>
                <w:color w:val="000000"/>
                <w:sz w:val="24"/>
                <w:lang w:val="en-US" w:eastAsia="zh-CN"/>
              </w:rPr>
              <w:t>5</w:t>
            </w:r>
            <w:r>
              <w:rPr>
                <w:rFonts w:hint="default" w:ascii="Times New Roman" w:hAnsi="Times New Roman" w:eastAsia="宋体" w:cs="Times New Roman"/>
                <w:color w:val="000000"/>
                <w:sz w:val="24"/>
                <w:lang w:val="en-US" w:eastAsia="zh-CN"/>
              </w:rPr>
              <w:t>%</w:t>
            </w:r>
            <w:r>
              <w:rPr>
                <w:rFonts w:hint="eastAsia" w:ascii="Times New Roman" w:hAnsi="Times New Roman" w:eastAsia="宋体" w:cs="Times New Roman"/>
                <w:color w:val="000000"/>
                <w:sz w:val="24"/>
                <w:lang w:val="en-US" w:eastAsia="zh-CN"/>
              </w:rPr>
              <w:t>。颗粒物排放量为0.022t/a，排放浓度为0.33mg/m³，NO</w:t>
            </w:r>
            <w:r>
              <w:rPr>
                <w:rFonts w:hint="eastAsia" w:ascii="Times New Roman" w:hAnsi="Times New Roman" w:eastAsia="宋体" w:cs="Times New Roman"/>
                <w:color w:val="000000"/>
                <w:sz w:val="24"/>
                <w:vertAlign w:val="subscript"/>
                <w:lang w:val="en-US" w:eastAsia="zh-CN"/>
              </w:rPr>
              <w:t>X</w:t>
            </w:r>
            <w:r>
              <w:rPr>
                <w:rFonts w:hint="eastAsia" w:ascii="Times New Roman" w:hAnsi="Times New Roman" w:eastAsia="宋体" w:cs="Times New Roman"/>
                <w:color w:val="000000"/>
                <w:sz w:val="24"/>
                <w:vertAlign w:val="baseline"/>
                <w:lang w:val="en-US" w:eastAsia="zh-CN"/>
              </w:rPr>
              <w:t>排放量为2.256</w:t>
            </w:r>
            <w:r>
              <w:rPr>
                <w:rFonts w:hint="eastAsia" w:ascii="Times New Roman" w:hAnsi="Times New Roman" w:eastAsia="宋体" w:cs="Times New Roman"/>
                <w:color w:val="000000"/>
                <w:sz w:val="24"/>
                <w:lang w:val="en-US" w:eastAsia="zh-CN"/>
              </w:rPr>
              <w:t>/a，排放浓度为31.333mg/m³，SO</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vertAlign w:val="baseline"/>
                <w:lang w:val="en-US" w:eastAsia="zh-CN"/>
              </w:rPr>
              <w:t>排放量为1.989</w:t>
            </w:r>
            <w:r>
              <w:rPr>
                <w:rFonts w:hint="eastAsia" w:ascii="Times New Roman" w:hAnsi="Times New Roman" w:eastAsia="宋体" w:cs="Times New Roman"/>
                <w:color w:val="000000"/>
                <w:sz w:val="24"/>
                <w:lang w:val="en-US" w:eastAsia="zh-CN"/>
              </w:rPr>
              <w:t>t/a，排放浓度为27.625mg/m³。</w:t>
            </w:r>
          </w:p>
          <w:p w14:paraId="5CEF4DA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氟化物排放量：根据《耐火材料工业大气污染物排放标准》</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GB 46790-2025</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表1，以铝矾土为原料的熟料烧成工艺废气需要监测氟化物</w:t>
            </w:r>
            <w:r>
              <w:rPr>
                <w:rFonts w:hint="eastAsia" w:cs="Times New Roman"/>
                <w:color w:val="000000"/>
                <w:sz w:val="24"/>
                <w:lang w:val="en-US" w:eastAsia="zh-CN"/>
              </w:rPr>
              <w:t>排放</w:t>
            </w:r>
            <w:r>
              <w:rPr>
                <w:rFonts w:hint="eastAsia" w:ascii="Times New Roman" w:hAnsi="Times New Roman" w:eastAsia="宋体" w:cs="Times New Roman"/>
                <w:color w:val="000000"/>
                <w:sz w:val="24"/>
                <w:lang w:val="en-US" w:eastAsia="zh-CN"/>
              </w:rPr>
              <w:t>，本项目厂区耐火材料生产采用矾土熟料为原料生产产品，矾土已被上游供货厂商烧制成了熟料，其中的氟化物已在前序烧成工序中从原材料中剥离，同时参照现有项目氟化物监测结果，其平均排放浓度为0.2mg/m³，排放速率为1.1×10</w:t>
            </w:r>
            <w:r>
              <w:rPr>
                <w:rFonts w:hint="eastAsia" w:ascii="Times New Roman" w:hAnsi="Times New Roman" w:eastAsia="宋体" w:cs="Times New Roman"/>
                <w:color w:val="000000"/>
                <w:sz w:val="24"/>
                <w:vertAlign w:val="superscript"/>
                <w:lang w:val="en-US" w:eastAsia="zh-CN"/>
              </w:rPr>
              <w:t>-4</w:t>
            </w:r>
            <w:r>
              <w:rPr>
                <w:rFonts w:hint="eastAsia" w:ascii="Times New Roman" w:hAnsi="Times New Roman" w:eastAsia="宋体" w:cs="Times New Roman"/>
                <w:color w:val="000000"/>
                <w:sz w:val="24"/>
                <w:vertAlign w:val="baseline"/>
                <w:lang w:val="en-US" w:eastAsia="zh-CN"/>
              </w:rPr>
              <w:t>kg/h，本次</w:t>
            </w:r>
            <w:r>
              <w:rPr>
                <w:rFonts w:hint="eastAsia" w:ascii="Times New Roman" w:hAnsi="Times New Roman" w:eastAsia="宋体" w:cs="Times New Roman"/>
                <w:color w:val="000000"/>
                <w:sz w:val="24"/>
                <w:lang w:val="en-US" w:eastAsia="zh-CN"/>
              </w:rPr>
              <w:t>改扩建项目原料使用配比基本一致、生产工艺均相同，废气处理设施依托现有，因此，参照现有监测数据，改扩建完成后</w:t>
            </w:r>
            <w:r>
              <w:rPr>
                <w:rFonts w:hint="eastAsia" w:ascii="Times New Roman" w:hAnsi="Times New Roman" w:eastAsia="宋体" w:cs="Times New Roman"/>
                <w:color w:val="000000"/>
                <w:sz w:val="24"/>
                <w:vertAlign w:val="baseline"/>
                <w:lang w:val="en-US" w:eastAsia="zh-CN"/>
              </w:rPr>
              <w:t>项目氟化物</w:t>
            </w:r>
            <w:r>
              <w:rPr>
                <w:rFonts w:hint="eastAsia" w:ascii="Times New Roman" w:hAnsi="Times New Roman" w:eastAsia="宋体" w:cs="Times New Roman"/>
                <w:color w:val="000000"/>
                <w:sz w:val="24"/>
                <w:lang w:val="en-US" w:eastAsia="zh-CN"/>
              </w:rPr>
              <w:t>排放量为0.0017t/a。</w:t>
            </w:r>
          </w:p>
          <w:p w14:paraId="2B43AD7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氨排放量</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本项目SCR脱硝装置采用尿素</w:t>
            </w:r>
            <w:r>
              <w:rPr>
                <w:rFonts w:hint="eastAsia" w:ascii="Times New Roman" w:hAnsi="Times New Roman" w:eastAsia="宋体" w:cs="Times New Roman"/>
                <w:color w:val="000000"/>
                <w:sz w:val="24"/>
                <w:lang w:val="en-US" w:eastAsia="zh-CN"/>
              </w:rPr>
              <w:t>溶液</w:t>
            </w:r>
            <w:r>
              <w:rPr>
                <w:rFonts w:hint="default" w:ascii="Times New Roman" w:hAnsi="Times New Roman" w:eastAsia="宋体" w:cs="Times New Roman"/>
                <w:color w:val="000000"/>
                <w:sz w:val="24"/>
                <w:lang w:val="en-US" w:eastAsia="zh-CN"/>
              </w:rPr>
              <w:t>作为还原剂，系统无原生氨污染物产生</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氨气由脱硝还原剂尿素在炉窑高温炉膛内热解生成</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脱硝过程中会产生少量逃逸氨。</w:t>
            </w:r>
            <w:r>
              <w:rPr>
                <w:rFonts w:hint="eastAsia" w:ascii="Times New Roman" w:hAnsi="Times New Roman" w:eastAsia="宋体" w:cs="Times New Roman"/>
                <w:color w:val="000000"/>
                <w:sz w:val="24"/>
                <w:lang w:val="en-US" w:eastAsia="zh-CN"/>
              </w:rPr>
              <w:t>氨逃逸量不是一个固定值，它受催化剂活性、温度窗口、喷氨均匀性等多种因素影响。由于本行业无氨逃逸的核算系数，故本次氨逃逸采用经验数值进行氨逃逸的核算，氨逃逸率约为4%，本项目全厂SNCR脱硝过程中使用尿素溶液约7.5t/a，在考虑氨逃逸的基础上，年用尿素约7.8t/a</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其中逃逸对应的尿素量为0.3t/a</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，则氨逃逸量为0.17t/a，氨逃逸速率为0.023kg/h，氨逃逸浓度2.36mg/m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w:t>
            </w:r>
          </w:p>
          <w:p w14:paraId="4CB52705">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color w:val="000000"/>
                <w:sz w:val="24"/>
                <w:lang w:val="en-US" w:eastAsia="zh-CN"/>
              </w:rPr>
            </w:pPr>
            <w:r>
              <w:rPr>
                <w:rFonts w:hint="eastAsia" w:ascii="Times New Roman" w:hAnsi="Times New Roman" w:cs="Times New Roman"/>
                <w:bCs/>
                <w:color w:val="000000"/>
                <w:spacing w:val="-10"/>
                <w:sz w:val="24"/>
                <w:szCs w:val="24"/>
                <w:lang w:val="en-US" w:eastAsia="zh-CN"/>
              </w:rPr>
              <w:t>⑦</w:t>
            </w:r>
            <w:r>
              <w:rPr>
                <w:rFonts w:hint="default" w:ascii="Times New Roman" w:hAnsi="Times New Roman" w:cs="Times New Roman"/>
                <w:bCs/>
                <w:color w:val="000000"/>
                <w:spacing w:val="-10"/>
                <w:sz w:val="24"/>
                <w:szCs w:val="24"/>
              </w:rPr>
              <w:t>油烟废气</w:t>
            </w:r>
          </w:p>
          <w:p w14:paraId="43B3708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bCs/>
                <w:color w:val="000000"/>
                <w:sz w:val="24"/>
                <w:lang w:val="en-US" w:eastAsia="zh-CN"/>
              </w:rPr>
            </w:pPr>
            <w:r>
              <w:rPr>
                <w:rFonts w:hint="default" w:ascii="Times New Roman" w:hAnsi="Times New Roman" w:eastAsia="宋体" w:cs="Times New Roman"/>
                <w:color w:val="000000"/>
                <w:sz w:val="24"/>
                <w:lang w:val="en-US" w:eastAsia="zh-CN"/>
              </w:rPr>
              <w:t>本项目食堂营业设置灶头数量</w:t>
            </w:r>
            <w:r>
              <w:rPr>
                <w:rFonts w:hint="eastAsia" w:ascii="Times New Roman" w:hAnsi="Times New Roman" w:eastAsia="宋体" w:cs="Times New Roman"/>
                <w:color w:val="000000"/>
                <w:sz w:val="24"/>
                <w:lang w:val="en-US" w:eastAsia="zh-CN"/>
              </w:rPr>
              <w:t>为2</w:t>
            </w:r>
            <w:r>
              <w:rPr>
                <w:rFonts w:hint="default" w:ascii="Times New Roman" w:hAnsi="Times New Roman" w:eastAsia="宋体" w:cs="Times New Roman"/>
                <w:color w:val="000000"/>
                <w:sz w:val="24"/>
                <w:lang w:val="en-US" w:eastAsia="zh-CN"/>
              </w:rPr>
              <w:t>个，规模为</w:t>
            </w:r>
            <w:r>
              <w:rPr>
                <w:rFonts w:hint="eastAsia" w:ascii="Times New Roman" w:hAnsi="Times New Roman" w:eastAsia="宋体" w:cs="Times New Roman"/>
                <w:color w:val="000000"/>
                <w:sz w:val="24"/>
                <w:lang w:val="en-US" w:eastAsia="zh-CN"/>
              </w:rPr>
              <w:t>小</w:t>
            </w:r>
            <w:r>
              <w:rPr>
                <w:rFonts w:hint="default" w:ascii="Times New Roman" w:hAnsi="Times New Roman" w:eastAsia="宋体" w:cs="Times New Roman"/>
                <w:color w:val="000000"/>
                <w:sz w:val="24"/>
                <w:lang w:val="en-US" w:eastAsia="zh-CN"/>
              </w:rPr>
              <w:t>型。据类比调查，人均食用油用量约为10g/人</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餐，日</w:t>
            </w:r>
            <w:r>
              <w:rPr>
                <w:rFonts w:hint="eastAsia" w:ascii="Times New Roman" w:hAnsi="Times New Roman" w:eastAsia="宋体" w:cs="Times New Roman"/>
                <w:color w:val="000000"/>
                <w:sz w:val="24"/>
                <w:lang w:val="en-US" w:eastAsia="zh-CN"/>
              </w:rPr>
              <w:t>新增就餐</w:t>
            </w:r>
            <w:r>
              <w:rPr>
                <w:rFonts w:hint="default" w:ascii="Times New Roman" w:hAnsi="Times New Roman" w:eastAsia="宋体" w:cs="Times New Roman"/>
                <w:color w:val="000000"/>
                <w:sz w:val="24"/>
                <w:lang w:val="en-US" w:eastAsia="zh-CN"/>
              </w:rPr>
              <w:t>人数</w:t>
            </w:r>
            <w:r>
              <w:rPr>
                <w:rFonts w:hint="eastAsia" w:ascii="Times New Roman" w:hAnsi="Times New Roman" w:eastAsia="宋体" w:cs="Times New Roman"/>
                <w:color w:val="000000"/>
                <w:sz w:val="24"/>
                <w:lang w:val="en-US" w:eastAsia="zh-CN"/>
              </w:rPr>
              <w:t>30</w:t>
            </w:r>
            <w:r>
              <w:rPr>
                <w:rFonts w:hint="default" w:ascii="Times New Roman" w:hAnsi="Times New Roman" w:eastAsia="宋体" w:cs="Times New Roman"/>
                <w:color w:val="000000"/>
                <w:sz w:val="24"/>
                <w:lang w:val="en-US" w:eastAsia="zh-CN"/>
              </w:rPr>
              <w:t>次，则本项目食堂食用油用量约为</w:t>
            </w:r>
            <w:r>
              <w:rPr>
                <w:rFonts w:hint="eastAsia" w:ascii="Times New Roman" w:hAnsi="Times New Roman" w:eastAsia="宋体" w:cs="Times New Roman"/>
                <w:color w:val="000000"/>
                <w:sz w:val="24"/>
                <w:lang w:val="en-US" w:eastAsia="zh-CN"/>
              </w:rPr>
              <w:t>0.3</w:t>
            </w:r>
            <w:r>
              <w:rPr>
                <w:rFonts w:hint="default" w:ascii="Times New Roman" w:hAnsi="Times New Roman" w:eastAsia="宋体" w:cs="Times New Roman"/>
                <w:color w:val="000000"/>
                <w:sz w:val="24"/>
                <w:lang w:val="en-US" w:eastAsia="zh-CN"/>
              </w:rPr>
              <w:t>kg/d，年食用油用量约为</w:t>
            </w:r>
            <w:r>
              <w:rPr>
                <w:rFonts w:hint="eastAsia" w:ascii="Times New Roman" w:hAnsi="Times New Roman" w:eastAsia="宋体" w:cs="Times New Roman"/>
                <w:color w:val="000000"/>
                <w:sz w:val="24"/>
                <w:lang w:val="en-US" w:eastAsia="zh-CN"/>
              </w:rPr>
              <w:t>90</w:t>
            </w:r>
            <w:r>
              <w:rPr>
                <w:rFonts w:hint="default" w:ascii="Times New Roman" w:hAnsi="Times New Roman" w:eastAsia="宋体" w:cs="Times New Roman"/>
                <w:color w:val="000000"/>
                <w:sz w:val="24"/>
                <w:lang w:val="en-US" w:eastAsia="zh-CN"/>
              </w:rPr>
              <w:t>kg/a。一般油烟挥发量占总耗油量的</w:t>
            </w:r>
            <w:r>
              <w:rPr>
                <w:rFonts w:hint="eastAsia" w:ascii="Times New Roman" w:hAnsi="Times New Roman" w:eastAsia="宋体" w:cs="Times New Roman"/>
                <w:color w:val="000000"/>
                <w:sz w:val="24"/>
                <w:lang w:val="en-US" w:eastAsia="zh-CN"/>
              </w:rPr>
              <w:t>2%～4%</w:t>
            </w:r>
            <w:r>
              <w:rPr>
                <w:rFonts w:hint="default" w:ascii="Times New Roman" w:hAnsi="Times New Roman" w:eastAsia="宋体" w:cs="Times New Roman"/>
                <w:color w:val="000000"/>
                <w:sz w:val="24"/>
                <w:lang w:val="en-US" w:eastAsia="zh-CN"/>
              </w:rPr>
              <w:t>，本次取值3%，则油烟产生量为</w:t>
            </w:r>
            <w:r>
              <w:rPr>
                <w:rFonts w:hint="eastAsia" w:ascii="Times New Roman" w:hAnsi="Times New Roman" w:eastAsia="宋体" w:cs="Times New Roman"/>
                <w:color w:val="000000"/>
                <w:sz w:val="24"/>
                <w:lang w:val="en-US" w:eastAsia="zh-CN"/>
              </w:rPr>
              <w:t>2.7</w:t>
            </w:r>
            <w:r>
              <w:rPr>
                <w:rFonts w:hint="default" w:ascii="Times New Roman" w:hAnsi="Times New Roman" w:eastAsia="宋体" w:cs="Times New Roman"/>
                <w:color w:val="000000"/>
                <w:sz w:val="24"/>
                <w:lang w:val="en-US" w:eastAsia="zh-CN"/>
              </w:rPr>
              <w:t>kg/a。建设单位配套安装净化效率为</w:t>
            </w:r>
            <w:r>
              <w:rPr>
                <w:rFonts w:hint="eastAsia" w:ascii="Times New Roman" w:hAnsi="Times New Roman" w:eastAsia="宋体" w:cs="Times New Roman"/>
                <w:color w:val="000000"/>
                <w:sz w:val="24"/>
                <w:lang w:val="en-US" w:eastAsia="zh-CN"/>
              </w:rPr>
              <w:t>60</w:t>
            </w:r>
            <w:r>
              <w:rPr>
                <w:rFonts w:hint="default" w:ascii="Times New Roman" w:hAnsi="Times New Roman" w:eastAsia="宋体" w:cs="Times New Roman"/>
                <w:color w:val="000000"/>
                <w:sz w:val="24"/>
                <w:lang w:val="en-US" w:eastAsia="zh-CN"/>
              </w:rPr>
              <w:t>%的油烟净化装置，处理风量为</w:t>
            </w:r>
            <w:r>
              <w:rPr>
                <w:rFonts w:hint="eastAsia" w:ascii="Times New Roman" w:hAnsi="Times New Roman" w:eastAsia="宋体" w:cs="Times New Roman"/>
                <w:color w:val="000000"/>
                <w:sz w:val="24"/>
                <w:lang w:val="en-US" w:eastAsia="zh-CN"/>
              </w:rPr>
              <w:t>2</w:t>
            </w:r>
            <w:r>
              <w:rPr>
                <w:rFonts w:hint="default" w:ascii="Times New Roman" w:hAnsi="Times New Roman" w:eastAsia="宋体" w:cs="Times New Roman"/>
                <w:color w:val="000000"/>
                <w:sz w:val="24"/>
                <w:lang w:val="en-US" w:eastAsia="zh-CN"/>
              </w:rPr>
              <w:t>000m</w:t>
            </w:r>
            <w:r>
              <w:rPr>
                <w:rFonts w:hint="default" w:ascii="Times New Roman" w:hAnsi="Times New Roman" w:eastAsia="宋体" w:cs="Times New Roman"/>
                <w:color w:val="000000"/>
                <w:sz w:val="24"/>
                <w:vertAlign w:val="superscript"/>
                <w:lang w:val="en-US" w:eastAsia="zh-CN"/>
              </w:rPr>
              <w:t>3</w:t>
            </w:r>
            <w:r>
              <w:rPr>
                <w:rFonts w:hint="default" w:ascii="Times New Roman" w:hAnsi="Times New Roman" w:eastAsia="宋体" w:cs="Times New Roman"/>
                <w:color w:val="000000"/>
                <w:sz w:val="24"/>
                <w:lang w:val="en-US" w:eastAsia="zh-CN"/>
              </w:rPr>
              <w:t>/h，食堂每天的工作时间按</w:t>
            </w:r>
            <w:r>
              <w:rPr>
                <w:rFonts w:hint="eastAsia" w:ascii="Times New Roman" w:hAnsi="Times New Roman" w:eastAsia="宋体" w:cs="Times New Roman"/>
                <w:color w:val="000000"/>
                <w:sz w:val="24"/>
                <w:lang w:val="en-US" w:eastAsia="zh-CN"/>
              </w:rPr>
              <w:t>3</w:t>
            </w:r>
            <w:r>
              <w:rPr>
                <w:rFonts w:hint="default" w:ascii="Times New Roman" w:hAnsi="Times New Roman" w:eastAsia="宋体" w:cs="Times New Roman"/>
                <w:color w:val="000000"/>
                <w:sz w:val="24"/>
                <w:lang w:val="en-US" w:eastAsia="zh-CN"/>
              </w:rPr>
              <w:t>小时计，年工作时间为3</w:t>
            </w:r>
            <w:r>
              <w:rPr>
                <w:rFonts w:hint="eastAsia" w:ascii="Times New Roman" w:hAnsi="Times New Roman" w:eastAsia="宋体" w:cs="Times New Roman"/>
                <w:color w:val="000000"/>
                <w:sz w:val="24"/>
                <w:lang w:val="en-US" w:eastAsia="zh-CN"/>
              </w:rPr>
              <w:t>00</w:t>
            </w:r>
            <w:r>
              <w:rPr>
                <w:rFonts w:hint="default" w:ascii="Times New Roman" w:hAnsi="Times New Roman" w:eastAsia="宋体" w:cs="Times New Roman"/>
                <w:color w:val="000000"/>
                <w:sz w:val="24"/>
                <w:lang w:val="en-US" w:eastAsia="zh-CN"/>
              </w:rPr>
              <w:t>d，</w:t>
            </w:r>
            <w:r>
              <w:rPr>
                <w:rFonts w:hint="eastAsia" w:ascii="Times New Roman" w:hAnsi="Times New Roman" w:eastAsia="宋体" w:cs="Times New Roman"/>
                <w:color w:val="000000"/>
                <w:sz w:val="24"/>
                <w:lang w:val="en-US" w:eastAsia="zh-CN"/>
              </w:rPr>
              <w:t>净化后油烟废气由集中式排烟道楼顶排放。食堂炉灶所产生的油烟采取净化措施后，排放浓度在0.6mg/m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左右，符合《饮食业油烟排放标准</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试行</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GB</w:t>
            </w:r>
            <w:r>
              <w:rPr>
                <w:rFonts w:hint="eastAsia" w:cs="Times New Roman"/>
                <w:color w:val="000000"/>
                <w:sz w:val="24"/>
                <w:lang w:val="en-US" w:eastAsia="zh-CN"/>
              </w:rPr>
              <w:t xml:space="preserve"> </w:t>
            </w:r>
            <w:r>
              <w:rPr>
                <w:rFonts w:hint="eastAsia" w:ascii="Times New Roman" w:hAnsi="Times New Roman" w:eastAsia="宋体" w:cs="Times New Roman"/>
                <w:color w:val="000000"/>
                <w:sz w:val="24"/>
                <w:lang w:val="en-US" w:eastAsia="zh-CN"/>
              </w:rPr>
              <w:t>18483-2001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表2中最高允许排放浓度</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2.0mg/m</w:t>
            </w:r>
            <w:r>
              <w:rPr>
                <w:rFonts w:hint="eastAsia" w:ascii="Times New Roman" w:hAnsi="Times New Roman" w:eastAsia="宋体" w:cs="Times New Roman"/>
                <w:color w:val="000000"/>
                <w:sz w:val="24"/>
                <w:vertAlign w:val="superscript"/>
                <w:lang w:val="en-US" w:eastAsia="zh-CN"/>
              </w:rPr>
              <w:t>3</w:t>
            </w:r>
            <w:r>
              <w:rPr>
                <w:rFonts w:hint="eastAsia" w:cs="Times New Roman"/>
                <w:color w:val="000000"/>
                <w:sz w:val="24"/>
                <w:vertAlign w:val="superscript"/>
                <w:lang w:val="en-US" w:eastAsia="zh-CN"/>
              </w:rPr>
              <w:t>”</w:t>
            </w:r>
            <w:r>
              <w:rPr>
                <w:rFonts w:hint="eastAsia" w:ascii="Times New Roman" w:hAnsi="Times New Roman" w:eastAsia="宋体" w:cs="Times New Roman"/>
                <w:color w:val="000000"/>
                <w:sz w:val="24"/>
                <w:lang w:val="en-US" w:eastAsia="zh-CN"/>
              </w:rPr>
              <w:t>标准限值</w:t>
            </w:r>
            <w:r>
              <w:rPr>
                <w:rFonts w:hint="default" w:ascii="Times New Roman" w:hAnsi="Times New Roman" w:cs="Times New Roman"/>
                <w:color w:val="000000"/>
                <w:spacing w:val="0"/>
              </w:rPr>
              <w:t>。</w:t>
            </w:r>
          </w:p>
          <w:p w14:paraId="4F033A81">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lang w:val="en-US" w:eastAsia="zh-CN"/>
              </w:rPr>
            </w:pPr>
            <w:r>
              <w:rPr>
                <w:rFonts w:hint="eastAsia" w:ascii="Times New Roman" w:hAnsi="Times New Roman" w:eastAsia="宋体" w:cs="Times New Roman"/>
                <w:b/>
                <w:bCs/>
                <w:color w:val="000000"/>
                <w:sz w:val="24"/>
                <w:lang w:val="en-US" w:eastAsia="zh-CN"/>
              </w:rPr>
              <w:t>2</w:t>
            </w:r>
            <w:r>
              <w:rPr>
                <w:rFonts w:hint="eastAsia" w:cs="Times New Roman"/>
                <w:b/>
                <w:bCs/>
                <w:color w:val="000000"/>
                <w:sz w:val="24"/>
                <w:lang w:val="en-US" w:eastAsia="zh-CN"/>
              </w:rPr>
              <w:t>.</w:t>
            </w:r>
            <w:r>
              <w:rPr>
                <w:rFonts w:hint="eastAsia" w:ascii="Times New Roman" w:hAnsi="Times New Roman" w:eastAsia="宋体" w:cs="Times New Roman"/>
                <w:b/>
                <w:bCs/>
                <w:color w:val="000000"/>
                <w:sz w:val="24"/>
                <w:lang w:val="en-US" w:eastAsia="zh-CN"/>
              </w:rPr>
              <w:t>废气</w:t>
            </w:r>
            <w:r>
              <w:rPr>
                <w:rFonts w:hint="default" w:ascii="Times New Roman" w:hAnsi="Times New Roman" w:eastAsia="宋体" w:cs="Times New Roman"/>
                <w:b/>
                <w:bCs/>
                <w:color w:val="000000"/>
                <w:sz w:val="24"/>
                <w:lang w:val="en-US" w:eastAsia="zh-CN"/>
              </w:rPr>
              <w:t>治理措施</w:t>
            </w:r>
            <w:r>
              <w:rPr>
                <w:rFonts w:hint="eastAsia" w:ascii="Times New Roman" w:hAnsi="Times New Roman" w:eastAsia="宋体" w:cs="Times New Roman"/>
                <w:b/>
                <w:bCs/>
                <w:color w:val="000000"/>
                <w:sz w:val="24"/>
                <w:lang w:val="en-US" w:eastAsia="zh-CN"/>
              </w:rPr>
              <w:t>依托</w:t>
            </w:r>
            <w:r>
              <w:rPr>
                <w:rFonts w:hint="default" w:ascii="Times New Roman" w:hAnsi="Times New Roman" w:eastAsia="宋体" w:cs="Times New Roman"/>
                <w:b/>
                <w:bCs/>
                <w:color w:val="000000"/>
                <w:sz w:val="24"/>
                <w:lang w:val="en-US" w:eastAsia="zh-CN"/>
              </w:rPr>
              <w:t>可行性分析</w:t>
            </w:r>
          </w:p>
          <w:p w14:paraId="21A41EA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设施运行情况</w:t>
            </w:r>
          </w:p>
          <w:p w14:paraId="56966DD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依据现有设施近1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2年的实际运行监测数据稳定达标，DA002、DA003各排气筒排放浓度均稳定满足对应行业排放标准，无超标记录，设施日常运维台账完整，具备长期稳定运行能力。</w:t>
            </w:r>
          </w:p>
          <w:p w14:paraId="4E561C5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2</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处理能力校核</w:t>
            </w:r>
          </w:p>
          <w:p w14:paraId="30D3E90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参照</w:t>
            </w:r>
            <w:r>
              <w:rPr>
                <w:rFonts w:hint="default" w:ascii="Times New Roman" w:hAnsi="Times New Roman" w:eastAsia="宋体" w:cs="Times New Roman"/>
                <w:color w:val="000000"/>
                <w:sz w:val="24"/>
                <w:lang w:val="en-US" w:eastAsia="zh-CN"/>
              </w:rPr>
              <w:t>3099</w:t>
            </w:r>
            <w:r>
              <w:rPr>
                <w:rFonts w:hint="eastAsia" w:ascii="Times New Roman" w:hAnsi="Times New Roman" w:eastAsia="宋体" w:cs="Times New Roman"/>
                <w:color w:val="000000"/>
                <w:sz w:val="24"/>
                <w:lang w:val="en-US" w:eastAsia="zh-CN"/>
              </w:rPr>
              <w:t>其他非金属矿物制品制造行业系数表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续</w:t>
            </w:r>
            <w:r>
              <w:rPr>
                <w:rFonts w:hint="default" w:ascii="Times New Roman" w:hAnsi="Times New Roman" w:eastAsia="宋体" w:cs="Times New Roman"/>
                <w:color w:val="000000"/>
                <w:sz w:val="24"/>
                <w:lang w:val="en-US" w:eastAsia="zh-CN"/>
              </w:rPr>
              <w:t>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，项目破碎工艺废气量为245标立方米/吨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产品，粉磨工艺废气量为276标立方米/吨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产品，改扩建新增产品产量3200t/a，则破碎工序新增废气量653.33m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/h，粉磨工序新增废气量184m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/h，项目原有治理设施均为变频风机，其设计处理风量最大均为10000m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/h，破碎工艺原有最大烟气量不超过2200m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/h，粉磨工艺原有最大烟气量不超过5700m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/h，如果本项目破碎、粉磨满负荷运行，依托设施还有余量，依托处理能力可有效处理本项目废气</w:t>
            </w:r>
            <w:r>
              <w:rPr>
                <w:rFonts w:hint="default" w:ascii="Times New Roman" w:hAnsi="Times New Roman" w:eastAsia="宋体" w:cs="Times New Roman"/>
                <w:color w:val="000000"/>
                <w:sz w:val="24"/>
                <w:lang w:val="en-US" w:eastAsia="zh-CN"/>
              </w:rPr>
              <w:t>；</w:t>
            </w:r>
          </w:p>
          <w:p w14:paraId="0246665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参照</w:t>
            </w:r>
            <w:r>
              <w:rPr>
                <w:rFonts w:hint="default" w:ascii="Times New Roman" w:hAnsi="Times New Roman" w:eastAsia="宋体" w:cs="Times New Roman"/>
                <w:color w:val="000000"/>
                <w:sz w:val="24"/>
                <w:lang w:val="en-US" w:eastAsia="zh-CN"/>
              </w:rPr>
              <w:t>3089</w:t>
            </w:r>
            <w:r>
              <w:rPr>
                <w:rFonts w:hint="eastAsia" w:ascii="Times New Roman" w:hAnsi="Times New Roman" w:eastAsia="宋体" w:cs="Times New Roman"/>
                <w:color w:val="000000"/>
                <w:sz w:val="24"/>
                <w:lang w:val="en-US" w:eastAsia="zh-CN"/>
              </w:rPr>
              <w:t>耐火陶瓷制品及其他耐火材料制造行业系数表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续</w:t>
            </w:r>
            <w:r>
              <w:rPr>
                <w:rFonts w:hint="default" w:ascii="Times New Roman" w:hAnsi="Times New Roman" w:eastAsia="宋体" w:cs="Times New Roman"/>
                <w:color w:val="000000"/>
                <w:sz w:val="24"/>
                <w:lang w:val="en-US" w:eastAsia="zh-CN"/>
              </w:rPr>
              <w:t>4</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，项目原料烧制工艺废气量为5134标立方米/吨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产品，改扩建新增产量3200t/a，则烧制工序新增废气量2281.78m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/h，项目原有治理设施设计处理风量为10000m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/h，烧制工艺原有最大烟气量不超过1500m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/h，且本项目满负荷运行下，项目处理能力可有效处理本项目废气</w:t>
            </w:r>
            <w:r>
              <w:rPr>
                <w:rFonts w:hint="default" w:ascii="Times New Roman" w:hAnsi="Times New Roman" w:eastAsia="宋体" w:cs="Times New Roman"/>
                <w:color w:val="000000"/>
                <w:sz w:val="24"/>
                <w:lang w:val="en-US" w:eastAsia="zh-CN"/>
              </w:rPr>
              <w:t>；</w:t>
            </w:r>
          </w:p>
          <w:p w14:paraId="0156A46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根据表4-1核算，项目改扩建完成后</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在依托现有环保设施以及对破碎处布袋进行改造后项目各污染物浓度</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颗粒物、二氧化硫、氮氧化物、氟化物、氨逃逸浓度均可满足</w:t>
            </w:r>
            <w:r>
              <w:rPr>
                <w:rFonts w:hint="default" w:ascii="Times New Roman" w:hAnsi="Times New Roman" w:eastAsia="宋体" w:cs="Times New Roman"/>
                <w:color w:val="000000"/>
                <w:sz w:val="24"/>
                <w:lang w:val="en-US" w:eastAsia="zh-CN"/>
              </w:rPr>
              <w:t>《关中地区重点行业大气污染物排放标准》</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DB61/941</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2018</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《耐火材料工业大气污染物排放标准》</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GB 46790</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2025</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w:t>
            </w:r>
            <w:r>
              <w:rPr>
                <w:rFonts w:hint="eastAsia" w:ascii="Times New Roman" w:hAnsi="Times New Roman" w:eastAsia="宋体" w:cs="Times New Roman"/>
                <w:color w:val="000000"/>
                <w:sz w:val="24"/>
                <w:lang w:val="en-US" w:eastAsia="en-US"/>
              </w:rPr>
              <w:t>《重污染天气重点行业应急减排措施制定技术指南》</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en-US"/>
              </w:rPr>
              <w:t>环办大气函〔</w:t>
            </w:r>
            <w:r>
              <w:rPr>
                <w:rFonts w:hint="default" w:ascii="Times New Roman" w:hAnsi="Times New Roman" w:eastAsia="宋体" w:cs="Times New Roman"/>
                <w:color w:val="000000"/>
                <w:sz w:val="24"/>
                <w:lang w:val="en-US" w:eastAsia="en-US"/>
              </w:rPr>
              <w:t>2020</w:t>
            </w:r>
            <w:r>
              <w:rPr>
                <w:rFonts w:hint="eastAsia" w:ascii="Times New Roman" w:hAnsi="Times New Roman" w:eastAsia="宋体" w:cs="Times New Roman"/>
                <w:color w:val="000000"/>
                <w:sz w:val="24"/>
                <w:lang w:val="en-US" w:eastAsia="en-US"/>
              </w:rPr>
              <w:t>〕</w:t>
            </w:r>
            <w:r>
              <w:rPr>
                <w:rFonts w:hint="default" w:ascii="Times New Roman" w:hAnsi="Times New Roman" w:eastAsia="宋体" w:cs="Times New Roman"/>
                <w:color w:val="000000"/>
                <w:sz w:val="24"/>
                <w:lang w:val="en-US" w:eastAsia="en-US"/>
              </w:rPr>
              <w:t>340</w:t>
            </w:r>
            <w:r>
              <w:rPr>
                <w:rFonts w:hint="eastAsia" w:ascii="Times New Roman" w:hAnsi="Times New Roman" w:eastAsia="宋体" w:cs="Times New Roman"/>
                <w:color w:val="000000"/>
                <w:sz w:val="24"/>
                <w:lang w:val="en-US" w:eastAsia="en-US"/>
              </w:rPr>
              <w:t>号</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w:t>
            </w:r>
          </w:p>
          <w:p w14:paraId="2237331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因此</w:t>
            </w:r>
            <w:r>
              <w:rPr>
                <w:rFonts w:hint="default" w:ascii="Times New Roman" w:hAnsi="Times New Roman" w:eastAsia="宋体" w:cs="Times New Roman"/>
                <w:color w:val="000000"/>
                <w:sz w:val="24"/>
                <w:lang w:val="en-US" w:eastAsia="zh-CN"/>
              </w:rPr>
              <w:t>，</w:t>
            </w:r>
            <w:r>
              <w:rPr>
                <w:rFonts w:hint="eastAsia" w:ascii="Times New Roman" w:hAnsi="Times New Roman" w:eastAsia="宋体" w:cs="Times New Roman"/>
                <w:color w:val="000000"/>
                <w:sz w:val="24"/>
                <w:lang w:val="en-US" w:eastAsia="zh-CN"/>
              </w:rPr>
              <w:t>原有</w:t>
            </w:r>
            <w:r>
              <w:rPr>
                <w:rFonts w:hint="default" w:ascii="Times New Roman" w:hAnsi="Times New Roman" w:eastAsia="宋体" w:cs="Times New Roman"/>
                <w:color w:val="000000"/>
                <w:sz w:val="24"/>
                <w:lang w:val="en-US" w:eastAsia="zh-CN"/>
              </w:rPr>
              <w:t>设施的处理效率能</w:t>
            </w:r>
            <w:r>
              <w:rPr>
                <w:rFonts w:hint="eastAsia" w:ascii="Times New Roman" w:hAnsi="Times New Roman" w:eastAsia="宋体" w:cs="Times New Roman"/>
                <w:color w:val="000000"/>
                <w:sz w:val="24"/>
                <w:lang w:val="en-US" w:eastAsia="zh-CN"/>
              </w:rPr>
              <w:t>够</w:t>
            </w:r>
            <w:r>
              <w:rPr>
                <w:rFonts w:hint="default" w:ascii="Times New Roman" w:hAnsi="Times New Roman" w:eastAsia="宋体" w:cs="Times New Roman"/>
                <w:color w:val="000000"/>
                <w:sz w:val="24"/>
                <w:lang w:val="en-US" w:eastAsia="zh-CN"/>
              </w:rPr>
              <w:t>将新增污染物的排放浓度控制在达标范围内，最终外排满足对应行业排放标准要求</w:t>
            </w:r>
            <w:r>
              <w:rPr>
                <w:rFonts w:hint="eastAsia" w:ascii="Times New Roman" w:hAnsi="Times New Roman" w:eastAsia="宋体" w:cs="Times New Roman"/>
                <w:color w:val="000000"/>
                <w:sz w:val="24"/>
                <w:lang w:val="en-US" w:eastAsia="zh-CN"/>
              </w:rPr>
              <w:t>，依托原有设施可行</w:t>
            </w:r>
            <w:r>
              <w:rPr>
                <w:rFonts w:hint="default" w:ascii="Times New Roman" w:hAnsi="Times New Roman" w:eastAsia="宋体" w:cs="Times New Roman"/>
                <w:color w:val="000000"/>
                <w:sz w:val="24"/>
                <w:lang w:val="en-US" w:eastAsia="zh-CN"/>
              </w:rPr>
              <w:t>。</w:t>
            </w:r>
          </w:p>
          <w:p w14:paraId="2DDD166F">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3</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工艺适配性论证‌</w:t>
            </w:r>
          </w:p>
          <w:p w14:paraId="111E93B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参照《排放源统计调查产排污核算方法和系数手册—3089耐火陶瓷制品及其他耐火材料制造行业系数手册》和《排污许可证申请与核发技术规范工业炉窑》</w:t>
            </w:r>
            <w:r>
              <w:rPr>
                <w:rFonts w:hint="eastAsia" w:cs="Times New Roman"/>
                <w:color w:val="000000"/>
                <w:sz w:val="24"/>
                <w:lang w:eastAsia="zh-CN"/>
              </w:rPr>
              <w:t>（</w:t>
            </w:r>
            <w:r>
              <w:rPr>
                <w:rFonts w:hint="default" w:ascii="Times New Roman" w:hAnsi="Times New Roman" w:eastAsia="宋体" w:cs="Times New Roman"/>
                <w:color w:val="000000"/>
                <w:sz w:val="24"/>
              </w:rPr>
              <w:t>HJ1121—2020</w:t>
            </w:r>
            <w:r>
              <w:rPr>
                <w:rFonts w:hint="eastAsia" w:cs="Times New Roman"/>
                <w:color w:val="000000"/>
                <w:sz w:val="24"/>
                <w:lang w:eastAsia="zh-CN"/>
              </w:rPr>
              <w:t>）</w:t>
            </w:r>
            <w:r>
              <w:rPr>
                <w:rFonts w:hint="default" w:ascii="Times New Roman" w:hAnsi="Times New Roman" w:eastAsia="宋体" w:cs="Times New Roman"/>
                <w:color w:val="000000"/>
                <w:sz w:val="24"/>
              </w:rPr>
              <w:t>，袋式除尘器为治理颗粒物的可行技术，对颗粒物去除效率可达99%以</w:t>
            </w:r>
            <w:r>
              <w:rPr>
                <w:rFonts w:hint="eastAsia" w:ascii="Times New Roman" w:hAnsi="Times New Roman" w:eastAsia="宋体" w:cs="Times New Roman"/>
                <w:color w:val="000000"/>
                <w:sz w:val="24"/>
                <w:lang w:val="en-US" w:eastAsia="zh-CN"/>
              </w:rPr>
              <w:t>上</w:t>
            </w:r>
            <w:r>
              <w:rPr>
                <w:rFonts w:hint="default" w:ascii="Times New Roman" w:hAnsi="Times New Roman" w:eastAsia="宋体" w:cs="Times New Roman"/>
                <w:color w:val="000000"/>
                <w:sz w:val="24"/>
              </w:rPr>
              <w:t>；</w:t>
            </w:r>
          </w:p>
          <w:p w14:paraId="4669528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rPr>
              <w:t>本项目</w:t>
            </w:r>
            <w:r>
              <w:rPr>
                <w:rFonts w:hint="eastAsia" w:ascii="Times New Roman" w:hAnsi="Times New Roman" w:eastAsia="宋体" w:cs="Times New Roman"/>
                <w:color w:val="000000"/>
                <w:sz w:val="24"/>
                <w:lang w:val="en-US" w:eastAsia="zh-CN"/>
              </w:rPr>
              <w:t>磨粉机</w:t>
            </w:r>
            <w:r>
              <w:rPr>
                <w:rFonts w:hint="default" w:ascii="Times New Roman" w:hAnsi="Times New Roman" w:eastAsia="宋体" w:cs="Times New Roman"/>
                <w:color w:val="000000"/>
                <w:sz w:val="24"/>
              </w:rPr>
              <w:t>磨粉工序</w:t>
            </w:r>
            <w:r>
              <w:rPr>
                <w:rFonts w:hint="eastAsia" w:ascii="Times New Roman" w:hAnsi="Times New Roman" w:eastAsia="宋体" w:cs="Times New Roman"/>
                <w:color w:val="000000"/>
                <w:sz w:val="24"/>
                <w:lang w:val="en-US" w:eastAsia="zh-CN"/>
              </w:rPr>
              <w:t>粉尘</w:t>
            </w:r>
            <w:r>
              <w:rPr>
                <w:rFonts w:hint="default" w:ascii="Times New Roman" w:hAnsi="Times New Roman" w:eastAsia="宋体" w:cs="Times New Roman"/>
                <w:color w:val="000000"/>
                <w:sz w:val="24"/>
              </w:rPr>
              <w:t>采用</w:t>
            </w:r>
            <w:r>
              <w:rPr>
                <w:rFonts w:hint="eastAsia" w:cs="Times New Roman"/>
                <w:color w:val="000000"/>
                <w:sz w:val="24"/>
                <w:lang w:eastAsia="zh-CN"/>
              </w:rPr>
              <w:t>“</w:t>
            </w:r>
            <w:r>
              <w:rPr>
                <w:rFonts w:hint="default" w:ascii="Times New Roman" w:hAnsi="Times New Roman" w:eastAsia="宋体" w:cs="Times New Roman"/>
                <w:color w:val="000000"/>
                <w:sz w:val="24"/>
              </w:rPr>
              <w:t>脉冲布袋除尘器</w:t>
            </w:r>
            <w:r>
              <w:rPr>
                <w:rFonts w:hint="eastAsia" w:cs="Times New Roman"/>
                <w:color w:val="000000"/>
                <w:sz w:val="24"/>
                <w:lang w:val="en-US" w:eastAsia="zh-CN"/>
              </w:rPr>
              <w:t>”</w:t>
            </w:r>
            <w:r>
              <w:rPr>
                <w:rFonts w:hint="default" w:ascii="Times New Roman" w:hAnsi="Times New Roman" w:eastAsia="宋体" w:cs="Times New Roman"/>
                <w:color w:val="000000"/>
                <w:sz w:val="24"/>
              </w:rPr>
              <w:t>除尘工艺进行处理，</w:t>
            </w:r>
            <w:r>
              <w:rPr>
                <w:rFonts w:hint="eastAsia" w:ascii="Times New Roman" w:hAnsi="Times New Roman" w:eastAsia="宋体" w:cs="Times New Roman"/>
                <w:color w:val="000000"/>
                <w:sz w:val="24"/>
                <w:lang w:val="en-US" w:eastAsia="zh-CN"/>
              </w:rPr>
              <w:t>处理效率按95%考虑，</w:t>
            </w:r>
            <w:r>
              <w:rPr>
                <w:rFonts w:hint="default" w:ascii="Times New Roman" w:hAnsi="Times New Roman" w:eastAsia="宋体" w:cs="Times New Roman"/>
                <w:color w:val="000000"/>
                <w:sz w:val="24"/>
              </w:rPr>
              <w:t>治理后的废气能够满足</w:t>
            </w:r>
            <w:r>
              <w:rPr>
                <w:rFonts w:hint="default" w:ascii="Times New Roman" w:hAnsi="Times New Roman" w:eastAsia="宋体" w:cs="Times New Roman"/>
                <w:color w:val="000000"/>
                <w:sz w:val="24"/>
                <w:lang w:val="en-US" w:eastAsia="zh-CN"/>
              </w:rPr>
              <w:t>《重污染天气重点行业应急减排措施制定技术指南》</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环办大气函</w:t>
            </w:r>
            <w:r>
              <w:rPr>
                <w:rFonts w:hint="eastAsia" w:ascii="Times New Roman" w:hAnsi="Times New Roman" w:eastAsia="宋体" w:cs="Times New Roman"/>
                <w:color w:val="000000"/>
                <w:sz w:val="24"/>
                <w:lang w:val="en-US" w:eastAsia="zh-CN"/>
              </w:rPr>
              <w:t>〔2020〕340号</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中</w:t>
            </w:r>
            <w:r>
              <w:rPr>
                <w:rFonts w:hint="eastAsia" w:ascii="Times New Roman" w:hAnsi="Times New Roman" w:eastAsia="宋体" w:cs="Times New Roman"/>
                <w:color w:val="000000"/>
                <w:sz w:val="24"/>
                <w:lang w:val="en-US" w:eastAsia="zh-CN"/>
              </w:rPr>
              <w:t>耐火材料</w:t>
            </w:r>
            <w:r>
              <w:rPr>
                <w:rFonts w:hint="default" w:ascii="Times New Roman" w:hAnsi="Times New Roman" w:eastAsia="宋体" w:cs="Times New Roman"/>
                <w:color w:val="000000"/>
                <w:sz w:val="24"/>
                <w:lang w:val="en-US" w:eastAsia="zh-CN"/>
              </w:rPr>
              <w:t>A级企业</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排放限值</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要求，且粉尘收集后可继续回用于生产，粉尘排放量小，二次污染小。整</w:t>
            </w:r>
            <w:r>
              <w:rPr>
                <w:rFonts w:hint="default" w:ascii="Times New Roman" w:hAnsi="Times New Roman" w:eastAsia="宋体" w:cs="Times New Roman"/>
                <w:color w:val="000000"/>
                <w:sz w:val="24"/>
              </w:rPr>
              <w:t>套防治措施技术成熟、运维简便、经济合理，可长期稳定实现物料的回收利用以及废气达标排放，大气污染防治措施可行可靠。</w:t>
            </w:r>
          </w:p>
          <w:p w14:paraId="49D8AFF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本项目烧结工段废气污染物采用</w:t>
            </w:r>
            <w:r>
              <w:rPr>
                <w:rFonts w:hint="eastAsia" w:cs="Times New Roman"/>
                <w:color w:val="000000"/>
                <w:sz w:val="24"/>
                <w:lang w:val="en-US" w:eastAsia="zh-CN"/>
              </w:rPr>
              <w:t>“干法高温脱硫+布袋除尘+SCR脱硝”</w:t>
            </w:r>
            <w:r>
              <w:rPr>
                <w:rFonts w:hint="eastAsia" w:ascii="Times New Roman" w:hAnsi="Times New Roman" w:eastAsia="宋体" w:cs="Times New Roman"/>
                <w:color w:val="000000"/>
                <w:sz w:val="24"/>
                <w:lang w:val="en-US" w:eastAsia="zh-CN"/>
              </w:rPr>
              <w:t>设施治理，项目除尘、脱硫采用的处理措施符合《排污许可证申请与核发技术规范工业炉窑》</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HJ1121</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2020</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附录</w:t>
            </w:r>
            <w:r>
              <w:rPr>
                <w:rFonts w:hint="default" w:ascii="Times New Roman" w:hAnsi="Times New Roman" w:eastAsia="宋体" w:cs="Times New Roman"/>
                <w:color w:val="000000"/>
                <w:sz w:val="24"/>
                <w:lang w:val="en-US" w:eastAsia="zh-CN"/>
              </w:rPr>
              <w:t>A</w:t>
            </w:r>
            <w:r>
              <w:rPr>
                <w:rFonts w:hint="eastAsia" w:ascii="Times New Roman" w:hAnsi="Times New Roman" w:eastAsia="宋体" w:cs="Times New Roman"/>
                <w:color w:val="000000"/>
                <w:sz w:val="24"/>
                <w:lang w:val="en-US" w:eastAsia="zh-CN"/>
              </w:rPr>
              <w:t>中焙</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煅</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烧工段使用的废气可行技术要求。项目脱硝系统采用的处理措施为《排污许可证申请与核发技术规范工业炉窑》</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HJ1121</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2020</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表</w:t>
            </w:r>
            <w:r>
              <w:rPr>
                <w:rFonts w:hint="default" w:ascii="Times New Roman" w:hAnsi="Times New Roman" w:eastAsia="宋体" w:cs="Times New Roman"/>
                <w:color w:val="000000"/>
                <w:sz w:val="24"/>
                <w:lang w:val="en-US" w:eastAsia="zh-CN"/>
              </w:rPr>
              <w:t>14</w:t>
            </w:r>
            <w:r>
              <w:rPr>
                <w:rFonts w:hint="eastAsia" w:ascii="Times New Roman" w:hAnsi="Times New Roman" w:eastAsia="宋体" w:cs="Times New Roman"/>
                <w:color w:val="000000"/>
                <w:sz w:val="24"/>
                <w:lang w:val="en-US" w:eastAsia="zh-CN"/>
              </w:rPr>
              <w:t>中脱硝工艺，项目脱硫、脱硝设施均实现自动控制：均有控制系统，对脱硫剂投加量等关键参数进行自动调节控制；且对脱硝剂流量、液位等关键参数进行自动调节控制，可保证治理效果连续稳定。</w:t>
            </w:r>
          </w:p>
          <w:p w14:paraId="7341A62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综合以上情况，本项目废气依托现有设施处理在技术上完全可行，可保证废气稳定达标排放。</w:t>
            </w:r>
          </w:p>
          <w:p w14:paraId="161747DF">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lang w:val="en-US" w:eastAsia="zh-CN"/>
              </w:rPr>
            </w:pPr>
            <w:r>
              <w:rPr>
                <w:rFonts w:hint="eastAsia" w:ascii="Times New Roman" w:hAnsi="Times New Roman" w:eastAsia="宋体" w:cs="Times New Roman"/>
                <w:b/>
                <w:bCs/>
                <w:color w:val="000000"/>
                <w:sz w:val="24"/>
                <w:lang w:val="en-US" w:eastAsia="zh-CN"/>
              </w:rPr>
              <w:t>4</w:t>
            </w:r>
            <w:r>
              <w:rPr>
                <w:rFonts w:hint="eastAsia" w:cs="Times New Roman"/>
                <w:b/>
                <w:bCs/>
                <w:color w:val="000000"/>
                <w:sz w:val="24"/>
                <w:lang w:val="en-US" w:eastAsia="zh-CN"/>
              </w:rPr>
              <w:t>.</w:t>
            </w:r>
            <w:r>
              <w:rPr>
                <w:rFonts w:hint="default" w:ascii="Times New Roman" w:hAnsi="Times New Roman" w:eastAsia="宋体" w:cs="Times New Roman"/>
                <w:b/>
                <w:bCs/>
                <w:color w:val="000000"/>
                <w:sz w:val="24"/>
                <w:lang w:val="en-US" w:eastAsia="zh-CN"/>
              </w:rPr>
              <w:t>非正常排放情况</w:t>
            </w:r>
          </w:p>
          <w:p w14:paraId="41E15E7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sz w:val="24"/>
              </w:rPr>
            </w:pPr>
            <w:r>
              <w:rPr>
                <w:rFonts w:hint="default" w:ascii="Times New Roman" w:hAnsi="Times New Roman" w:eastAsia="宋体" w:cs="Times New Roman"/>
                <w:color w:val="000000"/>
                <w:sz w:val="24"/>
                <w:lang w:val="en-US" w:eastAsia="zh-CN"/>
              </w:rPr>
              <w:t>非正常工况主要是停电、设</w:t>
            </w:r>
            <w:r>
              <w:rPr>
                <w:rFonts w:hint="default" w:ascii="Times New Roman" w:hAnsi="Times New Roman" w:cs="Times New Roman"/>
                <w:color w:val="000000"/>
                <w:sz w:val="24"/>
              </w:rPr>
              <w:t>备开停车、检修时，环保装置未提前开启，造成废气超标排放，以最不利情况下废气处理系统净化效率为零考虑，源强最大的时段废气排放</w:t>
            </w:r>
            <w:r>
              <w:rPr>
                <w:rFonts w:hint="default" w:ascii="Times New Roman" w:hAnsi="Times New Roman" w:cs="Times New Roman"/>
                <w:color w:val="000000"/>
                <w:sz w:val="24"/>
                <w:lang w:val="en-US" w:eastAsia="zh-CN"/>
              </w:rPr>
              <w:t>1h</w:t>
            </w:r>
            <w:r>
              <w:rPr>
                <w:rFonts w:hint="default" w:ascii="Times New Roman" w:hAnsi="Times New Roman" w:cs="Times New Roman"/>
                <w:color w:val="000000"/>
                <w:sz w:val="24"/>
              </w:rPr>
              <w:t>对周围环境的影响。即本项目</w:t>
            </w:r>
            <w:r>
              <w:rPr>
                <w:rFonts w:hint="eastAsia" w:ascii="Times New Roman" w:hAnsi="Times New Roman" w:cs="Times New Roman"/>
                <w:color w:val="000000"/>
                <w:sz w:val="24"/>
                <w:lang w:eastAsia="zh-CN"/>
              </w:rPr>
              <w:t>废气处理设施</w:t>
            </w:r>
            <w:r>
              <w:rPr>
                <w:rFonts w:hint="default" w:ascii="Times New Roman" w:hAnsi="Times New Roman" w:cs="Times New Roman"/>
                <w:color w:val="000000"/>
                <w:sz w:val="24"/>
              </w:rPr>
              <w:t>异常，废气未经处理直接排入大气。非正常情况下大气污染物排放详见下表。</w:t>
            </w:r>
          </w:p>
          <w:p w14:paraId="721B044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GB" w:eastAsia="zh-CN"/>
              </w:rPr>
            </w:pPr>
            <w:r>
              <w:rPr>
                <w:rFonts w:hint="default" w:ascii="Times New Roman" w:hAnsi="Times New Roman" w:eastAsia="宋体" w:cs="Times New Roman"/>
                <w:b/>
                <w:bCs/>
                <w:color w:val="000000"/>
                <w:kern w:val="0"/>
                <w:sz w:val="24"/>
                <w:lang w:val="en-GB" w:eastAsia="zh-CN"/>
              </w:rPr>
              <w:t>表4</w:t>
            </w:r>
            <w:r>
              <w:rPr>
                <w:rFonts w:hint="eastAsia" w:ascii="Times New Roman" w:hAnsi="Times New Roman" w:eastAsia="宋体" w:cs="Times New Roman"/>
                <w:b/>
                <w:bCs/>
                <w:color w:val="000000"/>
                <w:kern w:val="0"/>
                <w:sz w:val="24"/>
                <w:lang w:val="en-GB" w:eastAsia="zh-CN"/>
              </w:rPr>
              <w:t>-</w:t>
            </w:r>
            <w:r>
              <w:rPr>
                <w:rFonts w:hint="eastAsia" w:ascii="Times New Roman" w:hAnsi="Times New Roman" w:eastAsia="宋体" w:cs="Times New Roman"/>
                <w:b/>
                <w:bCs/>
                <w:color w:val="000000"/>
                <w:kern w:val="0"/>
                <w:sz w:val="24"/>
                <w:lang w:val="en-US" w:eastAsia="zh-CN"/>
              </w:rPr>
              <w:t>2</w:t>
            </w:r>
            <w:r>
              <w:rPr>
                <w:rFonts w:hint="default" w:ascii="Times New Roman" w:hAnsi="Times New Roman" w:eastAsia="宋体" w:cs="Times New Roman"/>
                <w:b/>
                <w:bCs/>
                <w:color w:val="000000"/>
                <w:kern w:val="0"/>
                <w:sz w:val="24"/>
                <w:lang w:val="en-GB" w:eastAsia="zh-CN"/>
              </w:rPr>
              <w:t>非正常情况下大气污染物排放一览表</w:t>
            </w:r>
          </w:p>
          <w:tbl>
            <w:tblPr>
              <w:tblStyle w:val="23"/>
              <w:tblW w:w="8889"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0" w:type="dxa"/>
                <w:bottom w:w="0" w:type="dxa"/>
                <w:right w:w="0" w:type="dxa"/>
              </w:tblCellMar>
            </w:tblPr>
            <w:tblGrid>
              <w:gridCol w:w="910"/>
              <w:gridCol w:w="1145"/>
              <w:gridCol w:w="1078"/>
              <w:gridCol w:w="695"/>
              <w:gridCol w:w="1098"/>
              <w:gridCol w:w="911"/>
              <w:gridCol w:w="710"/>
              <w:gridCol w:w="710"/>
              <w:gridCol w:w="1632"/>
            </w:tblGrid>
            <w:tr w14:paraId="42AF1FC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910" w:type="dxa"/>
                  <w:vMerge w:val="restart"/>
                  <w:noWrap w:val="0"/>
                  <w:vAlign w:val="center"/>
                </w:tcPr>
                <w:p w14:paraId="2ACBCAEC">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污染源/编号</w:t>
                  </w:r>
                </w:p>
              </w:tc>
              <w:tc>
                <w:tcPr>
                  <w:tcW w:w="1145" w:type="dxa"/>
                  <w:vMerge w:val="restart"/>
                  <w:noWrap w:val="0"/>
                  <w:vAlign w:val="center"/>
                </w:tcPr>
                <w:p w14:paraId="44095553">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非正常排放原因</w:t>
                  </w:r>
                </w:p>
              </w:tc>
              <w:tc>
                <w:tcPr>
                  <w:tcW w:w="1078" w:type="dxa"/>
                  <w:vMerge w:val="restart"/>
                  <w:noWrap w:val="0"/>
                  <w:vAlign w:val="center"/>
                </w:tcPr>
                <w:p w14:paraId="53B2FABB">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污染物</w:t>
                  </w:r>
                </w:p>
              </w:tc>
              <w:tc>
                <w:tcPr>
                  <w:tcW w:w="695" w:type="dxa"/>
                  <w:vMerge w:val="restart"/>
                  <w:noWrap w:val="0"/>
                  <w:vAlign w:val="center"/>
                </w:tcPr>
                <w:p w14:paraId="23D81CFB">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排放形式</w:t>
                  </w:r>
                </w:p>
              </w:tc>
              <w:tc>
                <w:tcPr>
                  <w:tcW w:w="2009" w:type="dxa"/>
                  <w:gridSpan w:val="2"/>
                  <w:noWrap w:val="0"/>
                  <w:vAlign w:val="center"/>
                </w:tcPr>
                <w:p w14:paraId="2AF37D66">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污染物排放</w:t>
                  </w:r>
                </w:p>
              </w:tc>
              <w:tc>
                <w:tcPr>
                  <w:tcW w:w="710" w:type="dxa"/>
                  <w:vMerge w:val="restart"/>
                  <w:noWrap w:val="0"/>
                  <w:vAlign w:val="center"/>
                </w:tcPr>
                <w:p w14:paraId="224C88CD">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单次持</w:t>
                  </w:r>
                </w:p>
                <w:p w14:paraId="5FA7FE2C">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续时间</w:t>
                  </w:r>
                </w:p>
                <w:p w14:paraId="6B6135C8">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/h</w:t>
                  </w:r>
                </w:p>
              </w:tc>
              <w:tc>
                <w:tcPr>
                  <w:tcW w:w="710" w:type="dxa"/>
                  <w:vMerge w:val="restart"/>
                  <w:noWrap w:val="0"/>
                  <w:vAlign w:val="center"/>
                </w:tcPr>
                <w:p w14:paraId="5189F4B9">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年发生频次/次</w:t>
                  </w:r>
                </w:p>
              </w:tc>
              <w:tc>
                <w:tcPr>
                  <w:tcW w:w="1632" w:type="dxa"/>
                  <w:vMerge w:val="restart"/>
                  <w:noWrap w:val="0"/>
                  <w:vAlign w:val="center"/>
                </w:tcPr>
                <w:p w14:paraId="0569AE3F">
                  <w:pPr>
                    <w:adjustRightInd w:val="0"/>
                    <w:snapToGrid w:val="0"/>
                    <w:spacing w:line="240" w:lineRule="auto"/>
                    <w:jc w:val="center"/>
                    <w:rPr>
                      <w:rFonts w:hint="default" w:ascii="Times New Roman" w:hAnsi="Times New Roman" w:eastAsia="宋体" w:cs="Times New Roman"/>
                      <w:b/>
                      <w:bCs w:val="0"/>
                      <w:color w:val="000000"/>
                      <w:sz w:val="21"/>
                      <w:szCs w:val="21"/>
                      <w:highlight w:val="none"/>
                    </w:rPr>
                  </w:pPr>
                  <w:r>
                    <w:rPr>
                      <w:rFonts w:hint="default" w:ascii="Times New Roman" w:hAnsi="Times New Roman" w:eastAsia="宋体" w:cs="Times New Roman"/>
                      <w:b/>
                      <w:bCs w:val="0"/>
                      <w:color w:val="000000"/>
                      <w:sz w:val="21"/>
                      <w:szCs w:val="21"/>
                      <w:highlight w:val="none"/>
                    </w:rPr>
                    <w:t>应对措施</w:t>
                  </w:r>
                </w:p>
              </w:tc>
            </w:tr>
            <w:tr w14:paraId="1BC7529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910" w:type="dxa"/>
                  <w:vMerge w:val="continue"/>
                  <w:noWrap w:val="0"/>
                  <w:vAlign w:val="center"/>
                </w:tcPr>
                <w:p w14:paraId="1FD7BF75">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145" w:type="dxa"/>
                  <w:vMerge w:val="continue"/>
                  <w:noWrap w:val="0"/>
                  <w:vAlign w:val="center"/>
                </w:tcPr>
                <w:p w14:paraId="192A2418">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78" w:type="dxa"/>
                  <w:vMerge w:val="continue"/>
                  <w:noWrap w:val="0"/>
                  <w:vAlign w:val="center"/>
                </w:tcPr>
                <w:p w14:paraId="7DE0435B">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695" w:type="dxa"/>
                  <w:vMerge w:val="continue"/>
                  <w:noWrap w:val="0"/>
                  <w:vAlign w:val="center"/>
                </w:tcPr>
                <w:p w14:paraId="141BF768">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98" w:type="dxa"/>
                  <w:noWrap w:val="0"/>
                  <w:vAlign w:val="center"/>
                </w:tcPr>
                <w:p w14:paraId="5EB8FE53">
                  <w:pPr>
                    <w:adjustRightInd w:val="0"/>
                    <w:snapToGrid w:val="0"/>
                    <w:spacing w:line="240" w:lineRule="auto"/>
                    <w:jc w:val="center"/>
                    <w:rPr>
                      <w:rFonts w:hint="eastAsia" w:ascii="Times New Roman" w:hAnsi="Times New Roman" w:eastAsia="宋体" w:cs="Times New Roman"/>
                      <w:b/>
                      <w:bCs w:val="0"/>
                      <w:color w:val="000000"/>
                      <w:sz w:val="21"/>
                      <w:szCs w:val="21"/>
                      <w:highlight w:val="none"/>
                      <w:lang w:eastAsia="zh-CN"/>
                    </w:rPr>
                  </w:pPr>
                  <w:r>
                    <w:rPr>
                      <w:rFonts w:hint="default" w:ascii="Times New Roman" w:hAnsi="Times New Roman" w:eastAsia="宋体" w:cs="Times New Roman"/>
                      <w:b/>
                      <w:bCs w:val="0"/>
                      <w:color w:val="000000"/>
                      <w:sz w:val="21"/>
                      <w:szCs w:val="21"/>
                      <w:highlight w:val="none"/>
                    </w:rPr>
                    <w:t>排放浓度</w:t>
                  </w:r>
                  <w:r>
                    <w:rPr>
                      <w:rFonts w:hint="eastAsia" w:cs="Times New Roman"/>
                      <w:b/>
                      <w:bCs w:val="0"/>
                      <w:color w:val="000000"/>
                      <w:sz w:val="21"/>
                      <w:szCs w:val="21"/>
                      <w:highlight w:val="none"/>
                      <w:lang w:eastAsia="zh-CN"/>
                    </w:rPr>
                    <w:t>（</w:t>
                  </w:r>
                  <w:r>
                    <w:rPr>
                      <w:rFonts w:hint="default" w:ascii="Times New Roman" w:hAnsi="Times New Roman" w:eastAsia="宋体" w:cs="Times New Roman"/>
                      <w:b/>
                      <w:bCs w:val="0"/>
                      <w:color w:val="000000"/>
                      <w:sz w:val="21"/>
                      <w:szCs w:val="21"/>
                      <w:highlight w:val="none"/>
                    </w:rPr>
                    <w:t>mg/m</w:t>
                  </w:r>
                  <w:r>
                    <w:rPr>
                      <w:rFonts w:hint="default" w:ascii="Times New Roman" w:hAnsi="Times New Roman" w:eastAsia="宋体" w:cs="Times New Roman"/>
                      <w:b/>
                      <w:bCs w:val="0"/>
                      <w:color w:val="000000"/>
                      <w:sz w:val="21"/>
                      <w:szCs w:val="21"/>
                      <w:highlight w:val="none"/>
                      <w:vertAlign w:val="superscript"/>
                    </w:rPr>
                    <w:t>3</w:t>
                  </w:r>
                  <w:r>
                    <w:rPr>
                      <w:rFonts w:hint="eastAsia" w:cs="Times New Roman"/>
                      <w:b/>
                      <w:bCs w:val="0"/>
                      <w:color w:val="000000"/>
                      <w:sz w:val="21"/>
                      <w:szCs w:val="21"/>
                      <w:highlight w:val="none"/>
                      <w:lang w:eastAsia="zh-CN"/>
                    </w:rPr>
                    <w:t>）</w:t>
                  </w:r>
                </w:p>
              </w:tc>
              <w:tc>
                <w:tcPr>
                  <w:tcW w:w="911" w:type="dxa"/>
                  <w:noWrap w:val="0"/>
                  <w:vAlign w:val="center"/>
                </w:tcPr>
                <w:p w14:paraId="3C010E52">
                  <w:pPr>
                    <w:adjustRightInd w:val="0"/>
                    <w:snapToGrid w:val="0"/>
                    <w:spacing w:line="240" w:lineRule="auto"/>
                    <w:jc w:val="center"/>
                    <w:rPr>
                      <w:rFonts w:hint="eastAsia" w:ascii="Times New Roman" w:hAnsi="Times New Roman" w:eastAsia="宋体" w:cs="Times New Roman"/>
                      <w:b/>
                      <w:bCs w:val="0"/>
                      <w:color w:val="000000"/>
                      <w:sz w:val="21"/>
                      <w:szCs w:val="21"/>
                      <w:highlight w:val="none"/>
                      <w:lang w:eastAsia="zh-CN"/>
                    </w:rPr>
                  </w:pPr>
                  <w:r>
                    <w:rPr>
                      <w:rFonts w:hint="default" w:ascii="Times New Roman" w:hAnsi="Times New Roman" w:eastAsia="宋体" w:cs="Times New Roman"/>
                      <w:b/>
                      <w:bCs w:val="0"/>
                      <w:color w:val="000000"/>
                      <w:sz w:val="21"/>
                      <w:szCs w:val="21"/>
                      <w:highlight w:val="none"/>
                    </w:rPr>
                    <w:t>排放</w:t>
                  </w:r>
                  <w:r>
                    <w:rPr>
                      <w:rFonts w:hint="default" w:ascii="Times New Roman" w:hAnsi="Times New Roman" w:eastAsia="宋体" w:cs="Times New Roman"/>
                      <w:b/>
                      <w:bCs w:val="0"/>
                      <w:color w:val="000000"/>
                      <w:sz w:val="21"/>
                      <w:szCs w:val="21"/>
                      <w:highlight w:val="none"/>
                      <w:lang w:eastAsia="zh-CN"/>
                    </w:rPr>
                    <w:t>速率</w:t>
                  </w:r>
                  <w:r>
                    <w:rPr>
                      <w:rFonts w:hint="eastAsia" w:cs="Times New Roman"/>
                      <w:b/>
                      <w:bCs w:val="0"/>
                      <w:color w:val="000000"/>
                      <w:sz w:val="21"/>
                      <w:szCs w:val="21"/>
                      <w:highlight w:val="none"/>
                      <w:lang w:eastAsia="zh-CN"/>
                    </w:rPr>
                    <w:t>（</w:t>
                  </w:r>
                  <w:r>
                    <w:rPr>
                      <w:rFonts w:hint="default" w:ascii="Times New Roman" w:hAnsi="Times New Roman" w:eastAsia="宋体" w:cs="Times New Roman"/>
                      <w:b/>
                      <w:bCs w:val="0"/>
                      <w:color w:val="000000"/>
                      <w:sz w:val="21"/>
                      <w:szCs w:val="21"/>
                      <w:highlight w:val="none"/>
                    </w:rPr>
                    <w:t>kg/h</w:t>
                  </w:r>
                  <w:r>
                    <w:rPr>
                      <w:rFonts w:hint="eastAsia" w:cs="Times New Roman"/>
                      <w:b/>
                      <w:bCs w:val="0"/>
                      <w:color w:val="000000"/>
                      <w:sz w:val="21"/>
                      <w:szCs w:val="21"/>
                      <w:highlight w:val="none"/>
                      <w:lang w:eastAsia="zh-CN"/>
                    </w:rPr>
                    <w:t>）</w:t>
                  </w:r>
                </w:p>
              </w:tc>
              <w:tc>
                <w:tcPr>
                  <w:tcW w:w="710" w:type="dxa"/>
                  <w:vMerge w:val="continue"/>
                  <w:noWrap w:val="0"/>
                  <w:vAlign w:val="center"/>
                </w:tcPr>
                <w:p w14:paraId="14BABCA3">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710" w:type="dxa"/>
                  <w:vMerge w:val="continue"/>
                  <w:noWrap w:val="0"/>
                  <w:vAlign w:val="center"/>
                </w:tcPr>
                <w:p w14:paraId="4D692D1E">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632" w:type="dxa"/>
                  <w:vMerge w:val="continue"/>
                  <w:noWrap w:val="0"/>
                  <w:vAlign w:val="center"/>
                </w:tcPr>
                <w:p w14:paraId="4B631333">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r>
            <w:tr w14:paraId="2527BA9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910" w:type="dxa"/>
                  <w:noWrap w:val="0"/>
                  <w:vAlign w:val="center"/>
                </w:tcPr>
                <w:p w14:paraId="139915DC">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lang w:val="en-US" w:eastAsia="zh-CN"/>
                    </w:rPr>
                    <w:t>DA00</w:t>
                  </w:r>
                  <w:r>
                    <w:rPr>
                      <w:rFonts w:hint="eastAsia" w:ascii="Times New Roman" w:hAnsi="Times New Roman" w:eastAsia="宋体" w:cs="Times New Roman"/>
                      <w:b w:val="0"/>
                      <w:bCs/>
                      <w:color w:val="000000"/>
                      <w:sz w:val="21"/>
                      <w:szCs w:val="21"/>
                      <w:highlight w:val="none"/>
                      <w:lang w:val="en-US" w:eastAsia="zh-CN"/>
                    </w:rPr>
                    <w:t>1</w:t>
                  </w:r>
                </w:p>
              </w:tc>
              <w:tc>
                <w:tcPr>
                  <w:tcW w:w="1145" w:type="dxa"/>
                  <w:noWrap w:val="0"/>
                  <w:vAlign w:val="center"/>
                </w:tcPr>
                <w:p w14:paraId="773A0C63">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废气处理设施发生故障</w:t>
                  </w:r>
                </w:p>
              </w:tc>
              <w:tc>
                <w:tcPr>
                  <w:tcW w:w="1078" w:type="dxa"/>
                  <w:noWrap w:val="0"/>
                  <w:vAlign w:val="center"/>
                </w:tcPr>
                <w:p w14:paraId="0A728943">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lang w:val="en-US" w:eastAsia="zh-CN"/>
                    </w:rPr>
                    <w:t>颗粒物</w:t>
                  </w:r>
                </w:p>
              </w:tc>
              <w:tc>
                <w:tcPr>
                  <w:tcW w:w="695" w:type="dxa"/>
                  <w:noWrap w:val="0"/>
                  <w:vAlign w:val="center"/>
                </w:tcPr>
                <w:p w14:paraId="50E3C21A">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有组织</w:t>
                  </w:r>
                </w:p>
              </w:tc>
              <w:tc>
                <w:tcPr>
                  <w:tcW w:w="1098" w:type="dxa"/>
                  <w:noWrap w:val="0"/>
                  <w:vAlign w:val="center"/>
                </w:tcPr>
                <w:p w14:paraId="349B8EA2">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sz w:val="21"/>
                      <w:szCs w:val="21"/>
                      <w:highlight w:val="none"/>
                      <w:lang w:val="en-US" w:eastAsia="zh-CN"/>
                    </w:rPr>
                    <w:t>95.667</w:t>
                  </w:r>
                </w:p>
              </w:tc>
              <w:tc>
                <w:tcPr>
                  <w:tcW w:w="911" w:type="dxa"/>
                  <w:noWrap w:val="0"/>
                  <w:vAlign w:val="center"/>
                </w:tcPr>
                <w:p w14:paraId="686D896B">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lang w:val="en-US" w:eastAsia="zh-CN"/>
                    </w:rPr>
                    <w:t>0.</w:t>
                  </w:r>
                  <w:r>
                    <w:rPr>
                      <w:rFonts w:hint="eastAsia" w:ascii="Times New Roman" w:hAnsi="Times New Roman" w:eastAsia="宋体" w:cs="Times New Roman"/>
                      <w:b w:val="0"/>
                      <w:bCs/>
                      <w:color w:val="000000"/>
                      <w:sz w:val="21"/>
                      <w:szCs w:val="21"/>
                      <w:highlight w:val="none"/>
                      <w:lang w:val="en-US" w:eastAsia="zh-CN"/>
                    </w:rPr>
                    <w:t>957</w:t>
                  </w:r>
                </w:p>
              </w:tc>
              <w:tc>
                <w:tcPr>
                  <w:tcW w:w="710" w:type="dxa"/>
                  <w:noWrap w:val="0"/>
                  <w:vAlign w:val="center"/>
                </w:tcPr>
                <w:p w14:paraId="12BB4A08">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710" w:type="dxa"/>
                  <w:noWrap w:val="0"/>
                  <w:vAlign w:val="center"/>
                </w:tcPr>
                <w:p w14:paraId="1C1E515E">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1632" w:type="dxa"/>
                  <w:noWrap w:val="0"/>
                  <w:vAlign w:val="center"/>
                </w:tcPr>
                <w:p w14:paraId="019CAF38">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立即停止生产</w:t>
                  </w:r>
                </w:p>
              </w:tc>
            </w:tr>
            <w:tr w14:paraId="1E0D2EA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910" w:type="dxa"/>
                  <w:noWrap w:val="0"/>
                  <w:vAlign w:val="center"/>
                </w:tcPr>
                <w:p w14:paraId="1B2183E1">
                  <w:pPr>
                    <w:adjustRightInd w:val="0"/>
                    <w:snapToGrid w:val="0"/>
                    <w:spacing w:line="240" w:lineRule="auto"/>
                    <w:jc w:val="center"/>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DA002</w:t>
                  </w:r>
                </w:p>
              </w:tc>
              <w:tc>
                <w:tcPr>
                  <w:tcW w:w="1145" w:type="dxa"/>
                  <w:noWrap w:val="0"/>
                  <w:vAlign w:val="center"/>
                </w:tcPr>
                <w:p w14:paraId="6FD71246">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r>
                    <w:rPr>
                      <w:rFonts w:hint="default" w:ascii="Times New Roman" w:hAnsi="Times New Roman" w:eastAsia="宋体" w:cs="Times New Roman"/>
                      <w:b w:val="0"/>
                      <w:bCs/>
                      <w:color w:val="000000"/>
                      <w:sz w:val="21"/>
                      <w:szCs w:val="21"/>
                      <w:highlight w:val="none"/>
                    </w:rPr>
                    <w:t>废气处理设施发生故障</w:t>
                  </w:r>
                </w:p>
              </w:tc>
              <w:tc>
                <w:tcPr>
                  <w:tcW w:w="1078" w:type="dxa"/>
                  <w:noWrap w:val="0"/>
                  <w:vAlign w:val="center"/>
                </w:tcPr>
                <w:p w14:paraId="5032AA56">
                  <w:pPr>
                    <w:adjustRightInd w:val="0"/>
                    <w:snapToGrid w:val="0"/>
                    <w:spacing w:line="240" w:lineRule="auto"/>
                    <w:jc w:val="center"/>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颗粒物</w:t>
                  </w:r>
                </w:p>
              </w:tc>
              <w:tc>
                <w:tcPr>
                  <w:tcW w:w="695" w:type="dxa"/>
                  <w:noWrap w:val="0"/>
                  <w:vAlign w:val="center"/>
                </w:tcPr>
                <w:p w14:paraId="196B7BD9">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r>
                    <w:rPr>
                      <w:rFonts w:hint="default" w:ascii="Times New Roman" w:hAnsi="Times New Roman" w:eastAsia="宋体" w:cs="Times New Roman"/>
                      <w:b w:val="0"/>
                      <w:bCs/>
                      <w:color w:val="000000"/>
                      <w:sz w:val="21"/>
                      <w:szCs w:val="21"/>
                      <w:highlight w:val="none"/>
                    </w:rPr>
                    <w:t>有组织</w:t>
                  </w:r>
                </w:p>
              </w:tc>
              <w:tc>
                <w:tcPr>
                  <w:tcW w:w="1098" w:type="dxa"/>
                  <w:noWrap w:val="0"/>
                  <w:vAlign w:val="center"/>
                </w:tcPr>
                <w:p w14:paraId="2D54F5D2">
                  <w:pPr>
                    <w:adjustRightInd w:val="0"/>
                    <w:snapToGrid w:val="0"/>
                    <w:spacing w:line="240" w:lineRule="auto"/>
                    <w:jc w:val="center"/>
                    <w:rPr>
                      <w:rFonts w:hint="default"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s="Times New Roman"/>
                      <w:b w:val="0"/>
                      <w:bCs/>
                      <w:color w:val="000000"/>
                      <w:sz w:val="21"/>
                      <w:szCs w:val="21"/>
                      <w:highlight w:val="none"/>
                      <w:lang w:val="en-US" w:eastAsia="zh-CN"/>
                    </w:rPr>
                    <w:t>85.567</w:t>
                  </w:r>
                </w:p>
              </w:tc>
              <w:tc>
                <w:tcPr>
                  <w:tcW w:w="911" w:type="dxa"/>
                  <w:noWrap w:val="0"/>
                  <w:vAlign w:val="center"/>
                </w:tcPr>
                <w:p w14:paraId="65C84554">
                  <w:pPr>
                    <w:adjustRightInd w:val="0"/>
                    <w:snapToGrid w:val="0"/>
                    <w:spacing w:line="240" w:lineRule="auto"/>
                    <w:jc w:val="center"/>
                    <w:rPr>
                      <w:rFonts w:hint="default"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s="Times New Roman"/>
                      <w:b w:val="0"/>
                      <w:bCs/>
                      <w:color w:val="000000"/>
                      <w:sz w:val="21"/>
                      <w:szCs w:val="21"/>
                      <w:highlight w:val="none"/>
                      <w:lang w:val="en-US" w:eastAsia="zh-CN"/>
                    </w:rPr>
                    <w:t>0.856</w:t>
                  </w:r>
                </w:p>
              </w:tc>
              <w:tc>
                <w:tcPr>
                  <w:tcW w:w="710" w:type="dxa"/>
                  <w:noWrap w:val="0"/>
                  <w:vAlign w:val="center"/>
                </w:tcPr>
                <w:p w14:paraId="5968F87A">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710" w:type="dxa"/>
                  <w:noWrap w:val="0"/>
                  <w:vAlign w:val="center"/>
                </w:tcPr>
                <w:p w14:paraId="5842A0D7">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1632" w:type="dxa"/>
                  <w:noWrap w:val="0"/>
                  <w:vAlign w:val="center"/>
                </w:tcPr>
                <w:p w14:paraId="7DC2CE42">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r>
                    <w:rPr>
                      <w:rFonts w:hint="default" w:ascii="Times New Roman" w:hAnsi="Times New Roman" w:eastAsia="宋体" w:cs="Times New Roman"/>
                      <w:b w:val="0"/>
                      <w:bCs/>
                      <w:color w:val="000000"/>
                      <w:sz w:val="21"/>
                      <w:szCs w:val="21"/>
                      <w:highlight w:val="none"/>
                    </w:rPr>
                    <w:t>立即停止生产</w:t>
                  </w:r>
                </w:p>
              </w:tc>
            </w:tr>
            <w:tr w14:paraId="01CAE6B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910" w:type="dxa"/>
                  <w:vMerge w:val="restart"/>
                  <w:noWrap w:val="0"/>
                  <w:vAlign w:val="center"/>
                </w:tcPr>
                <w:p w14:paraId="29FD993D">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DA00</w:t>
                  </w:r>
                  <w:r>
                    <w:rPr>
                      <w:rFonts w:hint="default" w:ascii="Times New Roman" w:hAnsi="Times New Roman" w:eastAsia="宋体" w:cs="Times New Roman"/>
                      <w:b w:val="0"/>
                      <w:bCs/>
                      <w:color w:val="000000"/>
                      <w:sz w:val="21"/>
                      <w:szCs w:val="21"/>
                      <w:highlight w:val="none"/>
                      <w:lang w:val="en-US" w:eastAsia="zh-CN"/>
                    </w:rPr>
                    <w:t>3</w:t>
                  </w:r>
                </w:p>
              </w:tc>
              <w:tc>
                <w:tcPr>
                  <w:tcW w:w="1145" w:type="dxa"/>
                  <w:vMerge w:val="restart"/>
                  <w:noWrap w:val="0"/>
                  <w:vAlign w:val="center"/>
                </w:tcPr>
                <w:p w14:paraId="7E2D9976">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废气处理设施发生故障</w:t>
                  </w:r>
                </w:p>
              </w:tc>
              <w:tc>
                <w:tcPr>
                  <w:tcW w:w="1078" w:type="dxa"/>
                  <w:noWrap w:val="0"/>
                  <w:vAlign w:val="center"/>
                </w:tcPr>
                <w:p w14:paraId="29CE7822">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颗粒物</w:t>
                  </w:r>
                </w:p>
              </w:tc>
              <w:tc>
                <w:tcPr>
                  <w:tcW w:w="695" w:type="dxa"/>
                  <w:vMerge w:val="restart"/>
                  <w:noWrap w:val="0"/>
                  <w:vAlign w:val="center"/>
                </w:tcPr>
                <w:p w14:paraId="0F6CBB13">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有组织</w:t>
                  </w:r>
                </w:p>
              </w:tc>
              <w:tc>
                <w:tcPr>
                  <w:tcW w:w="1098" w:type="dxa"/>
                  <w:noWrap w:val="0"/>
                  <w:vAlign w:val="center"/>
                </w:tcPr>
                <w:p w14:paraId="0EBBDCC3">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8.333</w:t>
                  </w:r>
                </w:p>
              </w:tc>
              <w:tc>
                <w:tcPr>
                  <w:tcW w:w="911" w:type="dxa"/>
                  <w:noWrap w:val="0"/>
                  <w:vAlign w:val="center"/>
                </w:tcPr>
                <w:p w14:paraId="29FEAD7E">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0.083</w:t>
                  </w:r>
                </w:p>
              </w:tc>
              <w:tc>
                <w:tcPr>
                  <w:tcW w:w="710" w:type="dxa"/>
                  <w:noWrap w:val="0"/>
                  <w:vAlign w:val="center"/>
                </w:tcPr>
                <w:p w14:paraId="5C3F4040">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710" w:type="dxa"/>
                  <w:noWrap w:val="0"/>
                  <w:vAlign w:val="center"/>
                </w:tcPr>
                <w:p w14:paraId="65B76F7A">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1632" w:type="dxa"/>
                  <w:vMerge w:val="restart"/>
                  <w:noWrap w:val="0"/>
                  <w:vAlign w:val="center"/>
                </w:tcPr>
                <w:p w14:paraId="70AD82F2">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立即停止生产</w:t>
                  </w:r>
                </w:p>
              </w:tc>
            </w:tr>
            <w:tr w14:paraId="0429666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910" w:type="dxa"/>
                  <w:vMerge w:val="continue"/>
                  <w:noWrap w:val="0"/>
                  <w:vAlign w:val="center"/>
                </w:tcPr>
                <w:p w14:paraId="5E0397A2">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145" w:type="dxa"/>
                  <w:vMerge w:val="continue"/>
                  <w:noWrap w:val="0"/>
                  <w:vAlign w:val="center"/>
                </w:tcPr>
                <w:p w14:paraId="397077F8">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78" w:type="dxa"/>
                  <w:noWrap w:val="0"/>
                  <w:vAlign w:val="center"/>
                </w:tcPr>
                <w:p w14:paraId="1D37E752">
                  <w:pPr>
                    <w:adjustRightInd w:val="0"/>
                    <w:snapToGrid w:val="0"/>
                    <w:spacing w:line="240" w:lineRule="auto"/>
                    <w:jc w:val="center"/>
                    <w:rPr>
                      <w:rFonts w:hint="default"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s="Times New Roman"/>
                      <w:b w:val="0"/>
                      <w:bCs/>
                      <w:color w:val="000000"/>
                      <w:sz w:val="21"/>
                      <w:szCs w:val="21"/>
                      <w:highlight w:val="none"/>
                      <w:lang w:val="en-US" w:eastAsia="zh-CN"/>
                    </w:rPr>
                    <w:t>二氧化硫</w:t>
                  </w:r>
                </w:p>
              </w:tc>
              <w:tc>
                <w:tcPr>
                  <w:tcW w:w="695" w:type="dxa"/>
                  <w:vMerge w:val="continue"/>
                  <w:noWrap w:val="0"/>
                  <w:vAlign w:val="center"/>
                </w:tcPr>
                <w:p w14:paraId="722D6BA4">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98" w:type="dxa"/>
                  <w:noWrap w:val="0"/>
                  <w:vAlign w:val="center"/>
                </w:tcPr>
                <w:p w14:paraId="3E07D910">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21.667</w:t>
                  </w:r>
                </w:p>
              </w:tc>
              <w:tc>
                <w:tcPr>
                  <w:tcW w:w="911" w:type="dxa"/>
                  <w:noWrap w:val="0"/>
                  <w:vAlign w:val="center"/>
                </w:tcPr>
                <w:p w14:paraId="4CA43AB3">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0.217</w:t>
                  </w:r>
                </w:p>
              </w:tc>
              <w:tc>
                <w:tcPr>
                  <w:tcW w:w="710" w:type="dxa"/>
                  <w:noWrap w:val="0"/>
                  <w:vAlign w:val="center"/>
                </w:tcPr>
                <w:p w14:paraId="0ED43152">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710" w:type="dxa"/>
                  <w:noWrap w:val="0"/>
                  <w:vAlign w:val="center"/>
                </w:tcPr>
                <w:p w14:paraId="583E6A0F">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1632" w:type="dxa"/>
                  <w:vMerge w:val="continue"/>
                  <w:noWrap w:val="0"/>
                  <w:vAlign w:val="center"/>
                </w:tcPr>
                <w:p w14:paraId="5015E1AE">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r>
            <w:tr w14:paraId="3F8E756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910" w:type="dxa"/>
                  <w:vMerge w:val="continue"/>
                  <w:noWrap w:val="0"/>
                  <w:vAlign w:val="center"/>
                </w:tcPr>
                <w:p w14:paraId="3E0DA2E9">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145" w:type="dxa"/>
                  <w:vMerge w:val="continue"/>
                  <w:noWrap w:val="0"/>
                  <w:vAlign w:val="center"/>
                </w:tcPr>
                <w:p w14:paraId="75D1E0D3">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78" w:type="dxa"/>
                  <w:noWrap w:val="0"/>
                  <w:vAlign w:val="center"/>
                </w:tcPr>
                <w:p w14:paraId="6AA3947E">
                  <w:pPr>
                    <w:adjustRightInd w:val="0"/>
                    <w:snapToGrid w:val="0"/>
                    <w:spacing w:line="240" w:lineRule="auto"/>
                    <w:jc w:val="center"/>
                    <w:rPr>
                      <w:rFonts w:hint="eastAsia"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s="Times New Roman"/>
                      <w:b w:val="0"/>
                      <w:bCs/>
                      <w:color w:val="000000"/>
                      <w:sz w:val="21"/>
                      <w:szCs w:val="21"/>
                      <w:highlight w:val="none"/>
                      <w:lang w:val="en-US" w:eastAsia="zh-CN"/>
                    </w:rPr>
                    <w:t>氮氧化物</w:t>
                  </w:r>
                </w:p>
              </w:tc>
              <w:tc>
                <w:tcPr>
                  <w:tcW w:w="695" w:type="dxa"/>
                  <w:vMerge w:val="continue"/>
                  <w:noWrap w:val="0"/>
                  <w:vAlign w:val="center"/>
                </w:tcPr>
                <w:p w14:paraId="56111D01">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98" w:type="dxa"/>
                  <w:noWrap w:val="0"/>
                  <w:vAlign w:val="center"/>
                </w:tcPr>
                <w:p w14:paraId="3FDD6A56">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42.5</w:t>
                  </w:r>
                </w:p>
              </w:tc>
              <w:tc>
                <w:tcPr>
                  <w:tcW w:w="911" w:type="dxa"/>
                  <w:noWrap w:val="0"/>
                  <w:vAlign w:val="center"/>
                </w:tcPr>
                <w:p w14:paraId="1519DBE4">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0.425</w:t>
                  </w:r>
                </w:p>
              </w:tc>
              <w:tc>
                <w:tcPr>
                  <w:tcW w:w="710" w:type="dxa"/>
                  <w:noWrap w:val="0"/>
                  <w:vAlign w:val="center"/>
                </w:tcPr>
                <w:p w14:paraId="662D2E78">
                  <w:pPr>
                    <w:adjustRightInd w:val="0"/>
                    <w:snapToGrid w:val="0"/>
                    <w:spacing w:line="240" w:lineRule="auto"/>
                    <w:jc w:val="center"/>
                    <w:rPr>
                      <w:rFonts w:hint="eastAsia"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s="Times New Roman"/>
                      <w:b w:val="0"/>
                      <w:bCs/>
                      <w:color w:val="000000"/>
                      <w:sz w:val="21"/>
                      <w:szCs w:val="21"/>
                      <w:highlight w:val="none"/>
                      <w:lang w:val="en-US" w:eastAsia="zh-CN"/>
                    </w:rPr>
                    <w:t>1</w:t>
                  </w:r>
                </w:p>
              </w:tc>
              <w:tc>
                <w:tcPr>
                  <w:tcW w:w="710" w:type="dxa"/>
                  <w:noWrap w:val="0"/>
                  <w:vAlign w:val="center"/>
                </w:tcPr>
                <w:p w14:paraId="183238F7">
                  <w:pPr>
                    <w:adjustRightInd w:val="0"/>
                    <w:snapToGrid w:val="0"/>
                    <w:spacing w:line="240" w:lineRule="auto"/>
                    <w:jc w:val="center"/>
                    <w:rPr>
                      <w:rFonts w:hint="eastAsia"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s="Times New Roman"/>
                      <w:b w:val="0"/>
                      <w:bCs/>
                      <w:color w:val="000000"/>
                      <w:sz w:val="21"/>
                      <w:szCs w:val="21"/>
                      <w:highlight w:val="none"/>
                      <w:lang w:val="en-US" w:eastAsia="zh-CN"/>
                    </w:rPr>
                    <w:t>1</w:t>
                  </w:r>
                </w:p>
              </w:tc>
              <w:tc>
                <w:tcPr>
                  <w:tcW w:w="1632" w:type="dxa"/>
                  <w:vMerge w:val="continue"/>
                  <w:noWrap w:val="0"/>
                  <w:vAlign w:val="center"/>
                </w:tcPr>
                <w:p w14:paraId="7898A1CB">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r>
            <w:tr w14:paraId="325F822B">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10" w:type="dxa"/>
                  <w:vMerge w:val="continue"/>
                  <w:noWrap w:val="0"/>
                  <w:vAlign w:val="center"/>
                </w:tcPr>
                <w:p w14:paraId="1E0F48D0">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145" w:type="dxa"/>
                  <w:vMerge w:val="continue"/>
                  <w:noWrap w:val="0"/>
                  <w:vAlign w:val="center"/>
                </w:tcPr>
                <w:p w14:paraId="0B580C7D">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78" w:type="dxa"/>
                  <w:noWrap w:val="0"/>
                  <w:vAlign w:val="center"/>
                </w:tcPr>
                <w:p w14:paraId="46C5607E">
                  <w:pPr>
                    <w:adjustRightInd w:val="0"/>
                    <w:snapToGrid w:val="0"/>
                    <w:spacing w:line="240" w:lineRule="auto"/>
                    <w:jc w:val="center"/>
                    <w:rPr>
                      <w:rFonts w:hint="default"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s="Times New Roman"/>
                      <w:b w:val="0"/>
                      <w:bCs/>
                      <w:color w:val="000000"/>
                      <w:sz w:val="21"/>
                      <w:szCs w:val="21"/>
                      <w:highlight w:val="none"/>
                      <w:lang w:val="en-US" w:eastAsia="zh-CN"/>
                    </w:rPr>
                    <w:t>氟化物</w:t>
                  </w:r>
                </w:p>
              </w:tc>
              <w:tc>
                <w:tcPr>
                  <w:tcW w:w="695" w:type="dxa"/>
                  <w:vMerge w:val="continue"/>
                  <w:noWrap w:val="0"/>
                  <w:vAlign w:val="center"/>
                </w:tcPr>
                <w:p w14:paraId="019129A0">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c>
                <w:tcPr>
                  <w:tcW w:w="1098" w:type="dxa"/>
                  <w:noWrap w:val="0"/>
                  <w:vAlign w:val="center"/>
                </w:tcPr>
                <w:p w14:paraId="72E66991">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bCs/>
                      <w:color w:val="000000"/>
                      <w:kern w:val="2"/>
                      <w:sz w:val="21"/>
                      <w:szCs w:val="21"/>
                      <w:highlight w:val="none"/>
                      <w:lang w:val="en-US" w:eastAsia="zh-CN" w:bidi="ar-SA"/>
                    </w:rPr>
                    <w:t>0.2</w:t>
                  </w:r>
                </w:p>
              </w:tc>
              <w:tc>
                <w:tcPr>
                  <w:tcW w:w="911" w:type="dxa"/>
                  <w:noWrap w:val="0"/>
                  <w:vAlign w:val="center"/>
                </w:tcPr>
                <w:p w14:paraId="25EEAF48">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1.1</w:t>
                  </w:r>
                  <w:r>
                    <w:rPr>
                      <w:rFonts w:hint="default"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eastAsia="宋体" w:cs="Times New Roman"/>
                      <w:i w:val="0"/>
                      <w:iCs w:val="0"/>
                      <w:color w:val="000000"/>
                      <w:kern w:val="0"/>
                      <w:sz w:val="21"/>
                      <w:szCs w:val="21"/>
                      <w:u w:val="none"/>
                      <w:vertAlign w:val="superscript"/>
                      <w:lang w:val="en-US" w:eastAsia="zh-CN" w:bidi="ar"/>
                    </w:rPr>
                    <w:t>-</w:t>
                  </w:r>
                  <w:r>
                    <w:rPr>
                      <w:rFonts w:hint="default" w:ascii="Times New Roman" w:hAnsi="Times New Roman" w:eastAsia="宋体" w:cs="Times New Roman"/>
                      <w:i w:val="0"/>
                      <w:iCs w:val="0"/>
                      <w:color w:val="000000"/>
                      <w:kern w:val="0"/>
                      <w:sz w:val="21"/>
                      <w:szCs w:val="21"/>
                      <w:u w:val="none"/>
                      <w:vertAlign w:val="superscript"/>
                      <w:lang w:val="en-US" w:eastAsia="zh-CN" w:bidi="ar"/>
                    </w:rPr>
                    <w:t>4</w:t>
                  </w:r>
                </w:p>
              </w:tc>
              <w:tc>
                <w:tcPr>
                  <w:tcW w:w="710" w:type="dxa"/>
                  <w:noWrap w:val="0"/>
                  <w:vAlign w:val="center"/>
                </w:tcPr>
                <w:p w14:paraId="4CAADACC">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710" w:type="dxa"/>
                  <w:noWrap w:val="0"/>
                  <w:vAlign w:val="center"/>
                </w:tcPr>
                <w:p w14:paraId="741AB61F">
                  <w:pPr>
                    <w:adjustRightInd w:val="0"/>
                    <w:snapToGrid w:val="0"/>
                    <w:spacing w:line="240" w:lineRule="auto"/>
                    <w:jc w:val="center"/>
                    <w:rPr>
                      <w:rFonts w:hint="default" w:ascii="Times New Roman" w:hAnsi="Times New Roman" w:eastAsia="宋体" w:cs="Times New Roman"/>
                      <w:b w:val="0"/>
                      <w:bCs/>
                      <w:color w:val="000000"/>
                      <w:kern w:val="2"/>
                      <w:sz w:val="21"/>
                      <w:szCs w:val="21"/>
                      <w:highlight w:val="none"/>
                      <w:lang w:val="en-US" w:eastAsia="zh-CN" w:bidi="ar-SA"/>
                    </w:rPr>
                  </w:pPr>
                  <w:r>
                    <w:rPr>
                      <w:rFonts w:hint="default" w:ascii="Times New Roman" w:hAnsi="Times New Roman" w:eastAsia="宋体" w:cs="Times New Roman"/>
                      <w:b w:val="0"/>
                      <w:bCs/>
                      <w:color w:val="000000"/>
                      <w:sz w:val="21"/>
                      <w:szCs w:val="21"/>
                      <w:highlight w:val="none"/>
                    </w:rPr>
                    <w:t>1</w:t>
                  </w:r>
                </w:p>
              </w:tc>
              <w:tc>
                <w:tcPr>
                  <w:tcW w:w="1632" w:type="dxa"/>
                  <w:vMerge w:val="continue"/>
                  <w:noWrap w:val="0"/>
                  <w:vAlign w:val="center"/>
                </w:tcPr>
                <w:p w14:paraId="32DF5CB3">
                  <w:pPr>
                    <w:adjustRightInd w:val="0"/>
                    <w:snapToGrid w:val="0"/>
                    <w:spacing w:line="240" w:lineRule="auto"/>
                    <w:jc w:val="center"/>
                    <w:rPr>
                      <w:rFonts w:hint="default" w:ascii="Times New Roman" w:hAnsi="Times New Roman" w:eastAsia="宋体" w:cs="Times New Roman"/>
                      <w:b w:val="0"/>
                      <w:bCs/>
                      <w:color w:val="000000"/>
                      <w:sz w:val="21"/>
                      <w:szCs w:val="21"/>
                      <w:highlight w:val="none"/>
                    </w:rPr>
                  </w:pPr>
                </w:p>
              </w:tc>
            </w:tr>
          </w:tbl>
          <w:p w14:paraId="5601B1B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本环评拟从下面几方面建议建设单位做好防范工作：</w:t>
            </w:r>
          </w:p>
          <w:p w14:paraId="3F23EA7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①安排专人负责环保设备的日常维护和管理，每隔固定时间检查、汇报情况，及时发现废气处理设备的隐患，确保废气处理系统正常运行；</w:t>
            </w:r>
          </w:p>
          <w:p w14:paraId="6F2E24E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②</w:t>
            </w:r>
            <w:r>
              <w:rPr>
                <w:rFonts w:hint="default" w:ascii="Times New Roman" w:hAnsi="Times New Roman" w:eastAsia="宋体" w:cs="Times New Roman"/>
                <w:color w:val="000000"/>
                <w:sz w:val="24"/>
              </w:rPr>
              <w:t>建立健全的环保管理机构，对环保管理人员和技术人员进行岗位培训，委托具有专业资质的环境检测单位对项目排放的各类污染物进行定期检测；</w:t>
            </w:r>
          </w:p>
          <w:p w14:paraId="1E8E64B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③</w:t>
            </w:r>
            <w:r>
              <w:rPr>
                <w:rFonts w:hint="default" w:ascii="Times New Roman" w:hAnsi="Times New Roman" w:eastAsia="宋体" w:cs="Times New Roman"/>
                <w:color w:val="000000"/>
                <w:sz w:val="24"/>
              </w:rPr>
              <w:t>应定期维护、检修废气净化装置，以保持废气处理装置的净化能力和净化容量。</w:t>
            </w:r>
          </w:p>
          <w:p w14:paraId="58DFCF7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④氨逃逸控制措施：针对SCR系统氨逃逸，建设单位采取降低氨逃逸措施如下：a、采用智能控制系统根据烟气流量和NOx浓度实时调节，避免过度喷氨。同时，在反应器入口加装导流装置，确保氨与烟气充分混合均匀</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采用智能控制系统，通过实时数据分析控制喷氨量，减少氨逃逸。b、选择低温活性好的催化剂</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如高孔数催化剂</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，并严格监测其活性，一旦</w:t>
            </w:r>
            <w:r>
              <w:rPr>
                <w:rFonts w:hint="eastAsia" w:cs="Times New Roman"/>
                <w:color w:val="000000"/>
                <w:sz w:val="24"/>
                <w:lang w:val="en-US" w:eastAsia="zh-CN"/>
              </w:rPr>
              <w:t>达</w:t>
            </w:r>
            <w:r>
              <w:rPr>
                <w:rFonts w:hint="eastAsia" w:ascii="Times New Roman" w:hAnsi="Times New Roman" w:eastAsia="宋体" w:cs="Times New Roman"/>
                <w:color w:val="000000"/>
                <w:sz w:val="24"/>
                <w:lang w:val="en-US" w:eastAsia="zh-CN"/>
              </w:rPr>
              <w:t>到使用寿命</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或严重堵塞</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立即更换，防止因效率下降而被迫过量。c.加强环保设施的自动化建设，同时安装氨逃逸在线监测，实时监控氨逃逸</w:t>
            </w:r>
            <w:r>
              <w:rPr>
                <w:rFonts w:hint="eastAsia" w:cs="Times New Roman"/>
                <w:color w:val="000000"/>
                <w:sz w:val="24"/>
                <w:lang w:val="en-US" w:eastAsia="zh-CN"/>
              </w:rPr>
              <w:t>情况</w:t>
            </w:r>
            <w:r>
              <w:rPr>
                <w:rFonts w:hint="eastAsia" w:ascii="Times New Roman" w:hAnsi="Times New Roman" w:eastAsia="宋体" w:cs="Times New Roman"/>
                <w:color w:val="000000"/>
                <w:sz w:val="24"/>
                <w:lang w:val="en-US" w:eastAsia="zh-CN"/>
              </w:rPr>
              <w:t>。</w:t>
            </w:r>
          </w:p>
          <w:p w14:paraId="498C19DC">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b/>
                <w:bCs/>
                <w:color w:val="000000"/>
                <w:kern w:val="0"/>
                <w:sz w:val="24"/>
                <w:szCs w:val="24"/>
                <w:lang w:val="en-US" w:eastAsia="zh-CN" w:bidi="ar"/>
              </w:rPr>
              <w:t>3</w:t>
            </w:r>
            <w:r>
              <w:rPr>
                <w:rFonts w:hint="eastAsia" w:cs="Times New Roman"/>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废气监测要求</w:t>
            </w:r>
          </w:p>
          <w:p w14:paraId="5235F37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根据</w:t>
            </w:r>
            <w:r>
              <w:rPr>
                <w:rFonts w:hint="eastAsia" w:ascii="Times New Roman" w:hAnsi="Times New Roman" w:eastAsia="宋体" w:cs="Times New Roman"/>
                <w:color w:val="000000"/>
                <w:sz w:val="24"/>
                <w:lang w:val="en-US" w:eastAsia="zh-CN"/>
              </w:rPr>
              <w:t>本项目污染物的产生特点、排放规律、排放量以及</w:t>
            </w:r>
            <w:r>
              <w:rPr>
                <w:rFonts w:hint="default" w:ascii="Times New Roman" w:hAnsi="Times New Roman" w:eastAsia="宋体" w:cs="Times New Roman"/>
                <w:color w:val="000000"/>
                <w:sz w:val="24"/>
                <w:lang w:val="en-US" w:eastAsia="zh-CN"/>
              </w:rPr>
              <w:t>《排污单位自行监测技术指南总则》</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HJ</w:t>
            </w:r>
            <w:r>
              <w:rPr>
                <w:rFonts w:hint="eastAsia" w:cs="Times New Roman"/>
                <w:color w:val="000000"/>
                <w:sz w:val="24"/>
                <w:lang w:val="en-US" w:eastAsia="zh-CN"/>
              </w:rPr>
              <w:t xml:space="preserve"> </w:t>
            </w:r>
            <w:r>
              <w:rPr>
                <w:rFonts w:hint="default" w:ascii="Times New Roman" w:hAnsi="Times New Roman" w:eastAsia="宋体" w:cs="Times New Roman"/>
                <w:color w:val="000000"/>
                <w:sz w:val="24"/>
                <w:lang w:val="en-US" w:eastAsia="zh-CN"/>
              </w:rPr>
              <w:t>819</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2017</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，本项目建成后全厂监测计划见下表。</w:t>
            </w:r>
          </w:p>
          <w:p w14:paraId="2F9C112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kern w:val="0"/>
                <w:szCs w:val="20"/>
              </w:rPr>
            </w:pPr>
            <w:r>
              <w:rPr>
                <w:rFonts w:hint="default" w:ascii="Times New Roman" w:hAnsi="Times New Roman" w:cs="Times New Roman"/>
                <w:b/>
                <w:bCs/>
                <w:color w:val="000000"/>
                <w:kern w:val="0"/>
                <w:sz w:val="24"/>
              </w:rPr>
              <w:t>表4</w:t>
            </w:r>
            <w:r>
              <w:rPr>
                <w:rFonts w:hint="eastAsia" w:ascii="Times New Roman" w:hAnsi="Times New Roman" w:cs="Times New Roman"/>
                <w:b/>
                <w:bCs/>
                <w:color w:val="000000"/>
                <w:kern w:val="0"/>
                <w:sz w:val="24"/>
                <w:lang w:eastAsia="zh-CN"/>
              </w:rPr>
              <w:t>-</w:t>
            </w:r>
            <w:r>
              <w:rPr>
                <w:rFonts w:hint="eastAsia" w:ascii="Times New Roman" w:hAnsi="Times New Roman" w:cs="Times New Roman"/>
                <w:b/>
                <w:bCs/>
                <w:color w:val="000000"/>
                <w:kern w:val="0"/>
                <w:sz w:val="24"/>
                <w:lang w:val="en-US" w:eastAsia="zh-CN"/>
              </w:rPr>
              <w:t>3</w:t>
            </w:r>
            <w:r>
              <w:rPr>
                <w:rFonts w:hint="default" w:ascii="Times New Roman" w:hAnsi="Times New Roman" w:cs="Times New Roman"/>
                <w:b/>
                <w:bCs/>
                <w:color w:val="000000"/>
                <w:kern w:val="0"/>
                <w:sz w:val="24"/>
              </w:rPr>
              <w:t>全厂监测计划一览表</w:t>
            </w:r>
          </w:p>
          <w:tbl>
            <w:tblPr>
              <w:tblStyle w:val="18"/>
              <w:tblW w:w="4967" w:type="pct"/>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688"/>
              <w:gridCol w:w="749"/>
              <w:gridCol w:w="1128"/>
              <w:gridCol w:w="1971"/>
              <w:gridCol w:w="1117"/>
              <w:gridCol w:w="3382"/>
            </w:tblGrid>
            <w:tr w14:paraId="675CDED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0" w:type="pct"/>
                  <w:noWrap w:val="0"/>
                  <w:vAlign w:val="center"/>
                </w:tcPr>
                <w:p w14:paraId="34007A8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监测类别</w:t>
                  </w:r>
                </w:p>
              </w:tc>
              <w:tc>
                <w:tcPr>
                  <w:tcW w:w="1038" w:type="pct"/>
                  <w:gridSpan w:val="2"/>
                  <w:noWrap w:val="0"/>
                  <w:vAlign w:val="center"/>
                </w:tcPr>
                <w:p w14:paraId="71F5363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监测点位</w:t>
                  </w:r>
                </w:p>
              </w:tc>
              <w:tc>
                <w:tcPr>
                  <w:tcW w:w="1091" w:type="pct"/>
                  <w:noWrap w:val="0"/>
                  <w:vAlign w:val="center"/>
                </w:tcPr>
                <w:p w14:paraId="5324CB4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监测因子</w:t>
                  </w:r>
                </w:p>
              </w:tc>
              <w:tc>
                <w:tcPr>
                  <w:tcW w:w="618" w:type="pct"/>
                  <w:noWrap w:val="0"/>
                  <w:vAlign w:val="center"/>
                </w:tcPr>
                <w:p w14:paraId="71C29B1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监测频率</w:t>
                  </w:r>
                </w:p>
              </w:tc>
              <w:tc>
                <w:tcPr>
                  <w:tcW w:w="1871" w:type="pct"/>
                  <w:noWrap w:val="0"/>
                  <w:vAlign w:val="center"/>
                </w:tcPr>
                <w:p w14:paraId="43747DC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执行标准</w:t>
                  </w:r>
                </w:p>
              </w:tc>
            </w:tr>
            <w:tr w14:paraId="555DE49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80" w:type="pct"/>
                  <w:vMerge w:val="restart"/>
                  <w:noWrap w:val="0"/>
                  <w:vAlign w:val="center"/>
                </w:tcPr>
                <w:p w14:paraId="632B864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废气</w:t>
                  </w:r>
                </w:p>
              </w:tc>
              <w:tc>
                <w:tcPr>
                  <w:tcW w:w="414" w:type="pct"/>
                  <w:vMerge w:val="restart"/>
                  <w:noWrap w:val="0"/>
                  <w:vAlign w:val="center"/>
                </w:tcPr>
                <w:p w14:paraId="6A6CBE8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有组织</w:t>
                  </w:r>
                </w:p>
              </w:tc>
              <w:tc>
                <w:tcPr>
                  <w:tcW w:w="624" w:type="pct"/>
                  <w:noWrap w:val="0"/>
                  <w:vAlign w:val="center"/>
                </w:tcPr>
                <w:p w14:paraId="711E041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rPr>
                    <w:t>排气筒DA00</w:t>
                  </w:r>
                  <w:r>
                    <w:rPr>
                      <w:rFonts w:hint="eastAsia" w:ascii="Times New Roman" w:hAnsi="Times New Roman" w:cs="Times New Roman"/>
                      <w:color w:val="000000"/>
                      <w:szCs w:val="21"/>
                      <w:lang w:val="en-US" w:eastAsia="zh-CN"/>
                    </w:rPr>
                    <w:t>1</w:t>
                  </w:r>
                </w:p>
              </w:tc>
              <w:tc>
                <w:tcPr>
                  <w:tcW w:w="1091" w:type="pct"/>
                  <w:noWrap w:val="0"/>
                  <w:vAlign w:val="center"/>
                </w:tcPr>
                <w:p w14:paraId="4EC793E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颗粒物</w:t>
                  </w:r>
                </w:p>
              </w:tc>
              <w:tc>
                <w:tcPr>
                  <w:tcW w:w="618" w:type="pct"/>
                  <w:noWrap w:val="0"/>
                  <w:vAlign w:val="center"/>
                </w:tcPr>
                <w:p w14:paraId="0E5E159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1次/年</w:t>
                  </w:r>
                </w:p>
              </w:tc>
              <w:tc>
                <w:tcPr>
                  <w:tcW w:w="1871" w:type="pct"/>
                  <w:vMerge w:val="restart"/>
                  <w:noWrap w:val="0"/>
                  <w:vAlign w:val="center"/>
                </w:tcPr>
                <w:p w14:paraId="332E058D">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《耐火材料工业大气污染物排放标准》</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GB 46790</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2025</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《关中地区重点行业大气污染物排放标准》</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DB61/941</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2018</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en-US" w:bidi="ar"/>
                    </w:rPr>
                    <w:t>《重污染天气重点行业应急减排措施制定技术指南》</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en-US" w:bidi="ar"/>
                    </w:rPr>
                    <w:t>环办大气函〔</w:t>
                  </w:r>
                  <w:r>
                    <w:rPr>
                      <w:rFonts w:hint="default" w:ascii="Times New Roman" w:hAnsi="Times New Roman" w:eastAsia="宋体" w:cs="Times New Roman"/>
                      <w:i w:val="0"/>
                      <w:iCs w:val="0"/>
                      <w:color w:val="000000"/>
                      <w:kern w:val="0"/>
                      <w:sz w:val="21"/>
                      <w:szCs w:val="21"/>
                      <w:u w:val="none"/>
                      <w:lang w:val="en-US" w:eastAsia="en-US" w:bidi="ar"/>
                    </w:rPr>
                    <w:t>2020</w:t>
                  </w:r>
                  <w:r>
                    <w:rPr>
                      <w:rFonts w:hint="eastAsia" w:ascii="Times New Roman" w:hAnsi="Times New Roman" w:eastAsia="宋体" w:cs="Times New Roman"/>
                      <w:i w:val="0"/>
                      <w:iCs w:val="0"/>
                      <w:color w:val="000000"/>
                      <w:kern w:val="0"/>
                      <w:sz w:val="21"/>
                      <w:szCs w:val="21"/>
                      <w:u w:val="none"/>
                      <w:lang w:val="en-US" w:eastAsia="en-US" w:bidi="ar"/>
                    </w:rPr>
                    <w:t>〕</w:t>
                  </w:r>
                  <w:r>
                    <w:rPr>
                      <w:rFonts w:hint="default" w:ascii="Times New Roman" w:hAnsi="Times New Roman" w:eastAsia="宋体" w:cs="Times New Roman"/>
                      <w:i w:val="0"/>
                      <w:iCs w:val="0"/>
                      <w:color w:val="000000"/>
                      <w:kern w:val="0"/>
                      <w:sz w:val="21"/>
                      <w:szCs w:val="21"/>
                      <w:u w:val="none"/>
                      <w:lang w:val="en-US" w:eastAsia="en-US" w:bidi="ar"/>
                    </w:rPr>
                    <w:t>340</w:t>
                  </w:r>
                  <w:r>
                    <w:rPr>
                      <w:rFonts w:hint="eastAsia" w:ascii="Times New Roman" w:hAnsi="Times New Roman" w:eastAsia="宋体" w:cs="Times New Roman"/>
                      <w:i w:val="0"/>
                      <w:iCs w:val="0"/>
                      <w:color w:val="000000"/>
                      <w:kern w:val="0"/>
                      <w:sz w:val="21"/>
                      <w:szCs w:val="21"/>
                      <w:u w:val="none"/>
                      <w:lang w:val="en-US" w:eastAsia="en-US" w:bidi="ar"/>
                    </w:rPr>
                    <w:t>号</w:t>
                  </w:r>
                  <w:r>
                    <w:rPr>
                      <w:rFonts w:hint="eastAsia" w:cs="Times New Roman"/>
                      <w:i w:val="0"/>
                      <w:iCs w:val="0"/>
                      <w:color w:val="000000"/>
                      <w:kern w:val="0"/>
                      <w:sz w:val="21"/>
                      <w:szCs w:val="21"/>
                      <w:u w:val="none"/>
                      <w:lang w:val="en-US" w:eastAsia="zh-CN" w:bidi="ar"/>
                    </w:rPr>
                    <w:t>）</w:t>
                  </w:r>
                </w:p>
              </w:tc>
            </w:tr>
            <w:tr w14:paraId="2579CF9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380" w:type="pct"/>
                  <w:vMerge w:val="continue"/>
                  <w:noWrap w:val="0"/>
                  <w:vAlign w:val="center"/>
                </w:tcPr>
                <w:p w14:paraId="1436089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414" w:type="pct"/>
                  <w:vMerge w:val="continue"/>
                  <w:noWrap w:val="0"/>
                  <w:vAlign w:val="center"/>
                </w:tcPr>
                <w:p w14:paraId="7F3BB69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624" w:type="pct"/>
                  <w:noWrap w:val="0"/>
                  <w:vAlign w:val="center"/>
                </w:tcPr>
                <w:p w14:paraId="5A7380D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rPr>
                    <w:t>排气筒DA00</w:t>
                  </w:r>
                  <w:r>
                    <w:rPr>
                      <w:rFonts w:hint="default" w:ascii="Times New Roman" w:hAnsi="Times New Roman" w:cs="Times New Roman"/>
                      <w:color w:val="000000"/>
                      <w:szCs w:val="21"/>
                      <w:lang w:val="en-US" w:eastAsia="zh-CN"/>
                    </w:rPr>
                    <w:t>2</w:t>
                  </w:r>
                </w:p>
              </w:tc>
              <w:tc>
                <w:tcPr>
                  <w:tcW w:w="1091" w:type="pct"/>
                  <w:noWrap w:val="0"/>
                  <w:vAlign w:val="center"/>
                </w:tcPr>
                <w:p w14:paraId="63F7509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颗粒物</w:t>
                  </w:r>
                </w:p>
              </w:tc>
              <w:tc>
                <w:tcPr>
                  <w:tcW w:w="618" w:type="pct"/>
                  <w:noWrap w:val="0"/>
                  <w:vAlign w:val="center"/>
                </w:tcPr>
                <w:p w14:paraId="7D4F1C3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1次/年</w:t>
                  </w:r>
                </w:p>
              </w:tc>
              <w:tc>
                <w:tcPr>
                  <w:tcW w:w="1871" w:type="pct"/>
                  <w:vMerge w:val="continue"/>
                  <w:noWrap w:val="0"/>
                  <w:vAlign w:val="center"/>
                </w:tcPr>
                <w:p w14:paraId="19F0314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kern w:val="2"/>
                      <w:sz w:val="21"/>
                      <w:szCs w:val="21"/>
                      <w:lang w:val="en-US" w:eastAsia="zh-CN" w:bidi="ar-SA"/>
                    </w:rPr>
                  </w:pPr>
                </w:p>
              </w:tc>
            </w:tr>
            <w:tr w14:paraId="6D828F5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380" w:type="pct"/>
                  <w:vMerge w:val="continue"/>
                  <w:noWrap w:val="0"/>
                  <w:vAlign w:val="center"/>
                </w:tcPr>
                <w:p w14:paraId="4DEEF61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414" w:type="pct"/>
                  <w:vMerge w:val="continue"/>
                  <w:noWrap w:val="0"/>
                  <w:vAlign w:val="center"/>
                </w:tcPr>
                <w:p w14:paraId="54B0BF0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624" w:type="pct"/>
                  <w:noWrap w:val="0"/>
                  <w:vAlign w:val="center"/>
                </w:tcPr>
                <w:p w14:paraId="6AB230D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排气筒DA003</w:t>
                  </w:r>
                </w:p>
              </w:tc>
              <w:tc>
                <w:tcPr>
                  <w:tcW w:w="1091" w:type="pct"/>
                  <w:noWrap w:val="0"/>
                  <w:vAlign w:val="center"/>
                </w:tcPr>
                <w:p w14:paraId="78599A8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颗粒物</w:t>
                  </w:r>
                  <w:r>
                    <w:rPr>
                      <w:rFonts w:hint="default" w:ascii="Times New Roman" w:hAnsi="Times New Roman" w:cs="Times New Roman"/>
                      <w:color w:val="000000"/>
                      <w:szCs w:val="21"/>
                      <w:lang w:eastAsia="zh-CN"/>
                    </w:rPr>
                    <w:t>、</w:t>
                  </w:r>
                  <w:r>
                    <w:rPr>
                      <w:rFonts w:hint="eastAsia" w:ascii="Times New Roman" w:hAnsi="Times New Roman" w:cs="Times New Roman"/>
                      <w:color w:val="000000"/>
                      <w:szCs w:val="21"/>
                      <w:lang w:val="en-US" w:eastAsia="zh-CN"/>
                    </w:rPr>
                    <w:t>二氧化硫、氮氧化物、氟化物</w:t>
                  </w:r>
                </w:p>
              </w:tc>
              <w:tc>
                <w:tcPr>
                  <w:tcW w:w="618" w:type="pct"/>
                  <w:noWrap w:val="0"/>
                  <w:vAlign w:val="center"/>
                </w:tcPr>
                <w:p w14:paraId="18B88E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1次/年</w:t>
                  </w:r>
                </w:p>
              </w:tc>
              <w:tc>
                <w:tcPr>
                  <w:tcW w:w="1871" w:type="pct"/>
                  <w:vMerge w:val="continue"/>
                  <w:noWrap w:val="0"/>
                  <w:vAlign w:val="center"/>
                </w:tcPr>
                <w:p w14:paraId="2D60E80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eastAsia="zh-CN"/>
                    </w:rPr>
                  </w:pPr>
                </w:p>
              </w:tc>
            </w:tr>
            <w:tr w14:paraId="54085DE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80" w:type="pct"/>
                  <w:vMerge w:val="continue"/>
                  <w:noWrap w:val="0"/>
                  <w:vAlign w:val="center"/>
                </w:tcPr>
                <w:p w14:paraId="58AD2DD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414" w:type="pct"/>
                  <w:vMerge w:val="restart"/>
                  <w:noWrap w:val="0"/>
                  <w:vAlign w:val="center"/>
                </w:tcPr>
                <w:p w14:paraId="1D217BC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无组织</w:t>
                  </w:r>
                </w:p>
              </w:tc>
              <w:tc>
                <w:tcPr>
                  <w:tcW w:w="624" w:type="pct"/>
                  <w:vMerge w:val="restart"/>
                  <w:noWrap w:val="0"/>
                  <w:vAlign w:val="center"/>
                </w:tcPr>
                <w:p w14:paraId="350354A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厂界</w:t>
                  </w:r>
                </w:p>
              </w:tc>
              <w:tc>
                <w:tcPr>
                  <w:tcW w:w="1091" w:type="pct"/>
                  <w:noWrap w:val="0"/>
                  <w:vAlign w:val="center"/>
                </w:tcPr>
                <w:p w14:paraId="55915B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颗粒物</w:t>
                  </w:r>
                </w:p>
              </w:tc>
              <w:tc>
                <w:tcPr>
                  <w:tcW w:w="618" w:type="pct"/>
                  <w:noWrap w:val="0"/>
                  <w:vAlign w:val="center"/>
                </w:tcPr>
                <w:p w14:paraId="0E2EBC6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cs="Times New Roman"/>
                      <w:color w:val="000000"/>
                      <w:szCs w:val="21"/>
                    </w:rPr>
                    <w:t>1次/年</w:t>
                  </w:r>
                </w:p>
              </w:tc>
              <w:tc>
                <w:tcPr>
                  <w:tcW w:w="1871" w:type="pct"/>
                  <w:noWrap w:val="0"/>
                  <w:vAlign w:val="center"/>
                </w:tcPr>
                <w:p w14:paraId="4B43E16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default" w:ascii="Times New Roman" w:hAnsi="Times New Roman" w:eastAsia="宋体" w:cs="Times New Roman"/>
                      <w:color w:val="000000"/>
                      <w:kern w:val="2"/>
                      <w:sz w:val="21"/>
                      <w:szCs w:val="21"/>
                      <w:lang w:val="en-US" w:eastAsia="zh-CN" w:bidi="ar-SA"/>
                    </w:rPr>
                    <w:t>《大气污染物综合排放标准》</w:t>
                  </w:r>
                  <w:r>
                    <w:rPr>
                      <w:rFonts w:hint="eastAsia"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GB</w:t>
                  </w:r>
                  <w:r>
                    <w:rPr>
                      <w:rFonts w:hint="eastAsia" w:cs="Times New Roman"/>
                      <w:color w:val="000000"/>
                      <w:kern w:val="2"/>
                      <w:sz w:val="21"/>
                      <w:szCs w:val="21"/>
                      <w:lang w:val="en-US" w:eastAsia="zh-CN" w:bidi="ar-SA"/>
                    </w:rPr>
                    <w:t xml:space="preserve"> </w:t>
                  </w:r>
                  <w:r>
                    <w:rPr>
                      <w:rFonts w:hint="default" w:ascii="Times New Roman" w:hAnsi="Times New Roman" w:eastAsia="宋体" w:cs="Times New Roman"/>
                      <w:color w:val="000000"/>
                      <w:kern w:val="2"/>
                      <w:sz w:val="21"/>
                      <w:szCs w:val="21"/>
                      <w:lang w:val="en-US" w:eastAsia="zh-CN" w:bidi="ar-SA"/>
                    </w:rPr>
                    <w:t>16297</w:t>
                  </w:r>
                  <w:r>
                    <w:rPr>
                      <w:rFonts w:hint="eastAsia" w:ascii="Times New Roman" w:hAnsi="Times New Roman" w:eastAsia="宋体"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1996</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表2</w:t>
                  </w:r>
                </w:p>
              </w:tc>
            </w:tr>
            <w:tr w14:paraId="5C90740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80" w:type="pct"/>
                  <w:vMerge w:val="continue"/>
                  <w:noWrap w:val="0"/>
                  <w:vAlign w:val="center"/>
                </w:tcPr>
                <w:p w14:paraId="4F9527B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414" w:type="pct"/>
                  <w:vMerge w:val="continue"/>
                  <w:noWrap w:val="0"/>
                  <w:vAlign w:val="center"/>
                </w:tcPr>
                <w:p w14:paraId="70C605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624" w:type="pct"/>
                  <w:vMerge w:val="continue"/>
                  <w:noWrap w:val="0"/>
                  <w:vAlign w:val="center"/>
                </w:tcPr>
                <w:p w14:paraId="1F9F6430">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Cs w:val="21"/>
                      <w:lang w:val="en-US" w:eastAsia="zh-CN"/>
                    </w:rPr>
                  </w:pPr>
                </w:p>
              </w:tc>
              <w:tc>
                <w:tcPr>
                  <w:tcW w:w="1091" w:type="pct"/>
                  <w:noWrap w:val="0"/>
                  <w:vAlign w:val="center"/>
                </w:tcPr>
                <w:p w14:paraId="2A1CDD4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氟化物</w:t>
                  </w:r>
                </w:p>
              </w:tc>
              <w:tc>
                <w:tcPr>
                  <w:tcW w:w="618" w:type="pct"/>
                  <w:noWrap w:val="0"/>
                  <w:vAlign w:val="center"/>
                </w:tcPr>
                <w:p w14:paraId="75194C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Cs w:val="21"/>
                    </w:rPr>
                    <w:t>1次/年</w:t>
                  </w:r>
                </w:p>
              </w:tc>
              <w:tc>
                <w:tcPr>
                  <w:tcW w:w="1871" w:type="pct"/>
                  <w:noWrap w:val="0"/>
                  <w:vAlign w:val="center"/>
                </w:tcPr>
                <w:p w14:paraId="40B9F28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《耐火材料工业大气污染物排放标准》</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GB 46790-2025</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表5</w:t>
                  </w:r>
                </w:p>
              </w:tc>
            </w:tr>
            <w:tr w14:paraId="44EDCD9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80" w:type="pct"/>
                  <w:vMerge w:val="continue"/>
                  <w:noWrap w:val="0"/>
                  <w:vAlign w:val="center"/>
                </w:tcPr>
                <w:p w14:paraId="13331D0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414" w:type="pct"/>
                  <w:vMerge w:val="continue"/>
                  <w:noWrap w:val="0"/>
                  <w:vAlign w:val="center"/>
                </w:tcPr>
                <w:p w14:paraId="30E515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624" w:type="pct"/>
                  <w:noWrap w:val="0"/>
                  <w:vAlign w:val="center"/>
                </w:tcPr>
                <w:p w14:paraId="4F729B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Cs w:val="21"/>
                      <w:lang w:val="en-US" w:eastAsia="zh-CN"/>
                    </w:rPr>
                    <w:t>厂区内监控点</w:t>
                  </w:r>
                </w:p>
              </w:tc>
              <w:tc>
                <w:tcPr>
                  <w:tcW w:w="1091" w:type="pct"/>
                  <w:noWrap w:val="0"/>
                  <w:vAlign w:val="center"/>
                </w:tcPr>
                <w:p w14:paraId="6038B85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r>
                    <w:rPr>
                      <w:rFonts w:hint="eastAsia" w:ascii="Times New Roman" w:hAnsi="Times New Roman" w:cs="Times New Roman"/>
                      <w:color w:val="000000"/>
                      <w:szCs w:val="21"/>
                      <w:lang w:val="en-US" w:eastAsia="zh-CN"/>
                    </w:rPr>
                    <w:t>氟化物</w:t>
                  </w:r>
                </w:p>
              </w:tc>
              <w:tc>
                <w:tcPr>
                  <w:tcW w:w="618" w:type="pct"/>
                  <w:noWrap w:val="0"/>
                  <w:vAlign w:val="center"/>
                </w:tcPr>
                <w:p w14:paraId="10A6231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1次/年</w:t>
                  </w:r>
                </w:p>
              </w:tc>
              <w:tc>
                <w:tcPr>
                  <w:tcW w:w="1871" w:type="pct"/>
                  <w:noWrap w:val="0"/>
                  <w:vAlign w:val="center"/>
                </w:tcPr>
                <w:p w14:paraId="013FC05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《耐火材料工业大气污染物排放标准》</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GB 46790-2025</w:t>
                  </w:r>
                  <w:r>
                    <w:rPr>
                      <w:rFonts w:hint="eastAsia" w:cs="Times New Roman"/>
                      <w:color w:val="000000"/>
                      <w:kern w:val="2"/>
                      <w:sz w:val="21"/>
                      <w:szCs w:val="21"/>
                      <w:lang w:val="en-US" w:eastAsia="zh-CN" w:bidi="ar-SA"/>
                    </w:rPr>
                    <w:t>）</w:t>
                  </w:r>
                  <w:r>
                    <w:rPr>
                      <w:rFonts w:hint="eastAsia" w:ascii="Times New Roman" w:hAnsi="Times New Roman" w:eastAsia="宋体" w:cs="Times New Roman"/>
                      <w:color w:val="000000"/>
                      <w:kern w:val="2"/>
                      <w:sz w:val="21"/>
                      <w:szCs w:val="21"/>
                      <w:lang w:val="en-US" w:eastAsia="zh-CN" w:bidi="ar-SA"/>
                    </w:rPr>
                    <w:t>表4</w:t>
                  </w:r>
                </w:p>
              </w:tc>
            </w:tr>
            <w:tr w14:paraId="36AD8B2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80" w:type="pct"/>
                  <w:vMerge w:val="continue"/>
                  <w:noWrap w:val="0"/>
                  <w:vAlign w:val="center"/>
                </w:tcPr>
                <w:p w14:paraId="585097F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414" w:type="pct"/>
                  <w:vMerge w:val="continue"/>
                  <w:noWrap w:val="0"/>
                  <w:vAlign w:val="center"/>
                </w:tcPr>
                <w:p w14:paraId="30F53E0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rPr>
                  </w:pPr>
                </w:p>
              </w:tc>
              <w:tc>
                <w:tcPr>
                  <w:tcW w:w="624" w:type="pct"/>
                  <w:noWrap w:val="0"/>
                  <w:vAlign w:val="center"/>
                </w:tcPr>
                <w:p w14:paraId="2DD8247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排气筒DA003脱硝反应器出口</w:t>
                  </w:r>
                </w:p>
              </w:tc>
              <w:tc>
                <w:tcPr>
                  <w:tcW w:w="1091" w:type="pct"/>
                  <w:noWrap w:val="0"/>
                  <w:vAlign w:val="center"/>
                </w:tcPr>
                <w:p w14:paraId="6F43D40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氨</w:t>
                  </w:r>
                </w:p>
              </w:tc>
              <w:tc>
                <w:tcPr>
                  <w:tcW w:w="618" w:type="pct"/>
                  <w:noWrap w:val="0"/>
                  <w:vAlign w:val="center"/>
                </w:tcPr>
                <w:p w14:paraId="2C15C96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1次/年</w:t>
                  </w:r>
                </w:p>
              </w:tc>
              <w:tc>
                <w:tcPr>
                  <w:tcW w:w="1871" w:type="pct"/>
                  <w:noWrap w:val="0"/>
                  <w:vAlign w:val="center"/>
                </w:tcPr>
                <w:p w14:paraId="2E8E031E">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《重污染天气重点行业应急减排措施制定技术指南》</w:t>
                  </w:r>
                  <w:r>
                    <w:rPr>
                      <w:rFonts w:hint="eastAsia"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环办大气函</w:t>
                  </w:r>
                  <w:r>
                    <w:rPr>
                      <w:rFonts w:hint="eastAsia" w:ascii="Times New Roman" w:hAnsi="Times New Roman" w:eastAsia="宋体" w:cs="Times New Roman"/>
                      <w:color w:val="000000"/>
                      <w:kern w:val="2"/>
                      <w:sz w:val="21"/>
                      <w:szCs w:val="21"/>
                      <w:lang w:val="en-US" w:eastAsia="zh-CN" w:bidi="ar-SA"/>
                    </w:rPr>
                    <w:t>〔2020〕340号</w:t>
                  </w:r>
                  <w:r>
                    <w:rPr>
                      <w:rFonts w:hint="eastAsia"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中</w:t>
                  </w:r>
                  <w:r>
                    <w:rPr>
                      <w:rFonts w:hint="eastAsia" w:ascii="Times New Roman" w:hAnsi="Times New Roman" w:eastAsia="宋体" w:cs="Times New Roman"/>
                      <w:color w:val="000000"/>
                      <w:kern w:val="2"/>
                      <w:sz w:val="21"/>
                      <w:szCs w:val="21"/>
                      <w:lang w:val="en-US" w:eastAsia="zh-CN" w:bidi="ar-SA"/>
                    </w:rPr>
                    <w:t>耐火材料</w:t>
                  </w:r>
                  <w:r>
                    <w:rPr>
                      <w:rFonts w:hint="default" w:ascii="Times New Roman" w:hAnsi="Times New Roman" w:eastAsia="宋体" w:cs="Times New Roman"/>
                      <w:color w:val="000000"/>
                      <w:kern w:val="2"/>
                      <w:sz w:val="21"/>
                      <w:szCs w:val="21"/>
                      <w:lang w:val="en-US" w:eastAsia="zh-CN" w:bidi="ar-SA"/>
                    </w:rPr>
                    <w:t>A级</w:t>
                  </w:r>
                </w:p>
              </w:tc>
            </w:tr>
          </w:tbl>
          <w:p w14:paraId="5C7C52F1">
            <w:pPr>
              <w:keepNext w:val="0"/>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color w:val="000000"/>
                <w:sz w:val="24"/>
                <w:lang w:val="en-US" w:eastAsia="zh-CN"/>
              </w:rPr>
            </w:pPr>
            <w:r>
              <w:rPr>
                <w:rFonts w:hint="eastAsia" w:ascii="Times New Roman" w:hAnsi="Times New Roman" w:cs="Times New Roman"/>
                <w:b/>
                <w:bCs/>
                <w:color w:val="000000"/>
                <w:sz w:val="24"/>
                <w:szCs w:val="24"/>
                <w:lang w:val="en-US" w:eastAsia="zh-CN"/>
              </w:rPr>
              <w:t>二、废水</w:t>
            </w:r>
          </w:p>
          <w:p w14:paraId="257D8E4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生活污水</w:t>
            </w:r>
          </w:p>
          <w:p w14:paraId="1731D18F">
            <w:pPr>
              <w:keepNext w:val="0"/>
              <w:keepLines w:val="0"/>
              <w:pageBreakBefore w:val="0"/>
              <w:widowControl w:val="0"/>
              <w:numPr>
                <w:ilvl w:val="0"/>
                <w:numId w:val="0"/>
              </w:numPr>
              <w:suppressLineNumbers w:val="0"/>
              <w:kinsoku/>
              <w:wordWrap/>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现有劳动定员36人，</w:t>
            </w:r>
            <w:r>
              <w:rPr>
                <w:rFonts w:hint="default" w:ascii="Times New Roman" w:hAnsi="Times New Roman" w:eastAsia="宋体" w:cs="Times New Roman"/>
                <w:color w:val="000000"/>
                <w:kern w:val="0"/>
                <w:sz w:val="24"/>
                <w:lang w:val="zh-TW" w:eastAsia="zh-TW"/>
              </w:rPr>
              <w:t>本次扩建新增</w:t>
            </w:r>
            <w:r>
              <w:rPr>
                <w:rFonts w:hint="eastAsia" w:ascii="Times New Roman" w:hAnsi="Times New Roman" w:eastAsia="宋体" w:cs="Times New Roman"/>
                <w:color w:val="000000"/>
                <w:kern w:val="0"/>
                <w:sz w:val="24"/>
                <w:lang w:val="en-US" w:eastAsia="zh-CN"/>
              </w:rPr>
              <w:t>劳动定员45人</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经计算，项目</w:t>
            </w:r>
            <w:r>
              <w:rPr>
                <w:rFonts w:hint="eastAsia" w:ascii="Times New Roman" w:hAnsi="Times New Roman" w:eastAsia="宋体" w:cs="Times New Roman"/>
                <w:color w:val="000000"/>
                <w:sz w:val="24"/>
                <w:lang w:val="en-US" w:eastAsia="zh-CN"/>
              </w:rPr>
              <w:t>改扩建完成后全厂</w:t>
            </w:r>
            <w:r>
              <w:rPr>
                <w:rFonts w:hint="default" w:ascii="Times New Roman" w:hAnsi="Times New Roman" w:eastAsia="宋体" w:cs="Times New Roman"/>
                <w:color w:val="000000"/>
                <w:kern w:val="0"/>
                <w:sz w:val="24"/>
                <w:lang w:val="en-US" w:eastAsia="zh-CN"/>
              </w:rPr>
              <w:t>生活污水产生量为</w:t>
            </w:r>
            <w:r>
              <w:rPr>
                <w:rFonts w:hint="eastAsia" w:ascii="Times New Roman" w:hAnsi="Times New Roman" w:eastAsia="宋体" w:cs="Times New Roman"/>
                <w:color w:val="000000"/>
                <w:kern w:val="0"/>
                <w:sz w:val="24"/>
                <w:lang w:val="en-US" w:eastAsia="zh-CN"/>
              </w:rPr>
              <w:t>5.832</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/d</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生活污水</w:t>
            </w:r>
            <w:r>
              <w:rPr>
                <w:rFonts w:hint="eastAsia" w:ascii="Times New Roman" w:hAnsi="Times New Roman" w:eastAsia="宋体" w:cs="Times New Roman"/>
                <w:color w:val="000000"/>
                <w:kern w:val="0"/>
                <w:sz w:val="24"/>
                <w:lang w:val="en-US" w:eastAsia="zh-CN"/>
              </w:rPr>
              <w:t>排入厂区化粪池</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40</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eastAsia" w:cs="Times New Roman"/>
                <w:color w:val="000000"/>
                <w:kern w:val="0"/>
                <w:sz w:val="24"/>
                <w:lang w:val="en-US" w:eastAsia="zh-CN"/>
              </w:rPr>
              <w:t>）</w:t>
            </w:r>
            <w:r>
              <w:rPr>
                <w:rFonts w:hint="default" w:ascii="Times New Roman" w:hAnsi="Times New Roman" w:eastAsia="宋体" w:cs="Times New Roman"/>
                <w:color w:val="000000"/>
                <w:kern w:val="0"/>
                <w:sz w:val="24"/>
                <w:lang w:val="en-US" w:eastAsia="zh-CN"/>
              </w:rPr>
              <w:t>处理后</w:t>
            </w:r>
            <w:r>
              <w:rPr>
                <w:rFonts w:hint="eastAsia" w:ascii="Times New Roman" w:hAnsi="Times New Roman" w:eastAsia="宋体" w:cs="Times New Roman"/>
                <w:color w:val="000000"/>
                <w:kern w:val="0"/>
                <w:sz w:val="24"/>
                <w:lang w:val="en-US" w:eastAsia="zh-CN"/>
              </w:rPr>
              <w:t>定期清掏，用于周边农田灌溉。</w:t>
            </w:r>
          </w:p>
          <w:p w14:paraId="0B2FCBB0">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b w:val="0"/>
                <w:bCs w:val="0"/>
                <w:color w:val="000000"/>
                <w:sz w:val="24"/>
                <w:szCs w:val="24"/>
                <w:lang w:val="en-US" w:eastAsia="zh-CN"/>
              </w:rPr>
              <w:t>用于周边农田灌溉可行性分析：</w:t>
            </w:r>
            <w:r>
              <w:rPr>
                <w:rFonts w:hint="eastAsia" w:ascii="Times New Roman" w:hAnsi="Times New Roman" w:eastAsia="宋体" w:cs="Times New Roman"/>
                <w:color w:val="000000"/>
                <w:kern w:val="0"/>
                <w:sz w:val="24"/>
                <w:lang w:val="en-US" w:eastAsia="zh-CN"/>
              </w:rPr>
              <w:t>本项目生活污水产生量为5.832</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/d</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1749.6</w:t>
            </w:r>
            <w:r>
              <w:rPr>
                <w:rFonts w:hint="default" w:ascii="Times New Roman" w:hAnsi="Times New Roman" w:eastAsia="宋体" w:cs="Times New Roman"/>
                <w:color w:val="000000"/>
                <w:kern w:val="0"/>
                <w:sz w:val="24"/>
                <w:lang w:val="en-US" w:eastAsia="zh-CN"/>
              </w:rPr>
              <w:t>m</w:t>
            </w:r>
            <w:r>
              <w:rPr>
                <w:rFonts w:hint="default" w:ascii="Times New Roman" w:hAnsi="Times New Roman" w:eastAsia="宋体" w:cs="Times New Roman"/>
                <w:color w:val="000000"/>
                <w:kern w:val="0"/>
                <w:sz w:val="24"/>
                <w:vertAlign w:val="superscript"/>
                <w:lang w:val="en-US" w:eastAsia="zh-CN"/>
              </w:rPr>
              <w:t>3</w:t>
            </w:r>
            <w:r>
              <w:rPr>
                <w:rFonts w:hint="default" w:ascii="Times New Roman" w:hAnsi="Times New Roman" w:eastAsia="宋体" w:cs="Times New Roman"/>
                <w:color w:val="000000"/>
                <w:kern w:val="0"/>
                <w:sz w:val="24"/>
                <w:lang w:val="en-US" w:eastAsia="zh-CN"/>
              </w:rPr>
              <w:t>/a</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。建设单位已与周边赵村营村农户</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罗广儒</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签订《用于周边农田灌溉消纳协议书》</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见附件7</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lang w:val="en-US" w:eastAsia="zh-CN"/>
              </w:rPr>
              <w:t>，项目周边拥有农田约1000亩，主要种植小麦/玉米，具备完全的消纳能力。建设单位需建立施肥台账，严禁雨季施肥，防止面源污染。</w:t>
            </w:r>
          </w:p>
          <w:p w14:paraId="46C2C65A">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szCs w:val="24"/>
                <w:lang w:val="en-US" w:eastAsia="zh-CN"/>
              </w:rPr>
            </w:pPr>
            <w:r>
              <w:rPr>
                <w:rFonts w:hint="eastAsia"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CN"/>
              </w:rPr>
              <w:t>2</w:t>
            </w:r>
            <w:r>
              <w:rPr>
                <w:rFonts w:hint="eastAsia"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CN"/>
              </w:rPr>
              <w:t>生产</w:t>
            </w:r>
            <w:r>
              <w:rPr>
                <w:rFonts w:hint="eastAsia" w:ascii="Times New Roman" w:hAnsi="Times New Roman" w:eastAsia="宋体" w:cs="Times New Roman"/>
                <w:b/>
                <w:bCs/>
                <w:color w:val="000000"/>
                <w:sz w:val="24"/>
                <w:szCs w:val="24"/>
                <w:lang w:val="en-US" w:eastAsia="zh-CN"/>
              </w:rPr>
              <w:t>废水</w:t>
            </w:r>
          </w:p>
          <w:p w14:paraId="2550E7A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rPr>
            </w:pPr>
            <w:r>
              <w:rPr>
                <w:rFonts w:hint="eastAsia" w:ascii="Times New Roman" w:hAnsi="Times New Roman" w:cs="Times New Roman"/>
                <w:color w:val="000000"/>
                <w:kern w:val="0"/>
                <w:sz w:val="24"/>
                <w:lang w:val="en-US" w:eastAsia="zh-CN"/>
              </w:rPr>
              <w:t>项目用水主要为物料添加用水、喷雾抑尘用水及</w:t>
            </w:r>
            <w:r>
              <w:rPr>
                <w:rFonts w:hint="eastAsia" w:ascii="Times New Roman" w:hAnsi="Times New Roman" w:eastAsia="宋体" w:cs="Times New Roman"/>
                <w:color w:val="000000"/>
                <w:kern w:val="0"/>
                <w:sz w:val="24"/>
                <w:lang w:val="en-US" w:eastAsia="zh-CN"/>
              </w:rPr>
              <w:t>尿素配制用水，</w:t>
            </w:r>
            <w:r>
              <w:rPr>
                <w:rFonts w:hint="eastAsia" w:ascii="Times New Roman" w:hAnsi="Times New Roman" w:eastAsia="宋体" w:cs="Times New Roman"/>
                <w:color w:val="000000"/>
                <w:sz w:val="24"/>
                <w:lang w:val="en-US" w:eastAsia="zh-CN"/>
              </w:rPr>
              <w:t>用水全部蒸发损耗不外排。</w:t>
            </w:r>
          </w:p>
          <w:p w14:paraId="0AAD89EC">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三、噪声</w:t>
            </w:r>
          </w:p>
          <w:p w14:paraId="281C3B5E">
            <w:pPr>
              <w:pStyle w:val="26"/>
              <w:keepNext w:val="0"/>
              <w:keepLines w:val="0"/>
              <w:pageBreakBefore w:val="0"/>
              <w:suppressLineNumbers w:val="0"/>
              <w:wordWrap/>
              <w:topLinePunct w:val="0"/>
              <w:bidi w:val="0"/>
              <w:spacing w:before="0" w:beforeAutospacing="0" w:after="0" w:afterAutospacing="0" w:line="360" w:lineRule="auto"/>
              <w:ind w:left="0" w:right="0" w:firstLine="470" w:firstLineChars="200"/>
              <w:jc w:val="both"/>
              <w:rPr>
                <w:rFonts w:hint="default" w:ascii="Times New Roman" w:hAnsi="Times New Roman" w:eastAsia="宋体" w:cs="Times New Roman"/>
                <w:b/>
                <w:bCs/>
                <w:color w:val="000000"/>
                <w:spacing w:val="-3"/>
                <w:sz w:val="24"/>
                <w:szCs w:val="24"/>
                <w:lang w:val="en-US" w:eastAsia="zh-CN"/>
              </w:rPr>
            </w:pPr>
            <w:r>
              <w:rPr>
                <w:rFonts w:hint="eastAsia" w:ascii="Times New Roman" w:hAnsi="Times New Roman" w:eastAsia="宋体" w:cs="Times New Roman"/>
                <w:b/>
                <w:bCs/>
                <w:color w:val="000000"/>
                <w:spacing w:val="-3"/>
                <w:sz w:val="24"/>
                <w:szCs w:val="24"/>
                <w:lang w:val="en-US" w:eastAsia="zh-CN"/>
              </w:rPr>
              <w:t>1.</w:t>
            </w:r>
            <w:r>
              <w:rPr>
                <w:rFonts w:hint="default" w:ascii="Times New Roman" w:hAnsi="Times New Roman" w:eastAsia="宋体" w:cs="Times New Roman"/>
                <w:b/>
                <w:bCs/>
                <w:color w:val="000000"/>
                <w:spacing w:val="-3"/>
                <w:sz w:val="24"/>
                <w:szCs w:val="24"/>
                <w:lang w:val="en-US" w:eastAsia="zh-CN"/>
              </w:rPr>
              <w:t>预测模式</w:t>
            </w:r>
          </w:p>
          <w:p w14:paraId="28BA3E91">
            <w:pPr>
              <w:pStyle w:val="26"/>
              <w:keepNext w:val="0"/>
              <w:keepLines w:val="0"/>
              <w:pageBreakBefore w:val="0"/>
              <w:suppressLineNumbers w:val="0"/>
              <w:wordWrap/>
              <w:topLinePunct w:val="0"/>
              <w:bidi w:val="0"/>
              <w:spacing w:before="0" w:beforeAutospacing="0" w:after="0" w:afterAutospacing="0" w:line="360" w:lineRule="auto"/>
              <w:ind w:left="0" w:right="0" w:firstLine="468" w:firstLineChars="200"/>
              <w:jc w:val="both"/>
              <w:rPr>
                <w:rFonts w:hint="default" w:ascii="Times New Roman" w:hAnsi="Times New Roman" w:eastAsia="宋体" w:cs="Times New Roman"/>
                <w:color w:val="000000"/>
                <w:spacing w:val="-3"/>
                <w:sz w:val="24"/>
                <w:szCs w:val="24"/>
                <w:lang w:val="en-US" w:eastAsia="zh-CN"/>
              </w:rPr>
            </w:pPr>
            <w:r>
              <w:rPr>
                <w:rFonts w:hint="default" w:ascii="Times New Roman" w:hAnsi="Times New Roman" w:eastAsia="宋体" w:cs="Times New Roman"/>
                <w:color w:val="000000"/>
                <w:spacing w:val="-3"/>
                <w:sz w:val="24"/>
                <w:szCs w:val="24"/>
                <w:lang w:val="en-US" w:eastAsia="zh-CN"/>
              </w:rPr>
              <w:t>根据《环境影响评价技术导则声环境》</w:t>
            </w:r>
            <w:r>
              <w:rPr>
                <w:rFonts w:hint="eastAsia" w:ascii="Times New Roman" w:hAnsi="Times New Roman" w:cs="Times New Roman"/>
                <w:color w:val="000000"/>
                <w:spacing w:val="-3"/>
                <w:sz w:val="24"/>
                <w:szCs w:val="24"/>
                <w:lang w:val="en-US" w:eastAsia="zh-CN"/>
              </w:rPr>
              <w:t>（</w:t>
            </w:r>
            <w:r>
              <w:rPr>
                <w:rFonts w:hint="default" w:ascii="Times New Roman" w:hAnsi="Times New Roman" w:eastAsia="宋体" w:cs="Times New Roman"/>
                <w:color w:val="000000"/>
                <w:spacing w:val="-3"/>
                <w:sz w:val="24"/>
                <w:szCs w:val="24"/>
                <w:lang w:val="en-US" w:eastAsia="zh-CN"/>
              </w:rPr>
              <w:t>HJ 2.4</w:t>
            </w:r>
            <w:r>
              <w:rPr>
                <w:rFonts w:hint="eastAsia" w:ascii="Times New Roman" w:hAnsi="Times New Roman" w:eastAsia="宋体" w:cs="Times New Roman"/>
                <w:color w:val="000000"/>
                <w:spacing w:val="-3"/>
                <w:sz w:val="24"/>
                <w:szCs w:val="24"/>
                <w:lang w:val="en-US" w:eastAsia="zh-CN"/>
              </w:rPr>
              <w:t>-</w:t>
            </w:r>
            <w:r>
              <w:rPr>
                <w:rFonts w:hint="default" w:ascii="Times New Roman" w:hAnsi="Times New Roman" w:eastAsia="宋体" w:cs="Times New Roman"/>
                <w:color w:val="000000"/>
                <w:spacing w:val="-3"/>
                <w:sz w:val="24"/>
                <w:szCs w:val="24"/>
                <w:lang w:val="en-US" w:eastAsia="zh-CN"/>
              </w:rPr>
              <w:t>2021</w:t>
            </w:r>
            <w:r>
              <w:rPr>
                <w:rFonts w:hint="eastAsia" w:ascii="Times New Roman" w:hAnsi="Times New Roman" w:cs="Times New Roman"/>
                <w:color w:val="000000"/>
                <w:spacing w:val="-3"/>
                <w:sz w:val="24"/>
                <w:szCs w:val="24"/>
                <w:lang w:val="en-US" w:eastAsia="zh-CN"/>
              </w:rPr>
              <w:t>）</w:t>
            </w:r>
            <w:r>
              <w:rPr>
                <w:rFonts w:hint="default" w:ascii="Times New Roman" w:hAnsi="Times New Roman" w:eastAsia="宋体" w:cs="Times New Roman"/>
                <w:color w:val="000000"/>
                <w:spacing w:val="-3"/>
                <w:sz w:val="24"/>
                <w:szCs w:val="24"/>
                <w:lang w:val="en-US" w:eastAsia="zh-CN"/>
              </w:rPr>
              <w:t>中规定，本项目选用导则中附录A、B中给定的噪声预测模型进行声环境影响预测。</w:t>
            </w:r>
          </w:p>
          <w:p w14:paraId="0E12830A">
            <w:pPr>
              <w:pStyle w:val="26"/>
              <w:keepNext w:val="0"/>
              <w:keepLines w:val="0"/>
              <w:pageBreakBefore w:val="0"/>
              <w:suppressLineNumbers w:val="0"/>
              <w:wordWrap/>
              <w:topLinePunct w:val="0"/>
              <w:bidi w:val="0"/>
              <w:spacing w:before="0" w:beforeAutospacing="0" w:after="0" w:afterAutospacing="0" w:line="360" w:lineRule="auto"/>
              <w:ind w:left="0" w:right="0" w:firstLine="470" w:firstLineChars="200"/>
              <w:jc w:val="both"/>
              <w:rPr>
                <w:rFonts w:hint="default" w:ascii="Times New Roman" w:hAnsi="Times New Roman" w:eastAsia="宋体" w:cs="Times New Roman"/>
                <w:b/>
                <w:bCs/>
                <w:color w:val="000000"/>
                <w:spacing w:val="-3"/>
                <w:sz w:val="24"/>
                <w:szCs w:val="24"/>
                <w:lang w:val="en-US" w:eastAsia="zh-CN"/>
              </w:rPr>
            </w:pPr>
            <w:r>
              <w:rPr>
                <w:rFonts w:hint="eastAsia" w:ascii="Times New Roman" w:hAnsi="Times New Roman" w:cs="Times New Roman"/>
                <w:b/>
                <w:bCs/>
                <w:color w:val="000000"/>
                <w:spacing w:val="-3"/>
                <w:sz w:val="24"/>
                <w:szCs w:val="24"/>
                <w:lang w:val="en-US" w:eastAsia="zh-CN"/>
              </w:rPr>
              <w:t>（</w:t>
            </w:r>
            <w:r>
              <w:rPr>
                <w:rFonts w:hint="default" w:ascii="Times New Roman" w:hAnsi="Times New Roman" w:eastAsia="宋体" w:cs="Times New Roman"/>
                <w:b/>
                <w:bCs/>
                <w:color w:val="000000"/>
                <w:spacing w:val="-3"/>
                <w:sz w:val="24"/>
                <w:szCs w:val="24"/>
                <w:lang w:val="en-US" w:eastAsia="zh-CN"/>
              </w:rPr>
              <w:t>1</w:t>
            </w:r>
            <w:r>
              <w:rPr>
                <w:rFonts w:hint="eastAsia" w:ascii="Times New Roman" w:hAnsi="Times New Roman" w:cs="Times New Roman"/>
                <w:b/>
                <w:bCs/>
                <w:color w:val="000000"/>
                <w:spacing w:val="-3"/>
                <w:sz w:val="24"/>
                <w:szCs w:val="24"/>
                <w:lang w:val="en-US" w:eastAsia="zh-CN"/>
              </w:rPr>
              <w:t>）</w:t>
            </w:r>
            <w:r>
              <w:rPr>
                <w:rFonts w:hint="default" w:ascii="Times New Roman" w:hAnsi="Times New Roman" w:eastAsia="宋体" w:cs="Times New Roman"/>
                <w:b/>
                <w:bCs/>
                <w:color w:val="000000"/>
                <w:spacing w:val="-3"/>
                <w:sz w:val="24"/>
                <w:szCs w:val="24"/>
                <w:lang w:val="en-US" w:eastAsia="zh-CN"/>
              </w:rPr>
              <w:t>室内声源</w:t>
            </w:r>
          </w:p>
          <w:p w14:paraId="7F73EF09">
            <w:pPr>
              <w:pStyle w:val="26"/>
              <w:keepNext w:val="0"/>
              <w:keepLines w:val="0"/>
              <w:pageBreakBefore w:val="0"/>
              <w:suppressLineNumbers w:val="0"/>
              <w:wordWrap/>
              <w:topLinePunct w:val="0"/>
              <w:bidi w:val="0"/>
              <w:spacing w:before="0" w:beforeAutospacing="0" w:after="0" w:afterAutospacing="0" w:line="240" w:lineRule="auto"/>
              <w:ind w:left="0" w:right="0" w:firstLine="468" w:firstLineChars="200"/>
              <w:jc w:val="both"/>
              <w:rPr>
                <w:rFonts w:hint="default" w:ascii="Times New Roman" w:hAnsi="Times New Roman" w:eastAsia="宋体" w:cs="Times New Roman"/>
                <w:color w:val="000000"/>
                <w:spacing w:val="-3"/>
                <w:sz w:val="24"/>
                <w:szCs w:val="24"/>
                <w:lang w:val="en-US" w:eastAsia="zh-CN"/>
              </w:rPr>
            </w:pPr>
            <w:r>
              <w:rPr>
                <w:rFonts w:hint="default" w:ascii="Times New Roman" w:hAnsi="Times New Roman" w:eastAsia="宋体" w:cs="Times New Roman"/>
                <w:color w:val="000000"/>
                <w:spacing w:val="-3"/>
                <w:sz w:val="24"/>
                <w:szCs w:val="24"/>
                <w:lang w:val="en-US" w:eastAsia="zh-CN"/>
              </w:rPr>
              <w:t>室内声源由室内向室外传播示意图见图4</w:t>
            </w:r>
            <w:r>
              <w:rPr>
                <w:rFonts w:hint="eastAsia" w:ascii="Times New Roman" w:hAnsi="Times New Roman" w:eastAsia="宋体" w:cs="Times New Roman"/>
                <w:color w:val="000000"/>
                <w:spacing w:val="-3"/>
                <w:sz w:val="24"/>
                <w:szCs w:val="24"/>
                <w:lang w:val="en-US" w:eastAsia="zh-CN"/>
              </w:rPr>
              <w:t>-1</w:t>
            </w:r>
            <w:r>
              <w:rPr>
                <w:rFonts w:hint="default" w:ascii="Times New Roman" w:hAnsi="Times New Roman" w:eastAsia="宋体" w:cs="Times New Roman"/>
                <w:color w:val="000000"/>
                <w:spacing w:val="-3"/>
                <w:sz w:val="24"/>
                <w:szCs w:val="24"/>
                <w:lang w:val="en-US" w:eastAsia="zh-CN"/>
              </w:rPr>
              <w:t>。</w:t>
            </w:r>
          </w:p>
          <w:p w14:paraId="781F6C4E">
            <w:pPr>
              <w:pStyle w:val="26"/>
              <w:keepNext w:val="0"/>
              <w:keepLines w:val="0"/>
              <w:pageBreakBefore w:val="0"/>
              <w:suppressLineNumbers w:val="0"/>
              <w:wordWrap/>
              <w:topLinePunct w:val="0"/>
              <w:bidi w:val="0"/>
              <w:spacing w:before="0" w:beforeAutospacing="0" w:after="0" w:afterAutospacing="0" w:line="240" w:lineRule="auto"/>
              <w:ind w:left="0" w:right="0" w:firstLine="440" w:firstLineChars="200"/>
              <w:jc w:val="center"/>
              <w:rPr>
                <w:rFonts w:hint="default" w:ascii="Times New Roman" w:hAnsi="Times New Roman" w:eastAsia="宋体" w:cs="Times New Roman"/>
                <w:color w:val="000000"/>
                <w:spacing w:val="-3"/>
                <w:sz w:val="24"/>
                <w:szCs w:val="24"/>
                <w:lang w:val="en-US" w:eastAsia="zh-CN"/>
              </w:rPr>
            </w:pPr>
            <w:r>
              <w:rPr>
                <w:rFonts w:hint="default" w:ascii="Times New Roman" w:hAnsi="Times New Roman" w:cs="Times New Roman"/>
                <w:color w:val="000000"/>
                <w:position w:val="-46"/>
              </w:rPr>
              <w:drawing>
                <wp:inline distT="0" distB="0" distL="114300" distR="114300">
                  <wp:extent cx="2602230" cy="924560"/>
                  <wp:effectExtent l="0" t="0" r="7620" b="889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7"/>
                          <a:stretch>
                            <a:fillRect/>
                          </a:stretch>
                        </pic:blipFill>
                        <pic:spPr>
                          <a:xfrm>
                            <a:off x="0" y="0"/>
                            <a:ext cx="2602230" cy="924560"/>
                          </a:xfrm>
                          <a:prstGeom prst="rect">
                            <a:avLst/>
                          </a:prstGeom>
                          <a:noFill/>
                          <a:ln>
                            <a:noFill/>
                          </a:ln>
                        </pic:spPr>
                      </pic:pic>
                    </a:graphicData>
                  </a:graphic>
                </wp:inline>
              </w:drawing>
            </w:r>
          </w:p>
          <w:p w14:paraId="16969E8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GB" w:eastAsia="zh-CN"/>
              </w:rPr>
            </w:pPr>
            <w:r>
              <w:rPr>
                <w:rFonts w:hint="default" w:ascii="Times New Roman" w:hAnsi="Times New Roman" w:eastAsia="宋体" w:cs="Times New Roman"/>
                <w:b/>
                <w:bCs/>
                <w:color w:val="000000"/>
                <w:kern w:val="0"/>
                <w:sz w:val="24"/>
                <w:lang w:val="en-GB" w:eastAsia="zh-CN"/>
              </w:rPr>
              <w:t>图</w:t>
            </w:r>
            <w:r>
              <w:rPr>
                <w:rFonts w:hint="default" w:ascii="Times New Roman" w:hAnsi="Times New Roman" w:eastAsia="宋体" w:cs="Times New Roman"/>
                <w:b/>
                <w:bCs/>
                <w:color w:val="000000"/>
                <w:kern w:val="0"/>
                <w:sz w:val="24"/>
                <w:lang w:val="en-US" w:eastAsia="zh-CN"/>
              </w:rPr>
              <w:t>4</w:t>
            </w:r>
            <w:r>
              <w:rPr>
                <w:rFonts w:hint="eastAsia" w:ascii="Times New Roman" w:hAnsi="Times New Roman" w:eastAsia="宋体" w:cs="Times New Roman"/>
                <w:b/>
                <w:bCs/>
                <w:color w:val="000000"/>
                <w:kern w:val="0"/>
                <w:sz w:val="24"/>
                <w:lang w:val="en-GB" w:eastAsia="zh-CN"/>
              </w:rPr>
              <w:t>-</w:t>
            </w:r>
            <w:r>
              <w:rPr>
                <w:rFonts w:hint="eastAsia" w:ascii="Times New Roman" w:hAnsi="Times New Roman" w:eastAsia="宋体" w:cs="Times New Roman"/>
                <w:b/>
                <w:bCs/>
                <w:color w:val="000000"/>
                <w:kern w:val="0"/>
                <w:sz w:val="24"/>
                <w:lang w:val="en-US" w:eastAsia="zh-CN"/>
              </w:rPr>
              <w:t>1</w:t>
            </w:r>
            <w:r>
              <w:rPr>
                <w:rFonts w:hint="default" w:ascii="Times New Roman" w:hAnsi="Times New Roman" w:eastAsia="宋体" w:cs="Times New Roman"/>
                <w:b/>
                <w:bCs/>
                <w:color w:val="000000"/>
                <w:kern w:val="0"/>
                <w:sz w:val="24"/>
                <w:lang w:val="en-GB" w:eastAsia="zh-CN"/>
              </w:rPr>
              <w:t>室内声源向室外传播示意图</w:t>
            </w:r>
          </w:p>
          <w:p w14:paraId="731034DD">
            <w:pPr>
              <w:pStyle w:val="26"/>
              <w:keepNext w:val="0"/>
              <w:keepLines w:val="0"/>
              <w:pageBreakBefore w:val="0"/>
              <w:suppressLineNumbers w:val="0"/>
              <w:wordWrap/>
              <w:topLinePunct w:val="0"/>
              <w:bidi w:val="0"/>
              <w:spacing w:before="0" w:beforeAutospacing="0" w:after="0" w:afterAutospacing="0" w:line="360" w:lineRule="auto"/>
              <w:ind w:left="0" w:right="0" w:firstLine="468" w:firstLineChars="200"/>
              <w:jc w:val="both"/>
              <w:rPr>
                <w:rFonts w:hint="default" w:ascii="Times New Roman" w:hAnsi="Times New Roman" w:eastAsia="宋体" w:cs="Times New Roman"/>
                <w:color w:val="000000"/>
                <w:spacing w:val="-3"/>
                <w:sz w:val="24"/>
                <w:szCs w:val="24"/>
                <w:lang w:val="en-US" w:eastAsia="zh-CN"/>
              </w:rPr>
            </w:pPr>
            <w:r>
              <w:rPr>
                <w:rFonts w:hint="default" w:ascii="Times New Roman" w:hAnsi="Times New Roman" w:eastAsia="宋体" w:cs="Times New Roman"/>
                <w:color w:val="000000"/>
                <w:spacing w:val="-3"/>
                <w:sz w:val="24"/>
                <w:szCs w:val="24"/>
                <w:lang w:val="en-US" w:eastAsia="zh-CN"/>
              </w:rPr>
              <w:t>①如果已知声源的声压级</w:t>
            </w:r>
            <w:r>
              <w:rPr>
                <w:rFonts w:hint="eastAsia" w:ascii="Times New Roman" w:hAnsi="Times New Roman" w:cs="Times New Roman"/>
                <w:color w:val="000000"/>
                <w:spacing w:val="-3"/>
                <w:sz w:val="24"/>
                <w:szCs w:val="24"/>
                <w:lang w:val="en-US" w:eastAsia="zh-CN"/>
              </w:rPr>
              <w:t>为</w:t>
            </w:r>
            <w:r>
              <w:rPr>
                <w:rFonts w:hint="default" w:ascii="Times New Roman" w:hAnsi="Times New Roman" w:eastAsia="宋体" w:cs="Times New Roman"/>
                <w:color w:val="000000"/>
                <w:spacing w:val="-3"/>
                <w:sz w:val="24"/>
                <w:szCs w:val="24"/>
                <w:lang w:val="en-US" w:eastAsia="zh-CN"/>
              </w:rPr>
              <w:t>L</w:t>
            </w:r>
            <w:r>
              <w:rPr>
                <w:rFonts w:hint="eastAsia" w:ascii="Times New Roman" w:hAnsi="Times New Roman" w:cs="Times New Roman"/>
                <w:color w:val="000000"/>
                <w:spacing w:val="-3"/>
                <w:sz w:val="24"/>
                <w:szCs w:val="24"/>
                <w:lang w:val="en-US" w:eastAsia="zh-CN"/>
              </w:rPr>
              <w:t>（</w:t>
            </w:r>
            <w:r>
              <w:rPr>
                <w:rFonts w:hint="default" w:ascii="Times New Roman" w:hAnsi="Times New Roman" w:eastAsia="宋体" w:cs="Times New Roman"/>
                <w:color w:val="000000"/>
                <w:spacing w:val="-3"/>
                <w:sz w:val="24"/>
                <w:szCs w:val="24"/>
                <w:lang w:val="en-US" w:eastAsia="zh-CN"/>
              </w:rPr>
              <w:t>r0</w:t>
            </w:r>
            <w:r>
              <w:rPr>
                <w:rFonts w:hint="eastAsia" w:ascii="Times New Roman" w:hAnsi="Times New Roman" w:cs="Times New Roman"/>
                <w:color w:val="000000"/>
                <w:spacing w:val="-3"/>
                <w:sz w:val="24"/>
                <w:szCs w:val="24"/>
                <w:lang w:val="en-US" w:eastAsia="zh-CN"/>
              </w:rPr>
              <w:t>）</w:t>
            </w:r>
            <w:r>
              <w:rPr>
                <w:rFonts w:hint="default" w:ascii="Times New Roman" w:hAnsi="Times New Roman" w:eastAsia="宋体" w:cs="Times New Roman"/>
                <w:color w:val="000000"/>
                <w:spacing w:val="-3"/>
                <w:sz w:val="24"/>
                <w:szCs w:val="24"/>
                <w:lang w:val="en-US" w:eastAsia="zh-CN"/>
              </w:rPr>
              <w:t>，且声源位于地面上，则</w:t>
            </w:r>
          </w:p>
          <w:p w14:paraId="3117FC55">
            <w:pPr>
              <w:pStyle w:val="26"/>
              <w:keepNext w:val="0"/>
              <w:keepLines w:val="0"/>
              <w:pageBreakBefore w:val="0"/>
              <w:suppressLineNumbers w:val="0"/>
              <w:wordWrap/>
              <w:topLinePunct w:val="0"/>
              <w:bidi w:val="0"/>
              <w:spacing w:before="0" w:beforeAutospacing="0" w:after="0" w:afterAutospacing="0" w:line="360" w:lineRule="auto"/>
              <w:ind w:left="0" w:right="0" w:firstLine="440" w:firstLineChars="200"/>
              <w:jc w:val="both"/>
              <w:rPr>
                <w:rFonts w:hint="default" w:ascii="Times New Roman" w:hAnsi="Times New Roman" w:eastAsia="宋体" w:cs="Times New Roman"/>
                <w:color w:val="000000"/>
                <w:spacing w:val="-3"/>
                <w:kern w:val="0"/>
                <w:sz w:val="24"/>
                <w:szCs w:val="24"/>
                <w:lang w:val="en-US" w:eastAsia="zh-CN" w:bidi="ar-SA"/>
              </w:rPr>
            </w:pPr>
            <w:r>
              <w:rPr>
                <w:rFonts w:hint="default" w:ascii="Times New Roman" w:hAnsi="Times New Roman" w:cs="Times New Roman"/>
                <w:color w:val="000000"/>
                <w:position w:val="13"/>
              </w:rPr>
              <w:drawing>
                <wp:inline distT="0" distB="0" distL="114300" distR="114300">
                  <wp:extent cx="1379855" cy="198120"/>
                  <wp:effectExtent l="0" t="0" r="10795" b="11430"/>
                  <wp:docPr id="8" name="图片 5"/>
                  <wp:cNvGraphicFramePr/>
                  <a:graphic xmlns:a="http://schemas.openxmlformats.org/drawingml/2006/main">
                    <a:graphicData uri="http://schemas.openxmlformats.org/drawingml/2006/picture">
                      <pic:pic xmlns:pic="http://schemas.openxmlformats.org/drawingml/2006/picture">
                        <pic:nvPicPr>
                          <pic:cNvPr id="8" name="图片 5"/>
                          <pic:cNvPicPr/>
                        </pic:nvPicPr>
                        <pic:blipFill>
                          <a:blip r:embed="rId18"/>
                          <a:stretch>
                            <a:fillRect/>
                          </a:stretch>
                        </pic:blipFill>
                        <pic:spPr>
                          <a:xfrm>
                            <a:off x="0" y="0"/>
                            <a:ext cx="1379855" cy="198120"/>
                          </a:xfrm>
                          <a:prstGeom prst="rect">
                            <a:avLst/>
                          </a:prstGeom>
                          <a:noFill/>
                          <a:ln>
                            <a:noFill/>
                          </a:ln>
                        </pic:spPr>
                      </pic:pic>
                    </a:graphicData>
                  </a:graphic>
                </wp:inline>
              </w:drawing>
            </w:r>
          </w:p>
          <w:p w14:paraId="5FF2DC7E">
            <w:pPr>
              <w:keepNext w:val="0"/>
              <w:keepLines w:val="0"/>
              <w:suppressLineNumbers w:val="0"/>
              <w:spacing w:before="24" w:beforeAutospacing="0" w:after="0" w:afterAutospacing="0" w:line="217" w:lineRule="auto"/>
              <w:ind w:left="516"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3"/>
                <w:sz w:val="24"/>
                <w:szCs w:val="24"/>
              </w:rPr>
              <w:t>②首先计算出某个室内声源靠近围护结构处的声压级：</w:t>
            </w:r>
          </w:p>
          <w:p w14:paraId="7337CD42">
            <w:pPr>
              <w:keepNext w:val="0"/>
              <w:keepLines w:val="0"/>
              <w:suppressLineNumbers w:val="0"/>
              <w:spacing w:before="0" w:beforeAutospacing="0" w:after="0" w:afterAutospacing="0" w:line="638" w:lineRule="exact"/>
              <w:ind w:left="3195" w:right="0"/>
              <w:rPr>
                <w:rFonts w:hint="default" w:ascii="Times New Roman" w:hAnsi="Times New Roman" w:cs="Times New Roman"/>
                <w:color w:val="000000"/>
              </w:rPr>
            </w:pPr>
            <w:r>
              <w:rPr>
                <w:rFonts w:hint="default" w:ascii="Times New Roman" w:hAnsi="Times New Roman" w:cs="Times New Roman"/>
                <w:color w:val="000000"/>
                <w:position w:val="-13"/>
              </w:rPr>
              <w:drawing>
                <wp:inline distT="0" distB="0" distL="114300" distR="114300">
                  <wp:extent cx="1717675" cy="344805"/>
                  <wp:effectExtent l="0" t="0" r="15875" b="17145"/>
                  <wp:docPr id="7" name="图片 6"/>
                  <wp:cNvGraphicFramePr/>
                  <a:graphic xmlns:a="http://schemas.openxmlformats.org/drawingml/2006/main">
                    <a:graphicData uri="http://schemas.openxmlformats.org/drawingml/2006/picture">
                      <pic:pic xmlns:pic="http://schemas.openxmlformats.org/drawingml/2006/picture">
                        <pic:nvPicPr>
                          <pic:cNvPr id="7" name="图片 6"/>
                          <pic:cNvPicPr/>
                        </pic:nvPicPr>
                        <pic:blipFill>
                          <a:blip r:embed="rId19"/>
                          <a:stretch>
                            <a:fillRect/>
                          </a:stretch>
                        </pic:blipFill>
                        <pic:spPr>
                          <a:xfrm>
                            <a:off x="0" y="0"/>
                            <a:ext cx="1717675" cy="344805"/>
                          </a:xfrm>
                          <a:prstGeom prst="rect">
                            <a:avLst/>
                          </a:prstGeom>
                          <a:noFill/>
                          <a:ln>
                            <a:noFill/>
                          </a:ln>
                        </pic:spPr>
                      </pic:pic>
                    </a:graphicData>
                  </a:graphic>
                </wp:inline>
              </w:drawing>
            </w:r>
          </w:p>
          <w:p w14:paraId="7A7E28AE">
            <w:pPr>
              <w:keepNext w:val="0"/>
              <w:keepLines w:val="0"/>
              <w:suppressLineNumbers w:val="0"/>
              <w:spacing w:before="296" w:beforeAutospacing="0" w:after="0" w:afterAutospacing="0" w:line="220" w:lineRule="auto"/>
              <w:ind w:left="522" w:right="0"/>
              <w:rPr>
                <w:rFonts w:hint="default" w:ascii="Times New Roman" w:hAnsi="Times New Roman" w:cs="Times New Roman"/>
                <w:color w:val="000000"/>
              </w:rPr>
            </w:pPr>
            <w:r>
              <w:rPr>
                <w:rFonts w:hint="default" w:ascii="Times New Roman" w:hAnsi="Times New Roman" w:eastAsia="宋体" w:cs="Times New Roman"/>
                <w:color w:val="000000"/>
                <w:spacing w:val="-16"/>
                <w:sz w:val="24"/>
                <w:szCs w:val="24"/>
              </w:rPr>
              <w:t>式中：</w:t>
            </w:r>
          </w:p>
          <w:p w14:paraId="26A49F7E">
            <w:pPr>
              <w:keepNext w:val="0"/>
              <w:keepLines w:val="0"/>
              <w:suppressLineNumbers w:val="0"/>
              <w:spacing w:before="78" w:beforeAutospacing="0" w:after="0" w:afterAutospacing="0" w:line="220" w:lineRule="auto"/>
              <w:ind w:left="1233"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3"/>
                <w:sz w:val="24"/>
                <w:szCs w:val="24"/>
              </w:rPr>
              <w:t>L</w:t>
            </w:r>
            <w:r>
              <w:rPr>
                <w:rFonts w:hint="default" w:ascii="Times New Roman" w:hAnsi="Times New Roman" w:eastAsia="Times New Roman" w:cs="Times New Roman"/>
                <w:i/>
                <w:iCs/>
                <w:color w:val="000000"/>
                <w:spacing w:val="-3"/>
                <w:position w:val="-1"/>
                <w:sz w:val="16"/>
                <w:szCs w:val="16"/>
              </w:rPr>
              <w:t>p1</w:t>
            </w:r>
            <w:r>
              <w:rPr>
                <w:rFonts w:hint="default" w:ascii="Times New Roman" w:hAnsi="Times New Roman" w:eastAsia="宋体" w:cs="Times New Roman"/>
                <w:color w:val="000000"/>
                <w:spacing w:val="-3"/>
                <w:sz w:val="24"/>
                <w:szCs w:val="24"/>
              </w:rPr>
              <w:t>——某个室内声源靠近围护结构处的声压级；</w:t>
            </w:r>
          </w:p>
          <w:p w14:paraId="1F6F2AD6">
            <w:pPr>
              <w:keepNext w:val="0"/>
              <w:keepLines w:val="0"/>
              <w:suppressLineNumbers w:val="0"/>
              <w:spacing w:before="203" w:beforeAutospacing="0" w:after="0" w:afterAutospacing="0" w:line="235" w:lineRule="auto"/>
              <w:ind w:left="1233"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3"/>
                <w:sz w:val="24"/>
                <w:szCs w:val="24"/>
              </w:rPr>
              <w:t>L</w:t>
            </w:r>
            <w:r>
              <w:rPr>
                <w:rFonts w:hint="default" w:ascii="Times New Roman" w:hAnsi="Times New Roman" w:eastAsia="Times New Roman" w:cs="Times New Roman"/>
                <w:i/>
                <w:iCs/>
                <w:color w:val="000000"/>
                <w:spacing w:val="-3"/>
                <w:position w:val="-1"/>
                <w:sz w:val="16"/>
                <w:szCs w:val="16"/>
              </w:rPr>
              <w:t>w</w:t>
            </w:r>
            <w:r>
              <w:rPr>
                <w:rFonts w:hint="default" w:ascii="Times New Roman" w:hAnsi="Times New Roman" w:eastAsia="宋体" w:cs="Times New Roman"/>
                <w:color w:val="000000"/>
                <w:spacing w:val="-3"/>
                <w:sz w:val="24"/>
                <w:szCs w:val="24"/>
              </w:rPr>
              <w:t>——某个室内声源靠近围护结构处产生的声功率级；</w:t>
            </w:r>
          </w:p>
          <w:p w14:paraId="12CEA862">
            <w:pPr>
              <w:keepNext w:val="0"/>
              <w:keepLines w:val="0"/>
              <w:suppressLineNumbers w:val="0"/>
              <w:spacing w:before="183" w:beforeAutospacing="0" w:after="0" w:afterAutospacing="0" w:line="359" w:lineRule="auto"/>
              <w:ind w:left="40" w:right="80" w:firstLine="1199"/>
              <w:rPr>
                <w:rFonts w:hint="default" w:ascii="Times New Roman" w:hAnsi="Times New Roman" w:eastAsia="宋体" w:cs="Times New Roman"/>
                <w:color w:val="000000"/>
                <w:sz w:val="24"/>
                <w:szCs w:val="24"/>
              </w:rPr>
            </w:pPr>
            <w:r>
              <w:rPr>
                <w:rFonts w:hint="default" w:ascii="Times New Roman" w:hAnsi="Times New Roman" w:eastAsia="Times New Roman" w:cs="Times New Roman"/>
                <w:i/>
                <w:iCs/>
                <w:color w:val="000000"/>
                <w:spacing w:val="-1"/>
                <w:sz w:val="24"/>
                <w:szCs w:val="24"/>
              </w:rPr>
              <w:t>Q</w:t>
            </w:r>
            <w:r>
              <w:rPr>
                <w:rFonts w:hint="default" w:ascii="Times New Roman" w:hAnsi="Times New Roman" w:eastAsia="宋体" w:cs="Times New Roman"/>
                <w:color w:val="000000"/>
                <w:spacing w:val="-1"/>
                <w:sz w:val="24"/>
                <w:szCs w:val="24"/>
              </w:rPr>
              <w:t>——指向性因数；通常对无指向性声源</w:t>
            </w:r>
            <w:r>
              <w:rPr>
                <w:rFonts w:hint="eastAsia" w:cs="Times New Roman"/>
                <w:color w:val="000000"/>
                <w:spacing w:val="-1"/>
                <w:sz w:val="24"/>
                <w:szCs w:val="24"/>
                <w:lang w:val="en-US" w:eastAsia="zh-CN"/>
              </w:rPr>
              <w:t>来说</w:t>
            </w:r>
            <w:r>
              <w:rPr>
                <w:rFonts w:hint="default" w:ascii="Times New Roman" w:hAnsi="Times New Roman" w:eastAsia="宋体" w:cs="Times New Roman"/>
                <w:color w:val="000000"/>
                <w:spacing w:val="-1"/>
                <w:sz w:val="24"/>
                <w:szCs w:val="24"/>
              </w:rPr>
              <w:t>，当声源放在房间中心时</w:t>
            </w:r>
            <w:r>
              <w:rPr>
                <w:rFonts w:hint="default" w:ascii="Times New Roman" w:hAnsi="Times New Roman" w:eastAsia="宋体" w:cs="Times New Roman"/>
                <w:color w:val="000000"/>
                <w:spacing w:val="-2"/>
                <w:sz w:val="24"/>
                <w:szCs w:val="24"/>
              </w:rPr>
              <w:t>，</w:t>
            </w:r>
            <w:r>
              <w:rPr>
                <w:rFonts w:hint="default" w:ascii="Times New Roman" w:hAnsi="Times New Roman" w:eastAsia="Times New Roman" w:cs="Times New Roman"/>
                <w:i/>
                <w:iCs/>
                <w:color w:val="000000"/>
                <w:spacing w:val="-2"/>
                <w:sz w:val="24"/>
                <w:szCs w:val="24"/>
              </w:rPr>
              <w:t>Q</w:t>
            </w:r>
            <w:r>
              <w:rPr>
                <w:rFonts w:hint="default" w:ascii="Times New Roman" w:hAnsi="Times New Roman" w:eastAsia="Times New Roman" w:cs="Times New Roman"/>
                <w:color w:val="000000"/>
                <w:spacing w:val="-2"/>
                <w:sz w:val="24"/>
                <w:szCs w:val="24"/>
              </w:rPr>
              <w:t>=1</w:t>
            </w:r>
            <w:r>
              <w:rPr>
                <w:rFonts w:hint="default" w:ascii="Times New Roman" w:hAnsi="Times New Roman" w:eastAsia="宋体" w:cs="Times New Roman"/>
                <w:color w:val="000000"/>
                <w:spacing w:val="-2"/>
                <w:sz w:val="24"/>
                <w:szCs w:val="24"/>
              </w:rPr>
              <w:t>；</w:t>
            </w:r>
            <w:r>
              <w:rPr>
                <w:rFonts w:hint="default" w:ascii="Times New Roman" w:hAnsi="Times New Roman" w:eastAsia="宋体" w:cs="Times New Roman"/>
                <w:color w:val="000000"/>
                <w:spacing w:val="-7"/>
                <w:sz w:val="24"/>
                <w:szCs w:val="24"/>
              </w:rPr>
              <w:t>当放在一面墙的中心时，</w:t>
            </w:r>
            <w:r>
              <w:rPr>
                <w:rFonts w:hint="default" w:ascii="Times New Roman" w:hAnsi="Times New Roman" w:eastAsia="Times New Roman" w:cs="Times New Roman"/>
                <w:i/>
                <w:iCs/>
                <w:color w:val="000000"/>
                <w:spacing w:val="-7"/>
                <w:sz w:val="24"/>
                <w:szCs w:val="24"/>
              </w:rPr>
              <w:t>Q</w:t>
            </w:r>
            <w:r>
              <w:rPr>
                <w:rFonts w:hint="default" w:ascii="Times New Roman" w:hAnsi="Times New Roman" w:eastAsia="Times New Roman" w:cs="Times New Roman"/>
                <w:color w:val="000000"/>
                <w:spacing w:val="-7"/>
                <w:sz w:val="24"/>
                <w:szCs w:val="24"/>
              </w:rPr>
              <w:t>=2</w:t>
            </w:r>
            <w:r>
              <w:rPr>
                <w:rFonts w:hint="default" w:ascii="Times New Roman" w:hAnsi="Times New Roman" w:eastAsia="宋体" w:cs="Times New Roman"/>
                <w:color w:val="000000"/>
                <w:spacing w:val="-7"/>
                <w:sz w:val="24"/>
                <w:szCs w:val="24"/>
              </w:rPr>
              <w:t>；当放在两面墙夹角处时，</w:t>
            </w:r>
            <w:r>
              <w:rPr>
                <w:rFonts w:hint="default" w:ascii="Times New Roman" w:hAnsi="Times New Roman" w:eastAsia="Times New Roman" w:cs="Times New Roman"/>
                <w:i/>
                <w:iCs/>
                <w:color w:val="000000"/>
                <w:spacing w:val="-7"/>
                <w:sz w:val="24"/>
                <w:szCs w:val="24"/>
              </w:rPr>
              <w:t>Q</w:t>
            </w:r>
            <w:r>
              <w:rPr>
                <w:rFonts w:hint="default" w:ascii="Times New Roman" w:hAnsi="Times New Roman" w:eastAsia="Times New Roman" w:cs="Times New Roman"/>
                <w:color w:val="000000"/>
                <w:spacing w:val="-7"/>
                <w:sz w:val="24"/>
                <w:szCs w:val="24"/>
              </w:rPr>
              <w:t>=4</w:t>
            </w:r>
            <w:r>
              <w:rPr>
                <w:rFonts w:hint="default" w:ascii="Times New Roman" w:hAnsi="Times New Roman" w:eastAsia="宋体" w:cs="Times New Roman"/>
                <w:color w:val="000000"/>
                <w:spacing w:val="-7"/>
                <w:sz w:val="24"/>
                <w:szCs w:val="24"/>
              </w:rPr>
              <w:t>；当放在三</w:t>
            </w:r>
            <w:r>
              <w:rPr>
                <w:rFonts w:hint="default" w:ascii="Times New Roman" w:hAnsi="Times New Roman" w:eastAsia="宋体" w:cs="Times New Roman"/>
                <w:color w:val="000000"/>
                <w:spacing w:val="-8"/>
                <w:sz w:val="24"/>
                <w:szCs w:val="24"/>
              </w:rPr>
              <w:t>面墙夹角处时，</w:t>
            </w:r>
            <w:r>
              <w:rPr>
                <w:rFonts w:hint="default" w:ascii="Times New Roman" w:hAnsi="Times New Roman" w:eastAsia="Times New Roman" w:cs="Times New Roman"/>
                <w:i/>
                <w:iCs/>
                <w:color w:val="000000"/>
                <w:spacing w:val="-4"/>
                <w:sz w:val="24"/>
                <w:szCs w:val="24"/>
              </w:rPr>
              <w:t>Q</w:t>
            </w:r>
            <w:r>
              <w:rPr>
                <w:rFonts w:hint="default" w:ascii="Times New Roman" w:hAnsi="Times New Roman" w:eastAsia="Times New Roman" w:cs="Times New Roman"/>
                <w:color w:val="000000"/>
                <w:spacing w:val="-4"/>
                <w:sz w:val="24"/>
                <w:szCs w:val="24"/>
              </w:rPr>
              <w:t>=8</w:t>
            </w:r>
            <w:r>
              <w:rPr>
                <w:rFonts w:hint="default" w:ascii="Times New Roman" w:hAnsi="Times New Roman" w:eastAsia="宋体" w:cs="Times New Roman"/>
                <w:color w:val="000000"/>
                <w:spacing w:val="-4"/>
                <w:sz w:val="24"/>
                <w:szCs w:val="24"/>
              </w:rPr>
              <w:t>；</w:t>
            </w:r>
          </w:p>
          <w:p w14:paraId="0FC1A3B7">
            <w:pPr>
              <w:keepNext w:val="0"/>
              <w:keepLines w:val="0"/>
              <w:suppressLineNumbers w:val="0"/>
              <w:spacing w:before="68" w:beforeAutospacing="0" w:after="0" w:afterAutospacing="0" w:line="358" w:lineRule="auto"/>
              <w:ind w:left="39" w:right="79" w:firstLine="1193"/>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8"/>
                <w:sz w:val="24"/>
                <w:szCs w:val="24"/>
              </w:rPr>
              <w:t>R</w:t>
            </w:r>
            <w:r>
              <w:rPr>
                <w:rFonts w:hint="default" w:ascii="Times New Roman" w:hAnsi="Times New Roman" w:eastAsia="宋体" w:cs="Times New Roman"/>
                <w:color w:val="000000"/>
                <w:spacing w:val="-8"/>
                <w:sz w:val="24"/>
                <w:szCs w:val="24"/>
              </w:rPr>
              <w:t>——房间常数；</w:t>
            </w:r>
            <w:r>
              <w:rPr>
                <w:rFonts w:hint="default" w:ascii="Times New Roman" w:hAnsi="Times New Roman" w:eastAsia="Times New Roman" w:cs="Times New Roman"/>
                <w:color w:val="000000"/>
                <w:spacing w:val="-8"/>
                <w:sz w:val="24"/>
                <w:szCs w:val="24"/>
              </w:rPr>
              <w:t>R=Sa/</w:t>
            </w:r>
            <w:r>
              <w:rPr>
                <w:rFonts w:hint="eastAsia" w:cs="Times New Roman"/>
                <w:color w:val="000000"/>
                <w:spacing w:val="-8"/>
                <w:sz w:val="24"/>
                <w:szCs w:val="24"/>
                <w:lang w:eastAsia="zh-CN"/>
              </w:rPr>
              <w:t>（</w:t>
            </w:r>
            <w:r>
              <w:rPr>
                <w:rFonts w:hint="default" w:ascii="Times New Roman" w:hAnsi="Times New Roman" w:eastAsia="Times New Roman" w:cs="Times New Roman"/>
                <w:color w:val="000000"/>
                <w:spacing w:val="-8"/>
                <w:sz w:val="24"/>
                <w:szCs w:val="24"/>
              </w:rPr>
              <w:t>1</w:t>
            </w:r>
            <w:r>
              <w:rPr>
                <w:rFonts w:hint="eastAsia" w:ascii="Times New Roman" w:hAnsi="Times New Roman" w:eastAsia="宋体" w:cs="Times New Roman"/>
                <w:color w:val="000000"/>
                <w:spacing w:val="-8"/>
                <w:sz w:val="24"/>
                <w:szCs w:val="24"/>
                <w:lang w:eastAsia="zh-CN"/>
              </w:rPr>
              <w:t>-</w:t>
            </w:r>
            <w:r>
              <w:rPr>
                <w:rFonts w:hint="default" w:ascii="Times New Roman" w:hAnsi="Times New Roman" w:eastAsia="Times New Roman" w:cs="Times New Roman"/>
                <w:color w:val="000000"/>
                <w:spacing w:val="-8"/>
                <w:sz w:val="24"/>
                <w:szCs w:val="24"/>
              </w:rPr>
              <w:t>a</w:t>
            </w:r>
            <w:r>
              <w:rPr>
                <w:rFonts w:hint="eastAsia" w:cs="Times New Roman"/>
                <w:color w:val="000000"/>
                <w:spacing w:val="-8"/>
                <w:sz w:val="24"/>
                <w:szCs w:val="24"/>
                <w:lang w:eastAsia="zh-CN"/>
              </w:rPr>
              <w:t>）</w:t>
            </w:r>
            <w:r>
              <w:rPr>
                <w:rFonts w:hint="default" w:ascii="Times New Roman" w:hAnsi="Times New Roman" w:eastAsia="宋体" w:cs="Times New Roman"/>
                <w:color w:val="000000"/>
                <w:spacing w:val="-8"/>
                <w:sz w:val="24"/>
                <w:szCs w:val="24"/>
              </w:rPr>
              <w:t>，</w:t>
            </w:r>
            <w:r>
              <w:rPr>
                <w:rFonts w:hint="default" w:ascii="Times New Roman" w:hAnsi="Times New Roman" w:eastAsia="Times New Roman" w:cs="Times New Roman"/>
                <w:color w:val="000000"/>
                <w:spacing w:val="-8"/>
                <w:sz w:val="24"/>
                <w:szCs w:val="24"/>
              </w:rPr>
              <w:t>S</w:t>
            </w:r>
            <w:r>
              <w:rPr>
                <w:rFonts w:hint="default" w:ascii="Times New Roman" w:hAnsi="Times New Roman" w:eastAsia="宋体" w:cs="Times New Roman"/>
                <w:color w:val="000000"/>
                <w:spacing w:val="-8"/>
                <w:sz w:val="24"/>
                <w:szCs w:val="24"/>
              </w:rPr>
              <w:t>为房间内表面面积，</w:t>
            </w:r>
            <w:r>
              <w:rPr>
                <w:rFonts w:hint="default" w:ascii="Times New Roman" w:hAnsi="Times New Roman" w:eastAsia="Times New Roman" w:cs="Times New Roman"/>
                <w:color w:val="000000"/>
                <w:spacing w:val="-8"/>
                <w:sz w:val="24"/>
                <w:szCs w:val="24"/>
              </w:rPr>
              <w:t>m</w:t>
            </w:r>
            <w:r>
              <w:rPr>
                <w:rFonts w:hint="default" w:ascii="Times New Roman" w:hAnsi="Times New Roman" w:eastAsia="Times New Roman" w:cs="Times New Roman"/>
                <w:color w:val="000000"/>
                <w:spacing w:val="-8"/>
                <w:position w:val="9"/>
                <w:sz w:val="16"/>
                <w:szCs w:val="16"/>
              </w:rPr>
              <w:t>2</w:t>
            </w:r>
            <w:r>
              <w:rPr>
                <w:rFonts w:hint="default" w:ascii="Times New Roman" w:hAnsi="Times New Roman" w:eastAsia="宋体" w:cs="Times New Roman"/>
                <w:color w:val="000000"/>
                <w:spacing w:val="-8"/>
                <w:sz w:val="24"/>
                <w:szCs w:val="24"/>
              </w:rPr>
              <w:t>；</w:t>
            </w:r>
            <w:r>
              <w:rPr>
                <w:rFonts w:hint="default" w:ascii="Times New Roman" w:hAnsi="Times New Roman" w:eastAsia="Times New Roman" w:cs="Times New Roman"/>
                <w:color w:val="000000"/>
                <w:spacing w:val="-8"/>
                <w:sz w:val="24"/>
                <w:szCs w:val="24"/>
              </w:rPr>
              <w:t>a</w:t>
            </w:r>
            <w:r>
              <w:rPr>
                <w:rFonts w:hint="default" w:ascii="Times New Roman" w:hAnsi="Times New Roman" w:eastAsia="宋体" w:cs="Times New Roman"/>
                <w:color w:val="000000"/>
                <w:spacing w:val="-8"/>
                <w:sz w:val="24"/>
                <w:szCs w:val="24"/>
              </w:rPr>
              <w:t>为平均吸声系数，</w:t>
            </w:r>
            <w:r>
              <w:rPr>
                <w:rFonts w:hint="default" w:ascii="Times New Roman" w:hAnsi="Times New Roman" w:eastAsia="宋体" w:cs="Times New Roman"/>
                <w:color w:val="000000"/>
                <w:spacing w:val="-3"/>
                <w:sz w:val="24"/>
                <w:szCs w:val="24"/>
              </w:rPr>
              <w:t>本评价</w:t>
            </w:r>
            <w:r>
              <w:rPr>
                <w:rFonts w:hint="default" w:ascii="Times New Roman" w:hAnsi="Times New Roman" w:eastAsia="Times New Roman" w:cs="Times New Roman"/>
                <w:color w:val="000000"/>
                <w:spacing w:val="-3"/>
                <w:sz w:val="24"/>
                <w:szCs w:val="24"/>
              </w:rPr>
              <w:t>a</w:t>
            </w:r>
            <w:r>
              <w:rPr>
                <w:rFonts w:hint="default" w:ascii="Times New Roman" w:hAnsi="Times New Roman" w:eastAsia="宋体" w:cs="Times New Roman"/>
                <w:color w:val="000000"/>
                <w:spacing w:val="-3"/>
                <w:sz w:val="24"/>
                <w:szCs w:val="24"/>
              </w:rPr>
              <w:t>取</w:t>
            </w:r>
            <w:r>
              <w:rPr>
                <w:rFonts w:hint="default" w:ascii="Times New Roman" w:hAnsi="Times New Roman" w:eastAsia="Times New Roman" w:cs="Times New Roman"/>
                <w:color w:val="000000"/>
                <w:spacing w:val="-3"/>
                <w:sz w:val="24"/>
                <w:szCs w:val="24"/>
              </w:rPr>
              <w:t>0.15</w:t>
            </w:r>
            <w:r>
              <w:rPr>
                <w:rFonts w:hint="default" w:ascii="Times New Roman" w:hAnsi="Times New Roman" w:eastAsia="宋体" w:cs="Times New Roman"/>
                <w:color w:val="000000"/>
                <w:spacing w:val="-3"/>
                <w:sz w:val="24"/>
                <w:szCs w:val="24"/>
              </w:rPr>
              <w:t>；</w:t>
            </w:r>
          </w:p>
          <w:p w14:paraId="78CDF28E">
            <w:pPr>
              <w:keepNext w:val="0"/>
              <w:keepLines w:val="0"/>
              <w:suppressLineNumbers w:val="0"/>
              <w:spacing w:before="46" w:beforeAutospacing="0" w:after="0" w:afterAutospacing="0" w:line="234" w:lineRule="auto"/>
              <w:ind w:left="1233"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i/>
                <w:iCs/>
                <w:color w:val="000000"/>
                <w:spacing w:val="-1"/>
                <w:sz w:val="24"/>
                <w:szCs w:val="24"/>
              </w:rPr>
              <w:t>r</w:t>
            </w:r>
            <w:r>
              <w:rPr>
                <w:rFonts w:hint="default" w:ascii="Times New Roman" w:hAnsi="Times New Roman" w:eastAsia="宋体" w:cs="Times New Roman"/>
                <w:color w:val="000000"/>
                <w:spacing w:val="-1"/>
                <w:sz w:val="24"/>
                <w:szCs w:val="24"/>
              </w:rPr>
              <w:t>——声源到靠近围护结构某点处的距离，</w:t>
            </w:r>
            <w:r>
              <w:rPr>
                <w:rFonts w:hint="default" w:ascii="Times New Roman" w:hAnsi="Times New Roman" w:eastAsia="Times New Roman" w:cs="Times New Roman"/>
                <w:color w:val="000000"/>
                <w:spacing w:val="-1"/>
                <w:sz w:val="24"/>
                <w:szCs w:val="24"/>
              </w:rPr>
              <w:t>m</w:t>
            </w:r>
            <w:r>
              <w:rPr>
                <w:rFonts w:hint="default" w:ascii="Times New Roman" w:hAnsi="Times New Roman" w:eastAsia="宋体" w:cs="Times New Roman"/>
                <w:color w:val="000000"/>
                <w:spacing w:val="-1"/>
                <w:sz w:val="24"/>
                <w:szCs w:val="24"/>
              </w:rPr>
              <w:t>。</w:t>
            </w:r>
          </w:p>
          <w:p w14:paraId="2F84D46B">
            <w:pPr>
              <w:keepNext w:val="0"/>
              <w:keepLines w:val="0"/>
              <w:suppressLineNumbers w:val="0"/>
              <w:spacing w:before="185" w:beforeAutospacing="0" w:after="0" w:afterAutospacing="0" w:line="217" w:lineRule="auto"/>
              <w:ind w:left="516"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3"/>
                <w:sz w:val="24"/>
                <w:szCs w:val="24"/>
              </w:rPr>
              <w:t>③计算出所有室内声源在围护结构处产生的总声压级：</w:t>
            </w:r>
          </w:p>
          <w:p w14:paraId="05B67FB4">
            <w:pPr>
              <w:keepNext w:val="0"/>
              <w:keepLines w:val="0"/>
              <w:suppressLineNumbers w:val="0"/>
              <w:spacing w:before="204" w:beforeAutospacing="0" w:after="0" w:afterAutospacing="0" w:line="732" w:lineRule="exact"/>
              <w:ind w:left="3188" w:right="0"/>
              <w:rPr>
                <w:rFonts w:hint="default" w:ascii="Times New Roman" w:hAnsi="Times New Roman" w:cs="Times New Roman"/>
                <w:color w:val="000000"/>
              </w:rPr>
            </w:pPr>
            <w:r>
              <w:rPr>
                <w:rFonts w:hint="default" w:ascii="Times New Roman" w:hAnsi="Times New Roman" w:cs="Times New Roman"/>
                <w:color w:val="000000"/>
                <w:position w:val="-15"/>
              </w:rPr>
              <w:drawing>
                <wp:inline distT="0" distB="0" distL="114300" distR="114300">
                  <wp:extent cx="1710055" cy="464185"/>
                  <wp:effectExtent l="0" t="0" r="4445" b="12065"/>
                  <wp:docPr id="9" name="图片 7"/>
                  <wp:cNvGraphicFramePr/>
                  <a:graphic xmlns:a="http://schemas.openxmlformats.org/drawingml/2006/main">
                    <a:graphicData uri="http://schemas.openxmlformats.org/drawingml/2006/picture">
                      <pic:pic xmlns:pic="http://schemas.openxmlformats.org/drawingml/2006/picture">
                        <pic:nvPicPr>
                          <pic:cNvPr id="9" name="图片 7"/>
                          <pic:cNvPicPr/>
                        </pic:nvPicPr>
                        <pic:blipFill>
                          <a:blip r:embed="rId20"/>
                          <a:stretch>
                            <a:fillRect/>
                          </a:stretch>
                        </pic:blipFill>
                        <pic:spPr>
                          <a:xfrm>
                            <a:off x="0" y="0"/>
                            <a:ext cx="1710055" cy="464185"/>
                          </a:xfrm>
                          <a:prstGeom prst="rect">
                            <a:avLst/>
                          </a:prstGeom>
                          <a:noFill/>
                          <a:ln>
                            <a:noFill/>
                          </a:ln>
                        </pic:spPr>
                      </pic:pic>
                    </a:graphicData>
                  </a:graphic>
                </wp:inline>
              </w:drawing>
            </w:r>
          </w:p>
          <w:p w14:paraId="11F3D444">
            <w:pPr>
              <w:keepNext w:val="0"/>
              <w:keepLines w:val="0"/>
              <w:suppressLineNumbers w:val="0"/>
              <w:spacing w:before="248" w:beforeAutospacing="0" w:after="0" w:afterAutospacing="0" w:line="220" w:lineRule="auto"/>
              <w:ind w:left="522"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16"/>
                <w:sz w:val="24"/>
                <w:szCs w:val="24"/>
              </w:rPr>
              <w:t>式中：</w:t>
            </w:r>
          </w:p>
          <w:p w14:paraId="09A1116F">
            <w:pPr>
              <w:keepNext w:val="0"/>
              <w:keepLines w:val="0"/>
              <w:suppressLineNumbers w:val="0"/>
              <w:spacing w:before="0" w:beforeAutospacing="0" w:after="0" w:afterAutospacing="0" w:line="360" w:lineRule="auto"/>
              <w:ind w:left="1197" w:leftChars="570" w:right="0" w:firstLine="0" w:firstLineChars="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z w:val="24"/>
                <w:szCs w:val="24"/>
              </w:rPr>
              <w:t>L</w:t>
            </w:r>
            <w:r>
              <w:rPr>
                <w:rFonts w:hint="default" w:ascii="Times New Roman" w:hAnsi="Times New Roman" w:eastAsia="Times New Roman" w:cs="Times New Roman"/>
                <w:i/>
                <w:iCs/>
                <w:color w:val="000000"/>
                <w:position w:val="-1"/>
                <w:sz w:val="16"/>
                <w:szCs w:val="16"/>
              </w:rPr>
              <w:t>p1i</w:t>
            </w:r>
            <w:r>
              <w:rPr>
                <w:rFonts w:hint="eastAsia" w:cs="Times New Roman"/>
                <w:color w:val="000000"/>
                <w:sz w:val="24"/>
                <w:szCs w:val="24"/>
                <w:lang w:eastAsia="zh-CN"/>
              </w:rPr>
              <w:t>（</w:t>
            </w:r>
            <w:r>
              <w:rPr>
                <w:rFonts w:hint="default" w:ascii="Times New Roman" w:hAnsi="Times New Roman" w:eastAsia="Times New Roman" w:cs="Times New Roman"/>
                <w:color w:val="000000"/>
                <w:sz w:val="24"/>
                <w:szCs w:val="24"/>
              </w:rPr>
              <w:t>T</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——靠近围护结构处室内</w:t>
            </w:r>
            <w:r>
              <w:rPr>
                <w:rFonts w:hint="default" w:ascii="Times New Roman" w:hAnsi="Times New Roman" w:eastAsia="Times New Roman" w:cs="Times New Roman"/>
                <w:color w:val="000000"/>
                <w:sz w:val="24"/>
                <w:szCs w:val="24"/>
              </w:rPr>
              <w:t>N</w:t>
            </w:r>
            <w:r>
              <w:rPr>
                <w:rFonts w:hint="default" w:ascii="Times New Roman" w:hAnsi="Times New Roman" w:eastAsia="宋体" w:cs="Times New Roman"/>
                <w:color w:val="000000"/>
                <w:sz w:val="24"/>
                <w:szCs w:val="24"/>
              </w:rPr>
              <w:t>个声源的叠加声压级，</w:t>
            </w:r>
            <w:r>
              <w:rPr>
                <w:rFonts w:hint="default" w:ascii="Times New Roman" w:hAnsi="Times New Roman" w:eastAsia="Times New Roman" w:cs="Times New Roman"/>
                <w:color w:val="000000"/>
                <w:sz w:val="24"/>
                <w:szCs w:val="24"/>
              </w:rPr>
              <w:t>dB</w:t>
            </w:r>
            <w:r>
              <w:rPr>
                <w:rFonts w:hint="eastAsia" w:cs="Times New Roman"/>
                <w:color w:val="000000"/>
                <w:sz w:val="24"/>
                <w:szCs w:val="24"/>
                <w:lang w:eastAsia="zh-CN"/>
              </w:rPr>
              <w:t>（</w:t>
            </w:r>
            <w:r>
              <w:rPr>
                <w:rFonts w:hint="default" w:ascii="Times New Roman" w:hAnsi="Times New Roman" w:eastAsia="Times New Roman" w:cs="Times New Roman"/>
                <w:color w:val="000000"/>
                <w:spacing w:val="-1"/>
                <w:sz w:val="24"/>
                <w:szCs w:val="24"/>
              </w:rPr>
              <w:t>A</w:t>
            </w:r>
            <w:r>
              <w:rPr>
                <w:rFonts w:hint="eastAsia" w:cs="Times New Roman"/>
                <w:color w:val="000000"/>
                <w:spacing w:val="-1"/>
                <w:sz w:val="24"/>
                <w:szCs w:val="24"/>
                <w:lang w:eastAsia="zh-CN"/>
              </w:rPr>
              <w:t>）</w:t>
            </w:r>
            <w:r>
              <w:rPr>
                <w:rFonts w:hint="default" w:ascii="Times New Roman" w:hAnsi="Times New Roman" w:eastAsia="宋体" w:cs="Times New Roman"/>
                <w:color w:val="000000"/>
                <w:spacing w:val="-1"/>
                <w:sz w:val="24"/>
                <w:szCs w:val="24"/>
              </w:rPr>
              <w:t>；</w:t>
            </w:r>
            <w:r>
              <w:rPr>
                <w:rFonts w:hint="default" w:ascii="Times New Roman" w:hAnsi="Times New Roman" w:eastAsia="Times New Roman" w:cs="Times New Roman"/>
                <w:color w:val="000000"/>
                <w:spacing w:val="-2"/>
                <w:sz w:val="24"/>
                <w:szCs w:val="24"/>
              </w:rPr>
              <w:t>L</w:t>
            </w:r>
            <w:r>
              <w:rPr>
                <w:rFonts w:hint="default" w:ascii="Times New Roman" w:hAnsi="Times New Roman" w:eastAsia="Times New Roman" w:cs="Times New Roman"/>
                <w:i/>
                <w:iCs/>
                <w:color w:val="000000"/>
                <w:spacing w:val="-2"/>
                <w:position w:val="-1"/>
                <w:sz w:val="16"/>
                <w:szCs w:val="16"/>
              </w:rPr>
              <w:t>p1</w:t>
            </w:r>
            <w:r>
              <w:rPr>
                <w:rFonts w:hint="default" w:ascii="Times New Roman" w:hAnsi="Times New Roman" w:eastAsia="Times New Roman" w:cs="Times New Roman"/>
                <w:i/>
                <w:iCs/>
                <w:color w:val="000000"/>
                <w:spacing w:val="-2"/>
                <w:sz w:val="24"/>
                <w:szCs w:val="24"/>
              </w:rPr>
              <w:t>ij</w:t>
            </w:r>
            <w:r>
              <w:rPr>
                <w:rFonts w:hint="default" w:ascii="Times New Roman" w:hAnsi="Times New Roman" w:eastAsia="宋体" w:cs="Times New Roman"/>
                <w:i/>
                <w:iCs/>
                <w:color w:val="000000"/>
                <w:spacing w:val="-2"/>
                <w:sz w:val="25"/>
                <w:szCs w:val="25"/>
              </w:rPr>
              <w:t>——</w:t>
            </w:r>
            <w:r>
              <w:rPr>
                <w:rFonts w:hint="default" w:ascii="Times New Roman" w:hAnsi="Times New Roman" w:eastAsia="宋体" w:cs="Times New Roman"/>
                <w:color w:val="000000"/>
                <w:spacing w:val="-2"/>
                <w:sz w:val="24"/>
                <w:szCs w:val="24"/>
              </w:rPr>
              <w:t>声源的声压级，</w:t>
            </w:r>
            <w:r>
              <w:rPr>
                <w:rFonts w:hint="default" w:ascii="Times New Roman" w:hAnsi="Times New Roman" w:eastAsia="Times New Roman" w:cs="Times New Roman"/>
                <w:color w:val="000000"/>
                <w:spacing w:val="-2"/>
                <w:sz w:val="24"/>
                <w:szCs w:val="24"/>
              </w:rPr>
              <w:t>dB</w:t>
            </w:r>
            <w:r>
              <w:rPr>
                <w:rFonts w:hint="eastAsia" w:cs="Times New Roman"/>
                <w:color w:val="000000"/>
                <w:spacing w:val="-2"/>
                <w:sz w:val="24"/>
                <w:szCs w:val="24"/>
                <w:lang w:eastAsia="zh-CN"/>
              </w:rPr>
              <w:t>（</w:t>
            </w:r>
            <w:r>
              <w:rPr>
                <w:rFonts w:hint="default" w:ascii="Times New Roman" w:hAnsi="Times New Roman" w:eastAsia="Times New Roman" w:cs="Times New Roman"/>
                <w:color w:val="000000"/>
                <w:spacing w:val="-2"/>
                <w:sz w:val="24"/>
                <w:szCs w:val="24"/>
              </w:rPr>
              <w:t>A</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w:t>
            </w:r>
          </w:p>
          <w:p w14:paraId="360C9D72">
            <w:pPr>
              <w:keepNext w:val="0"/>
              <w:keepLines w:val="0"/>
              <w:suppressLineNumbers w:val="0"/>
              <w:spacing w:before="62" w:beforeAutospacing="0" w:after="0" w:afterAutospacing="0" w:line="360" w:lineRule="auto"/>
              <w:ind w:left="1225"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3"/>
                <w:sz w:val="24"/>
                <w:szCs w:val="24"/>
              </w:rPr>
              <w:t>N</w:t>
            </w:r>
            <w:r>
              <w:rPr>
                <w:rFonts w:hint="default" w:ascii="Times New Roman" w:hAnsi="Times New Roman" w:eastAsia="宋体" w:cs="Times New Roman"/>
                <w:color w:val="000000"/>
                <w:spacing w:val="-3"/>
                <w:sz w:val="24"/>
                <w:szCs w:val="24"/>
              </w:rPr>
              <w:t>——室内声源总数。</w:t>
            </w:r>
          </w:p>
          <w:p w14:paraId="129D971E">
            <w:pPr>
              <w:keepNext w:val="0"/>
              <w:keepLines w:val="0"/>
              <w:suppressLineNumbers w:val="0"/>
              <w:spacing w:before="205" w:beforeAutospacing="0" w:after="0" w:afterAutospacing="0" w:line="217" w:lineRule="auto"/>
              <w:ind w:left="516"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4"/>
                <w:sz w:val="24"/>
                <w:szCs w:val="24"/>
              </w:rPr>
              <w:t>④计算出室外靠近围护结构处的声压级：</w:t>
            </w:r>
          </w:p>
          <w:p w14:paraId="575342F0">
            <w:pPr>
              <w:pStyle w:val="5"/>
              <w:keepNext w:val="0"/>
              <w:keepLines w:val="0"/>
              <w:suppressLineNumbers w:val="0"/>
              <w:spacing w:before="239" w:beforeAutospacing="0" w:afterAutospacing="0" w:line="227" w:lineRule="auto"/>
              <w:ind w:left="3620"/>
              <w:rPr>
                <w:rFonts w:hint="eastAsia" w:ascii="Times New Roman" w:hAnsi="Times New Roman" w:eastAsia="宋体" w:cs="Times New Roman"/>
                <w:color w:val="000000"/>
                <w:sz w:val="26"/>
                <w:szCs w:val="26"/>
                <w:lang w:eastAsia="zh-CN"/>
              </w:rPr>
            </w:pPr>
            <w:r>
              <w:rPr>
                <w:rFonts w:hint="default" w:ascii="Times New Roman" w:hAnsi="Times New Roman" w:eastAsia="Times New Roman" w:cs="Times New Roman"/>
                <w:color w:val="000000"/>
                <w:sz w:val="26"/>
                <w:szCs w:val="26"/>
              </w:rPr>
              <w:t>L</w:t>
            </w:r>
            <w:r>
              <w:rPr>
                <w:rFonts w:hint="default" w:ascii="Times New Roman" w:hAnsi="Times New Roman" w:eastAsia="Times New Roman" w:cs="Times New Roman"/>
                <w:i/>
                <w:iCs/>
                <w:color w:val="000000"/>
                <w:position w:val="-5"/>
                <w:sz w:val="15"/>
                <w:szCs w:val="15"/>
              </w:rPr>
              <w:t>p</w:t>
            </w:r>
            <w:r>
              <w:rPr>
                <w:rFonts w:hint="default" w:ascii="Times New Roman" w:hAnsi="Times New Roman" w:eastAsia="Times New Roman" w:cs="Times New Roman"/>
                <w:color w:val="000000"/>
                <w:position w:val="-5"/>
                <w:sz w:val="15"/>
                <w:szCs w:val="15"/>
              </w:rPr>
              <w:t>2</w:t>
            </w:r>
            <w:r>
              <w:rPr>
                <w:rFonts w:hint="default" w:ascii="Times New Roman" w:hAnsi="Times New Roman" w:eastAsia="Times New Roman" w:cs="Times New Roman"/>
                <w:color w:val="000000"/>
                <w:sz w:val="26"/>
                <w:szCs w:val="26"/>
              </w:rPr>
              <w:t>=L</w:t>
            </w:r>
            <w:r>
              <w:rPr>
                <w:rFonts w:hint="default" w:ascii="Times New Roman" w:hAnsi="Times New Roman" w:eastAsia="Times New Roman" w:cs="Times New Roman"/>
                <w:i/>
                <w:iCs/>
                <w:color w:val="000000"/>
                <w:position w:val="-5"/>
                <w:sz w:val="15"/>
                <w:szCs w:val="15"/>
              </w:rPr>
              <w:t>p</w:t>
            </w:r>
            <w:r>
              <w:rPr>
                <w:rFonts w:hint="default" w:ascii="Times New Roman" w:hAnsi="Times New Roman" w:eastAsia="Times New Roman" w:cs="Times New Roman"/>
                <w:color w:val="000000"/>
                <w:position w:val="-5"/>
                <w:sz w:val="15"/>
                <w:szCs w:val="15"/>
              </w:rPr>
              <w:t>1</w:t>
            </w:r>
            <w:r>
              <w:rPr>
                <w:rFonts w:hint="default" w:ascii="Times New Roman" w:hAnsi="Times New Roman" w:cs="Times New Roman"/>
                <w:color w:val="000000"/>
                <w:sz w:val="26"/>
                <w:szCs w:val="26"/>
              </w:rPr>
              <w:t>−</w:t>
            </w:r>
            <w:r>
              <w:rPr>
                <w:rFonts w:hint="eastAsia" w:cs="Times New Roman"/>
                <w:color w:val="000000"/>
                <w:spacing w:val="-27"/>
                <w:sz w:val="26"/>
                <w:szCs w:val="26"/>
                <w:lang w:eastAsia="zh-CN"/>
              </w:rPr>
              <w:t>（</w:t>
            </w:r>
            <w:r>
              <w:rPr>
                <w:rFonts w:hint="default" w:ascii="Times New Roman" w:hAnsi="Times New Roman" w:eastAsia="Times New Roman" w:cs="Times New Roman"/>
                <w:i/>
                <w:iCs/>
                <w:color w:val="000000"/>
                <w:spacing w:val="-27"/>
                <w:sz w:val="26"/>
                <w:szCs w:val="26"/>
              </w:rPr>
              <w:t>TL+</w:t>
            </w:r>
            <w:r>
              <w:rPr>
                <w:rFonts w:hint="default" w:ascii="Times New Roman" w:hAnsi="Times New Roman" w:eastAsia="Times New Roman" w:cs="Times New Roman"/>
                <w:color w:val="000000"/>
                <w:spacing w:val="-27"/>
                <w:sz w:val="26"/>
                <w:szCs w:val="26"/>
              </w:rPr>
              <w:t>6</w:t>
            </w:r>
            <w:r>
              <w:rPr>
                <w:rFonts w:hint="eastAsia" w:cs="Times New Roman"/>
                <w:color w:val="000000"/>
                <w:spacing w:val="-27"/>
                <w:sz w:val="26"/>
                <w:szCs w:val="26"/>
                <w:lang w:eastAsia="zh-CN"/>
              </w:rPr>
              <w:t>）</w:t>
            </w:r>
          </w:p>
          <w:p w14:paraId="4B5D9C18">
            <w:pPr>
              <w:keepNext w:val="0"/>
              <w:keepLines w:val="0"/>
              <w:suppressLineNumbers w:val="0"/>
              <w:spacing w:before="295" w:beforeAutospacing="0" w:after="0" w:afterAutospacing="0" w:line="220" w:lineRule="auto"/>
              <w:ind w:left="522"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16"/>
                <w:sz w:val="24"/>
                <w:szCs w:val="24"/>
              </w:rPr>
              <w:t>式中：</w:t>
            </w:r>
          </w:p>
          <w:p w14:paraId="2D4A5BA0">
            <w:pPr>
              <w:keepNext w:val="0"/>
              <w:keepLines w:val="0"/>
              <w:suppressLineNumbers w:val="0"/>
              <w:spacing w:before="202" w:beforeAutospacing="0" w:after="0" w:afterAutospacing="0" w:line="358" w:lineRule="auto"/>
              <w:ind w:left="718" w:leftChars="342" w:right="540" w:firstLine="0" w:firstLineChars="0"/>
              <w:jc w:val="both"/>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2"/>
                <w:sz w:val="24"/>
                <w:szCs w:val="24"/>
              </w:rPr>
              <w:t>L</w:t>
            </w:r>
            <w:r>
              <w:rPr>
                <w:rFonts w:hint="default" w:ascii="Times New Roman" w:hAnsi="Times New Roman" w:eastAsia="Times New Roman" w:cs="Times New Roman"/>
                <w:i/>
                <w:iCs/>
                <w:color w:val="000000"/>
                <w:spacing w:val="-2"/>
                <w:position w:val="-1"/>
                <w:sz w:val="16"/>
                <w:szCs w:val="16"/>
              </w:rPr>
              <w:t>p</w:t>
            </w:r>
            <w:r>
              <w:rPr>
                <w:rFonts w:hint="default" w:ascii="Times New Roman" w:hAnsi="Times New Roman" w:eastAsia="Times New Roman" w:cs="Times New Roman"/>
                <w:color w:val="000000"/>
                <w:spacing w:val="-2"/>
                <w:position w:val="-1"/>
                <w:sz w:val="16"/>
                <w:szCs w:val="16"/>
              </w:rPr>
              <w:t>1</w:t>
            </w:r>
            <w:r>
              <w:rPr>
                <w:rFonts w:hint="default" w:ascii="Times New Roman" w:hAnsi="Times New Roman" w:eastAsia="宋体" w:cs="Times New Roman"/>
                <w:color w:val="000000"/>
                <w:spacing w:val="-2"/>
                <w:sz w:val="24"/>
                <w:szCs w:val="24"/>
              </w:rPr>
              <w:t>——靠近开口处</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或窗户</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室内某倍频带的声压级或</w:t>
            </w:r>
            <w:r>
              <w:rPr>
                <w:rFonts w:hint="default" w:ascii="Times New Roman" w:hAnsi="Times New Roman" w:eastAsia="Times New Roman" w:cs="Times New Roman"/>
                <w:color w:val="000000"/>
                <w:spacing w:val="-2"/>
                <w:sz w:val="24"/>
                <w:szCs w:val="24"/>
              </w:rPr>
              <w:t>A</w:t>
            </w:r>
            <w:r>
              <w:rPr>
                <w:rFonts w:hint="default" w:ascii="Times New Roman" w:hAnsi="Times New Roman" w:eastAsia="宋体" w:cs="Times New Roman"/>
                <w:color w:val="000000"/>
                <w:spacing w:val="-2"/>
                <w:sz w:val="24"/>
                <w:szCs w:val="24"/>
              </w:rPr>
              <w:t>声级，</w:t>
            </w:r>
            <w:r>
              <w:rPr>
                <w:rFonts w:hint="default" w:ascii="Times New Roman" w:hAnsi="Times New Roman" w:eastAsia="Times New Roman" w:cs="Times New Roman"/>
                <w:color w:val="000000"/>
                <w:spacing w:val="-2"/>
                <w:sz w:val="24"/>
                <w:szCs w:val="24"/>
              </w:rPr>
              <w:t>dB</w:t>
            </w:r>
            <w:r>
              <w:rPr>
                <w:rFonts w:hint="eastAsia" w:cs="Times New Roman"/>
                <w:color w:val="000000"/>
                <w:spacing w:val="-2"/>
                <w:sz w:val="24"/>
                <w:szCs w:val="24"/>
                <w:lang w:eastAsia="zh-CN"/>
              </w:rPr>
              <w:t>（</w:t>
            </w:r>
            <w:r>
              <w:rPr>
                <w:rFonts w:hint="default" w:ascii="Times New Roman" w:hAnsi="Times New Roman" w:eastAsia="Times New Roman" w:cs="Times New Roman"/>
                <w:color w:val="000000"/>
                <w:spacing w:val="-2"/>
                <w:sz w:val="24"/>
                <w:szCs w:val="24"/>
              </w:rPr>
              <w:t>A</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w:t>
            </w:r>
            <w:r>
              <w:rPr>
                <w:rFonts w:hint="default" w:ascii="Times New Roman" w:hAnsi="Times New Roman" w:eastAsia="Times New Roman" w:cs="Times New Roman"/>
                <w:color w:val="000000"/>
                <w:spacing w:val="-2"/>
                <w:sz w:val="24"/>
                <w:szCs w:val="24"/>
              </w:rPr>
              <w:t>L</w:t>
            </w:r>
            <w:r>
              <w:rPr>
                <w:rFonts w:hint="default" w:ascii="Times New Roman" w:hAnsi="Times New Roman" w:eastAsia="Times New Roman" w:cs="Times New Roman"/>
                <w:i/>
                <w:iCs/>
                <w:color w:val="000000"/>
                <w:spacing w:val="-2"/>
                <w:position w:val="-1"/>
                <w:sz w:val="16"/>
                <w:szCs w:val="16"/>
              </w:rPr>
              <w:t>p</w:t>
            </w:r>
            <w:r>
              <w:rPr>
                <w:rFonts w:hint="default" w:ascii="Times New Roman" w:hAnsi="Times New Roman" w:eastAsia="Times New Roman" w:cs="Times New Roman"/>
                <w:color w:val="000000"/>
                <w:spacing w:val="-2"/>
                <w:position w:val="-1"/>
                <w:sz w:val="16"/>
                <w:szCs w:val="16"/>
              </w:rPr>
              <w:t>2</w:t>
            </w:r>
            <w:r>
              <w:rPr>
                <w:rFonts w:hint="default" w:ascii="Times New Roman" w:hAnsi="Times New Roman" w:eastAsia="宋体" w:cs="Times New Roman"/>
                <w:color w:val="000000"/>
                <w:spacing w:val="-2"/>
                <w:sz w:val="24"/>
                <w:szCs w:val="24"/>
              </w:rPr>
              <w:t>——靠近开口处</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或窗户</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室内某倍频带的声压级或</w:t>
            </w:r>
            <w:r>
              <w:rPr>
                <w:rFonts w:hint="default" w:ascii="Times New Roman" w:hAnsi="Times New Roman" w:eastAsia="Times New Roman" w:cs="Times New Roman"/>
                <w:color w:val="000000"/>
                <w:spacing w:val="-2"/>
                <w:sz w:val="24"/>
                <w:szCs w:val="24"/>
              </w:rPr>
              <w:t>A</w:t>
            </w:r>
            <w:r>
              <w:rPr>
                <w:rFonts w:hint="default" w:ascii="Times New Roman" w:hAnsi="Times New Roman" w:eastAsia="宋体" w:cs="Times New Roman"/>
                <w:color w:val="000000"/>
                <w:spacing w:val="-2"/>
                <w:sz w:val="24"/>
                <w:szCs w:val="24"/>
              </w:rPr>
              <w:t>声级，</w:t>
            </w:r>
            <w:r>
              <w:rPr>
                <w:rFonts w:hint="default" w:ascii="Times New Roman" w:hAnsi="Times New Roman" w:eastAsia="Times New Roman" w:cs="Times New Roman"/>
                <w:color w:val="000000"/>
                <w:spacing w:val="-2"/>
                <w:sz w:val="24"/>
                <w:szCs w:val="24"/>
              </w:rPr>
              <w:t>dB</w:t>
            </w:r>
            <w:r>
              <w:rPr>
                <w:rFonts w:hint="eastAsia" w:cs="Times New Roman"/>
                <w:color w:val="000000"/>
                <w:spacing w:val="-2"/>
                <w:sz w:val="24"/>
                <w:szCs w:val="24"/>
                <w:lang w:eastAsia="zh-CN"/>
              </w:rPr>
              <w:t>（</w:t>
            </w:r>
            <w:r>
              <w:rPr>
                <w:rFonts w:hint="default" w:ascii="Times New Roman" w:hAnsi="Times New Roman" w:eastAsia="Times New Roman" w:cs="Times New Roman"/>
                <w:color w:val="000000"/>
                <w:spacing w:val="-2"/>
                <w:sz w:val="24"/>
                <w:szCs w:val="24"/>
              </w:rPr>
              <w:t>A</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w:t>
            </w:r>
            <w:r>
              <w:rPr>
                <w:rFonts w:hint="default" w:ascii="Times New Roman" w:hAnsi="Times New Roman" w:eastAsia="Times New Roman" w:cs="Times New Roman"/>
                <w:color w:val="000000"/>
                <w:sz w:val="24"/>
                <w:szCs w:val="24"/>
              </w:rPr>
              <w:t>TL</w:t>
            </w:r>
            <w:r>
              <w:rPr>
                <w:rFonts w:hint="default" w:ascii="Times New Roman" w:hAnsi="Times New Roman" w:eastAsia="宋体" w:cs="Times New Roman"/>
                <w:color w:val="000000"/>
                <w:sz w:val="24"/>
                <w:szCs w:val="24"/>
              </w:rPr>
              <w:t>——隔墙</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或窗户</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倍频带的声压级或</w:t>
            </w:r>
            <w:r>
              <w:rPr>
                <w:rFonts w:hint="default" w:ascii="Times New Roman" w:hAnsi="Times New Roman" w:eastAsia="Times New Roman" w:cs="Times New Roman"/>
                <w:color w:val="000000"/>
                <w:sz w:val="24"/>
                <w:szCs w:val="24"/>
              </w:rPr>
              <w:t>A</w:t>
            </w:r>
            <w:r>
              <w:rPr>
                <w:rFonts w:hint="default" w:ascii="Times New Roman" w:hAnsi="Times New Roman" w:eastAsia="宋体" w:cs="Times New Roman"/>
                <w:color w:val="000000"/>
                <w:sz w:val="24"/>
                <w:szCs w:val="24"/>
              </w:rPr>
              <w:t>声级的隔声</w:t>
            </w:r>
            <w:r>
              <w:rPr>
                <w:rFonts w:hint="default" w:ascii="Times New Roman" w:hAnsi="Times New Roman" w:eastAsia="宋体" w:cs="Times New Roman"/>
                <w:color w:val="000000"/>
                <w:spacing w:val="-1"/>
                <w:sz w:val="24"/>
                <w:szCs w:val="24"/>
              </w:rPr>
              <w:t>量，</w:t>
            </w:r>
            <w:r>
              <w:rPr>
                <w:rFonts w:hint="default" w:ascii="Times New Roman" w:hAnsi="Times New Roman" w:eastAsia="Times New Roman" w:cs="Times New Roman"/>
                <w:color w:val="000000"/>
                <w:spacing w:val="-1"/>
                <w:sz w:val="24"/>
                <w:szCs w:val="24"/>
              </w:rPr>
              <w:t>dB</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A</w:t>
            </w:r>
            <w:r>
              <w:rPr>
                <w:rFonts w:hint="eastAsia" w:cs="Times New Roman"/>
                <w:color w:val="000000"/>
                <w:spacing w:val="-1"/>
                <w:sz w:val="24"/>
                <w:szCs w:val="24"/>
                <w:lang w:eastAsia="zh-CN"/>
              </w:rPr>
              <w:t>）</w:t>
            </w:r>
            <w:r>
              <w:rPr>
                <w:rFonts w:hint="default" w:ascii="Times New Roman" w:hAnsi="Times New Roman" w:eastAsia="宋体" w:cs="Times New Roman"/>
                <w:color w:val="000000"/>
                <w:spacing w:val="-1"/>
                <w:sz w:val="24"/>
                <w:szCs w:val="24"/>
              </w:rPr>
              <w:t>；</w:t>
            </w:r>
          </w:p>
          <w:p w14:paraId="50C153B3">
            <w:pPr>
              <w:keepNext w:val="0"/>
              <w:keepLines w:val="0"/>
              <w:suppressLineNumbers w:val="0"/>
              <w:spacing w:before="72" w:beforeAutospacing="0" w:after="0" w:afterAutospacing="0" w:line="360" w:lineRule="auto"/>
              <w:ind w:left="41" w:right="29" w:firstLine="474"/>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
                <w:sz w:val="24"/>
                <w:szCs w:val="24"/>
              </w:rPr>
              <w:t>⑤将室外声级</w:t>
            </w:r>
            <w:r>
              <w:rPr>
                <w:rFonts w:hint="default" w:ascii="Times New Roman" w:hAnsi="Times New Roman" w:eastAsia="Times New Roman" w:cs="Times New Roman"/>
                <w:i/>
                <w:iCs/>
                <w:color w:val="000000"/>
                <w:spacing w:val="-2"/>
                <w:sz w:val="24"/>
                <w:szCs w:val="24"/>
              </w:rPr>
              <w:t>L</w:t>
            </w:r>
            <w:r>
              <w:rPr>
                <w:rFonts w:hint="default" w:ascii="Times New Roman" w:hAnsi="Times New Roman" w:eastAsia="Times New Roman" w:cs="Times New Roman"/>
                <w:i/>
                <w:iCs/>
                <w:color w:val="000000"/>
                <w:spacing w:val="-2"/>
                <w:position w:val="-1"/>
                <w:sz w:val="16"/>
                <w:szCs w:val="16"/>
              </w:rPr>
              <w:t>p2</w:t>
            </w:r>
            <w:r>
              <w:rPr>
                <w:rFonts w:hint="eastAsia" w:cs="Times New Roman"/>
                <w:i/>
                <w:iCs/>
                <w:color w:val="000000"/>
                <w:spacing w:val="-2"/>
                <w:sz w:val="24"/>
                <w:szCs w:val="24"/>
                <w:lang w:eastAsia="zh-CN"/>
              </w:rPr>
              <w:t>（</w:t>
            </w:r>
            <w:r>
              <w:rPr>
                <w:rFonts w:hint="default" w:ascii="Times New Roman" w:hAnsi="Times New Roman" w:eastAsia="Times New Roman" w:cs="Times New Roman"/>
                <w:i/>
                <w:iCs/>
                <w:color w:val="000000"/>
                <w:spacing w:val="-2"/>
                <w:sz w:val="24"/>
                <w:szCs w:val="24"/>
              </w:rPr>
              <w:t>T</w:t>
            </w:r>
            <w:r>
              <w:rPr>
                <w:rFonts w:hint="eastAsia" w:cs="Times New Roman"/>
                <w:i/>
                <w:iCs/>
                <w:color w:val="000000"/>
                <w:spacing w:val="-2"/>
                <w:sz w:val="24"/>
                <w:szCs w:val="24"/>
                <w:lang w:eastAsia="zh-CN"/>
              </w:rPr>
              <w:t>）</w:t>
            </w:r>
            <w:r>
              <w:rPr>
                <w:rFonts w:hint="default" w:ascii="Times New Roman" w:hAnsi="Times New Roman" w:eastAsia="宋体" w:cs="Times New Roman"/>
                <w:color w:val="000000"/>
                <w:spacing w:val="-2"/>
                <w:sz w:val="24"/>
                <w:szCs w:val="24"/>
              </w:rPr>
              <w:t>和透声面积换算成等效的室外声源，计算出等效</w:t>
            </w:r>
            <w:r>
              <w:rPr>
                <w:rFonts w:hint="default" w:ascii="Times New Roman" w:hAnsi="Times New Roman" w:eastAsia="宋体" w:cs="Times New Roman"/>
                <w:color w:val="000000"/>
                <w:spacing w:val="-3"/>
                <w:sz w:val="24"/>
                <w:szCs w:val="24"/>
              </w:rPr>
              <w:t>声源的声功率</w:t>
            </w:r>
            <w:r>
              <w:rPr>
                <w:rFonts w:hint="default" w:ascii="Times New Roman" w:hAnsi="Times New Roman" w:eastAsia="宋体" w:cs="Times New Roman"/>
                <w:color w:val="000000"/>
                <w:spacing w:val="-2"/>
                <w:sz w:val="24"/>
                <w:szCs w:val="24"/>
              </w:rPr>
              <w:t>级</w:t>
            </w:r>
            <w:r>
              <w:rPr>
                <w:rFonts w:hint="default" w:ascii="Times New Roman" w:hAnsi="Times New Roman" w:eastAsia="Times New Roman" w:cs="Times New Roman"/>
                <w:i/>
                <w:iCs/>
                <w:color w:val="000000"/>
                <w:spacing w:val="-2"/>
                <w:sz w:val="24"/>
                <w:szCs w:val="24"/>
              </w:rPr>
              <w:t>L</w:t>
            </w:r>
            <w:r>
              <w:rPr>
                <w:rFonts w:hint="default" w:ascii="Times New Roman" w:hAnsi="Times New Roman" w:eastAsia="Times New Roman" w:cs="Times New Roman"/>
                <w:i/>
                <w:iCs/>
                <w:color w:val="000000"/>
                <w:spacing w:val="-2"/>
                <w:position w:val="-1"/>
                <w:sz w:val="16"/>
                <w:szCs w:val="16"/>
              </w:rPr>
              <w:t>w</w:t>
            </w:r>
            <w:r>
              <w:rPr>
                <w:rFonts w:hint="default" w:ascii="Times New Roman" w:hAnsi="Times New Roman" w:eastAsia="宋体" w:cs="Times New Roman"/>
                <w:color w:val="000000"/>
                <w:spacing w:val="-2"/>
                <w:sz w:val="24"/>
                <w:szCs w:val="24"/>
              </w:rPr>
              <w:t>；</w:t>
            </w:r>
          </w:p>
          <w:p w14:paraId="32EFC15A">
            <w:pPr>
              <w:pStyle w:val="5"/>
              <w:keepNext w:val="0"/>
              <w:keepLines w:val="0"/>
              <w:suppressLineNumbers w:val="0"/>
              <w:spacing w:before="72" w:beforeAutospacing="0" w:afterAutospacing="0" w:line="220" w:lineRule="auto"/>
              <w:ind w:left="3516"/>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pacing w:val="-6"/>
                <w:sz w:val="26"/>
                <w:szCs w:val="26"/>
              </w:rPr>
              <w:t>L</w:t>
            </w:r>
            <w:r>
              <w:rPr>
                <w:rFonts w:hint="default" w:ascii="Times New Roman" w:hAnsi="Times New Roman" w:eastAsia="Times New Roman" w:cs="Times New Roman"/>
                <w:i/>
                <w:iCs/>
                <w:color w:val="000000"/>
                <w:spacing w:val="-6"/>
                <w:position w:val="-6"/>
                <w:sz w:val="15"/>
                <w:szCs w:val="15"/>
              </w:rPr>
              <w:t>w</w:t>
            </w:r>
            <w:r>
              <w:rPr>
                <w:rFonts w:hint="default" w:ascii="Times New Roman" w:hAnsi="Times New Roman" w:cs="Times New Roman"/>
                <w:color w:val="000000"/>
                <w:spacing w:val="-6"/>
                <w:sz w:val="26"/>
                <w:szCs w:val="26"/>
              </w:rPr>
              <w:t>=</w:t>
            </w:r>
            <w:r>
              <w:rPr>
                <w:rFonts w:hint="default" w:ascii="Times New Roman" w:hAnsi="Times New Roman" w:eastAsia="Times New Roman" w:cs="Times New Roman"/>
                <w:color w:val="000000"/>
                <w:spacing w:val="-6"/>
                <w:sz w:val="26"/>
                <w:szCs w:val="26"/>
              </w:rPr>
              <w:t>L</w:t>
            </w:r>
            <w:r>
              <w:rPr>
                <w:rFonts w:hint="default" w:ascii="Times New Roman" w:hAnsi="Times New Roman" w:eastAsia="Times New Roman" w:cs="Times New Roman"/>
                <w:i/>
                <w:iCs/>
                <w:color w:val="000000"/>
                <w:spacing w:val="-6"/>
                <w:position w:val="-6"/>
                <w:sz w:val="15"/>
                <w:szCs w:val="15"/>
              </w:rPr>
              <w:t>p</w:t>
            </w:r>
            <w:r>
              <w:rPr>
                <w:rFonts w:hint="default" w:ascii="Times New Roman" w:hAnsi="Times New Roman" w:eastAsia="Times New Roman" w:cs="Times New Roman"/>
                <w:i/>
                <w:iCs/>
                <w:color w:val="000000"/>
                <w:spacing w:val="-21"/>
                <w:position w:val="-6"/>
                <w:sz w:val="15"/>
                <w:szCs w:val="15"/>
              </w:rPr>
              <w:t xml:space="preserve"> </w:t>
            </w:r>
            <w:r>
              <w:rPr>
                <w:rFonts w:hint="default" w:ascii="Times New Roman" w:hAnsi="Times New Roman" w:eastAsia="Times New Roman" w:cs="Times New Roman"/>
                <w:color w:val="000000"/>
                <w:spacing w:val="-6"/>
                <w:position w:val="-6"/>
                <w:sz w:val="15"/>
                <w:szCs w:val="15"/>
              </w:rPr>
              <w:t>2</w:t>
            </w:r>
            <w:r>
              <w:rPr>
                <w:rFonts w:hint="eastAsia" w:cs="Times New Roman"/>
                <w:color w:val="000000"/>
                <w:spacing w:val="-27"/>
                <w:sz w:val="26"/>
                <w:szCs w:val="26"/>
                <w:lang w:eastAsia="zh-CN"/>
              </w:rPr>
              <w:t>（</w:t>
            </w:r>
            <w:r>
              <w:rPr>
                <w:rFonts w:hint="default" w:ascii="Times New Roman" w:hAnsi="Times New Roman" w:eastAsia="Times New Roman" w:cs="Times New Roman"/>
                <w:color w:val="000000"/>
                <w:spacing w:val="-27"/>
                <w:sz w:val="26"/>
                <w:szCs w:val="26"/>
              </w:rPr>
              <w:t>T</w:t>
            </w:r>
            <w:r>
              <w:rPr>
                <w:rFonts w:hint="eastAsia" w:cs="Times New Roman"/>
                <w:color w:val="000000"/>
                <w:spacing w:val="-27"/>
                <w:sz w:val="26"/>
                <w:szCs w:val="26"/>
                <w:lang w:eastAsia="zh-CN"/>
              </w:rPr>
              <w:t>）</w:t>
            </w:r>
            <w:r>
              <w:rPr>
                <w:rFonts w:hint="default" w:ascii="Times New Roman" w:hAnsi="Times New Roman" w:eastAsia="Times New Roman" w:cs="Times New Roman"/>
                <w:color w:val="000000"/>
                <w:spacing w:val="-27"/>
                <w:sz w:val="26"/>
                <w:szCs w:val="26"/>
              </w:rPr>
              <w:t>+10</w:t>
            </w:r>
            <w:r>
              <w:rPr>
                <w:rFonts w:hint="default" w:ascii="Times New Roman" w:hAnsi="Times New Roman" w:eastAsia="Times New Roman" w:cs="Times New Roman"/>
                <w:color w:val="000000"/>
                <w:spacing w:val="-34"/>
                <w:sz w:val="26"/>
                <w:szCs w:val="26"/>
              </w:rPr>
              <w:t xml:space="preserve"> </w:t>
            </w:r>
            <w:r>
              <w:rPr>
                <w:rFonts w:hint="default" w:ascii="Times New Roman" w:hAnsi="Times New Roman" w:eastAsia="Times New Roman" w:cs="Times New Roman"/>
                <w:color w:val="000000"/>
                <w:spacing w:val="-27"/>
                <w:sz w:val="26"/>
                <w:szCs w:val="26"/>
              </w:rPr>
              <w:t>lgS</w:t>
            </w:r>
          </w:p>
          <w:p w14:paraId="5BD41D88">
            <w:pPr>
              <w:keepNext w:val="0"/>
              <w:keepLines w:val="0"/>
              <w:suppressLineNumbers w:val="0"/>
              <w:spacing w:before="295" w:beforeAutospacing="0" w:after="0" w:afterAutospacing="0" w:line="220" w:lineRule="auto"/>
              <w:ind w:left="522"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16"/>
                <w:sz w:val="24"/>
                <w:szCs w:val="24"/>
              </w:rPr>
              <w:t>式中：</w:t>
            </w:r>
          </w:p>
          <w:p w14:paraId="50FD6813">
            <w:pPr>
              <w:keepNext w:val="0"/>
              <w:keepLines w:val="0"/>
              <w:suppressLineNumbers w:val="0"/>
              <w:spacing w:before="203" w:beforeAutospacing="0" w:after="0" w:afterAutospacing="0" w:line="234" w:lineRule="auto"/>
              <w:ind w:left="1243"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2"/>
                <w:sz w:val="24"/>
                <w:szCs w:val="24"/>
              </w:rPr>
              <w:t>S</w:t>
            </w:r>
            <w:r>
              <w:rPr>
                <w:rFonts w:hint="default" w:ascii="Times New Roman" w:hAnsi="Times New Roman" w:eastAsia="宋体" w:cs="Times New Roman"/>
                <w:color w:val="000000"/>
                <w:spacing w:val="-2"/>
                <w:sz w:val="24"/>
                <w:szCs w:val="24"/>
              </w:rPr>
              <w:t>——透声面积，</w:t>
            </w:r>
            <w:r>
              <w:rPr>
                <w:rFonts w:hint="default" w:ascii="Times New Roman" w:hAnsi="Times New Roman" w:eastAsia="Times New Roman" w:cs="Times New Roman"/>
                <w:color w:val="000000"/>
                <w:spacing w:val="-2"/>
                <w:sz w:val="24"/>
                <w:szCs w:val="24"/>
              </w:rPr>
              <w:t>m</w:t>
            </w:r>
            <w:r>
              <w:rPr>
                <w:rFonts w:hint="default" w:ascii="Times New Roman" w:hAnsi="Times New Roman" w:eastAsia="Times New Roman" w:cs="Times New Roman"/>
                <w:color w:val="000000"/>
                <w:spacing w:val="-2"/>
                <w:position w:val="8"/>
                <w:sz w:val="16"/>
                <w:szCs w:val="16"/>
              </w:rPr>
              <w:t>2</w:t>
            </w:r>
            <w:r>
              <w:rPr>
                <w:rFonts w:hint="default" w:ascii="Times New Roman" w:hAnsi="Times New Roman" w:eastAsia="宋体" w:cs="Times New Roman"/>
                <w:color w:val="000000"/>
                <w:spacing w:val="-2"/>
                <w:sz w:val="24"/>
                <w:szCs w:val="24"/>
              </w:rPr>
              <w:t>。</w:t>
            </w:r>
          </w:p>
          <w:p w14:paraId="412FCF24">
            <w:pPr>
              <w:keepNext w:val="0"/>
              <w:keepLines w:val="0"/>
              <w:suppressLineNumbers w:val="0"/>
              <w:spacing w:before="184" w:beforeAutospacing="0" w:after="0" w:afterAutospacing="0" w:line="351" w:lineRule="auto"/>
              <w:ind w:left="39" w:right="38" w:firstLine="477"/>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1"/>
                <w:sz w:val="24"/>
                <w:szCs w:val="24"/>
              </w:rPr>
              <w:t>⑥等效室外声源的位置为围护结构的位置，其声功率级为</w:t>
            </w:r>
            <w:r>
              <w:rPr>
                <w:rFonts w:hint="default" w:ascii="Times New Roman" w:hAnsi="Times New Roman" w:eastAsia="Times New Roman" w:cs="Times New Roman"/>
                <w:color w:val="000000"/>
                <w:spacing w:val="-1"/>
                <w:sz w:val="24"/>
                <w:szCs w:val="24"/>
              </w:rPr>
              <w:t>L</w:t>
            </w:r>
            <w:r>
              <w:rPr>
                <w:rFonts w:hint="default" w:ascii="Times New Roman" w:hAnsi="Times New Roman" w:eastAsia="Times New Roman" w:cs="Times New Roman"/>
                <w:i/>
                <w:iCs/>
                <w:color w:val="000000"/>
                <w:spacing w:val="-1"/>
                <w:sz w:val="24"/>
                <w:szCs w:val="24"/>
              </w:rPr>
              <w:t>w</w:t>
            </w:r>
            <w:r>
              <w:rPr>
                <w:rFonts w:hint="default" w:ascii="Times New Roman" w:hAnsi="Times New Roman" w:eastAsia="宋体" w:cs="Times New Roman"/>
                <w:color w:val="000000"/>
                <w:spacing w:val="-1"/>
                <w:sz w:val="24"/>
                <w:szCs w:val="24"/>
              </w:rPr>
              <w:t>，由此按室外声源方</w:t>
            </w:r>
            <w:r>
              <w:rPr>
                <w:rFonts w:hint="default" w:ascii="Times New Roman" w:hAnsi="Times New Roman" w:eastAsia="宋体" w:cs="Times New Roman"/>
                <w:color w:val="000000"/>
                <w:spacing w:val="-2"/>
                <w:sz w:val="24"/>
                <w:szCs w:val="24"/>
              </w:rPr>
              <w:t>法计算等效室外声源在预测点产生的</w:t>
            </w:r>
            <w:r>
              <w:rPr>
                <w:rFonts w:hint="default" w:ascii="Times New Roman" w:hAnsi="Times New Roman" w:eastAsia="Times New Roman" w:cs="Times New Roman"/>
                <w:color w:val="000000"/>
                <w:spacing w:val="-2"/>
                <w:sz w:val="24"/>
                <w:szCs w:val="24"/>
              </w:rPr>
              <w:t>A</w:t>
            </w:r>
            <w:r>
              <w:rPr>
                <w:rFonts w:hint="default" w:ascii="Times New Roman" w:hAnsi="Times New Roman" w:eastAsia="宋体" w:cs="Times New Roman"/>
                <w:color w:val="000000"/>
                <w:spacing w:val="-2"/>
                <w:sz w:val="24"/>
                <w:szCs w:val="24"/>
              </w:rPr>
              <w:t>声级。</w:t>
            </w:r>
          </w:p>
          <w:p w14:paraId="523BBE53">
            <w:pPr>
              <w:keepNext w:val="0"/>
              <w:keepLines w:val="0"/>
              <w:suppressLineNumbers w:val="0"/>
              <w:spacing w:before="78" w:beforeAutospacing="0" w:after="0" w:afterAutospacing="0" w:line="220" w:lineRule="auto"/>
              <w:ind w:left="524" w:right="0"/>
              <w:rPr>
                <w:rFonts w:hint="default" w:ascii="Times New Roman" w:hAnsi="Times New Roman" w:eastAsia="宋体" w:cs="Times New Roman"/>
                <w:b/>
                <w:bCs/>
                <w:color w:val="000000"/>
                <w:sz w:val="24"/>
                <w:szCs w:val="24"/>
              </w:rPr>
            </w:pPr>
            <w:r>
              <w:rPr>
                <w:rFonts w:hint="eastAsia" w:cs="Times New Roman"/>
                <w:b/>
                <w:bCs/>
                <w:color w:val="000000"/>
                <w:spacing w:val="-3"/>
                <w:sz w:val="24"/>
                <w:szCs w:val="24"/>
                <w:lang w:eastAsia="zh-CN"/>
              </w:rPr>
              <w:t>（</w:t>
            </w:r>
            <w:r>
              <w:rPr>
                <w:rFonts w:hint="default" w:ascii="Times New Roman" w:hAnsi="Times New Roman" w:eastAsia="Times New Roman" w:cs="Times New Roman"/>
                <w:b/>
                <w:bCs/>
                <w:color w:val="000000"/>
                <w:spacing w:val="-3"/>
                <w:sz w:val="24"/>
                <w:szCs w:val="24"/>
              </w:rPr>
              <w:t>2</w:t>
            </w:r>
            <w:r>
              <w:rPr>
                <w:rFonts w:hint="eastAsia" w:cs="Times New Roman"/>
                <w:b/>
                <w:bCs/>
                <w:color w:val="000000"/>
                <w:spacing w:val="-3"/>
                <w:sz w:val="24"/>
                <w:szCs w:val="24"/>
                <w:lang w:eastAsia="zh-CN"/>
              </w:rPr>
              <w:t>）</w:t>
            </w:r>
            <w:r>
              <w:rPr>
                <w:rFonts w:hint="default" w:ascii="Times New Roman" w:hAnsi="Times New Roman" w:eastAsia="宋体" w:cs="Times New Roman"/>
                <w:b/>
                <w:bCs/>
                <w:color w:val="000000"/>
                <w:spacing w:val="-3"/>
                <w:sz w:val="24"/>
                <w:szCs w:val="24"/>
              </w:rPr>
              <w:t>室外声源</w:t>
            </w:r>
          </w:p>
          <w:p w14:paraId="5F060195">
            <w:pPr>
              <w:keepNext w:val="0"/>
              <w:keepLines w:val="0"/>
              <w:suppressLineNumbers w:val="0"/>
              <w:spacing w:before="203" w:beforeAutospacing="0" w:after="0" w:afterAutospacing="0" w:line="212" w:lineRule="auto"/>
              <w:ind w:left="521"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
                <w:sz w:val="24"/>
                <w:szCs w:val="24"/>
              </w:rPr>
              <w:t>室外点声源对预测点的噪声声压级影响值</w:t>
            </w:r>
            <w:r>
              <w:rPr>
                <w:rFonts w:hint="eastAsia" w:cs="Times New Roman"/>
                <w:color w:val="000000"/>
                <w:spacing w:val="-2"/>
                <w:sz w:val="24"/>
                <w:szCs w:val="24"/>
                <w:lang w:eastAsia="zh-CN"/>
              </w:rPr>
              <w:t>（</w:t>
            </w:r>
            <w:r>
              <w:rPr>
                <w:rFonts w:hint="default" w:ascii="Times New Roman" w:hAnsi="Times New Roman" w:eastAsia="Times New Roman" w:cs="Times New Roman"/>
                <w:color w:val="000000"/>
                <w:spacing w:val="-2"/>
                <w:sz w:val="24"/>
                <w:szCs w:val="24"/>
              </w:rPr>
              <w:t>dB</w:t>
            </w:r>
            <w:r>
              <w:rPr>
                <w:rFonts w:hint="eastAsia" w:cs="Times New Roman"/>
                <w:color w:val="000000"/>
                <w:spacing w:val="-2"/>
                <w:sz w:val="24"/>
                <w:szCs w:val="24"/>
                <w:lang w:eastAsia="zh-CN"/>
              </w:rPr>
              <w:t>（</w:t>
            </w:r>
            <w:r>
              <w:rPr>
                <w:rFonts w:hint="default" w:ascii="Times New Roman" w:hAnsi="Times New Roman" w:eastAsia="Times New Roman" w:cs="Times New Roman"/>
                <w:color w:val="000000"/>
                <w:spacing w:val="-2"/>
                <w:sz w:val="24"/>
                <w:szCs w:val="24"/>
              </w:rPr>
              <w:t>A</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为：</w:t>
            </w:r>
          </w:p>
          <w:p w14:paraId="1AF14FAC">
            <w:pPr>
              <w:pStyle w:val="5"/>
              <w:keepNext w:val="0"/>
              <w:keepLines w:val="0"/>
              <w:suppressLineNumbers w:val="0"/>
              <w:spacing w:beforeAutospacing="0" w:afterAutospacing="0" w:line="277" w:lineRule="auto"/>
              <w:ind w:left="0"/>
              <w:jc w:val="center"/>
              <w:rPr>
                <w:rFonts w:hint="default" w:ascii="Times New Roman" w:hAnsi="Times New Roman" w:cs="Times New Roman"/>
                <w:color w:val="000000"/>
              </w:rPr>
            </w:pPr>
            <w:r>
              <w:rPr>
                <w:rFonts w:hint="default" w:ascii="Times New Roman" w:hAnsi="Times New Roman" w:cs="Times New Roman"/>
                <w:color w:val="000000"/>
                <w:position w:val="-12"/>
              </w:rPr>
              <w:drawing>
                <wp:inline distT="0" distB="0" distL="114300" distR="114300">
                  <wp:extent cx="1308735" cy="385445"/>
                  <wp:effectExtent l="0" t="0" r="5715" b="15240"/>
                  <wp:docPr id="10" name="图片 8"/>
                  <wp:cNvGraphicFramePr/>
                  <a:graphic xmlns:a="http://schemas.openxmlformats.org/drawingml/2006/main">
                    <a:graphicData uri="http://schemas.openxmlformats.org/drawingml/2006/picture">
                      <pic:pic xmlns:pic="http://schemas.openxmlformats.org/drawingml/2006/picture">
                        <pic:nvPicPr>
                          <pic:cNvPr id="10" name="图片 8"/>
                          <pic:cNvPicPr/>
                        </pic:nvPicPr>
                        <pic:blipFill>
                          <a:blip r:embed="rId21"/>
                          <a:stretch>
                            <a:fillRect/>
                          </a:stretch>
                        </pic:blipFill>
                        <pic:spPr>
                          <a:xfrm>
                            <a:off x="0" y="0"/>
                            <a:ext cx="1308735" cy="385445"/>
                          </a:xfrm>
                          <a:prstGeom prst="rect">
                            <a:avLst/>
                          </a:prstGeom>
                          <a:noFill/>
                          <a:ln>
                            <a:noFill/>
                          </a:ln>
                        </pic:spPr>
                      </pic:pic>
                    </a:graphicData>
                  </a:graphic>
                </wp:inline>
              </w:drawing>
            </w:r>
          </w:p>
          <w:p w14:paraId="7C3B22DA">
            <w:pPr>
              <w:keepNext w:val="0"/>
              <w:keepLines w:val="0"/>
              <w:suppressLineNumbers w:val="0"/>
              <w:spacing w:before="304" w:beforeAutospacing="0" w:after="0" w:afterAutospacing="0" w:line="220" w:lineRule="auto"/>
              <w:ind w:left="522"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16"/>
                <w:sz w:val="24"/>
                <w:szCs w:val="24"/>
              </w:rPr>
              <w:t>式中：</w:t>
            </w:r>
          </w:p>
          <w:p w14:paraId="7BD2E543">
            <w:pPr>
              <w:keepNext w:val="0"/>
              <w:keepLines w:val="0"/>
              <w:suppressLineNumbers w:val="0"/>
              <w:spacing w:before="203" w:beforeAutospacing="0" w:after="0" w:afterAutospacing="0" w:line="213" w:lineRule="auto"/>
              <w:ind w:left="1233"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1"/>
                <w:sz w:val="24"/>
                <w:szCs w:val="24"/>
              </w:rPr>
              <w:t>L</w:t>
            </w:r>
            <w:r>
              <w:rPr>
                <w:rFonts w:hint="default" w:ascii="Times New Roman" w:hAnsi="Times New Roman" w:eastAsia="Times New Roman" w:cs="Times New Roman"/>
                <w:i/>
                <w:iCs/>
                <w:color w:val="000000"/>
                <w:spacing w:val="-1"/>
                <w:position w:val="-1"/>
                <w:sz w:val="16"/>
                <w:szCs w:val="16"/>
              </w:rPr>
              <w:t>P</w:t>
            </w:r>
            <w:r>
              <w:rPr>
                <w:rFonts w:hint="eastAsia" w:cs="Times New Roman"/>
                <w:color w:val="000000"/>
                <w:spacing w:val="-1"/>
                <w:sz w:val="24"/>
                <w:szCs w:val="24"/>
                <w:lang w:eastAsia="zh-CN"/>
              </w:rPr>
              <w:t>（</w:t>
            </w:r>
            <w:r>
              <w:rPr>
                <w:rFonts w:hint="default" w:ascii="Times New Roman" w:hAnsi="Times New Roman" w:eastAsia="Times New Roman" w:cs="Times New Roman"/>
                <w:i/>
                <w:iCs/>
                <w:color w:val="000000"/>
                <w:spacing w:val="-1"/>
                <w:sz w:val="24"/>
                <w:szCs w:val="24"/>
              </w:rPr>
              <w:t>r</w:t>
            </w:r>
            <w:r>
              <w:rPr>
                <w:rFonts w:hint="eastAsia" w:cs="Times New Roman"/>
                <w:color w:val="000000"/>
                <w:spacing w:val="-1"/>
                <w:sz w:val="24"/>
                <w:szCs w:val="24"/>
                <w:lang w:eastAsia="zh-CN"/>
              </w:rPr>
              <w:t>）</w:t>
            </w:r>
            <w:r>
              <w:rPr>
                <w:rFonts w:hint="default" w:ascii="Times New Roman" w:hAnsi="Times New Roman" w:eastAsia="宋体" w:cs="Times New Roman"/>
                <w:color w:val="000000"/>
                <w:spacing w:val="-1"/>
                <w:sz w:val="24"/>
                <w:szCs w:val="24"/>
              </w:rPr>
              <w:t>——测点的声压级</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dB</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A</w:t>
            </w:r>
            <w:r>
              <w:rPr>
                <w:rFonts w:hint="eastAsia" w:cs="Times New Roman"/>
                <w:color w:val="000000"/>
                <w:spacing w:val="-1"/>
                <w:sz w:val="24"/>
                <w:szCs w:val="24"/>
                <w:lang w:eastAsia="zh-CN"/>
              </w:rPr>
              <w:t>）</w:t>
            </w:r>
            <w:r>
              <w:rPr>
                <w:rFonts w:hint="eastAsia" w:cs="Times New Roman"/>
                <w:color w:val="000000"/>
                <w:spacing w:val="-39"/>
                <w:sz w:val="24"/>
                <w:szCs w:val="24"/>
                <w:lang w:eastAsia="zh-CN"/>
              </w:rPr>
              <w:t>）</w:t>
            </w:r>
            <w:r>
              <w:rPr>
                <w:rFonts w:hint="default" w:ascii="Times New Roman" w:hAnsi="Times New Roman" w:eastAsia="宋体" w:cs="Times New Roman"/>
                <w:color w:val="000000"/>
                <w:spacing w:val="-39"/>
                <w:sz w:val="24"/>
                <w:szCs w:val="24"/>
              </w:rPr>
              <w:t>；</w:t>
            </w:r>
          </w:p>
          <w:p w14:paraId="176F4AEE">
            <w:pPr>
              <w:keepNext w:val="0"/>
              <w:keepLines w:val="0"/>
              <w:suppressLineNumbers w:val="0"/>
              <w:spacing w:before="211" w:beforeAutospacing="0" w:after="0" w:afterAutospacing="0" w:line="351" w:lineRule="auto"/>
              <w:ind w:left="1233" w:right="2209"/>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z w:val="24"/>
                <w:szCs w:val="24"/>
              </w:rPr>
              <w:t>L</w:t>
            </w:r>
            <w:r>
              <w:rPr>
                <w:rFonts w:hint="default" w:ascii="Times New Roman" w:hAnsi="Times New Roman" w:eastAsia="Times New Roman" w:cs="Times New Roman"/>
                <w:i/>
                <w:iCs/>
                <w:color w:val="000000"/>
                <w:position w:val="-1"/>
                <w:sz w:val="16"/>
                <w:szCs w:val="16"/>
              </w:rPr>
              <w:t>P</w:t>
            </w:r>
            <w:r>
              <w:rPr>
                <w:rFonts w:hint="default" w:ascii="Times New Roman" w:hAnsi="Times New Roman" w:eastAsia="Times New Roman" w:cs="Times New Roman"/>
                <w:color w:val="000000"/>
                <w:position w:val="-1"/>
                <w:sz w:val="16"/>
                <w:szCs w:val="16"/>
              </w:rPr>
              <w:t>0</w:t>
            </w:r>
            <w:r>
              <w:rPr>
                <w:rFonts w:hint="default" w:ascii="Times New Roman" w:hAnsi="Times New Roman" w:eastAsia="宋体" w:cs="Times New Roman"/>
                <w:color w:val="000000"/>
                <w:sz w:val="24"/>
                <w:szCs w:val="24"/>
              </w:rPr>
              <w:t>——点声源在</w:t>
            </w:r>
            <w:r>
              <w:rPr>
                <w:rFonts w:hint="default" w:ascii="Times New Roman" w:hAnsi="Times New Roman" w:eastAsia="Times New Roman" w:cs="Times New Roman"/>
                <w:color w:val="000000"/>
                <w:sz w:val="24"/>
                <w:szCs w:val="24"/>
              </w:rPr>
              <w:t>r</w:t>
            </w:r>
            <w:r>
              <w:rPr>
                <w:rFonts w:hint="default" w:ascii="Times New Roman" w:hAnsi="Times New Roman" w:eastAsia="Times New Roman" w:cs="Times New Roman"/>
                <w:color w:val="000000"/>
                <w:position w:val="-1"/>
                <w:sz w:val="16"/>
                <w:szCs w:val="16"/>
              </w:rPr>
              <w:t>0</w:t>
            </w:r>
            <w:r>
              <w:rPr>
                <w:rFonts w:hint="eastAsia" w:cs="Times New Roman"/>
                <w:color w:val="000000"/>
                <w:sz w:val="24"/>
                <w:szCs w:val="24"/>
                <w:lang w:eastAsia="zh-CN"/>
              </w:rPr>
              <w:t>（</w:t>
            </w:r>
            <w:r>
              <w:rPr>
                <w:rFonts w:hint="default" w:ascii="Times New Roman" w:hAnsi="Times New Roman" w:eastAsia="Times New Roman" w:cs="Times New Roman"/>
                <w:color w:val="000000"/>
                <w:sz w:val="24"/>
                <w:szCs w:val="24"/>
              </w:rPr>
              <w:t>m</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距离处测定的声</w:t>
            </w:r>
            <w:r>
              <w:rPr>
                <w:rFonts w:hint="default" w:ascii="Times New Roman" w:hAnsi="Times New Roman" w:eastAsia="宋体" w:cs="Times New Roman"/>
                <w:color w:val="000000"/>
                <w:spacing w:val="-1"/>
                <w:sz w:val="24"/>
                <w:szCs w:val="24"/>
              </w:rPr>
              <w:t>压级</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dB</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A</w:t>
            </w:r>
            <w:r>
              <w:rPr>
                <w:rFonts w:hint="eastAsia" w:cs="Times New Roman"/>
                <w:color w:val="000000"/>
                <w:spacing w:val="-1"/>
                <w:sz w:val="24"/>
                <w:szCs w:val="24"/>
                <w:lang w:eastAsia="zh-CN"/>
              </w:rPr>
              <w:t>）</w:t>
            </w:r>
            <w:r>
              <w:rPr>
                <w:rFonts w:hint="eastAsia" w:cs="Times New Roman"/>
                <w:color w:val="000000"/>
                <w:spacing w:val="-55"/>
                <w:w w:val="86"/>
                <w:sz w:val="24"/>
                <w:szCs w:val="24"/>
                <w:lang w:eastAsia="zh-CN"/>
              </w:rPr>
              <w:t>）</w:t>
            </w:r>
            <w:r>
              <w:rPr>
                <w:rFonts w:hint="default" w:ascii="Times New Roman" w:hAnsi="Times New Roman" w:eastAsia="宋体" w:cs="Times New Roman"/>
                <w:color w:val="000000"/>
                <w:spacing w:val="-55"/>
                <w:w w:val="86"/>
                <w:sz w:val="24"/>
                <w:szCs w:val="24"/>
              </w:rPr>
              <w:t>；</w:t>
            </w:r>
            <w:r>
              <w:rPr>
                <w:rFonts w:hint="default" w:ascii="Times New Roman" w:hAnsi="Times New Roman" w:eastAsia="Times New Roman" w:cs="Times New Roman"/>
                <w:i/>
                <w:iCs/>
                <w:color w:val="000000"/>
                <w:spacing w:val="-1"/>
                <w:sz w:val="24"/>
                <w:szCs w:val="24"/>
              </w:rPr>
              <w:t>r</w:t>
            </w:r>
            <w:r>
              <w:rPr>
                <w:rFonts w:hint="default" w:ascii="Times New Roman" w:hAnsi="Times New Roman" w:eastAsia="宋体" w:cs="Times New Roman"/>
                <w:color w:val="000000"/>
                <w:spacing w:val="-1"/>
                <w:sz w:val="24"/>
                <w:szCs w:val="24"/>
              </w:rPr>
              <w:t>——点声源距预测点的距离</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m</w:t>
            </w:r>
            <w:r>
              <w:rPr>
                <w:rFonts w:hint="eastAsia" w:cs="Times New Roman"/>
                <w:color w:val="000000"/>
                <w:spacing w:val="-1"/>
                <w:sz w:val="24"/>
                <w:szCs w:val="24"/>
                <w:lang w:eastAsia="zh-CN"/>
              </w:rPr>
              <w:t>）</w:t>
            </w:r>
            <w:r>
              <w:rPr>
                <w:rFonts w:hint="default" w:ascii="Times New Roman" w:hAnsi="Times New Roman" w:eastAsia="宋体" w:cs="Times New Roman"/>
                <w:color w:val="000000"/>
                <w:spacing w:val="-1"/>
                <w:sz w:val="24"/>
                <w:szCs w:val="24"/>
              </w:rPr>
              <w:t>；</w:t>
            </w:r>
          </w:p>
          <w:p w14:paraId="16AE2D39">
            <w:pPr>
              <w:keepNext w:val="0"/>
              <w:keepLines w:val="0"/>
              <w:suppressLineNumbers w:val="0"/>
              <w:spacing w:before="66" w:beforeAutospacing="0" w:after="0" w:afterAutospacing="0" w:line="220" w:lineRule="auto"/>
              <w:ind w:left="524" w:right="0"/>
              <w:rPr>
                <w:rFonts w:hint="default" w:ascii="Times New Roman" w:hAnsi="Times New Roman" w:eastAsia="宋体" w:cs="Times New Roman"/>
                <w:color w:val="000000"/>
                <w:sz w:val="24"/>
                <w:szCs w:val="24"/>
              </w:rPr>
            </w:pP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3</w:t>
            </w:r>
            <w:r>
              <w:rPr>
                <w:rFonts w:hint="eastAsia" w:cs="Times New Roman"/>
                <w:color w:val="000000"/>
                <w:spacing w:val="-1"/>
                <w:sz w:val="24"/>
                <w:szCs w:val="24"/>
                <w:lang w:eastAsia="zh-CN"/>
              </w:rPr>
              <w:t>）</w:t>
            </w:r>
            <w:r>
              <w:rPr>
                <w:rFonts w:hint="default" w:ascii="Times New Roman" w:hAnsi="Times New Roman" w:eastAsia="宋体" w:cs="Times New Roman"/>
                <w:color w:val="000000"/>
                <w:spacing w:val="-1"/>
                <w:sz w:val="24"/>
                <w:szCs w:val="24"/>
              </w:rPr>
              <w:t>对预测点多源声影响及背景噪声的叠加</w:t>
            </w:r>
          </w:p>
          <w:p w14:paraId="77B120AA">
            <w:pPr>
              <w:keepNext w:val="0"/>
              <w:keepLines w:val="0"/>
              <w:suppressLineNumbers w:val="0"/>
              <w:spacing w:before="181" w:beforeAutospacing="0" w:after="0" w:afterAutospacing="0" w:line="767" w:lineRule="exact"/>
              <w:ind w:left="3108" w:right="0"/>
              <w:rPr>
                <w:rFonts w:hint="default" w:ascii="Times New Roman" w:hAnsi="Times New Roman" w:cs="Times New Roman"/>
                <w:color w:val="000000"/>
              </w:rPr>
            </w:pPr>
            <w:r>
              <w:rPr>
                <w:rFonts w:hint="default" w:ascii="Times New Roman" w:hAnsi="Times New Roman" w:cs="Times New Roman"/>
                <w:color w:val="000000"/>
                <w:position w:val="-15"/>
              </w:rPr>
              <w:drawing>
                <wp:inline distT="0" distB="0" distL="114300" distR="114300">
                  <wp:extent cx="1827530" cy="487045"/>
                  <wp:effectExtent l="0" t="0" r="1270" b="8255"/>
                  <wp:docPr id="5" name="图片 9"/>
                  <wp:cNvGraphicFramePr/>
                  <a:graphic xmlns:a="http://schemas.openxmlformats.org/drawingml/2006/main">
                    <a:graphicData uri="http://schemas.openxmlformats.org/drawingml/2006/picture">
                      <pic:pic xmlns:pic="http://schemas.openxmlformats.org/drawingml/2006/picture">
                        <pic:nvPicPr>
                          <pic:cNvPr id="5" name="图片 9"/>
                          <pic:cNvPicPr/>
                        </pic:nvPicPr>
                        <pic:blipFill>
                          <a:blip r:embed="rId22"/>
                          <a:stretch>
                            <a:fillRect/>
                          </a:stretch>
                        </pic:blipFill>
                        <pic:spPr>
                          <a:xfrm>
                            <a:off x="0" y="0"/>
                            <a:ext cx="1827530" cy="487045"/>
                          </a:xfrm>
                          <a:prstGeom prst="rect">
                            <a:avLst/>
                          </a:prstGeom>
                          <a:noFill/>
                          <a:ln>
                            <a:noFill/>
                          </a:ln>
                        </pic:spPr>
                      </pic:pic>
                    </a:graphicData>
                  </a:graphic>
                </wp:inline>
              </w:drawing>
            </w:r>
          </w:p>
          <w:p w14:paraId="58464E84">
            <w:pPr>
              <w:keepNext w:val="0"/>
              <w:keepLines w:val="0"/>
              <w:suppressLineNumbers w:val="0"/>
              <w:spacing w:before="233" w:beforeAutospacing="0" w:after="0" w:afterAutospacing="0" w:line="220" w:lineRule="auto"/>
              <w:ind w:left="522" w:right="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16"/>
                <w:sz w:val="24"/>
                <w:szCs w:val="24"/>
              </w:rPr>
              <w:t>式中：</w:t>
            </w:r>
          </w:p>
          <w:p w14:paraId="06709B13">
            <w:pPr>
              <w:keepNext w:val="0"/>
              <w:keepLines w:val="0"/>
              <w:suppressLineNumbers w:val="0"/>
              <w:spacing w:before="203" w:beforeAutospacing="0" w:after="0" w:afterAutospacing="0" w:line="220" w:lineRule="auto"/>
              <w:ind w:left="1225"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6"/>
                <w:sz w:val="24"/>
                <w:szCs w:val="24"/>
              </w:rPr>
              <w:t>N</w:t>
            </w:r>
            <w:r>
              <w:rPr>
                <w:rFonts w:hint="default" w:ascii="Times New Roman" w:hAnsi="Times New Roman" w:eastAsia="宋体" w:cs="Times New Roman"/>
                <w:color w:val="000000"/>
                <w:spacing w:val="-6"/>
                <w:sz w:val="24"/>
                <w:szCs w:val="24"/>
              </w:rPr>
              <w:t>——声源个数；</w:t>
            </w:r>
          </w:p>
          <w:p w14:paraId="11CC3FDB">
            <w:pPr>
              <w:keepNext w:val="0"/>
              <w:keepLines w:val="0"/>
              <w:suppressLineNumbers w:val="0"/>
              <w:spacing w:before="205" w:beforeAutospacing="0" w:after="0" w:afterAutospacing="0" w:line="212" w:lineRule="auto"/>
              <w:ind w:left="1233"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1"/>
                <w:sz w:val="24"/>
                <w:szCs w:val="24"/>
              </w:rPr>
              <w:t>L</w:t>
            </w:r>
            <w:r>
              <w:rPr>
                <w:rFonts w:hint="default" w:ascii="Times New Roman" w:hAnsi="Times New Roman" w:eastAsia="Times New Roman" w:cs="Times New Roman"/>
                <w:color w:val="000000"/>
                <w:spacing w:val="-1"/>
                <w:position w:val="-1"/>
                <w:sz w:val="16"/>
                <w:szCs w:val="16"/>
              </w:rPr>
              <w:t>0</w:t>
            </w:r>
            <w:r>
              <w:rPr>
                <w:rFonts w:hint="default" w:ascii="Times New Roman" w:hAnsi="Times New Roman" w:eastAsia="宋体" w:cs="Times New Roman"/>
                <w:color w:val="000000"/>
                <w:spacing w:val="-1"/>
                <w:sz w:val="24"/>
                <w:szCs w:val="24"/>
              </w:rPr>
              <w:t>——预测点的噪声背景值</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dB</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A</w:t>
            </w:r>
            <w:r>
              <w:rPr>
                <w:rFonts w:hint="eastAsia" w:cs="Times New Roman"/>
                <w:color w:val="000000"/>
                <w:spacing w:val="-1"/>
                <w:sz w:val="24"/>
                <w:szCs w:val="24"/>
                <w:lang w:eastAsia="zh-CN"/>
              </w:rPr>
              <w:t>）</w:t>
            </w:r>
            <w:r>
              <w:rPr>
                <w:rFonts w:hint="eastAsia" w:cs="Times New Roman"/>
                <w:color w:val="000000"/>
                <w:spacing w:val="-39"/>
                <w:sz w:val="24"/>
                <w:szCs w:val="24"/>
                <w:lang w:eastAsia="zh-CN"/>
              </w:rPr>
              <w:t>）</w:t>
            </w:r>
            <w:r>
              <w:rPr>
                <w:rFonts w:hint="default" w:ascii="Times New Roman" w:hAnsi="Times New Roman" w:eastAsia="宋体" w:cs="Times New Roman"/>
                <w:color w:val="000000"/>
                <w:spacing w:val="-39"/>
                <w:sz w:val="24"/>
                <w:szCs w:val="24"/>
              </w:rPr>
              <w:t>；</w:t>
            </w:r>
          </w:p>
          <w:p w14:paraId="2E7C10C4">
            <w:pPr>
              <w:keepNext w:val="0"/>
              <w:keepLines w:val="0"/>
              <w:suppressLineNumbers w:val="0"/>
              <w:spacing w:before="211" w:beforeAutospacing="0" w:after="0" w:afterAutospacing="0" w:line="213" w:lineRule="auto"/>
              <w:ind w:left="1233" w:right="0"/>
              <w:rPr>
                <w:rFonts w:hint="default" w:ascii="Times New Roman" w:hAnsi="Times New Roman" w:eastAsia="宋体" w:cs="Times New Roman"/>
                <w:color w:val="000000"/>
                <w:sz w:val="24"/>
                <w:szCs w:val="24"/>
              </w:rPr>
            </w:pPr>
            <w:r>
              <w:rPr>
                <w:rFonts w:hint="default" w:ascii="Times New Roman" w:hAnsi="Times New Roman" w:eastAsia="Times New Roman" w:cs="Times New Roman"/>
                <w:color w:val="000000"/>
                <w:spacing w:val="-1"/>
                <w:sz w:val="24"/>
                <w:szCs w:val="24"/>
              </w:rPr>
              <w:t>L</w:t>
            </w:r>
            <w:r>
              <w:rPr>
                <w:rFonts w:hint="default" w:ascii="Times New Roman" w:hAnsi="Times New Roman" w:eastAsia="Times New Roman" w:cs="Times New Roman"/>
                <w:i/>
                <w:iCs/>
                <w:color w:val="000000"/>
                <w:spacing w:val="-1"/>
                <w:position w:val="-1"/>
                <w:sz w:val="16"/>
                <w:szCs w:val="16"/>
              </w:rPr>
              <w:t>P</w:t>
            </w:r>
            <w:r>
              <w:rPr>
                <w:rFonts w:hint="eastAsia" w:cs="Times New Roman"/>
                <w:color w:val="000000"/>
                <w:spacing w:val="-1"/>
                <w:sz w:val="24"/>
                <w:szCs w:val="24"/>
                <w:lang w:eastAsia="zh-CN"/>
              </w:rPr>
              <w:t>（</w:t>
            </w:r>
            <w:r>
              <w:rPr>
                <w:rFonts w:hint="default" w:ascii="Times New Roman" w:hAnsi="Times New Roman" w:eastAsia="Times New Roman" w:cs="Times New Roman"/>
                <w:i/>
                <w:iCs/>
                <w:color w:val="000000"/>
                <w:spacing w:val="-1"/>
                <w:sz w:val="24"/>
                <w:szCs w:val="24"/>
              </w:rPr>
              <w:t>r</w:t>
            </w:r>
            <w:r>
              <w:rPr>
                <w:rFonts w:hint="eastAsia" w:cs="Times New Roman"/>
                <w:color w:val="000000"/>
                <w:spacing w:val="-1"/>
                <w:sz w:val="24"/>
                <w:szCs w:val="24"/>
                <w:lang w:eastAsia="zh-CN"/>
              </w:rPr>
              <w:t>）</w:t>
            </w:r>
            <w:r>
              <w:rPr>
                <w:rFonts w:hint="default" w:ascii="Times New Roman" w:hAnsi="Times New Roman" w:eastAsia="宋体" w:cs="Times New Roman"/>
                <w:color w:val="000000"/>
                <w:spacing w:val="-1"/>
                <w:sz w:val="24"/>
                <w:szCs w:val="24"/>
              </w:rPr>
              <w:t>——预测点的噪声声压级</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dB</w:t>
            </w:r>
            <w:r>
              <w:rPr>
                <w:rFonts w:hint="eastAsia" w:cs="Times New Roman"/>
                <w:color w:val="000000"/>
                <w:spacing w:val="-1"/>
                <w:sz w:val="24"/>
                <w:szCs w:val="24"/>
                <w:lang w:eastAsia="zh-CN"/>
              </w:rPr>
              <w:t>（</w:t>
            </w:r>
            <w:r>
              <w:rPr>
                <w:rFonts w:hint="default" w:ascii="Times New Roman" w:hAnsi="Times New Roman" w:eastAsia="Times New Roman" w:cs="Times New Roman"/>
                <w:color w:val="000000"/>
                <w:spacing w:val="-1"/>
                <w:sz w:val="24"/>
                <w:szCs w:val="24"/>
              </w:rPr>
              <w:t>A</w:t>
            </w:r>
            <w:r>
              <w:rPr>
                <w:rFonts w:hint="eastAsia" w:cs="Times New Roman"/>
                <w:color w:val="000000"/>
                <w:spacing w:val="-2"/>
                <w:sz w:val="24"/>
                <w:szCs w:val="24"/>
                <w:lang w:eastAsia="zh-CN"/>
              </w:rPr>
              <w:t>））</w:t>
            </w:r>
            <w:r>
              <w:rPr>
                <w:rFonts w:hint="default" w:ascii="Times New Roman" w:hAnsi="Times New Roman" w:eastAsia="宋体" w:cs="Times New Roman"/>
                <w:color w:val="000000"/>
                <w:spacing w:val="-2"/>
                <w:sz w:val="24"/>
                <w:szCs w:val="24"/>
              </w:rPr>
              <w:t>预测值。</w:t>
            </w:r>
          </w:p>
          <w:p w14:paraId="5BDDE792">
            <w:pPr>
              <w:keepNext w:val="0"/>
              <w:keepLines w:val="0"/>
              <w:suppressLineNumbers w:val="0"/>
              <w:spacing w:before="78" w:beforeAutospacing="0" w:after="0" w:afterAutospacing="0" w:line="220" w:lineRule="auto"/>
              <w:ind w:left="524" w:right="0"/>
              <w:rPr>
                <w:rFonts w:hint="default" w:ascii="Times New Roman" w:hAnsi="Times New Roman" w:eastAsia="宋体" w:cs="Times New Roman"/>
                <w:b/>
                <w:bCs/>
                <w:color w:val="000000"/>
                <w:spacing w:val="-3"/>
                <w:sz w:val="24"/>
                <w:szCs w:val="24"/>
                <w:lang w:val="en-US" w:eastAsia="zh-CN"/>
              </w:rPr>
            </w:pPr>
            <w:r>
              <w:rPr>
                <w:rFonts w:hint="eastAsia" w:ascii="Times New Roman" w:hAnsi="Times New Roman" w:eastAsia="宋体" w:cs="Times New Roman"/>
                <w:b/>
                <w:bCs/>
                <w:color w:val="000000"/>
                <w:spacing w:val="-3"/>
                <w:sz w:val="24"/>
                <w:szCs w:val="24"/>
                <w:lang w:val="en-US" w:eastAsia="zh-CN"/>
              </w:rPr>
              <w:t>2.</w:t>
            </w:r>
            <w:r>
              <w:rPr>
                <w:rFonts w:hint="default" w:ascii="Times New Roman" w:hAnsi="Times New Roman" w:eastAsia="宋体" w:cs="Times New Roman"/>
                <w:b/>
                <w:bCs/>
                <w:color w:val="000000"/>
                <w:spacing w:val="-3"/>
                <w:sz w:val="24"/>
                <w:szCs w:val="24"/>
                <w:lang w:val="en-US" w:eastAsia="zh-CN"/>
              </w:rPr>
              <w:t>噪声污染源源强</w:t>
            </w:r>
          </w:p>
          <w:p w14:paraId="155968B4">
            <w:pPr>
              <w:keepNext w:val="0"/>
              <w:keepLines w:val="0"/>
              <w:suppressLineNumbers w:val="0"/>
              <w:spacing w:before="184" w:beforeAutospacing="0" w:after="0" w:afterAutospacing="0" w:line="351" w:lineRule="auto"/>
              <w:ind w:left="39" w:right="38" w:firstLine="477"/>
              <w:rPr>
                <w:rFonts w:hint="default" w:ascii="Times New Roman" w:hAnsi="Times New Roman" w:eastAsia="宋体" w:cs="Times New Roman"/>
                <w:color w:val="000000"/>
                <w:spacing w:val="-1"/>
                <w:sz w:val="24"/>
                <w:szCs w:val="24"/>
              </w:rPr>
            </w:pPr>
            <w:r>
              <w:rPr>
                <w:rFonts w:hint="default" w:ascii="Times New Roman" w:hAnsi="Times New Roman" w:eastAsia="宋体" w:cs="Times New Roman"/>
                <w:color w:val="000000"/>
                <w:spacing w:val="-1"/>
                <w:sz w:val="24"/>
                <w:szCs w:val="24"/>
              </w:rPr>
              <w:t>本项目主要噪声源为</w:t>
            </w:r>
            <w:r>
              <w:rPr>
                <w:rFonts w:hint="eastAsia" w:ascii="Times New Roman" w:hAnsi="Times New Roman" w:eastAsia="宋体" w:cs="Times New Roman"/>
                <w:color w:val="000000"/>
                <w:spacing w:val="-1"/>
                <w:sz w:val="24"/>
                <w:szCs w:val="24"/>
                <w:lang w:val="en-US" w:eastAsia="zh-CN"/>
              </w:rPr>
              <w:t>冲击破</w:t>
            </w:r>
            <w:r>
              <w:rPr>
                <w:rFonts w:hint="default" w:ascii="Times New Roman" w:hAnsi="Times New Roman" w:eastAsia="宋体" w:cs="Times New Roman"/>
                <w:color w:val="000000"/>
                <w:spacing w:val="-1"/>
                <w:sz w:val="24"/>
                <w:szCs w:val="24"/>
                <w:lang w:eastAsia="zh-CN"/>
              </w:rPr>
              <w:t>、</w:t>
            </w:r>
            <w:r>
              <w:rPr>
                <w:rFonts w:hint="eastAsia" w:ascii="Times New Roman" w:hAnsi="Times New Roman" w:eastAsia="宋体" w:cs="Times New Roman"/>
                <w:color w:val="000000"/>
                <w:spacing w:val="-1"/>
                <w:sz w:val="24"/>
                <w:szCs w:val="24"/>
                <w:lang w:val="en-US" w:eastAsia="zh-CN"/>
              </w:rPr>
              <w:t>磨粉机、压力机、隧道窑</w:t>
            </w:r>
            <w:r>
              <w:rPr>
                <w:rFonts w:hint="default" w:ascii="Times New Roman" w:hAnsi="Times New Roman" w:eastAsia="宋体" w:cs="Times New Roman"/>
                <w:color w:val="000000"/>
                <w:spacing w:val="-1"/>
                <w:sz w:val="24"/>
                <w:szCs w:val="24"/>
                <w:lang w:eastAsia="zh-CN"/>
              </w:rPr>
              <w:t>等</w:t>
            </w:r>
            <w:r>
              <w:rPr>
                <w:rFonts w:hint="default" w:ascii="Times New Roman" w:hAnsi="Times New Roman" w:eastAsia="宋体" w:cs="Times New Roman"/>
                <w:color w:val="000000"/>
                <w:spacing w:val="-1"/>
                <w:sz w:val="24"/>
                <w:szCs w:val="24"/>
              </w:rPr>
              <w:t>设备产生的噪声。噪声类型主要是机械设备噪声，本次以车间西</w:t>
            </w:r>
            <w:r>
              <w:rPr>
                <w:rFonts w:hint="default" w:ascii="Times New Roman" w:hAnsi="Times New Roman" w:eastAsia="宋体" w:cs="Times New Roman"/>
                <w:color w:val="000000"/>
                <w:spacing w:val="-1"/>
                <w:sz w:val="24"/>
                <w:szCs w:val="24"/>
                <w:lang w:eastAsia="zh-CN"/>
              </w:rPr>
              <w:t>南</w:t>
            </w:r>
            <w:r>
              <w:rPr>
                <w:rFonts w:hint="default" w:ascii="Times New Roman" w:hAnsi="Times New Roman" w:eastAsia="宋体" w:cs="Times New Roman"/>
                <w:color w:val="000000"/>
                <w:spacing w:val="-1"/>
                <w:sz w:val="24"/>
                <w:szCs w:val="24"/>
              </w:rPr>
              <w:t>角为</w:t>
            </w:r>
            <w:r>
              <w:rPr>
                <w:rFonts w:hint="default" w:ascii="Times New Roman" w:hAnsi="Times New Roman" w:eastAsia="宋体" w:cs="Times New Roman"/>
                <w:color w:val="000000"/>
                <w:spacing w:val="-1"/>
                <w:sz w:val="24"/>
                <w:szCs w:val="24"/>
                <w:lang w:eastAsia="zh-CN"/>
              </w:rPr>
              <w:t>坐标</w:t>
            </w:r>
            <w:r>
              <w:rPr>
                <w:rFonts w:hint="default" w:ascii="Times New Roman" w:hAnsi="Times New Roman" w:eastAsia="宋体" w:cs="Times New Roman"/>
                <w:color w:val="000000"/>
                <w:spacing w:val="-1"/>
                <w:sz w:val="24"/>
                <w:szCs w:val="24"/>
              </w:rPr>
              <w:t>原点</w:t>
            </w:r>
            <w:r>
              <w:rPr>
                <w:rFonts w:hint="default" w:ascii="Times New Roman" w:hAnsi="Times New Roman" w:eastAsia="宋体" w:cs="Times New Roman"/>
                <w:color w:val="000000"/>
                <w:spacing w:val="-1"/>
                <w:sz w:val="24"/>
                <w:szCs w:val="24"/>
                <w:lang w:eastAsia="zh-CN"/>
              </w:rPr>
              <w:t>，</w:t>
            </w:r>
            <w:r>
              <w:rPr>
                <w:rFonts w:hint="default" w:ascii="Times New Roman" w:hAnsi="Times New Roman" w:eastAsia="宋体" w:cs="Times New Roman"/>
                <w:color w:val="000000"/>
                <w:spacing w:val="-1"/>
                <w:sz w:val="24"/>
                <w:szCs w:val="24"/>
              </w:rPr>
              <w:t>噪声源强</w:t>
            </w:r>
            <w:r>
              <w:rPr>
                <w:rFonts w:hint="default" w:ascii="Times New Roman" w:hAnsi="Times New Roman" w:eastAsia="宋体" w:cs="Times New Roman"/>
                <w:color w:val="000000"/>
                <w:spacing w:val="-1"/>
                <w:sz w:val="24"/>
                <w:szCs w:val="24"/>
                <w:lang w:eastAsia="zh-CN"/>
              </w:rPr>
              <w:t>调查</w:t>
            </w:r>
            <w:r>
              <w:rPr>
                <w:rFonts w:hint="default" w:ascii="Times New Roman" w:hAnsi="Times New Roman" w:eastAsia="宋体" w:cs="Times New Roman"/>
                <w:color w:val="000000"/>
                <w:spacing w:val="-1"/>
                <w:sz w:val="24"/>
                <w:szCs w:val="24"/>
              </w:rPr>
              <w:t>见下表。</w:t>
            </w:r>
          </w:p>
          <w:p w14:paraId="6AE376A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表4</w:t>
            </w:r>
            <w:r>
              <w:rPr>
                <w:rFonts w:hint="eastAsia" w:ascii="Times New Roman" w:hAnsi="Times New Roman" w:eastAsia="宋体" w:cs="Times New Roman"/>
                <w:b/>
                <w:bCs/>
                <w:color w:val="000000"/>
                <w:kern w:val="0"/>
                <w:sz w:val="24"/>
                <w:lang w:val="en-US" w:eastAsia="zh-CN"/>
              </w:rPr>
              <w:t>-4</w:t>
            </w:r>
            <w:r>
              <w:rPr>
                <w:rFonts w:hint="default" w:ascii="Times New Roman" w:hAnsi="Times New Roman" w:eastAsia="宋体" w:cs="Times New Roman"/>
                <w:b/>
                <w:bCs/>
                <w:color w:val="000000"/>
                <w:kern w:val="0"/>
                <w:sz w:val="24"/>
                <w:lang w:val="en-US" w:eastAsia="zh-CN"/>
              </w:rPr>
              <w:t>噪声源强调查清单</w:t>
            </w:r>
            <w:r>
              <w:rPr>
                <w:rFonts w:hint="eastAsia" w:cs="Times New Roman"/>
                <w:b/>
                <w:bCs/>
                <w:color w:val="000000"/>
                <w:kern w:val="0"/>
                <w:sz w:val="24"/>
                <w:lang w:val="en-US" w:eastAsia="zh-CN"/>
              </w:rPr>
              <w:t>（</w:t>
            </w:r>
            <w:r>
              <w:rPr>
                <w:rFonts w:hint="default" w:ascii="Times New Roman" w:hAnsi="Times New Roman" w:eastAsia="宋体" w:cs="Times New Roman"/>
                <w:b/>
                <w:bCs/>
                <w:color w:val="000000"/>
                <w:kern w:val="0"/>
                <w:sz w:val="24"/>
                <w:lang w:val="en-US" w:eastAsia="zh-CN"/>
              </w:rPr>
              <w:t>室内</w:t>
            </w:r>
            <w:r>
              <w:rPr>
                <w:rFonts w:hint="eastAsia" w:cs="Times New Roman"/>
                <w:b/>
                <w:bCs/>
                <w:color w:val="000000"/>
                <w:kern w:val="0"/>
                <w:sz w:val="24"/>
                <w:lang w:val="en-US" w:eastAsia="zh-CN"/>
              </w:rPr>
              <w:t>）</w:t>
            </w:r>
          </w:p>
          <w:tbl>
            <w:tblPr>
              <w:tblStyle w:val="18"/>
              <w:tblW w:w="9094"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455"/>
              <w:gridCol w:w="360"/>
              <w:gridCol w:w="870"/>
              <w:gridCol w:w="900"/>
              <w:gridCol w:w="915"/>
              <w:gridCol w:w="810"/>
              <w:gridCol w:w="690"/>
              <w:gridCol w:w="285"/>
              <w:gridCol w:w="675"/>
              <w:gridCol w:w="735"/>
              <w:gridCol w:w="795"/>
              <w:gridCol w:w="750"/>
              <w:gridCol w:w="854"/>
            </w:tblGrid>
            <w:tr w14:paraId="311F97D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5" w:type="dxa"/>
                  <w:vMerge w:val="restart"/>
                  <w:noWrap w:val="0"/>
                  <w:vAlign w:val="center"/>
                </w:tcPr>
                <w:p w14:paraId="2FB462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color w:val="000000"/>
                      <w:sz w:val="21"/>
                      <w:szCs w:val="21"/>
                    </w:rPr>
                    <w:t>序号</w:t>
                  </w:r>
                </w:p>
              </w:tc>
              <w:tc>
                <w:tcPr>
                  <w:tcW w:w="360" w:type="dxa"/>
                  <w:vMerge w:val="restart"/>
                  <w:noWrap w:val="0"/>
                  <w:vAlign w:val="center"/>
                </w:tcPr>
                <w:p w14:paraId="111FD2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color w:val="000000"/>
                      <w:sz w:val="21"/>
                      <w:szCs w:val="21"/>
                    </w:rPr>
                    <w:t>建筑物名称</w:t>
                  </w:r>
                </w:p>
              </w:tc>
              <w:tc>
                <w:tcPr>
                  <w:tcW w:w="870" w:type="dxa"/>
                  <w:vMerge w:val="restart"/>
                  <w:noWrap w:val="0"/>
                  <w:vAlign w:val="center"/>
                </w:tcPr>
                <w:p w14:paraId="0681BC1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color w:val="000000"/>
                      <w:sz w:val="21"/>
                      <w:szCs w:val="21"/>
                    </w:rPr>
                    <w:t>声源名称</w:t>
                  </w:r>
                </w:p>
              </w:tc>
              <w:tc>
                <w:tcPr>
                  <w:tcW w:w="900" w:type="dxa"/>
                  <w:noWrap w:val="0"/>
                  <w:vAlign w:val="center"/>
                </w:tcPr>
                <w:p w14:paraId="499B8AD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sz w:val="21"/>
                      <w:szCs w:val="21"/>
                      <w:lang w:eastAsia="zh-CN"/>
                    </w:rPr>
                  </w:pPr>
                  <w:r>
                    <w:rPr>
                      <w:rFonts w:hint="default" w:ascii="Times New Roman" w:hAnsi="Times New Roman" w:eastAsia="宋体" w:cs="Times New Roman"/>
                      <w:b/>
                      <w:color w:val="000000"/>
                      <w:sz w:val="21"/>
                      <w:szCs w:val="21"/>
                      <w:lang w:eastAsia="zh-CN"/>
                    </w:rPr>
                    <w:t>声源强</w:t>
                  </w:r>
                </w:p>
              </w:tc>
              <w:tc>
                <w:tcPr>
                  <w:tcW w:w="915" w:type="dxa"/>
                  <w:vMerge w:val="restart"/>
                  <w:noWrap w:val="0"/>
                  <w:vAlign w:val="center"/>
                </w:tcPr>
                <w:p w14:paraId="49E4D5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color w:val="000000"/>
                      <w:sz w:val="21"/>
                      <w:szCs w:val="21"/>
                    </w:rPr>
                    <w:t>声源控制措施</w:t>
                  </w:r>
                </w:p>
                <w:p w14:paraId="21E3FF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p w14:paraId="4B5BB61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1785" w:type="dxa"/>
                  <w:gridSpan w:val="3"/>
                  <w:noWrap w:val="0"/>
                  <w:vAlign w:val="center"/>
                </w:tcPr>
                <w:p w14:paraId="61046E2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color w:val="000000"/>
                      <w:sz w:val="21"/>
                      <w:szCs w:val="21"/>
                    </w:rPr>
                    <w:t>空间相对位置/m</w:t>
                  </w:r>
                </w:p>
              </w:tc>
              <w:tc>
                <w:tcPr>
                  <w:tcW w:w="675" w:type="dxa"/>
                  <w:vMerge w:val="restart"/>
                  <w:noWrap w:val="0"/>
                  <w:vAlign w:val="center"/>
                </w:tcPr>
                <w:p w14:paraId="7FB1153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color w:val="000000"/>
                      <w:sz w:val="21"/>
                      <w:szCs w:val="21"/>
                    </w:rPr>
                    <w:t>距室内边界距离/m</w:t>
                  </w:r>
                </w:p>
              </w:tc>
              <w:tc>
                <w:tcPr>
                  <w:tcW w:w="735" w:type="dxa"/>
                  <w:vMerge w:val="restart"/>
                  <w:noWrap w:val="0"/>
                  <w:vAlign w:val="center"/>
                </w:tcPr>
                <w:p w14:paraId="2BD387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color w:val="000000"/>
                      <w:sz w:val="21"/>
                      <w:szCs w:val="21"/>
                    </w:rPr>
                    <w:t>运行时段</w:t>
                  </w:r>
                </w:p>
              </w:tc>
              <w:tc>
                <w:tcPr>
                  <w:tcW w:w="795" w:type="dxa"/>
                  <w:vMerge w:val="restart"/>
                  <w:noWrap w:val="0"/>
                  <w:vAlign w:val="center"/>
                </w:tcPr>
                <w:p w14:paraId="343185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b/>
                      <w:color w:val="000000"/>
                      <w:sz w:val="21"/>
                      <w:szCs w:val="21"/>
                    </w:rPr>
                    <w:t>建筑物插入损失/dB</w:t>
                  </w:r>
                  <w:r>
                    <w:rPr>
                      <w:rFonts w:hint="eastAsia" w:cs="Times New Roman"/>
                      <w:b/>
                      <w:color w:val="000000"/>
                      <w:sz w:val="21"/>
                      <w:szCs w:val="21"/>
                      <w:lang w:eastAsia="zh-CN"/>
                    </w:rPr>
                    <w:t>（</w:t>
                  </w:r>
                  <w:r>
                    <w:rPr>
                      <w:rFonts w:hint="default" w:ascii="Times New Roman" w:hAnsi="Times New Roman" w:eastAsia="宋体" w:cs="Times New Roman"/>
                      <w:b/>
                      <w:color w:val="000000"/>
                      <w:sz w:val="21"/>
                      <w:szCs w:val="21"/>
                    </w:rPr>
                    <w:t>A</w:t>
                  </w:r>
                  <w:r>
                    <w:rPr>
                      <w:rFonts w:hint="eastAsia" w:cs="Times New Roman"/>
                      <w:b/>
                      <w:color w:val="000000"/>
                      <w:sz w:val="21"/>
                      <w:szCs w:val="21"/>
                      <w:lang w:eastAsia="zh-CN"/>
                    </w:rPr>
                    <w:t>）</w:t>
                  </w:r>
                </w:p>
              </w:tc>
              <w:tc>
                <w:tcPr>
                  <w:tcW w:w="1604" w:type="dxa"/>
                  <w:gridSpan w:val="2"/>
                  <w:noWrap w:val="0"/>
                  <w:vAlign w:val="center"/>
                </w:tcPr>
                <w:p w14:paraId="79EB475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b/>
                      <w:color w:val="000000"/>
                      <w:sz w:val="21"/>
                      <w:szCs w:val="21"/>
                    </w:rPr>
                    <w:t>建筑物外噪声</w:t>
                  </w:r>
                </w:p>
              </w:tc>
            </w:tr>
            <w:tr w14:paraId="1DE0E298">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55" w:type="dxa"/>
                  <w:vMerge w:val="continue"/>
                  <w:shd w:val="clear" w:color="auto" w:fill="FFFFFF"/>
                  <w:noWrap w:val="0"/>
                  <w:vAlign w:val="center"/>
                </w:tcPr>
                <w:p w14:paraId="0DE60C1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360" w:type="dxa"/>
                  <w:vMerge w:val="continue"/>
                  <w:shd w:val="clear" w:color="auto" w:fill="FFFFFF"/>
                  <w:noWrap w:val="0"/>
                  <w:vAlign w:val="center"/>
                </w:tcPr>
                <w:p w14:paraId="260F4D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870" w:type="dxa"/>
                  <w:vMerge w:val="continue"/>
                  <w:shd w:val="clear" w:color="auto" w:fill="FFFFFF"/>
                  <w:noWrap w:val="0"/>
                  <w:vAlign w:val="center"/>
                </w:tcPr>
                <w:p w14:paraId="7D85404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900" w:type="dxa"/>
                  <w:shd w:val="clear" w:color="auto" w:fill="FFFFFF"/>
                  <w:noWrap w:val="0"/>
                  <w:vAlign w:val="center"/>
                </w:tcPr>
                <w:p w14:paraId="7A0D6C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b/>
                      <w:bCs/>
                      <w:color w:val="000000"/>
                      <w:sz w:val="21"/>
                      <w:szCs w:val="21"/>
                    </w:rPr>
                    <w:t>声功率级/dB</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A</w:t>
                  </w:r>
                  <w:r>
                    <w:rPr>
                      <w:rFonts w:hint="eastAsia" w:cs="Times New Roman"/>
                      <w:b/>
                      <w:bCs/>
                      <w:color w:val="000000"/>
                      <w:sz w:val="21"/>
                      <w:szCs w:val="21"/>
                      <w:lang w:eastAsia="zh-CN"/>
                    </w:rPr>
                    <w:t>）</w:t>
                  </w:r>
                </w:p>
              </w:tc>
              <w:tc>
                <w:tcPr>
                  <w:tcW w:w="915" w:type="dxa"/>
                  <w:vMerge w:val="continue"/>
                  <w:shd w:val="clear" w:color="auto" w:fill="FFFFFF"/>
                  <w:noWrap w:val="0"/>
                  <w:vAlign w:val="center"/>
                </w:tcPr>
                <w:p w14:paraId="20B168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810" w:type="dxa"/>
                  <w:shd w:val="clear" w:color="auto" w:fill="FFFFFF"/>
                  <w:noWrap w:val="0"/>
                  <w:vAlign w:val="center"/>
                </w:tcPr>
                <w:p w14:paraId="78BBF9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X</w:t>
                  </w:r>
                </w:p>
              </w:tc>
              <w:tc>
                <w:tcPr>
                  <w:tcW w:w="690" w:type="dxa"/>
                  <w:shd w:val="clear" w:color="auto" w:fill="FFFFFF"/>
                  <w:noWrap w:val="0"/>
                  <w:vAlign w:val="center"/>
                </w:tcPr>
                <w:p w14:paraId="0EFB5F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Y</w:t>
                  </w:r>
                </w:p>
              </w:tc>
              <w:tc>
                <w:tcPr>
                  <w:tcW w:w="285" w:type="dxa"/>
                  <w:shd w:val="clear" w:color="auto" w:fill="FFFFFF"/>
                  <w:noWrap w:val="0"/>
                  <w:vAlign w:val="center"/>
                </w:tcPr>
                <w:p w14:paraId="4DECF9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Z</w:t>
                  </w:r>
                </w:p>
              </w:tc>
              <w:tc>
                <w:tcPr>
                  <w:tcW w:w="675" w:type="dxa"/>
                  <w:vMerge w:val="continue"/>
                  <w:shd w:val="clear" w:color="auto" w:fill="FFFFFF"/>
                  <w:noWrap w:val="0"/>
                  <w:vAlign w:val="center"/>
                </w:tcPr>
                <w:p w14:paraId="27AB92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735" w:type="dxa"/>
                  <w:vMerge w:val="continue"/>
                  <w:shd w:val="clear" w:color="auto" w:fill="FFFFFF"/>
                  <w:noWrap w:val="0"/>
                  <w:vAlign w:val="center"/>
                </w:tcPr>
                <w:p w14:paraId="2E8B4D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795" w:type="dxa"/>
                  <w:vMerge w:val="continue"/>
                  <w:shd w:val="clear" w:color="auto" w:fill="FFFFFF"/>
                  <w:noWrap w:val="0"/>
                  <w:vAlign w:val="center"/>
                </w:tcPr>
                <w:p w14:paraId="7B3E01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rPr>
                  </w:pPr>
                </w:p>
              </w:tc>
              <w:tc>
                <w:tcPr>
                  <w:tcW w:w="750" w:type="dxa"/>
                  <w:shd w:val="clear" w:color="auto" w:fill="FFFFFF"/>
                  <w:noWrap w:val="0"/>
                  <w:vAlign w:val="center"/>
                </w:tcPr>
                <w:p w14:paraId="0BE04FA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rPr>
                    <w:t>声压级/dB</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A</w:t>
                  </w:r>
                  <w:r>
                    <w:rPr>
                      <w:rFonts w:hint="eastAsia" w:cs="Times New Roman"/>
                      <w:b/>
                      <w:bCs/>
                      <w:color w:val="000000"/>
                      <w:sz w:val="21"/>
                      <w:szCs w:val="21"/>
                      <w:lang w:eastAsia="zh-CN"/>
                    </w:rPr>
                    <w:t>）</w:t>
                  </w:r>
                </w:p>
              </w:tc>
              <w:tc>
                <w:tcPr>
                  <w:tcW w:w="854" w:type="dxa"/>
                  <w:shd w:val="clear" w:color="auto" w:fill="FFFFFF"/>
                  <w:noWrap w:val="0"/>
                  <w:vAlign w:val="center"/>
                </w:tcPr>
                <w:p w14:paraId="2DD90463">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建筑物外距离</w:t>
                  </w:r>
                  <w:r>
                    <w:rPr>
                      <w:rFonts w:hint="default" w:ascii="Times New Roman" w:hAnsi="Times New Roman" w:eastAsia="宋体" w:cs="Times New Roman"/>
                      <w:b/>
                      <w:color w:val="000000"/>
                      <w:sz w:val="21"/>
                      <w:szCs w:val="21"/>
                    </w:rPr>
                    <w:t>/m</w:t>
                  </w:r>
                </w:p>
              </w:tc>
            </w:tr>
            <w:tr w14:paraId="7B2250B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76A3A3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60" w:type="dxa"/>
                  <w:vMerge w:val="restart"/>
                  <w:shd w:val="clear" w:color="auto" w:fill="FFFFFF"/>
                  <w:noWrap w:val="0"/>
                  <w:vAlign w:val="center"/>
                </w:tcPr>
                <w:p w14:paraId="0DBFEB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生产车间</w:t>
                  </w:r>
                </w:p>
              </w:tc>
              <w:tc>
                <w:tcPr>
                  <w:tcW w:w="870" w:type="dxa"/>
                  <w:shd w:val="clear" w:color="auto" w:fill="FFFFFF"/>
                  <w:noWrap w:val="0"/>
                  <w:vAlign w:val="center"/>
                </w:tcPr>
                <w:p w14:paraId="315FE0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磨粉机</w:t>
                  </w:r>
                </w:p>
              </w:tc>
              <w:tc>
                <w:tcPr>
                  <w:tcW w:w="900" w:type="dxa"/>
                  <w:shd w:val="clear" w:color="auto" w:fill="FFFFFF"/>
                  <w:noWrap w:val="0"/>
                  <w:vAlign w:val="center"/>
                </w:tcPr>
                <w:p w14:paraId="38A361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80</w:t>
                  </w:r>
                </w:p>
              </w:tc>
              <w:tc>
                <w:tcPr>
                  <w:tcW w:w="915" w:type="dxa"/>
                  <w:vMerge w:val="restart"/>
                  <w:shd w:val="clear" w:color="auto" w:fill="FFFFFF"/>
                  <w:noWrap w:val="0"/>
                  <w:vAlign w:val="center"/>
                </w:tcPr>
                <w:p w14:paraId="17D30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密闭空间+厂房隔声</w:t>
                  </w:r>
                </w:p>
              </w:tc>
              <w:tc>
                <w:tcPr>
                  <w:tcW w:w="810" w:type="dxa"/>
                  <w:shd w:val="clear" w:color="auto" w:fill="auto"/>
                  <w:noWrap w:val="0"/>
                  <w:vAlign w:val="center"/>
                </w:tcPr>
                <w:p w14:paraId="6B838D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41.87</w:t>
                  </w:r>
                </w:p>
              </w:tc>
              <w:tc>
                <w:tcPr>
                  <w:tcW w:w="690" w:type="dxa"/>
                  <w:shd w:val="clear" w:color="auto" w:fill="auto"/>
                  <w:noWrap w:val="0"/>
                  <w:vAlign w:val="center"/>
                </w:tcPr>
                <w:p w14:paraId="138E59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86.54</w:t>
                  </w:r>
                </w:p>
              </w:tc>
              <w:tc>
                <w:tcPr>
                  <w:tcW w:w="285" w:type="dxa"/>
                  <w:shd w:val="clear" w:color="auto" w:fill="FFFFFF"/>
                  <w:noWrap w:val="0"/>
                  <w:vAlign w:val="center"/>
                </w:tcPr>
                <w:p w14:paraId="1BCAA4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1A083C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4A51EC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w:t>
                  </w:r>
                  <w:r>
                    <w:rPr>
                      <w:rFonts w:hint="default" w:ascii="Times New Roman" w:hAnsi="Times New Roman" w:eastAsia="宋体" w:cs="Times New Roman"/>
                      <w:i w:val="0"/>
                      <w:iCs w:val="0"/>
                      <w:color w:val="000000"/>
                      <w:kern w:val="0"/>
                      <w:sz w:val="21"/>
                      <w:szCs w:val="21"/>
                      <w:u w:val="none"/>
                      <w:lang w:val="en-US" w:eastAsia="zh-CN" w:bidi="ar"/>
                    </w:rPr>
                    <w:t>h/d</w:t>
                  </w:r>
                </w:p>
              </w:tc>
              <w:tc>
                <w:tcPr>
                  <w:tcW w:w="795" w:type="dxa"/>
                  <w:shd w:val="clear" w:color="auto" w:fill="auto"/>
                  <w:noWrap w:val="0"/>
                  <w:vAlign w:val="center"/>
                </w:tcPr>
                <w:p w14:paraId="301AFA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23</w:t>
                  </w:r>
                </w:p>
              </w:tc>
              <w:tc>
                <w:tcPr>
                  <w:tcW w:w="750" w:type="dxa"/>
                  <w:shd w:val="clear" w:color="auto" w:fill="auto"/>
                  <w:noWrap w:val="0"/>
                  <w:vAlign w:val="center"/>
                </w:tcPr>
                <w:p w14:paraId="5E3DCC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47</w:t>
                  </w:r>
                </w:p>
              </w:tc>
              <w:tc>
                <w:tcPr>
                  <w:tcW w:w="854" w:type="dxa"/>
                  <w:shd w:val="clear" w:color="auto" w:fill="FFFFFF"/>
                  <w:noWrap w:val="0"/>
                  <w:vAlign w:val="center"/>
                </w:tcPr>
                <w:p w14:paraId="3446C8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4E5DB3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20A42B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w:t>
                  </w:r>
                </w:p>
              </w:tc>
              <w:tc>
                <w:tcPr>
                  <w:tcW w:w="360" w:type="dxa"/>
                  <w:vMerge w:val="continue"/>
                  <w:shd w:val="clear" w:color="auto" w:fill="FFFFFF"/>
                  <w:noWrap w:val="0"/>
                  <w:vAlign w:val="center"/>
                </w:tcPr>
                <w:p w14:paraId="66C4A5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5C80DE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冲击破</w:t>
                  </w:r>
                </w:p>
              </w:tc>
              <w:tc>
                <w:tcPr>
                  <w:tcW w:w="900" w:type="dxa"/>
                  <w:shd w:val="clear" w:color="auto" w:fill="FFFFFF"/>
                  <w:noWrap w:val="0"/>
                  <w:vAlign w:val="center"/>
                </w:tcPr>
                <w:p w14:paraId="288A68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85</w:t>
                  </w:r>
                </w:p>
              </w:tc>
              <w:tc>
                <w:tcPr>
                  <w:tcW w:w="915" w:type="dxa"/>
                  <w:vMerge w:val="continue"/>
                  <w:shd w:val="clear" w:color="auto" w:fill="FFFFFF"/>
                  <w:noWrap w:val="0"/>
                  <w:vAlign w:val="center"/>
                </w:tcPr>
                <w:p w14:paraId="0B0F86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739256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118.75</w:t>
                  </w:r>
                </w:p>
              </w:tc>
              <w:tc>
                <w:tcPr>
                  <w:tcW w:w="690" w:type="dxa"/>
                  <w:shd w:val="clear" w:color="auto" w:fill="auto"/>
                  <w:noWrap w:val="0"/>
                  <w:vAlign w:val="center"/>
                </w:tcPr>
                <w:p w14:paraId="23E307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97.13</w:t>
                  </w:r>
                </w:p>
              </w:tc>
              <w:tc>
                <w:tcPr>
                  <w:tcW w:w="285" w:type="dxa"/>
                  <w:shd w:val="clear" w:color="auto" w:fill="FFFFFF"/>
                  <w:noWrap w:val="0"/>
                  <w:vAlign w:val="center"/>
                </w:tcPr>
                <w:p w14:paraId="295F89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20536C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10A757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kern w:val="0"/>
                      <w:sz w:val="21"/>
                      <w:szCs w:val="21"/>
                      <w:u w:val="none"/>
                      <w:lang w:val="en-US" w:eastAsia="zh-CN" w:bidi="ar"/>
                    </w:rPr>
                    <w:t>h/d</w:t>
                  </w:r>
                </w:p>
              </w:tc>
              <w:tc>
                <w:tcPr>
                  <w:tcW w:w="795" w:type="dxa"/>
                  <w:shd w:val="clear" w:color="auto" w:fill="auto"/>
                  <w:noWrap w:val="0"/>
                  <w:vAlign w:val="center"/>
                </w:tcPr>
                <w:p w14:paraId="007DFC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23</w:t>
                  </w:r>
                </w:p>
              </w:tc>
              <w:tc>
                <w:tcPr>
                  <w:tcW w:w="750" w:type="dxa"/>
                  <w:shd w:val="clear" w:color="auto" w:fill="auto"/>
                  <w:noWrap w:val="0"/>
                  <w:vAlign w:val="center"/>
                </w:tcPr>
                <w:p w14:paraId="7AB52E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51</w:t>
                  </w:r>
                </w:p>
              </w:tc>
              <w:tc>
                <w:tcPr>
                  <w:tcW w:w="854" w:type="dxa"/>
                  <w:shd w:val="clear" w:color="auto" w:fill="FFFFFF"/>
                  <w:noWrap w:val="0"/>
                  <w:vAlign w:val="center"/>
                </w:tcPr>
                <w:p w14:paraId="4553FD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7D9E285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5D859B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w:t>
                  </w:r>
                </w:p>
              </w:tc>
              <w:tc>
                <w:tcPr>
                  <w:tcW w:w="360" w:type="dxa"/>
                  <w:vMerge w:val="continue"/>
                  <w:shd w:val="clear" w:color="auto" w:fill="FFFFFF"/>
                  <w:noWrap w:val="0"/>
                  <w:vAlign w:val="center"/>
                </w:tcPr>
                <w:p w14:paraId="5A1BB2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7D6175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隧道炉</w:t>
                  </w:r>
                </w:p>
              </w:tc>
              <w:tc>
                <w:tcPr>
                  <w:tcW w:w="900" w:type="dxa"/>
                  <w:shd w:val="clear" w:color="auto" w:fill="FFFFFF"/>
                  <w:noWrap w:val="0"/>
                  <w:vAlign w:val="center"/>
                </w:tcPr>
                <w:p w14:paraId="09B8C3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915" w:type="dxa"/>
                  <w:vMerge w:val="restart"/>
                  <w:shd w:val="clear" w:color="auto" w:fill="FFFFFF"/>
                  <w:noWrap w:val="0"/>
                  <w:vAlign w:val="center"/>
                </w:tcPr>
                <w:p w14:paraId="2EC9A0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基础减震+厂房隔声</w:t>
                  </w:r>
                </w:p>
              </w:tc>
              <w:tc>
                <w:tcPr>
                  <w:tcW w:w="810" w:type="dxa"/>
                  <w:shd w:val="clear" w:color="auto" w:fill="auto"/>
                  <w:noWrap w:val="0"/>
                  <w:vAlign w:val="center"/>
                </w:tcPr>
                <w:p w14:paraId="3A861B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26.22</w:t>
                  </w:r>
                </w:p>
              </w:tc>
              <w:tc>
                <w:tcPr>
                  <w:tcW w:w="690" w:type="dxa"/>
                  <w:shd w:val="clear" w:color="auto" w:fill="auto"/>
                  <w:noWrap w:val="0"/>
                  <w:vAlign w:val="center"/>
                </w:tcPr>
                <w:p w14:paraId="06423C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9.2</w:t>
                  </w:r>
                </w:p>
              </w:tc>
              <w:tc>
                <w:tcPr>
                  <w:tcW w:w="285" w:type="dxa"/>
                  <w:shd w:val="clear" w:color="auto" w:fill="FFFFFF"/>
                  <w:noWrap w:val="0"/>
                  <w:vAlign w:val="center"/>
                </w:tcPr>
                <w:p w14:paraId="2E195D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65772A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1249D1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24</w:t>
                  </w:r>
                  <w:r>
                    <w:rPr>
                      <w:rFonts w:hint="default" w:ascii="Times New Roman" w:hAnsi="Times New Roman" w:eastAsia="宋体" w:cs="Times New Roman"/>
                      <w:i w:val="0"/>
                      <w:iCs w:val="0"/>
                      <w:color w:val="000000"/>
                      <w:kern w:val="0"/>
                      <w:sz w:val="21"/>
                      <w:szCs w:val="21"/>
                      <w:u w:val="none"/>
                      <w:lang w:val="en-US" w:eastAsia="zh-CN" w:bidi="ar"/>
                    </w:rPr>
                    <w:t>h/d</w:t>
                  </w:r>
                </w:p>
              </w:tc>
              <w:tc>
                <w:tcPr>
                  <w:tcW w:w="795" w:type="dxa"/>
                  <w:shd w:val="clear" w:color="auto" w:fill="auto"/>
                  <w:noWrap w:val="0"/>
                  <w:vAlign w:val="center"/>
                </w:tcPr>
                <w:p w14:paraId="5EAF45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51CE10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46C584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7330E7B2">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149A6A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360" w:type="dxa"/>
                  <w:vMerge w:val="continue"/>
                  <w:shd w:val="clear" w:color="auto" w:fill="FFFFFF"/>
                  <w:noWrap w:val="0"/>
                  <w:vAlign w:val="center"/>
                </w:tcPr>
                <w:p w14:paraId="0BC143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425EC0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压力机</w:t>
                  </w:r>
                </w:p>
              </w:tc>
              <w:tc>
                <w:tcPr>
                  <w:tcW w:w="900" w:type="dxa"/>
                  <w:shd w:val="clear" w:color="auto" w:fill="FFFFFF"/>
                  <w:noWrap w:val="0"/>
                  <w:vAlign w:val="center"/>
                </w:tcPr>
                <w:p w14:paraId="30F481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915" w:type="dxa"/>
                  <w:vMerge w:val="continue"/>
                  <w:shd w:val="clear" w:color="auto" w:fill="FFFFFF"/>
                  <w:noWrap w:val="0"/>
                  <w:vAlign w:val="center"/>
                </w:tcPr>
                <w:p w14:paraId="1FCE5D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598BC4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24.38</w:t>
                  </w:r>
                </w:p>
              </w:tc>
              <w:tc>
                <w:tcPr>
                  <w:tcW w:w="690" w:type="dxa"/>
                  <w:shd w:val="clear" w:color="auto" w:fill="auto"/>
                  <w:noWrap w:val="0"/>
                  <w:vAlign w:val="center"/>
                </w:tcPr>
                <w:p w14:paraId="5C19FE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64.9</w:t>
                  </w:r>
                </w:p>
              </w:tc>
              <w:tc>
                <w:tcPr>
                  <w:tcW w:w="285" w:type="dxa"/>
                  <w:shd w:val="clear" w:color="auto" w:fill="FFFFFF"/>
                  <w:noWrap w:val="0"/>
                  <w:vAlign w:val="center"/>
                </w:tcPr>
                <w:p w14:paraId="255AB5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0D7F11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485A0B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8h/d</w:t>
                  </w:r>
                </w:p>
              </w:tc>
              <w:tc>
                <w:tcPr>
                  <w:tcW w:w="795" w:type="dxa"/>
                  <w:shd w:val="clear" w:color="auto" w:fill="auto"/>
                  <w:noWrap w:val="0"/>
                  <w:vAlign w:val="center"/>
                </w:tcPr>
                <w:p w14:paraId="545039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433416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503D90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7E1BCC8F">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1C2949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w:t>
                  </w:r>
                </w:p>
              </w:tc>
              <w:tc>
                <w:tcPr>
                  <w:tcW w:w="360" w:type="dxa"/>
                  <w:vMerge w:val="continue"/>
                  <w:shd w:val="clear" w:color="auto" w:fill="FFFFFF"/>
                  <w:noWrap w:val="0"/>
                  <w:vAlign w:val="center"/>
                </w:tcPr>
                <w:p w14:paraId="520E9A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6FCF1D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压力机</w:t>
                  </w:r>
                </w:p>
              </w:tc>
              <w:tc>
                <w:tcPr>
                  <w:tcW w:w="900" w:type="dxa"/>
                  <w:shd w:val="clear" w:color="auto" w:fill="FFFFFF"/>
                  <w:noWrap w:val="0"/>
                  <w:vAlign w:val="center"/>
                </w:tcPr>
                <w:p w14:paraId="0247B2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915" w:type="dxa"/>
                  <w:vMerge w:val="continue"/>
                  <w:shd w:val="clear" w:color="auto" w:fill="FFFFFF"/>
                  <w:noWrap w:val="0"/>
                  <w:vAlign w:val="center"/>
                </w:tcPr>
                <w:p w14:paraId="396052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44C6AE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34.97</w:t>
                  </w:r>
                </w:p>
              </w:tc>
              <w:tc>
                <w:tcPr>
                  <w:tcW w:w="690" w:type="dxa"/>
                  <w:shd w:val="clear" w:color="auto" w:fill="auto"/>
                  <w:noWrap w:val="0"/>
                  <w:vAlign w:val="center"/>
                </w:tcPr>
                <w:p w14:paraId="7AD7B9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65.36</w:t>
                  </w:r>
                </w:p>
              </w:tc>
              <w:tc>
                <w:tcPr>
                  <w:tcW w:w="285" w:type="dxa"/>
                  <w:shd w:val="clear" w:color="auto" w:fill="FFFFFF"/>
                  <w:noWrap w:val="0"/>
                  <w:vAlign w:val="center"/>
                </w:tcPr>
                <w:p w14:paraId="64428C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316063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0F8EB5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8h/d</w:t>
                  </w:r>
                </w:p>
              </w:tc>
              <w:tc>
                <w:tcPr>
                  <w:tcW w:w="795" w:type="dxa"/>
                  <w:shd w:val="clear" w:color="auto" w:fill="auto"/>
                  <w:noWrap w:val="0"/>
                  <w:vAlign w:val="center"/>
                </w:tcPr>
                <w:p w14:paraId="705087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168161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77887D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3392A31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649C90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w:t>
                  </w:r>
                </w:p>
              </w:tc>
              <w:tc>
                <w:tcPr>
                  <w:tcW w:w="360" w:type="dxa"/>
                  <w:vMerge w:val="continue"/>
                  <w:shd w:val="clear" w:color="auto" w:fill="FFFFFF"/>
                  <w:noWrap w:val="0"/>
                  <w:vAlign w:val="center"/>
                </w:tcPr>
                <w:p w14:paraId="01A199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4085FB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压力机</w:t>
                  </w:r>
                </w:p>
              </w:tc>
              <w:tc>
                <w:tcPr>
                  <w:tcW w:w="900" w:type="dxa"/>
                  <w:shd w:val="clear" w:color="auto" w:fill="FFFFFF"/>
                  <w:noWrap w:val="0"/>
                  <w:vAlign w:val="center"/>
                </w:tcPr>
                <w:p w14:paraId="20CDA1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915" w:type="dxa"/>
                  <w:vMerge w:val="continue"/>
                  <w:shd w:val="clear" w:color="auto" w:fill="FFFFFF"/>
                  <w:noWrap w:val="0"/>
                  <w:vAlign w:val="center"/>
                </w:tcPr>
                <w:p w14:paraId="739BFD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66DAC2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44.17</w:t>
                  </w:r>
                </w:p>
              </w:tc>
              <w:tc>
                <w:tcPr>
                  <w:tcW w:w="690" w:type="dxa"/>
                  <w:shd w:val="clear" w:color="auto" w:fill="auto"/>
                  <w:noWrap w:val="0"/>
                  <w:vAlign w:val="center"/>
                </w:tcPr>
                <w:p w14:paraId="4FE7CA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65.24</w:t>
                  </w:r>
                </w:p>
              </w:tc>
              <w:tc>
                <w:tcPr>
                  <w:tcW w:w="285" w:type="dxa"/>
                  <w:shd w:val="clear" w:color="auto" w:fill="FFFFFF"/>
                  <w:noWrap w:val="0"/>
                  <w:vAlign w:val="center"/>
                </w:tcPr>
                <w:p w14:paraId="027335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569A44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474AB5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8h/d</w:t>
                  </w:r>
                </w:p>
              </w:tc>
              <w:tc>
                <w:tcPr>
                  <w:tcW w:w="795" w:type="dxa"/>
                  <w:shd w:val="clear" w:color="auto" w:fill="auto"/>
                  <w:noWrap w:val="0"/>
                  <w:vAlign w:val="center"/>
                </w:tcPr>
                <w:p w14:paraId="70AD85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162665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7D39DE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64ADE3E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660B06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w:t>
                  </w:r>
                </w:p>
              </w:tc>
              <w:tc>
                <w:tcPr>
                  <w:tcW w:w="360" w:type="dxa"/>
                  <w:vMerge w:val="continue"/>
                  <w:shd w:val="clear" w:color="auto" w:fill="FFFFFF"/>
                  <w:noWrap w:val="0"/>
                  <w:vAlign w:val="center"/>
                </w:tcPr>
                <w:p w14:paraId="7C7565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39EADA9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压力机</w:t>
                  </w:r>
                </w:p>
              </w:tc>
              <w:tc>
                <w:tcPr>
                  <w:tcW w:w="900" w:type="dxa"/>
                  <w:shd w:val="clear" w:color="auto" w:fill="FFFFFF"/>
                  <w:noWrap w:val="0"/>
                  <w:vAlign w:val="center"/>
                </w:tcPr>
                <w:p w14:paraId="516557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915" w:type="dxa"/>
                  <w:vMerge w:val="continue"/>
                  <w:shd w:val="clear" w:color="auto" w:fill="FFFFFF"/>
                  <w:noWrap w:val="0"/>
                  <w:vAlign w:val="center"/>
                </w:tcPr>
                <w:p w14:paraId="43FB8E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2A0C28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54.76</w:t>
                  </w:r>
                </w:p>
              </w:tc>
              <w:tc>
                <w:tcPr>
                  <w:tcW w:w="690" w:type="dxa"/>
                  <w:shd w:val="clear" w:color="auto" w:fill="auto"/>
                  <w:noWrap w:val="0"/>
                  <w:vAlign w:val="center"/>
                </w:tcPr>
                <w:p w14:paraId="019A06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50.17</w:t>
                  </w:r>
                </w:p>
              </w:tc>
              <w:tc>
                <w:tcPr>
                  <w:tcW w:w="285" w:type="dxa"/>
                  <w:shd w:val="clear" w:color="auto" w:fill="FFFFFF"/>
                  <w:noWrap w:val="0"/>
                  <w:vAlign w:val="center"/>
                </w:tcPr>
                <w:p w14:paraId="5E6BB2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5AC119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23202A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8h/d</w:t>
                  </w:r>
                </w:p>
              </w:tc>
              <w:tc>
                <w:tcPr>
                  <w:tcW w:w="795" w:type="dxa"/>
                  <w:shd w:val="clear" w:color="auto" w:fill="auto"/>
                  <w:noWrap w:val="0"/>
                  <w:vAlign w:val="center"/>
                </w:tcPr>
                <w:p w14:paraId="33DE08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517184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265936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70437B7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0736B4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w:t>
                  </w:r>
                </w:p>
              </w:tc>
              <w:tc>
                <w:tcPr>
                  <w:tcW w:w="360" w:type="dxa"/>
                  <w:vMerge w:val="continue"/>
                  <w:shd w:val="clear" w:color="auto" w:fill="FFFFFF"/>
                  <w:noWrap w:val="0"/>
                  <w:vAlign w:val="center"/>
                </w:tcPr>
                <w:p w14:paraId="63BF4A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309219A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压力机</w:t>
                  </w:r>
                </w:p>
              </w:tc>
              <w:tc>
                <w:tcPr>
                  <w:tcW w:w="900" w:type="dxa"/>
                  <w:shd w:val="clear" w:color="auto" w:fill="FFFFFF"/>
                  <w:noWrap w:val="0"/>
                  <w:vAlign w:val="center"/>
                </w:tcPr>
                <w:p w14:paraId="0F609C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915" w:type="dxa"/>
                  <w:vMerge w:val="continue"/>
                  <w:shd w:val="clear" w:color="auto" w:fill="FFFFFF"/>
                  <w:noWrap w:val="0"/>
                  <w:vAlign w:val="center"/>
                </w:tcPr>
                <w:p w14:paraId="3BBBA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31D68F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47.86</w:t>
                  </w:r>
                </w:p>
              </w:tc>
              <w:tc>
                <w:tcPr>
                  <w:tcW w:w="690" w:type="dxa"/>
                  <w:shd w:val="clear" w:color="auto" w:fill="auto"/>
                  <w:noWrap w:val="0"/>
                  <w:vAlign w:val="center"/>
                </w:tcPr>
                <w:p w14:paraId="3A8254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40.05</w:t>
                  </w:r>
                </w:p>
              </w:tc>
              <w:tc>
                <w:tcPr>
                  <w:tcW w:w="285" w:type="dxa"/>
                  <w:shd w:val="clear" w:color="auto" w:fill="FFFFFF"/>
                  <w:noWrap w:val="0"/>
                  <w:vAlign w:val="center"/>
                </w:tcPr>
                <w:p w14:paraId="3F8C41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09034C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17EE1E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8h/d</w:t>
                  </w:r>
                </w:p>
              </w:tc>
              <w:tc>
                <w:tcPr>
                  <w:tcW w:w="795" w:type="dxa"/>
                  <w:shd w:val="clear" w:color="auto" w:fill="auto"/>
                  <w:noWrap w:val="0"/>
                  <w:vAlign w:val="center"/>
                </w:tcPr>
                <w:p w14:paraId="4A6266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5566B4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259569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0A0AD51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689B27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w:t>
                  </w:r>
                </w:p>
              </w:tc>
              <w:tc>
                <w:tcPr>
                  <w:tcW w:w="360" w:type="dxa"/>
                  <w:vMerge w:val="continue"/>
                  <w:shd w:val="clear" w:color="auto" w:fill="FFFFFF"/>
                  <w:noWrap w:val="0"/>
                  <w:vAlign w:val="center"/>
                </w:tcPr>
                <w:p w14:paraId="3D9F3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5A5F41E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压力机</w:t>
                  </w:r>
                </w:p>
              </w:tc>
              <w:tc>
                <w:tcPr>
                  <w:tcW w:w="900" w:type="dxa"/>
                  <w:shd w:val="clear" w:color="auto" w:fill="FFFFFF"/>
                  <w:noWrap w:val="0"/>
                  <w:vAlign w:val="center"/>
                </w:tcPr>
                <w:p w14:paraId="75D086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915" w:type="dxa"/>
                  <w:vMerge w:val="continue"/>
                  <w:shd w:val="clear" w:color="auto" w:fill="FFFFFF"/>
                  <w:noWrap w:val="0"/>
                  <w:vAlign w:val="center"/>
                </w:tcPr>
                <w:p w14:paraId="205730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09E2F1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56.14</w:t>
                  </w:r>
                </w:p>
              </w:tc>
              <w:tc>
                <w:tcPr>
                  <w:tcW w:w="690" w:type="dxa"/>
                  <w:shd w:val="clear" w:color="auto" w:fill="auto"/>
                  <w:noWrap w:val="0"/>
                  <w:vAlign w:val="center"/>
                </w:tcPr>
                <w:p w14:paraId="41B7EE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28.55</w:t>
                  </w:r>
                </w:p>
              </w:tc>
              <w:tc>
                <w:tcPr>
                  <w:tcW w:w="285" w:type="dxa"/>
                  <w:shd w:val="clear" w:color="auto" w:fill="FFFFFF"/>
                  <w:noWrap w:val="0"/>
                  <w:vAlign w:val="center"/>
                </w:tcPr>
                <w:p w14:paraId="0F3312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428233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5CFFE5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8h/d</w:t>
                  </w:r>
                </w:p>
              </w:tc>
              <w:tc>
                <w:tcPr>
                  <w:tcW w:w="795" w:type="dxa"/>
                  <w:shd w:val="clear" w:color="auto" w:fill="auto"/>
                  <w:noWrap w:val="0"/>
                  <w:vAlign w:val="center"/>
                </w:tcPr>
                <w:p w14:paraId="2E78FF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489797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2ADA71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6486162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5" w:type="dxa"/>
                  <w:shd w:val="clear" w:color="auto" w:fill="FFFFFF"/>
                  <w:noWrap w:val="0"/>
                  <w:vAlign w:val="center"/>
                </w:tcPr>
                <w:p w14:paraId="7BBB9B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360" w:type="dxa"/>
                  <w:vMerge w:val="continue"/>
                  <w:shd w:val="clear" w:color="auto" w:fill="FFFFFF"/>
                  <w:noWrap w:val="0"/>
                  <w:vAlign w:val="center"/>
                </w:tcPr>
                <w:p w14:paraId="534D74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70" w:type="dxa"/>
                  <w:shd w:val="clear" w:color="auto" w:fill="FFFFFF"/>
                  <w:noWrap w:val="0"/>
                  <w:vAlign w:val="center"/>
                </w:tcPr>
                <w:p w14:paraId="6D723F8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压力机</w:t>
                  </w:r>
                </w:p>
              </w:tc>
              <w:tc>
                <w:tcPr>
                  <w:tcW w:w="900" w:type="dxa"/>
                  <w:shd w:val="clear" w:color="auto" w:fill="FFFFFF"/>
                  <w:noWrap w:val="0"/>
                  <w:vAlign w:val="center"/>
                </w:tcPr>
                <w:p w14:paraId="20FA22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915" w:type="dxa"/>
                  <w:vMerge w:val="continue"/>
                  <w:shd w:val="clear" w:color="auto" w:fill="FFFFFF"/>
                  <w:noWrap w:val="0"/>
                  <w:vAlign w:val="center"/>
                </w:tcPr>
                <w:p w14:paraId="0A1608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10" w:type="dxa"/>
                  <w:shd w:val="clear" w:color="auto" w:fill="auto"/>
                  <w:noWrap w:val="0"/>
                  <w:vAlign w:val="center"/>
                </w:tcPr>
                <w:p w14:paraId="64E658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46.17</w:t>
                  </w:r>
                </w:p>
              </w:tc>
              <w:tc>
                <w:tcPr>
                  <w:tcW w:w="690" w:type="dxa"/>
                  <w:shd w:val="clear" w:color="auto" w:fill="auto"/>
                  <w:noWrap w:val="0"/>
                  <w:vAlign w:val="center"/>
                </w:tcPr>
                <w:p w14:paraId="168F71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22.78</w:t>
                  </w:r>
                </w:p>
              </w:tc>
              <w:tc>
                <w:tcPr>
                  <w:tcW w:w="285" w:type="dxa"/>
                  <w:shd w:val="clear" w:color="auto" w:fill="FFFFFF"/>
                  <w:noWrap w:val="0"/>
                  <w:vAlign w:val="center"/>
                </w:tcPr>
                <w:p w14:paraId="49545A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675" w:type="dxa"/>
                  <w:shd w:val="clear" w:color="auto" w:fill="FFFFFF"/>
                  <w:noWrap w:val="0"/>
                  <w:vAlign w:val="center"/>
                </w:tcPr>
                <w:p w14:paraId="21D766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35" w:type="dxa"/>
                  <w:shd w:val="clear" w:color="auto" w:fill="auto"/>
                  <w:noWrap w:val="0"/>
                  <w:vAlign w:val="center"/>
                </w:tcPr>
                <w:p w14:paraId="585506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8h/d</w:t>
                  </w:r>
                </w:p>
              </w:tc>
              <w:tc>
                <w:tcPr>
                  <w:tcW w:w="795" w:type="dxa"/>
                  <w:shd w:val="clear" w:color="auto" w:fill="auto"/>
                  <w:noWrap w:val="0"/>
                  <w:vAlign w:val="center"/>
                </w:tcPr>
                <w:p w14:paraId="276331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w:t>
                  </w:r>
                </w:p>
              </w:tc>
              <w:tc>
                <w:tcPr>
                  <w:tcW w:w="750" w:type="dxa"/>
                  <w:shd w:val="clear" w:color="auto" w:fill="auto"/>
                  <w:noWrap w:val="0"/>
                  <w:vAlign w:val="center"/>
                </w:tcPr>
                <w:p w14:paraId="277D42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854" w:type="dxa"/>
                  <w:shd w:val="clear" w:color="auto" w:fill="FFFFFF"/>
                  <w:noWrap w:val="0"/>
                  <w:vAlign w:val="center"/>
                </w:tcPr>
                <w:p w14:paraId="16D5B8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bl>
          <w:p w14:paraId="12BD53EF">
            <w:pPr>
              <w:keepNext w:val="0"/>
              <w:keepLines w:val="0"/>
              <w:suppressLineNumbers w:val="0"/>
              <w:spacing w:before="127" w:beforeAutospacing="0" w:after="0" w:afterAutospacing="0" w:line="218" w:lineRule="auto"/>
              <w:ind w:left="36" w:right="0" w:firstLine="237" w:firstLineChars="100"/>
              <w:rPr>
                <w:rFonts w:hint="default" w:ascii="Times New Roman" w:hAnsi="Times New Roman" w:eastAsia="宋体" w:cs="Times New Roman"/>
                <w:color w:val="000000"/>
                <w:sz w:val="24"/>
                <w:szCs w:val="24"/>
              </w:rPr>
            </w:pPr>
            <w:r>
              <w:rPr>
                <w:rFonts w:hint="eastAsia" w:ascii="Times New Roman" w:hAnsi="Times New Roman" w:eastAsia="宋体" w:cs="Times New Roman"/>
                <w:b/>
                <w:bCs/>
                <w:color w:val="000000"/>
                <w:spacing w:val="-2"/>
                <w:sz w:val="24"/>
                <w:szCs w:val="24"/>
                <w:lang w:val="en-US" w:eastAsia="zh-CN"/>
              </w:rPr>
              <w:t>3.</w:t>
            </w:r>
            <w:r>
              <w:rPr>
                <w:rFonts w:hint="default" w:ascii="Times New Roman" w:hAnsi="Times New Roman" w:eastAsia="宋体" w:cs="Times New Roman"/>
                <w:b/>
                <w:bCs/>
                <w:color w:val="000000"/>
                <w:spacing w:val="-2"/>
                <w:sz w:val="24"/>
                <w:szCs w:val="24"/>
              </w:rPr>
              <w:t>预测结果与评价</w:t>
            </w:r>
          </w:p>
          <w:p w14:paraId="097A25D2">
            <w:pPr>
              <w:keepNext w:val="0"/>
              <w:keepLines w:val="0"/>
              <w:suppressLineNumbers w:val="0"/>
              <w:spacing w:before="205" w:beforeAutospacing="0" w:after="0" w:afterAutospacing="0" w:line="364" w:lineRule="auto"/>
              <w:ind w:left="43" w:right="29" w:firstLine="476"/>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pacing w:val="-2"/>
                <w:sz w:val="24"/>
                <w:szCs w:val="24"/>
                <w:highlight w:val="none"/>
              </w:rPr>
              <w:t>正常运行工况下</w:t>
            </w:r>
            <w:r>
              <w:rPr>
                <w:rFonts w:hint="default" w:ascii="Times New Roman" w:hAnsi="Times New Roman" w:eastAsia="宋体" w:cs="Times New Roman"/>
                <w:color w:val="000000"/>
                <w:spacing w:val="-3"/>
                <w:sz w:val="24"/>
                <w:szCs w:val="24"/>
                <w:highlight w:val="none"/>
              </w:rPr>
              <w:t>，</w:t>
            </w:r>
            <w:r>
              <w:rPr>
                <w:rFonts w:hint="default" w:ascii="Times New Roman" w:hAnsi="Times New Roman" w:eastAsia="宋体" w:cs="Times New Roman"/>
                <w:color w:val="000000"/>
                <w:spacing w:val="-1"/>
                <w:sz w:val="24"/>
                <w:szCs w:val="24"/>
                <w:highlight w:val="none"/>
                <w:lang w:eastAsia="zh-CN"/>
              </w:rPr>
              <w:t>依据</w:t>
            </w:r>
            <w:r>
              <w:rPr>
                <w:rFonts w:hint="default" w:ascii="Times New Roman" w:hAnsi="Times New Roman" w:eastAsia="宋体" w:cs="Times New Roman"/>
                <w:color w:val="000000"/>
                <w:spacing w:val="-1"/>
                <w:sz w:val="24"/>
                <w:szCs w:val="24"/>
                <w:highlight w:val="none"/>
                <w:lang w:val="en-US" w:eastAsia="zh-CN"/>
              </w:rPr>
              <w:t>202</w:t>
            </w:r>
            <w:r>
              <w:rPr>
                <w:rFonts w:hint="eastAsia" w:ascii="Times New Roman" w:hAnsi="Times New Roman" w:eastAsia="宋体" w:cs="Times New Roman"/>
                <w:color w:val="000000"/>
                <w:spacing w:val="-1"/>
                <w:sz w:val="24"/>
                <w:szCs w:val="24"/>
                <w:highlight w:val="none"/>
                <w:lang w:val="en-US" w:eastAsia="zh-CN"/>
              </w:rPr>
              <w:t>5</w:t>
            </w:r>
            <w:r>
              <w:rPr>
                <w:rFonts w:hint="default" w:ascii="Times New Roman" w:hAnsi="Times New Roman" w:eastAsia="宋体" w:cs="Times New Roman"/>
                <w:color w:val="000000"/>
                <w:spacing w:val="-1"/>
                <w:sz w:val="24"/>
                <w:szCs w:val="24"/>
                <w:highlight w:val="none"/>
                <w:lang w:val="en-US" w:eastAsia="zh-CN"/>
              </w:rPr>
              <w:t>年</w:t>
            </w:r>
            <w:r>
              <w:rPr>
                <w:rFonts w:hint="eastAsia" w:ascii="Times New Roman" w:hAnsi="Times New Roman" w:eastAsia="宋体" w:cs="Times New Roman"/>
                <w:color w:val="000000"/>
                <w:spacing w:val="-1"/>
                <w:sz w:val="24"/>
                <w:szCs w:val="24"/>
                <w:highlight w:val="none"/>
                <w:lang w:val="en-US" w:eastAsia="zh-CN"/>
              </w:rPr>
              <w:t>5</w:t>
            </w:r>
            <w:r>
              <w:rPr>
                <w:rFonts w:hint="default" w:ascii="Times New Roman" w:hAnsi="Times New Roman" w:eastAsia="宋体" w:cs="Times New Roman"/>
                <w:color w:val="000000"/>
                <w:spacing w:val="-1"/>
                <w:sz w:val="24"/>
                <w:szCs w:val="24"/>
                <w:highlight w:val="none"/>
                <w:lang w:val="en-US" w:eastAsia="zh-CN"/>
              </w:rPr>
              <w:t>月</w:t>
            </w:r>
            <w:r>
              <w:rPr>
                <w:rFonts w:hint="eastAsia" w:ascii="Times New Roman" w:hAnsi="Times New Roman" w:eastAsia="宋体" w:cs="Times New Roman"/>
                <w:color w:val="000000"/>
                <w:spacing w:val="-1"/>
                <w:sz w:val="24"/>
                <w:szCs w:val="24"/>
                <w:highlight w:val="none"/>
                <w:lang w:val="en-US" w:eastAsia="zh-CN"/>
              </w:rPr>
              <w:t>24日对项目厂界现状声环境质量监测值</w:t>
            </w:r>
            <w:r>
              <w:rPr>
                <w:rFonts w:hint="eastAsia" w:ascii="Times New Roman" w:hAnsi="Times New Roman" w:eastAsia="宋体" w:cs="Times New Roman"/>
                <w:color w:val="000000"/>
                <w:spacing w:val="-3"/>
                <w:sz w:val="24"/>
                <w:szCs w:val="24"/>
                <w:highlight w:val="none"/>
                <w:lang w:eastAsia="zh-CN"/>
              </w:rPr>
              <w:t>，</w:t>
            </w:r>
            <w:r>
              <w:rPr>
                <w:rFonts w:hint="default" w:ascii="Times New Roman" w:hAnsi="Times New Roman" w:eastAsia="宋体" w:cs="Times New Roman"/>
                <w:color w:val="000000"/>
                <w:spacing w:val="-3"/>
                <w:sz w:val="24"/>
                <w:szCs w:val="24"/>
                <w:highlight w:val="none"/>
                <w:lang w:eastAsia="zh-CN"/>
              </w:rPr>
              <w:t>厂界噪声级预测结果见表</w:t>
            </w:r>
            <w:r>
              <w:rPr>
                <w:rFonts w:hint="default" w:ascii="Times New Roman" w:hAnsi="Times New Roman" w:eastAsia="宋体" w:cs="Times New Roman"/>
                <w:color w:val="000000"/>
                <w:spacing w:val="-3"/>
                <w:sz w:val="24"/>
                <w:szCs w:val="24"/>
                <w:highlight w:val="none"/>
                <w:lang w:val="en-US" w:eastAsia="zh-CN"/>
              </w:rPr>
              <w:t>4</w:t>
            </w:r>
            <w:r>
              <w:rPr>
                <w:rFonts w:hint="eastAsia" w:ascii="Times New Roman" w:hAnsi="Times New Roman" w:eastAsia="宋体" w:cs="Times New Roman"/>
                <w:color w:val="000000"/>
                <w:spacing w:val="-3"/>
                <w:sz w:val="24"/>
                <w:szCs w:val="24"/>
                <w:highlight w:val="none"/>
                <w:lang w:val="en-US" w:eastAsia="zh-CN"/>
              </w:rPr>
              <w:t>-5</w:t>
            </w:r>
            <w:r>
              <w:rPr>
                <w:rFonts w:hint="default" w:ascii="Times New Roman" w:hAnsi="Times New Roman" w:eastAsia="宋体" w:cs="Times New Roman"/>
                <w:color w:val="000000"/>
                <w:spacing w:val="-2"/>
                <w:sz w:val="24"/>
                <w:szCs w:val="24"/>
                <w:highlight w:val="none"/>
              </w:rPr>
              <w:t>。</w:t>
            </w:r>
          </w:p>
          <w:p w14:paraId="7E71B6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表4</w:t>
            </w:r>
            <w:r>
              <w:rPr>
                <w:rFonts w:hint="eastAsia" w:ascii="Times New Roman" w:hAnsi="Times New Roman" w:eastAsia="宋体" w:cs="Times New Roman"/>
                <w:b/>
                <w:bCs/>
                <w:color w:val="000000"/>
                <w:kern w:val="0"/>
                <w:sz w:val="24"/>
                <w:lang w:val="en-US" w:eastAsia="zh-CN"/>
              </w:rPr>
              <w:t>-5</w:t>
            </w:r>
            <w:r>
              <w:rPr>
                <w:rFonts w:hint="default" w:ascii="Times New Roman" w:hAnsi="Times New Roman" w:eastAsia="宋体" w:cs="Times New Roman"/>
                <w:b/>
                <w:bCs/>
                <w:color w:val="000000"/>
                <w:kern w:val="0"/>
                <w:sz w:val="24"/>
                <w:lang w:val="en-US" w:eastAsia="zh-CN"/>
              </w:rPr>
              <w:t>本项目厂界噪声贡献值单位：dB</w:t>
            </w:r>
            <w:r>
              <w:rPr>
                <w:rFonts w:hint="eastAsia" w:cs="Times New Roman"/>
                <w:b/>
                <w:bCs/>
                <w:color w:val="000000"/>
                <w:kern w:val="0"/>
                <w:sz w:val="24"/>
                <w:lang w:val="en-US" w:eastAsia="zh-CN"/>
              </w:rPr>
              <w:t>（</w:t>
            </w:r>
            <w:r>
              <w:rPr>
                <w:rFonts w:hint="default" w:ascii="Times New Roman" w:hAnsi="Times New Roman" w:eastAsia="宋体" w:cs="Times New Roman"/>
                <w:b/>
                <w:bCs/>
                <w:color w:val="000000"/>
                <w:kern w:val="0"/>
                <w:sz w:val="24"/>
                <w:lang w:val="en-US" w:eastAsia="zh-CN"/>
              </w:rPr>
              <w:t>A</w:t>
            </w:r>
            <w:r>
              <w:rPr>
                <w:rFonts w:hint="eastAsia" w:cs="Times New Roman"/>
                <w:b/>
                <w:bCs/>
                <w:color w:val="000000"/>
                <w:kern w:val="0"/>
                <w:sz w:val="24"/>
                <w:lang w:val="en-US" w:eastAsia="zh-CN"/>
              </w:rPr>
              <w:t>）</w:t>
            </w:r>
          </w:p>
          <w:tbl>
            <w:tblPr>
              <w:tblStyle w:val="18"/>
              <w:tblW w:w="9071"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 w:type="dxa"/>
                <w:bottom w:w="0" w:type="dxa"/>
                <w:right w:w="10" w:type="dxa"/>
              </w:tblCellMar>
            </w:tblPr>
            <w:tblGrid>
              <w:gridCol w:w="1332"/>
              <w:gridCol w:w="1062"/>
              <w:gridCol w:w="1133"/>
              <w:gridCol w:w="1231"/>
              <w:gridCol w:w="1131"/>
              <w:gridCol w:w="2005"/>
              <w:gridCol w:w="1177"/>
            </w:tblGrid>
            <w:tr w14:paraId="1D8805A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332" w:type="dxa"/>
                  <w:vMerge w:val="restart"/>
                  <w:shd w:val="clear" w:color="auto" w:fill="FFFFFF"/>
                  <w:noWrap w:val="0"/>
                  <w:vAlign w:val="center"/>
                </w:tcPr>
                <w:p w14:paraId="41F76A12">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cs="Times New Roman"/>
                      <w:b/>
                      <w:bCs/>
                      <w:color w:val="000000"/>
                      <w:sz w:val="21"/>
                      <w:szCs w:val="21"/>
                      <w:lang w:eastAsia="zh-CN"/>
                    </w:rPr>
                  </w:pPr>
                  <w:r>
                    <w:rPr>
                      <w:rFonts w:hint="default" w:ascii="Times New Roman" w:hAnsi="Times New Roman" w:cs="Times New Roman"/>
                      <w:b/>
                      <w:bCs/>
                      <w:color w:val="000000"/>
                      <w:sz w:val="21"/>
                      <w:szCs w:val="21"/>
                    </w:rPr>
                    <w:t>预测点位置</w:t>
                  </w:r>
                </w:p>
              </w:tc>
              <w:tc>
                <w:tcPr>
                  <w:tcW w:w="2195" w:type="dxa"/>
                  <w:gridSpan w:val="2"/>
                  <w:shd w:val="clear" w:color="auto" w:fill="auto"/>
                  <w:noWrap w:val="0"/>
                  <w:vAlign w:val="center"/>
                </w:tcPr>
                <w:p w14:paraId="12AD9356">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eastAsia"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现状值</w:t>
                  </w:r>
                </w:p>
              </w:tc>
              <w:tc>
                <w:tcPr>
                  <w:tcW w:w="2362" w:type="dxa"/>
                  <w:gridSpan w:val="2"/>
                  <w:shd w:val="clear" w:color="auto" w:fill="auto"/>
                  <w:noWrap w:val="0"/>
                  <w:vAlign w:val="center"/>
                </w:tcPr>
                <w:p w14:paraId="2C6A4590">
                  <w:pPr>
                    <w:keepNext w:val="0"/>
                    <w:keepLines w:val="0"/>
                    <w:suppressLineNumbers w:val="0"/>
                    <w:overflowPunct w:val="0"/>
                    <w:adjustRightInd w:val="0"/>
                    <w:spacing w:before="0" w:beforeAutospacing="0" w:after="0" w:afterAutospacing="0"/>
                    <w:ind w:left="0" w:right="0"/>
                    <w:contextualSpacing/>
                    <w:jc w:val="center"/>
                    <w:textAlignment w:val="baseline"/>
                    <w:rPr>
                      <w:rFonts w:hint="default" w:ascii="Times New Roman" w:hAnsi="Times New Roman" w:cs="Times New Roman"/>
                      <w:b/>
                      <w:bCs/>
                      <w:color w:val="000000"/>
                      <w:lang w:val="en-US" w:eastAsia="zh-CN"/>
                    </w:rPr>
                  </w:pPr>
                  <w:r>
                    <w:rPr>
                      <w:rFonts w:hint="default" w:ascii="Times New Roman" w:hAnsi="Times New Roman" w:cs="Times New Roman"/>
                      <w:b/>
                      <w:bCs/>
                      <w:color w:val="000000"/>
                      <w:lang w:val="en-US" w:eastAsia="zh-CN"/>
                    </w:rPr>
                    <w:t>贡献值</w:t>
                  </w:r>
                </w:p>
              </w:tc>
              <w:tc>
                <w:tcPr>
                  <w:tcW w:w="2005" w:type="dxa"/>
                  <w:vMerge w:val="restart"/>
                  <w:shd w:val="clear" w:color="auto" w:fill="FFFFFF"/>
                  <w:noWrap w:val="0"/>
                  <w:vAlign w:val="center"/>
                </w:tcPr>
                <w:p w14:paraId="3F1A2297">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标准限值</w:t>
                  </w:r>
                </w:p>
              </w:tc>
              <w:tc>
                <w:tcPr>
                  <w:tcW w:w="1177" w:type="dxa"/>
                  <w:vMerge w:val="restart"/>
                  <w:shd w:val="clear" w:color="auto" w:fill="FFFFFF"/>
                  <w:noWrap w:val="0"/>
                  <w:vAlign w:val="center"/>
                </w:tcPr>
                <w:p w14:paraId="09EBA4FA">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达标情况</w:t>
                  </w:r>
                </w:p>
              </w:tc>
            </w:tr>
            <w:tr w14:paraId="20E98C84">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332" w:type="dxa"/>
                  <w:vMerge w:val="continue"/>
                  <w:shd w:val="clear" w:color="auto" w:fill="FFFFFF"/>
                  <w:noWrap w:val="0"/>
                  <w:vAlign w:val="center"/>
                </w:tcPr>
                <w:p w14:paraId="67B2DFD4">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cs="Times New Roman"/>
                      <w:b/>
                      <w:bCs/>
                      <w:color w:val="000000"/>
                      <w:sz w:val="21"/>
                      <w:szCs w:val="21"/>
                    </w:rPr>
                  </w:pPr>
                </w:p>
              </w:tc>
              <w:tc>
                <w:tcPr>
                  <w:tcW w:w="1062" w:type="dxa"/>
                  <w:shd w:val="clear" w:color="auto" w:fill="auto"/>
                  <w:noWrap w:val="0"/>
                  <w:vAlign w:val="center"/>
                </w:tcPr>
                <w:p w14:paraId="06727C89">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昼间</w:t>
                  </w:r>
                </w:p>
              </w:tc>
              <w:tc>
                <w:tcPr>
                  <w:tcW w:w="1133" w:type="dxa"/>
                  <w:shd w:val="clear" w:color="auto" w:fill="auto"/>
                  <w:noWrap w:val="0"/>
                  <w:vAlign w:val="center"/>
                </w:tcPr>
                <w:p w14:paraId="3E509510">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eastAsia="宋体" w:cs="Times New Roman"/>
                      <w:b/>
                      <w:bCs/>
                      <w:color w:val="000000"/>
                      <w:sz w:val="21"/>
                      <w:szCs w:val="21"/>
                      <w:lang w:val="en-US" w:eastAsia="zh-CN"/>
                    </w:rPr>
                  </w:pPr>
                  <w:r>
                    <w:rPr>
                      <w:rFonts w:hint="eastAsia" w:ascii="Times New Roman" w:hAnsi="Times New Roman" w:eastAsia="宋体" w:cs="Times New Roman"/>
                      <w:b/>
                      <w:bCs/>
                      <w:color w:val="000000"/>
                      <w:sz w:val="21"/>
                      <w:szCs w:val="21"/>
                      <w:lang w:val="en-US" w:eastAsia="zh-CN"/>
                    </w:rPr>
                    <w:t>夜间</w:t>
                  </w:r>
                </w:p>
              </w:tc>
              <w:tc>
                <w:tcPr>
                  <w:tcW w:w="1231" w:type="dxa"/>
                  <w:shd w:val="clear" w:color="auto" w:fill="auto"/>
                  <w:noWrap w:val="0"/>
                  <w:vAlign w:val="center"/>
                </w:tcPr>
                <w:p w14:paraId="0FAE252C">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leftChars="0" w:right="0" w:rightChars="0"/>
                    <w:jc w:val="center"/>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color w:val="000000"/>
                      <w:sz w:val="21"/>
                      <w:szCs w:val="21"/>
                      <w:lang w:val="en-US" w:eastAsia="zh-CN"/>
                    </w:rPr>
                    <w:t>昼间</w:t>
                  </w:r>
                </w:p>
              </w:tc>
              <w:tc>
                <w:tcPr>
                  <w:tcW w:w="1131" w:type="dxa"/>
                  <w:shd w:val="clear" w:color="auto" w:fill="auto"/>
                  <w:noWrap w:val="0"/>
                  <w:vAlign w:val="center"/>
                </w:tcPr>
                <w:p w14:paraId="0D46211D">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leftChars="0" w:right="0" w:rightChars="0"/>
                    <w:jc w:val="center"/>
                    <w:rPr>
                      <w:rFonts w:hint="default" w:ascii="Times New Roman" w:hAnsi="Times New Roman" w:eastAsia="宋体" w:cs="Times New Roman"/>
                      <w:b/>
                      <w:bCs/>
                      <w:color w:val="000000"/>
                      <w:kern w:val="0"/>
                      <w:sz w:val="21"/>
                      <w:szCs w:val="21"/>
                      <w:lang w:val="en-US" w:eastAsia="zh-CN" w:bidi="ar-SA"/>
                    </w:rPr>
                  </w:pPr>
                  <w:r>
                    <w:rPr>
                      <w:rFonts w:hint="eastAsia" w:ascii="Times New Roman" w:hAnsi="Times New Roman" w:eastAsia="宋体" w:cs="Times New Roman"/>
                      <w:b/>
                      <w:bCs/>
                      <w:color w:val="000000"/>
                      <w:sz w:val="21"/>
                      <w:szCs w:val="21"/>
                      <w:lang w:val="en-US" w:eastAsia="zh-CN"/>
                    </w:rPr>
                    <w:t>夜间</w:t>
                  </w:r>
                </w:p>
              </w:tc>
              <w:tc>
                <w:tcPr>
                  <w:tcW w:w="2005" w:type="dxa"/>
                  <w:vMerge w:val="continue"/>
                  <w:shd w:val="clear" w:color="auto" w:fill="FFFFFF"/>
                  <w:noWrap w:val="0"/>
                  <w:vAlign w:val="center"/>
                </w:tcPr>
                <w:p w14:paraId="0DACC634">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eastAsia="宋体" w:cs="Times New Roman"/>
                      <w:b/>
                      <w:bCs/>
                      <w:color w:val="000000"/>
                      <w:sz w:val="21"/>
                      <w:szCs w:val="21"/>
                      <w:lang w:val="en-US" w:eastAsia="zh-CN"/>
                    </w:rPr>
                  </w:pPr>
                </w:p>
              </w:tc>
              <w:tc>
                <w:tcPr>
                  <w:tcW w:w="1177" w:type="dxa"/>
                  <w:vMerge w:val="continue"/>
                  <w:shd w:val="clear" w:color="auto" w:fill="FFFFFF"/>
                  <w:noWrap w:val="0"/>
                  <w:vAlign w:val="center"/>
                </w:tcPr>
                <w:p w14:paraId="0054948C">
                  <w:pPr>
                    <w:pStyle w:val="1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Times New Roman" w:hAnsi="Times New Roman" w:eastAsia="宋体" w:cs="Times New Roman"/>
                      <w:b/>
                      <w:bCs/>
                      <w:color w:val="000000"/>
                      <w:sz w:val="21"/>
                      <w:szCs w:val="21"/>
                      <w:lang w:val="en-US" w:eastAsia="zh-CN"/>
                    </w:rPr>
                  </w:pPr>
                </w:p>
              </w:tc>
            </w:tr>
            <w:tr w14:paraId="34A6BBE9">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332" w:type="dxa"/>
                  <w:shd w:val="clear" w:color="auto" w:fill="FFFFFF"/>
                  <w:noWrap w:val="0"/>
                  <w:vAlign w:val="center"/>
                </w:tcPr>
                <w:p w14:paraId="424B0A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北</w:t>
                  </w:r>
                  <w:r>
                    <w:rPr>
                      <w:rFonts w:hint="default" w:ascii="Times New Roman" w:hAnsi="Times New Roman" w:eastAsia="宋体" w:cs="Times New Roman"/>
                      <w:i w:val="0"/>
                      <w:iCs w:val="0"/>
                      <w:color w:val="000000"/>
                      <w:kern w:val="0"/>
                      <w:sz w:val="21"/>
                      <w:szCs w:val="21"/>
                      <w:u w:val="none"/>
                      <w:lang w:val="en-US" w:eastAsia="zh-CN" w:bidi="ar"/>
                    </w:rPr>
                    <w:t>厂界</w:t>
                  </w:r>
                </w:p>
              </w:tc>
              <w:tc>
                <w:tcPr>
                  <w:tcW w:w="1062" w:type="dxa"/>
                  <w:shd w:val="clear" w:color="auto" w:fill="auto"/>
                  <w:noWrap w:val="0"/>
                  <w:vAlign w:val="center"/>
                </w:tcPr>
                <w:p w14:paraId="276052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53</w:t>
                  </w:r>
                </w:p>
              </w:tc>
              <w:tc>
                <w:tcPr>
                  <w:tcW w:w="1133" w:type="dxa"/>
                  <w:shd w:val="clear" w:color="auto" w:fill="auto"/>
                  <w:noWrap w:val="0"/>
                  <w:vAlign w:val="center"/>
                </w:tcPr>
                <w:p w14:paraId="180A05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1231" w:type="dxa"/>
                  <w:shd w:val="clear" w:color="auto" w:fill="auto"/>
                  <w:noWrap w:val="0"/>
                  <w:vAlign w:val="center"/>
                </w:tcPr>
                <w:p w14:paraId="67724B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56</w:t>
                  </w:r>
                </w:p>
              </w:tc>
              <w:tc>
                <w:tcPr>
                  <w:tcW w:w="1131" w:type="dxa"/>
                  <w:shd w:val="clear" w:color="auto" w:fill="auto"/>
                  <w:noWrap w:val="0"/>
                  <w:vAlign w:val="center"/>
                </w:tcPr>
                <w:p w14:paraId="2EB563E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49</w:t>
                  </w:r>
                </w:p>
              </w:tc>
              <w:tc>
                <w:tcPr>
                  <w:tcW w:w="2005" w:type="dxa"/>
                  <w:vMerge w:val="restart"/>
                  <w:shd w:val="clear" w:color="auto" w:fill="FFFFFF"/>
                  <w:noWrap w:val="0"/>
                  <w:vAlign w:val="center"/>
                </w:tcPr>
                <w:p w14:paraId="61BC9A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2类</w:t>
                  </w:r>
                </w:p>
                <w:p w14:paraId="69E433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昼间60</w:t>
                  </w:r>
                  <w:r>
                    <w:rPr>
                      <w:rFonts w:hint="eastAsia" w:ascii="Times New Roman" w:hAnsi="Times New Roman" w:eastAsia="宋体" w:cs="Times New Roman"/>
                      <w:i w:val="0"/>
                      <w:iCs w:val="0"/>
                      <w:color w:val="000000"/>
                      <w:kern w:val="0"/>
                      <w:sz w:val="21"/>
                      <w:szCs w:val="21"/>
                      <w:u w:val="none"/>
                      <w:lang w:val="en-US" w:eastAsia="zh-CN" w:bidi="ar"/>
                    </w:rPr>
                    <w:t>/夜间50</w:t>
                  </w:r>
                  <w:r>
                    <w:rPr>
                      <w:rFonts w:hint="eastAsia" w:cs="Times New Roman"/>
                      <w:i w:val="0"/>
                      <w:iCs w:val="0"/>
                      <w:color w:val="000000"/>
                      <w:kern w:val="0"/>
                      <w:sz w:val="21"/>
                      <w:szCs w:val="21"/>
                      <w:u w:val="none"/>
                      <w:lang w:val="en-US" w:eastAsia="zh-CN" w:bidi="ar"/>
                    </w:rPr>
                    <w:t>）</w:t>
                  </w:r>
                </w:p>
              </w:tc>
              <w:tc>
                <w:tcPr>
                  <w:tcW w:w="1177" w:type="dxa"/>
                  <w:shd w:val="clear" w:color="auto" w:fill="FFFFFF"/>
                  <w:noWrap w:val="0"/>
                  <w:vAlign w:val="center"/>
                </w:tcPr>
                <w:p w14:paraId="6D8199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910307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332" w:type="dxa"/>
                  <w:shd w:val="clear" w:color="auto" w:fill="FFFFFF"/>
                  <w:noWrap w:val="0"/>
                  <w:vAlign w:val="center"/>
                </w:tcPr>
                <w:p w14:paraId="536B3C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南厂界</w:t>
                  </w:r>
                </w:p>
              </w:tc>
              <w:tc>
                <w:tcPr>
                  <w:tcW w:w="1062" w:type="dxa"/>
                  <w:shd w:val="clear" w:color="auto" w:fill="auto"/>
                  <w:noWrap w:val="0"/>
                  <w:vAlign w:val="center"/>
                </w:tcPr>
                <w:p w14:paraId="0D2F48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w:t>
                  </w:r>
                </w:p>
              </w:tc>
              <w:tc>
                <w:tcPr>
                  <w:tcW w:w="1133" w:type="dxa"/>
                  <w:shd w:val="clear" w:color="auto" w:fill="auto"/>
                  <w:noWrap w:val="0"/>
                  <w:vAlign w:val="center"/>
                </w:tcPr>
                <w:p w14:paraId="033331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1231" w:type="dxa"/>
                  <w:shd w:val="clear" w:color="auto" w:fill="auto"/>
                  <w:noWrap w:val="0"/>
                  <w:vAlign w:val="center"/>
                </w:tcPr>
                <w:p w14:paraId="3D1530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55</w:t>
                  </w:r>
                </w:p>
              </w:tc>
              <w:tc>
                <w:tcPr>
                  <w:tcW w:w="1131" w:type="dxa"/>
                  <w:shd w:val="clear" w:color="auto" w:fill="auto"/>
                  <w:noWrap w:val="0"/>
                  <w:vAlign w:val="center"/>
                </w:tcPr>
                <w:p w14:paraId="4774D88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2005" w:type="dxa"/>
                  <w:vMerge w:val="continue"/>
                  <w:shd w:val="clear" w:color="auto" w:fill="FFFFFF"/>
                  <w:noWrap w:val="0"/>
                  <w:vAlign w:val="center"/>
                </w:tcPr>
                <w:p w14:paraId="479EC9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177" w:type="dxa"/>
                  <w:shd w:val="clear" w:color="auto" w:fill="FFFFFF"/>
                  <w:noWrap w:val="0"/>
                  <w:vAlign w:val="center"/>
                </w:tcPr>
                <w:p w14:paraId="5F76F6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94ACA0B">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332" w:type="dxa"/>
                  <w:shd w:val="clear" w:color="auto" w:fill="FFFFFF"/>
                  <w:noWrap w:val="0"/>
                  <w:vAlign w:val="center"/>
                </w:tcPr>
                <w:p w14:paraId="344D0E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西厂界</w:t>
                  </w:r>
                </w:p>
              </w:tc>
              <w:tc>
                <w:tcPr>
                  <w:tcW w:w="1062" w:type="dxa"/>
                  <w:shd w:val="clear" w:color="auto" w:fill="auto"/>
                  <w:noWrap w:val="0"/>
                  <w:vAlign w:val="center"/>
                </w:tcPr>
                <w:p w14:paraId="5BCC7D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w:t>
                  </w:r>
                </w:p>
              </w:tc>
              <w:tc>
                <w:tcPr>
                  <w:tcW w:w="1133" w:type="dxa"/>
                  <w:shd w:val="clear" w:color="auto" w:fill="auto"/>
                  <w:noWrap w:val="0"/>
                  <w:vAlign w:val="center"/>
                </w:tcPr>
                <w:p w14:paraId="54496E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1231" w:type="dxa"/>
                  <w:shd w:val="clear" w:color="auto" w:fill="auto"/>
                  <w:noWrap w:val="0"/>
                  <w:vAlign w:val="center"/>
                </w:tcPr>
                <w:p w14:paraId="51E856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55</w:t>
                  </w:r>
                </w:p>
              </w:tc>
              <w:tc>
                <w:tcPr>
                  <w:tcW w:w="1131" w:type="dxa"/>
                  <w:shd w:val="clear" w:color="auto" w:fill="auto"/>
                  <w:noWrap w:val="0"/>
                  <w:vAlign w:val="center"/>
                </w:tcPr>
                <w:p w14:paraId="6E93F24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2005" w:type="dxa"/>
                  <w:vMerge w:val="continue"/>
                  <w:shd w:val="clear" w:color="auto" w:fill="FFFFFF"/>
                  <w:noWrap w:val="0"/>
                  <w:vAlign w:val="center"/>
                </w:tcPr>
                <w:p w14:paraId="12DE85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177" w:type="dxa"/>
                  <w:shd w:val="clear" w:color="auto" w:fill="FFFFFF"/>
                  <w:noWrap w:val="0"/>
                  <w:vAlign w:val="center"/>
                </w:tcPr>
                <w:p w14:paraId="11EC53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D8C2BF5">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332" w:type="dxa"/>
                  <w:shd w:val="clear" w:color="auto" w:fill="FFFFFF"/>
                  <w:noWrap w:val="0"/>
                  <w:vAlign w:val="center"/>
                </w:tcPr>
                <w:p w14:paraId="206E16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东</w:t>
                  </w:r>
                  <w:r>
                    <w:rPr>
                      <w:rFonts w:hint="default" w:ascii="Times New Roman" w:hAnsi="Times New Roman" w:eastAsia="宋体" w:cs="Times New Roman"/>
                      <w:i w:val="0"/>
                      <w:iCs w:val="0"/>
                      <w:color w:val="000000"/>
                      <w:kern w:val="0"/>
                      <w:sz w:val="21"/>
                      <w:szCs w:val="21"/>
                      <w:u w:val="none"/>
                      <w:lang w:val="en-US" w:eastAsia="zh-CN" w:bidi="ar"/>
                    </w:rPr>
                    <w:t>厂界</w:t>
                  </w:r>
                </w:p>
              </w:tc>
              <w:tc>
                <w:tcPr>
                  <w:tcW w:w="1062" w:type="dxa"/>
                  <w:shd w:val="clear" w:color="auto" w:fill="auto"/>
                  <w:noWrap w:val="0"/>
                  <w:vAlign w:val="center"/>
                </w:tcPr>
                <w:p w14:paraId="325532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55</w:t>
                  </w:r>
                </w:p>
              </w:tc>
              <w:tc>
                <w:tcPr>
                  <w:tcW w:w="1133" w:type="dxa"/>
                  <w:shd w:val="clear" w:color="auto" w:fill="auto"/>
                  <w:noWrap w:val="0"/>
                  <w:vAlign w:val="center"/>
                </w:tcPr>
                <w:p w14:paraId="58E166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1231" w:type="dxa"/>
                  <w:shd w:val="clear" w:color="auto" w:fill="auto"/>
                  <w:noWrap w:val="0"/>
                  <w:vAlign w:val="center"/>
                </w:tcPr>
                <w:p w14:paraId="0C06E9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56</w:t>
                  </w:r>
                </w:p>
              </w:tc>
              <w:tc>
                <w:tcPr>
                  <w:tcW w:w="1131" w:type="dxa"/>
                  <w:shd w:val="clear" w:color="auto" w:fill="auto"/>
                  <w:noWrap w:val="0"/>
                  <w:vAlign w:val="center"/>
                </w:tcPr>
                <w:p w14:paraId="5C82F19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2005" w:type="dxa"/>
                  <w:shd w:val="clear" w:color="auto" w:fill="FFFFFF"/>
                  <w:noWrap w:val="0"/>
                  <w:vAlign w:val="center"/>
                </w:tcPr>
                <w:p w14:paraId="56CBFD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kern w:val="0"/>
                      <w:sz w:val="21"/>
                      <w:szCs w:val="21"/>
                      <w:u w:val="none"/>
                      <w:lang w:val="en-US" w:eastAsia="zh-CN" w:bidi="ar"/>
                    </w:rPr>
                    <w:t>类</w:t>
                  </w:r>
                </w:p>
                <w:p w14:paraId="1C4C53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昼间</w:t>
                  </w:r>
                  <w:r>
                    <w:rPr>
                      <w:rFonts w:hint="eastAsia" w:ascii="Times New Roman" w:hAnsi="Times New Roman" w:eastAsia="宋体" w:cs="Times New Roman"/>
                      <w:i w:val="0"/>
                      <w:iCs w:val="0"/>
                      <w:color w:val="000000"/>
                      <w:kern w:val="0"/>
                      <w:sz w:val="21"/>
                      <w:szCs w:val="21"/>
                      <w:u w:val="none"/>
                      <w:lang w:val="en-US" w:eastAsia="zh-CN" w:bidi="ar"/>
                    </w:rPr>
                    <w:t>7</w:t>
                  </w: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/夜间55</w:t>
                  </w:r>
                  <w:r>
                    <w:rPr>
                      <w:rFonts w:hint="eastAsia" w:cs="Times New Roman"/>
                      <w:i w:val="0"/>
                      <w:iCs w:val="0"/>
                      <w:color w:val="000000"/>
                      <w:kern w:val="0"/>
                      <w:sz w:val="21"/>
                      <w:szCs w:val="21"/>
                      <w:u w:val="none"/>
                      <w:lang w:val="en-US" w:eastAsia="zh-CN" w:bidi="ar"/>
                    </w:rPr>
                    <w:t>）</w:t>
                  </w:r>
                </w:p>
              </w:tc>
              <w:tc>
                <w:tcPr>
                  <w:tcW w:w="1177" w:type="dxa"/>
                  <w:shd w:val="clear" w:color="auto" w:fill="FFFFFF"/>
                  <w:noWrap w:val="0"/>
                  <w:vAlign w:val="center"/>
                </w:tcPr>
                <w:p w14:paraId="6285D5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达标</w:t>
                  </w:r>
                </w:p>
              </w:tc>
            </w:tr>
          </w:tbl>
          <w:p w14:paraId="673E2E7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由表4</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10可知，采用低噪声设备、基础减振、厂房隔声等综合防治措施，再经过距离衰减后，项目厂界噪声</w:t>
            </w:r>
            <w:r>
              <w:rPr>
                <w:rFonts w:hint="eastAsia" w:ascii="Times New Roman" w:hAnsi="Times New Roman" w:eastAsia="宋体" w:cs="Times New Roman"/>
                <w:color w:val="000000"/>
                <w:sz w:val="24"/>
                <w:lang w:val="en-US" w:eastAsia="zh-CN"/>
              </w:rPr>
              <w:t>四周昼间</w:t>
            </w:r>
            <w:r>
              <w:rPr>
                <w:rFonts w:hint="default" w:ascii="Times New Roman" w:hAnsi="Times New Roman" w:eastAsia="宋体" w:cs="Times New Roman"/>
                <w:color w:val="000000"/>
                <w:sz w:val="24"/>
                <w:lang w:val="en-US" w:eastAsia="zh-CN"/>
              </w:rPr>
              <w:t>预测贡献值均可满足《工业企业厂界环境噪声排放标准》</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GB</w:t>
            </w:r>
            <w:r>
              <w:rPr>
                <w:rFonts w:hint="eastAsia" w:cs="Times New Roman"/>
                <w:color w:val="000000"/>
                <w:sz w:val="24"/>
                <w:lang w:val="en-US" w:eastAsia="zh-CN"/>
              </w:rPr>
              <w:t xml:space="preserve"> </w:t>
            </w:r>
            <w:r>
              <w:rPr>
                <w:rFonts w:hint="default" w:ascii="Times New Roman" w:hAnsi="Times New Roman" w:eastAsia="宋体" w:cs="Times New Roman"/>
                <w:color w:val="000000"/>
                <w:sz w:val="24"/>
                <w:lang w:val="en-US" w:eastAsia="zh-CN"/>
              </w:rPr>
              <w:t>12348</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2008</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中2类</w:t>
            </w:r>
            <w:r>
              <w:rPr>
                <w:rFonts w:hint="eastAsia" w:ascii="Times New Roman" w:hAnsi="Times New Roman" w:eastAsia="宋体" w:cs="Times New Roman"/>
                <w:color w:val="000000"/>
                <w:sz w:val="24"/>
                <w:lang w:val="en-US" w:eastAsia="zh-CN"/>
              </w:rPr>
              <w:t>与4类</w:t>
            </w:r>
            <w:r>
              <w:rPr>
                <w:rFonts w:hint="default" w:ascii="Times New Roman" w:hAnsi="Times New Roman" w:eastAsia="宋体" w:cs="Times New Roman"/>
                <w:color w:val="000000"/>
                <w:sz w:val="24"/>
                <w:lang w:val="en-US" w:eastAsia="zh-CN"/>
              </w:rPr>
              <w:t>标准要求，项目运行后对外界声环境影响较小。</w:t>
            </w:r>
          </w:p>
          <w:p w14:paraId="4DE2413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为确保项目运营期厂界噪声达标，项目采用的噪声治理措施如下：</w:t>
            </w:r>
          </w:p>
          <w:p w14:paraId="284E0F6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①合理布局，尽量减少噪声对环境的影响；</w:t>
            </w:r>
          </w:p>
          <w:p w14:paraId="0F40F3F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②加强设备的维护和保养，确保设备处于良好的运转状态；</w:t>
            </w:r>
          </w:p>
          <w:p w14:paraId="0D053F9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③采用建筑物隔声，防止噪声的扩散和传播，建筑物隔声消声</w:t>
            </w:r>
            <w:r>
              <w:rPr>
                <w:rFonts w:hint="eastAsia" w:cs="Times New Roman"/>
                <w:color w:val="000000"/>
                <w:sz w:val="24"/>
                <w:lang w:val="en-US" w:eastAsia="zh-CN"/>
              </w:rPr>
              <w:t>量为</w:t>
            </w:r>
            <w:r>
              <w:rPr>
                <w:rFonts w:hint="default" w:ascii="Times New Roman" w:hAnsi="Times New Roman" w:eastAsia="宋体" w:cs="Times New Roman"/>
                <w:color w:val="000000"/>
                <w:sz w:val="24"/>
                <w:lang w:val="en-US" w:eastAsia="zh-CN"/>
              </w:rPr>
              <w:t>15</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20dB</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A</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w:t>
            </w:r>
          </w:p>
          <w:p w14:paraId="66D730A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④避免高噪声设备集中放置；设置隔声门窗，生产作业时尽量避免开窗，以增强隔声效果。</w:t>
            </w:r>
          </w:p>
          <w:p w14:paraId="1EFCD3DB">
            <w:pPr>
              <w:keepNext w:val="0"/>
              <w:keepLines w:val="0"/>
              <w:suppressLineNumbers w:val="0"/>
              <w:spacing w:before="127" w:beforeAutospacing="0" w:after="0" w:afterAutospacing="0" w:line="218" w:lineRule="auto"/>
              <w:ind w:left="36" w:right="0" w:firstLine="237" w:firstLineChars="100"/>
              <w:rPr>
                <w:rFonts w:hint="default" w:ascii="Times New Roman" w:hAnsi="Times New Roman" w:eastAsia="宋体" w:cs="Times New Roman"/>
                <w:b/>
                <w:bCs/>
                <w:color w:val="000000"/>
                <w:spacing w:val="-2"/>
                <w:sz w:val="24"/>
                <w:szCs w:val="24"/>
                <w:lang w:val="en-US" w:eastAsia="zh-CN"/>
              </w:rPr>
            </w:pPr>
            <w:r>
              <w:rPr>
                <w:rFonts w:hint="default" w:ascii="Times New Roman" w:hAnsi="Times New Roman" w:eastAsia="宋体" w:cs="Times New Roman"/>
                <w:b/>
                <w:bCs/>
                <w:color w:val="000000"/>
                <w:spacing w:val="-2"/>
                <w:sz w:val="24"/>
                <w:szCs w:val="24"/>
                <w:lang w:val="en-US" w:eastAsia="zh-CN"/>
              </w:rPr>
              <w:t>4.3.4噪声监测要求</w:t>
            </w:r>
          </w:p>
          <w:p w14:paraId="10034C1B">
            <w:pPr>
              <w:keepNext w:val="0"/>
              <w:keepLines w:val="0"/>
              <w:suppressLineNumbers w:val="0"/>
              <w:spacing w:before="205" w:beforeAutospacing="0" w:after="0" w:afterAutospacing="0" w:line="364" w:lineRule="auto"/>
              <w:ind w:left="43" w:right="29" w:firstLine="476"/>
              <w:rPr>
                <w:rFonts w:hint="default" w:ascii="Times New Roman" w:hAnsi="Times New Roman" w:eastAsia="宋体" w:cs="Times New Roman"/>
                <w:color w:val="000000"/>
                <w:spacing w:val="-2"/>
                <w:sz w:val="24"/>
                <w:szCs w:val="24"/>
                <w:lang w:val="en-US"/>
              </w:rPr>
            </w:pPr>
            <w:r>
              <w:rPr>
                <w:rFonts w:hint="default" w:ascii="Times New Roman" w:hAnsi="Times New Roman" w:eastAsia="宋体" w:cs="Times New Roman"/>
                <w:color w:val="000000"/>
                <w:spacing w:val="-2"/>
                <w:sz w:val="24"/>
                <w:szCs w:val="24"/>
                <w:lang w:val="en-US"/>
              </w:rPr>
              <w:t>参照《</w:t>
            </w:r>
            <w:r>
              <w:rPr>
                <w:rFonts w:hint="default" w:ascii="Times New Roman" w:hAnsi="Times New Roman" w:eastAsia="宋体" w:cs="Times New Roman"/>
                <w:color w:val="000000"/>
                <w:spacing w:val="-2"/>
                <w:sz w:val="24"/>
                <w:szCs w:val="24"/>
                <w:lang w:val="en-US" w:eastAsia="zh-CN"/>
              </w:rPr>
              <w:t>排污单位自行监测技术指南总则</w:t>
            </w:r>
            <w:r>
              <w:rPr>
                <w:rFonts w:hint="default" w:ascii="Times New Roman" w:hAnsi="Times New Roman" w:eastAsia="宋体" w:cs="Times New Roman"/>
                <w:color w:val="000000"/>
                <w:spacing w:val="-2"/>
                <w:sz w:val="24"/>
                <w:szCs w:val="24"/>
                <w:lang w:val="en-US"/>
              </w:rPr>
              <w:t>》</w:t>
            </w:r>
            <w:r>
              <w:rPr>
                <w:rFonts w:hint="eastAsia" w:cs="Times New Roman"/>
                <w:color w:val="000000"/>
                <w:spacing w:val="-2"/>
                <w:sz w:val="24"/>
                <w:szCs w:val="24"/>
                <w:lang w:val="en-US" w:eastAsia="zh-CN"/>
              </w:rPr>
              <w:t>（</w:t>
            </w:r>
            <w:r>
              <w:rPr>
                <w:rFonts w:hint="default" w:ascii="Times New Roman" w:hAnsi="Times New Roman" w:eastAsia="宋体" w:cs="Times New Roman"/>
                <w:color w:val="000000"/>
                <w:spacing w:val="-2"/>
                <w:sz w:val="24"/>
                <w:szCs w:val="24"/>
                <w:lang w:val="en-US"/>
              </w:rPr>
              <w:t>HJ</w:t>
            </w:r>
            <w:r>
              <w:rPr>
                <w:rFonts w:hint="eastAsia" w:cs="Times New Roman"/>
                <w:color w:val="000000"/>
                <w:spacing w:val="-2"/>
                <w:sz w:val="24"/>
                <w:szCs w:val="24"/>
                <w:lang w:val="en-US" w:eastAsia="zh-CN"/>
              </w:rPr>
              <w:t xml:space="preserve"> </w:t>
            </w:r>
            <w:r>
              <w:rPr>
                <w:rFonts w:hint="default" w:ascii="Times New Roman" w:hAnsi="Times New Roman" w:eastAsia="宋体" w:cs="Times New Roman"/>
                <w:color w:val="000000"/>
                <w:spacing w:val="-2"/>
                <w:sz w:val="24"/>
                <w:szCs w:val="24"/>
                <w:lang w:val="en-US"/>
              </w:rPr>
              <w:t>819</w:t>
            </w:r>
            <w:r>
              <w:rPr>
                <w:rFonts w:hint="eastAsia" w:ascii="Times New Roman" w:hAnsi="Times New Roman" w:eastAsia="宋体" w:cs="Times New Roman"/>
                <w:color w:val="000000"/>
                <w:spacing w:val="-2"/>
                <w:sz w:val="24"/>
                <w:szCs w:val="24"/>
                <w:lang w:val="en-US" w:eastAsia="zh-CN"/>
              </w:rPr>
              <w:t>-</w:t>
            </w:r>
            <w:r>
              <w:rPr>
                <w:rFonts w:hint="default" w:ascii="Times New Roman" w:hAnsi="Times New Roman" w:eastAsia="宋体" w:cs="Times New Roman"/>
                <w:color w:val="000000"/>
                <w:spacing w:val="-2"/>
                <w:sz w:val="24"/>
                <w:szCs w:val="24"/>
                <w:lang w:val="en-US"/>
              </w:rPr>
              <w:t>2017</w:t>
            </w:r>
            <w:r>
              <w:rPr>
                <w:rFonts w:hint="eastAsia" w:cs="Times New Roman"/>
                <w:color w:val="000000"/>
                <w:spacing w:val="-2"/>
                <w:sz w:val="24"/>
                <w:szCs w:val="24"/>
                <w:lang w:val="en-US" w:eastAsia="zh-CN"/>
              </w:rPr>
              <w:t>）</w:t>
            </w:r>
            <w:r>
              <w:rPr>
                <w:rFonts w:hint="default" w:ascii="Times New Roman" w:hAnsi="Times New Roman" w:eastAsia="宋体" w:cs="Times New Roman"/>
                <w:color w:val="000000"/>
                <w:spacing w:val="-2"/>
                <w:sz w:val="24"/>
                <w:szCs w:val="24"/>
                <w:lang w:val="en-US"/>
              </w:rPr>
              <w:t>，具体监测要求见下表。</w:t>
            </w:r>
          </w:p>
          <w:p w14:paraId="2896D04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表4</w:t>
            </w:r>
            <w:r>
              <w:rPr>
                <w:rFonts w:hint="eastAsia" w:ascii="Times New Roman" w:hAnsi="Times New Roman" w:eastAsia="宋体" w:cs="Times New Roman"/>
                <w:b/>
                <w:bCs/>
                <w:color w:val="000000"/>
                <w:kern w:val="0"/>
                <w:sz w:val="24"/>
                <w:lang w:val="en-US" w:eastAsia="zh-CN"/>
              </w:rPr>
              <w:t>-6</w:t>
            </w:r>
            <w:r>
              <w:rPr>
                <w:rFonts w:hint="default" w:ascii="Times New Roman" w:hAnsi="Times New Roman" w:eastAsia="宋体" w:cs="Times New Roman"/>
                <w:b/>
                <w:bCs/>
                <w:color w:val="000000"/>
                <w:kern w:val="0"/>
                <w:sz w:val="24"/>
                <w:lang w:val="en-US" w:eastAsia="zh-CN"/>
              </w:rPr>
              <w:t>项目噪声监测计划</w:t>
            </w:r>
          </w:p>
          <w:tbl>
            <w:tblPr>
              <w:tblStyle w:val="18"/>
              <w:tblW w:w="9071"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850"/>
              <w:gridCol w:w="1067"/>
              <w:gridCol w:w="1817"/>
              <w:gridCol w:w="3574"/>
            </w:tblGrid>
            <w:tr w14:paraId="18013533">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63" w:type="dxa"/>
                  <w:tcBorders>
                    <w:tl2br w:val="nil"/>
                    <w:tr2bl w:val="nil"/>
                  </w:tcBorders>
                  <w:noWrap w:val="0"/>
                  <w:vAlign w:val="center"/>
                </w:tcPr>
                <w:p w14:paraId="0184C03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val="0"/>
                      <w:color w:val="000000"/>
                      <w:sz w:val="21"/>
                      <w:szCs w:val="21"/>
                      <w:highlight w:val="none"/>
                      <w:lang w:val="en-GB" w:eastAsia="zh-CN"/>
                    </w:rPr>
                  </w:pPr>
                  <w:r>
                    <w:rPr>
                      <w:rFonts w:hint="default" w:ascii="Times New Roman" w:hAnsi="Times New Roman" w:eastAsia="宋体" w:cs="Times New Roman"/>
                      <w:b/>
                      <w:bCs w:val="0"/>
                      <w:color w:val="000000"/>
                      <w:sz w:val="21"/>
                      <w:szCs w:val="21"/>
                      <w:highlight w:val="none"/>
                      <w:lang w:val="en-GB" w:eastAsia="zh-CN"/>
                    </w:rPr>
                    <w:t>内容</w:t>
                  </w:r>
                </w:p>
              </w:tc>
              <w:tc>
                <w:tcPr>
                  <w:tcW w:w="1850" w:type="dxa"/>
                  <w:tcBorders>
                    <w:tl2br w:val="nil"/>
                    <w:tr2bl w:val="nil"/>
                  </w:tcBorders>
                  <w:noWrap w:val="0"/>
                  <w:vAlign w:val="center"/>
                </w:tcPr>
                <w:p w14:paraId="77FC196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val="0"/>
                      <w:color w:val="000000"/>
                      <w:sz w:val="21"/>
                      <w:szCs w:val="21"/>
                      <w:highlight w:val="none"/>
                      <w:lang w:val="en-GB" w:eastAsia="zh-CN"/>
                    </w:rPr>
                  </w:pPr>
                  <w:r>
                    <w:rPr>
                      <w:rFonts w:hint="default" w:ascii="Times New Roman" w:hAnsi="Times New Roman" w:eastAsia="宋体" w:cs="Times New Roman"/>
                      <w:b/>
                      <w:bCs w:val="0"/>
                      <w:color w:val="000000"/>
                      <w:sz w:val="21"/>
                      <w:szCs w:val="21"/>
                      <w:highlight w:val="none"/>
                      <w:lang w:val="en-GB" w:eastAsia="zh-CN"/>
                    </w:rPr>
                    <w:t>污染物项目</w:t>
                  </w:r>
                </w:p>
              </w:tc>
              <w:tc>
                <w:tcPr>
                  <w:tcW w:w="1067" w:type="dxa"/>
                  <w:tcBorders>
                    <w:tl2br w:val="nil"/>
                    <w:tr2bl w:val="nil"/>
                  </w:tcBorders>
                  <w:noWrap w:val="0"/>
                  <w:vAlign w:val="center"/>
                </w:tcPr>
                <w:p w14:paraId="2B5B6CB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val="0"/>
                      <w:color w:val="000000"/>
                      <w:sz w:val="21"/>
                      <w:szCs w:val="21"/>
                      <w:highlight w:val="none"/>
                      <w:lang w:val="en-GB" w:eastAsia="zh-CN"/>
                    </w:rPr>
                  </w:pPr>
                  <w:r>
                    <w:rPr>
                      <w:rFonts w:hint="default" w:ascii="Times New Roman" w:hAnsi="Times New Roman" w:eastAsia="宋体" w:cs="Times New Roman"/>
                      <w:b/>
                      <w:bCs w:val="0"/>
                      <w:color w:val="000000"/>
                      <w:sz w:val="21"/>
                      <w:szCs w:val="21"/>
                      <w:highlight w:val="none"/>
                      <w:lang w:val="en-GB" w:eastAsia="zh-CN"/>
                    </w:rPr>
                    <w:t>监测频次</w:t>
                  </w:r>
                </w:p>
              </w:tc>
              <w:tc>
                <w:tcPr>
                  <w:tcW w:w="1817" w:type="dxa"/>
                  <w:tcBorders>
                    <w:tl2br w:val="nil"/>
                    <w:tr2bl w:val="nil"/>
                  </w:tcBorders>
                  <w:noWrap w:val="0"/>
                  <w:vAlign w:val="center"/>
                </w:tcPr>
                <w:p w14:paraId="11844B5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监测点位</w:t>
                  </w:r>
                </w:p>
              </w:tc>
              <w:tc>
                <w:tcPr>
                  <w:tcW w:w="3574" w:type="dxa"/>
                  <w:tcBorders>
                    <w:tl2br w:val="nil"/>
                    <w:tr2bl w:val="nil"/>
                  </w:tcBorders>
                  <w:noWrap w:val="0"/>
                  <w:vAlign w:val="center"/>
                </w:tcPr>
                <w:p w14:paraId="6ECF436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val="0"/>
                      <w:color w:val="000000"/>
                      <w:sz w:val="21"/>
                      <w:szCs w:val="21"/>
                      <w:highlight w:val="none"/>
                      <w:lang w:val="en-GB" w:eastAsia="zh-CN"/>
                    </w:rPr>
                  </w:pPr>
                  <w:r>
                    <w:rPr>
                      <w:rFonts w:hint="default" w:ascii="Times New Roman" w:hAnsi="Times New Roman" w:eastAsia="宋体" w:cs="Times New Roman"/>
                      <w:b/>
                      <w:bCs w:val="0"/>
                      <w:color w:val="000000"/>
                      <w:sz w:val="21"/>
                      <w:szCs w:val="21"/>
                      <w:highlight w:val="none"/>
                      <w:lang w:val="en-GB" w:eastAsia="zh-CN"/>
                    </w:rPr>
                    <w:t>执行标准</w:t>
                  </w:r>
                </w:p>
              </w:tc>
            </w:tr>
            <w:tr w14:paraId="0AD4623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tcBorders>
                    <w:tl2br w:val="nil"/>
                    <w:tr2bl w:val="nil"/>
                  </w:tcBorders>
                  <w:noWrap w:val="0"/>
                  <w:vAlign w:val="center"/>
                </w:tcPr>
                <w:p w14:paraId="02CF8D1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噪声</w:t>
                  </w:r>
                </w:p>
              </w:tc>
              <w:tc>
                <w:tcPr>
                  <w:tcW w:w="1850" w:type="dxa"/>
                  <w:tcBorders>
                    <w:tl2br w:val="nil"/>
                    <w:tr2bl w:val="nil"/>
                  </w:tcBorders>
                  <w:noWrap w:val="0"/>
                  <w:vAlign w:val="center"/>
                </w:tcPr>
                <w:p w14:paraId="4F9E0E8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color w:val="000000"/>
                      <w:sz w:val="21"/>
                      <w:szCs w:val="21"/>
                      <w:highlight w:val="none"/>
                      <w:lang w:val="en-GB" w:eastAsia="zh-CN"/>
                    </w:rPr>
                  </w:pPr>
                  <w:r>
                    <w:rPr>
                      <w:rFonts w:hint="default" w:ascii="Times New Roman" w:hAnsi="Times New Roman" w:eastAsia="宋体" w:cs="Times New Roman"/>
                      <w:b w:val="0"/>
                      <w:bCs/>
                      <w:color w:val="000000"/>
                      <w:sz w:val="21"/>
                      <w:szCs w:val="21"/>
                      <w:highlight w:val="none"/>
                      <w:lang w:val="en-GB" w:eastAsia="zh-CN"/>
                    </w:rPr>
                    <w:t>等效声级Leq</w:t>
                  </w:r>
                  <w:r>
                    <w:rPr>
                      <w:rFonts w:hint="eastAsia" w:cs="Times New Roman"/>
                      <w:b w:val="0"/>
                      <w:bCs/>
                      <w:color w:val="000000"/>
                      <w:sz w:val="21"/>
                      <w:szCs w:val="21"/>
                      <w:highlight w:val="none"/>
                      <w:lang w:val="en-GB" w:eastAsia="zh-CN"/>
                    </w:rPr>
                    <w:t>（</w:t>
                  </w:r>
                  <w:r>
                    <w:rPr>
                      <w:rFonts w:hint="default" w:ascii="Times New Roman" w:hAnsi="Times New Roman" w:eastAsia="宋体" w:cs="Times New Roman"/>
                      <w:b w:val="0"/>
                      <w:bCs/>
                      <w:color w:val="000000"/>
                      <w:sz w:val="21"/>
                      <w:szCs w:val="21"/>
                      <w:highlight w:val="none"/>
                      <w:lang w:val="en-GB" w:eastAsia="zh-CN"/>
                    </w:rPr>
                    <w:t>A</w:t>
                  </w:r>
                  <w:r>
                    <w:rPr>
                      <w:rFonts w:hint="eastAsia" w:cs="Times New Roman"/>
                      <w:b w:val="0"/>
                      <w:bCs/>
                      <w:color w:val="000000"/>
                      <w:sz w:val="21"/>
                      <w:szCs w:val="21"/>
                      <w:highlight w:val="none"/>
                      <w:lang w:val="en-GB" w:eastAsia="zh-CN"/>
                    </w:rPr>
                    <w:t>）</w:t>
                  </w:r>
                </w:p>
              </w:tc>
              <w:tc>
                <w:tcPr>
                  <w:tcW w:w="1067" w:type="dxa"/>
                  <w:tcBorders>
                    <w:tl2br w:val="nil"/>
                    <w:tr2bl w:val="nil"/>
                  </w:tcBorders>
                  <w:noWrap w:val="0"/>
                  <w:vAlign w:val="center"/>
                </w:tcPr>
                <w:p w14:paraId="75E6B46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color w:val="000000"/>
                      <w:sz w:val="21"/>
                      <w:szCs w:val="21"/>
                      <w:highlight w:val="none"/>
                      <w:lang w:val="en-GB" w:eastAsia="zh-CN"/>
                    </w:rPr>
                  </w:pPr>
                  <w:r>
                    <w:rPr>
                      <w:rFonts w:hint="default" w:ascii="Times New Roman" w:hAnsi="Times New Roman" w:eastAsia="宋体" w:cs="Times New Roman"/>
                      <w:b w:val="0"/>
                      <w:bCs/>
                      <w:color w:val="000000"/>
                      <w:sz w:val="21"/>
                      <w:szCs w:val="21"/>
                      <w:highlight w:val="none"/>
                      <w:lang w:val="en-US" w:eastAsia="zh-CN"/>
                    </w:rPr>
                    <w:t>1次/季</w:t>
                  </w:r>
                </w:p>
              </w:tc>
              <w:tc>
                <w:tcPr>
                  <w:tcW w:w="1817" w:type="dxa"/>
                  <w:tcBorders>
                    <w:tl2br w:val="nil"/>
                    <w:tr2bl w:val="nil"/>
                  </w:tcBorders>
                  <w:noWrap w:val="0"/>
                  <w:vAlign w:val="center"/>
                </w:tcPr>
                <w:p w14:paraId="718CF48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厂界外四周1米，昼间</w:t>
                  </w:r>
                </w:p>
              </w:tc>
              <w:tc>
                <w:tcPr>
                  <w:tcW w:w="3574" w:type="dxa"/>
                  <w:tcBorders>
                    <w:tl2br w:val="nil"/>
                    <w:tr2bl w:val="nil"/>
                  </w:tcBorders>
                  <w:noWrap w:val="0"/>
                  <w:vAlign w:val="center"/>
                </w:tcPr>
                <w:p w14:paraId="2C5765B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color w:val="000000"/>
                      <w:sz w:val="21"/>
                      <w:szCs w:val="21"/>
                      <w:highlight w:val="none"/>
                      <w:lang w:val="en-GB" w:eastAsia="zh-CN"/>
                    </w:rPr>
                  </w:pPr>
                  <w:r>
                    <w:rPr>
                      <w:rFonts w:hint="default" w:ascii="Times New Roman" w:hAnsi="Times New Roman" w:eastAsia="宋体" w:cs="Times New Roman"/>
                      <w:b w:val="0"/>
                      <w:bCs/>
                      <w:color w:val="000000"/>
                      <w:sz w:val="21"/>
                      <w:szCs w:val="21"/>
                      <w:highlight w:val="none"/>
                      <w:lang w:val="en-GB" w:eastAsia="zh-CN"/>
                    </w:rPr>
                    <w:t>《工业企业厂界环境噪声排放标准》</w:t>
                  </w:r>
                  <w:r>
                    <w:rPr>
                      <w:rFonts w:hint="eastAsia" w:cs="Times New Roman"/>
                      <w:b w:val="0"/>
                      <w:bCs/>
                      <w:color w:val="000000"/>
                      <w:sz w:val="21"/>
                      <w:szCs w:val="21"/>
                      <w:highlight w:val="none"/>
                      <w:lang w:val="en-GB" w:eastAsia="zh-CN"/>
                    </w:rPr>
                    <w:t>（</w:t>
                  </w:r>
                  <w:r>
                    <w:rPr>
                      <w:rFonts w:hint="default" w:ascii="Times New Roman" w:hAnsi="Times New Roman" w:eastAsia="宋体" w:cs="Times New Roman"/>
                      <w:b w:val="0"/>
                      <w:bCs/>
                      <w:color w:val="000000"/>
                      <w:sz w:val="21"/>
                      <w:szCs w:val="21"/>
                      <w:highlight w:val="none"/>
                      <w:lang w:val="en-GB" w:eastAsia="zh-CN"/>
                    </w:rPr>
                    <w:t>GB</w:t>
                  </w:r>
                  <w:r>
                    <w:rPr>
                      <w:rFonts w:hint="eastAsia" w:cs="Times New Roman"/>
                      <w:b w:val="0"/>
                      <w:bCs/>
                      <w:color w:val="000000"/>
                      <w:sz w:val="21"/>
                      <w:szCs w:val="21"/>
                      <w:highlight w:val="none"/>
                      <w:lang w:val="en-US" w:eastAsia="zh-CN"/>
                    </w:rPr>
                    <w:t xml:space="preserve"> </w:t>
                  </w:r>
                  <w:r>
                    <w:rPr>
                      <w:rFonts w:hint="default" w:ascii="Times New Roman" w:hAnsi="Times New Roman" w:eastAsia="宋体" w:cs="Times New Roman"/>
                      <w:b w:val="0"/>
                      <w:bCs/>
                      <w:color w:val="000000"/>
                      <w:sz w:val="21"/>
                      <w:szCs w:val="21"/>
                      <w:highlight w:val="none"/>
                      <w:lang w:val="en-GB" w:eastAsia="zh-CN"/>
                    </w:rPr>
                    <w:t>12348</w:t>
                  </w:r>
                  <w:r>
                    <w:rPr>
                      <w:rFonts w:hint="eastAsia" w:ascii="Times New Roman" w:hAnsi="Times New Roman" w:eastAsia="宋体" w:cs="Times New Roman"/>
                      <w:b w:val="0"/>
                      <w:bCs/>
                      <w:color w:val="000000"/>
                      <w:sz w:val="21"/>
                      <w:szCs w:val="21"/>
                      <w:highlight w:val="none"/>
                      <w:lang w:val="en-GB" w:eastAsia="zh-CN"/>
                    </w:rPr>
                    <w:t>-</w:t>
                  </w:r>
                  <w:r>
                    <w:rPr>
                      <w:rFonts w:hint="default" w:ascii="Times New Roman" w:hAnsi="Times New Roman" w:eastAsia="宋体" w:cs="Times New Roman"/>
                      <w:b w:val="0"/>
                      <w:bCs/>
                      <w:color w:val="000000"/>
                      <w:sz w:val="21"/>
                      <w:szCs w:val="21"/>
                      <w:highlight w:val="none"/>
                      <w:lang w:val="en-GB" w:eastAsia="zh-CN"/>
                    </w:rPr>
                    <w:t>2008</w:t>
                  </w:r>
                  <w:r>
                    <w:rPr>
                      <w:rFonts w:hint="eastAsia" w:cs="Times New Roman"/>
                      <w:b w:val="0"/>
                      <w:bCs/>
                      <w:color w:val="000000"/>
                      <w:sz w:val="21"/>
                      <w:szCs w:val="21"/>
                      <w:highlight w:val="none"/>
                      <w:lang w:val="en-GB" w:eastAsia="zh-CN"/>
                    </w:rPr>
                    <w:t>）</w:t>
                  </w:r>
                  <w:r>
                    <w:rPr>
                      <w:rFonts w:hint="default" w:ascii="Times New Roman" w:hAnsi="Times New Roman" w:eastAsia="宋体" w:cs="Times New Roman"/>
                      <w:b w:val="0"/>
                      <w:bCs/>
                      <w:color w:val="000000"/>
                      <w:sz w:val="21"/>
                      <w:szCs w:val="21"/>
                      <w:highlight w:val="none"/>
                      <w:lang w:val="en-GB" w:eastAsia="zh-CN"/>
                    </w:rPr>
                    <w:t>中</w:t>
                  </w:r>
                  <w:r>
                    <w:rPr>
                      <w:rFonts w:hint="default" w:ascii="Times New Roman" w:hAnsi="Times New Roman" w:eastAsia="宋体" w:cs="Times New Roman"/>
                      <w:b w:val="0"/>
                      <w:bCs/>
                      <w:color w:val="000000"/>
                      <w:sz w:val="21"/>
                      <w:szCs w:val="21"/>
                      <w:highlight w:val="none"/>
                      <w:lang w:val="en-US" w:eastAsia="zh-CN"/>
                    </w:rPr>
                    <w:t>2</w:t>
                  </w:r>
                  <w:r>
                    <w:rPr>
                      <w:rFonts w:hint="default" w:ascii="Times New Roman" w:hAnsi="Times New Roman" w:eastAsia="宋体" w:cs="Times New Roman"/>
                      <w:b w:val="0"/>
                      <w:bCs/>
                      <w:color w:val="000000"/>
                      <w:sz w:val="21"/>
                      <w:szCs w:val="21"/>
                      <w:highlight w:val="none"/>
                      <w:lang w:val="en-GB" w:eastAsia="zh-CN"/>
                    </w:rPr>
                    <w:t>类</w:t>
                  </w:r>
                  <w:r>
                    <w:rPr>
                      <w:rFonts w:hint="eastAsia" w:ascii="Times New Roman" w:hAnsi="Times New Roman" w:eastAsia="宋体" w:cs="Times New Roman"/>
                      <w:b w:val="0"/>
                      <w:bCs/>
                      <w:color w:val="000000"/>
                      <w:sz w:val="21"/>
                      <w:szCs w:val="21"/>
                      <w:highlight w:val="none"/>
                      <w:lang w:val="en-GB" w:eastAsia="zh-CN"/>
                    </w:rPr>
                    <w:t>、</w:t>
                  </w:r>
                  <w:r>
                    <w:rPr>
                      <w:rFonts w:hint="eastAsia" w:ascii="Times New Roman" w:hAnsi="Times New Roman" w:eastAsia="宋体" w:cs="Times New Roman"/>
                      <w:b w:val="0"/>
                      <w:bCs/>
                      <w:color w:val="000000"/>
                      <w:sz w:val="21"/>
                      <w:szCs w:val="21"/>
                      <w:highlight w:val="none"/>
                      <w:lang w:val="en-US" w:eastAsia="zh-CN"/>
                    </w:rPr>
                    <w:t>4类</w:t>
                  </w:r>
                  <w:r>
                    <w:rPr>
                      <w:rFonts w:hint="default" w:ascii="Times New Roman" w:hAnsi="Times New Roman" w:eastAsia="宋体" w:cs="Times New Roman"/>
                      <w:b w:val="0"/>
                      <w:bCs/>
                      <w:color w:val="000000"/>
                      <w:sz w:val="21"/>
                      <w:szCs w:val="21"/>
                      <w:highlight w:val="none"/>
                      <w:lang w:val="en-GB" w:eastAsia="zh-CN"/>
                    </w:rPr>
                    <w:t>标准</w:t>
                  </w:r>
                </w:p>
              </w:tc>
            </w:tr>
          </w:tbl>
          <w:p w14:paraId="2F4225EA">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sz w:val="24"/>
                <w:lang w:val="en-US" w:eastAsia="zh-CN"/>
              </w:rPr>
            </w:pPr>
            <w:r>
              <w:rPr>
                <w:rFonts w:hint="default" w:ascii="Times New Roman" w:hAnsi="Times New Roman" w:eastAsia="宋体" w:cs="Times New Roman"/>
                <w:b/>
                <w:bCs/>
                <w:color w:val="000000"/>
                <w:sz w:val="24"/>
                <w:lang w:val="en-US" w:eastAsia="zh-CN"/>
              </w:rPr>
              <w:t>四、固体废物</w:t>
            </w:r>
          </w:p>
          <w:p w14:paraId="7935BCF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项目运营期</w:t>
            </w:r>
            <w:r>
              <w:rPr>
                <w:rFonts w:hint="eastAsia" w:cs="Times New Roman"/>
                <w:color w:val="000000"/>
                <w:sz w:val="24"/>
                <w:lang w:val="en-US" w:eastAsia="zh-CN"/>
              </w:rPr>
              <w:t>产生的</w:t>
            </w:r>
            <w:r>
              <w:rPr>
                <w:rFonts w:hint="default" w:ascii="Times New Roman" w:hAnsi="Times New Roman" w:eastAsia="宋体" w:cs="Times New Roman"/>
                <w:color w:val="000000"/>
                <w:sz w:val="24"/>
                <w:lang w:val="en-US" w:eastAsia="zh-CN"/>
              </w:rPr>
              <w:t>固体废物主要包括一般工业固体废物、危险废物。</w:t>
            </w:r>
          </w:p>
          <w:p w14:paraId="2CB251E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1</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一般固体废物</w:t>
            </w:r>
          </w:p>
          <w:p w14:paraId="75406B9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①不合格产品</w:t>
            </w:r>
          </w:p>
          <w:p w14:paraId="40C7765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项目耐火材料压制及烧成过程中会产生部分不合格的产品，据企业介绍本项目不合格产品产生量约占原材料用量9.6%</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项目原材料</w:t>
            </w:r>
            <w:r>
              <w:rPr>
                <w:rFonts w:hint="eastAsia" w:ascii="Times New Roman" w:hAnsi="Times New Roman" w:eastAsia="宋体" w:cs="Times New Roman"/>
                <w:color w:val="000000"/>
                <w:sz w:val="24"/>
                <w:lang w:val="en-US" w:eastAsia="zh-CN"/>
              </w:rPr>
              <w:t>新增</w:t>
            </w:r>
            <w:r>
              <w:rPr>
                <w:rFonts w:hint="default" w:ascii="Times New Roman" w:hAnsi="Times New Roman" w:eastAsia="宋体" w:cs="Times New Roman"/>
                <w:color w:val="000000"/>
                <w:sz w:val="24"/>
                <w:lang w:val="en-US" w:eastAsia="zh-CN"/>
              </w:rPr>
              <w:t>年使用量约3</w:t>
            </w:r>
            <w:r>
              <w:rPr>
                <w:rFonts w:hint="eastAsia" w:ascii="Times New Roman" w:hAnsi="Times New Roman" w:eastAsia="宋体" w:cs="Times New Roman"/>
                <w:color w:val="000000"/>
                <w:sz w:val="24"/>
                <w:lang w:val="en-US" w:eastAsia="zh-CN"/>
              </w:rPr>
              <w:t>5</w:t>
            </w:r>
            <w:r>
              <w:rPr>
                <w:rFonts w:hint="default" w:ascii="Times New Roman" w:hAnsi="Times New Roman" w:eastAsia="宋体" w:cs="Times New Roman"/>
                <w:color w:val="000000"/>
                <w:sz w:val="24"/>
                <w:lang w:val="en-US" w:eastAsia="zh-CN"/>
              </w:rPr>
              <w:t>00t，因此，产生的不合格产品约3</w:t>
            </w:r>
            <w:r>
              <w:rPr>
                <w:rFonts w:hint="eastAsia" w:ascii="Times New Roman" w:hAnsi="Times New Roman" w:eastAsia="宋体" w:cs="Times New Roman"/>
                <w:color w:val="000000"/>
                <w:sz w:val="24"/>
                <w:lang w:val="en-US" w:eastAsia="zh-CN"/>
              </w:rPr>
              <w:t>36</w:t>
            </w:r>
            <w:r>
              <w:rPr>
                <w:rFonts w:hint="default" w:ascii="Times New Roman" w:hAnsi="Times New Roman" w:eastAsia="宋体" w:cs="Times New Roman"/>
                <w:color w:val="000000"/>
                <w:sz w:val="24"/>
                <w:lang w:val="en-US" w:eastAsia="zh-CN"/>
              </w:rPr>
              <w:t>t。本项目产生的不合格产品全部回用于生产。</w:t>
            </w:r>
          </w:p>
          <w:p w14:paraId="33C48E5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②除尘器收尘</w:t>
            </w:r>
          </w:p>
          <w:p w14:paraId="45B22C4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项目在破碎、配料等工序产生的粉尘经布袋除尘器处理后排放，除尘装置收集的粉尘约</w:t>
            </w:r>
            <w:r>
              <w:rPr>
                <w:rFonts w:hint="eastAsia" w:cs="Times New Roman"/>
                <w:color w:val="000000"/>
                <w:sz w:val="24"/>
                <w:lang w:val="en-US" w:eastAsia="zh-CN"/>
              </w:rPr>
              <w:t>量</w:t>
            </w:r>
            <w:r>
              <w:rPr>
                <w:rFonts w:hint="default" w:ascii="Times New Roman" w:hAnsi="Times New Roman" w:eastAsia="宋体" w:cs="Times New Roman"/>
                <w:color w:val="000000"/>
                <w:sz w:val="24"/>
                <w:lang w:val="en-US" w:eastAsia="zh-CN"/>
              </w:rPr>
              <w:t>为</w:t>
            </w:r>
            <w:r>
              <w:rPr>
                <w:rFonts w:hint="eastAsia" w:ascii="Times New Roman" w:hAnsi="Times New Roman" w:eastAsia="宋体" w:cs="Times New Roman"/>
                <w:color w:val="000000"/>
                <w:sz w:val="24"/>
                <w:lang w:val="en-US" w:eastAsia="zh-CN"/>
              </w:rPr>
              <w:t>24.644t</w:t>
            </w:r>
            <w:r>
              <w:rPr>
                <w:rFonts w:hint="default" w:ascii="Times New Roman" w:hAnsi="Times New Roman" w:eastAsia="宋体" w:cs="Times New Roman"/>
                <w:color w:val="000000"/>
                <w:sz w:val="24"/>
                <w:lang w:val="en-US" w:eastAsia="zh-CN"/>
              </w:rPr>
              <w:t>/a，全部回用于生产。</w:t>
            </w:r>
          </w:p>
          <w:p w14:paraId="40B81E39">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③脱硫废渣</w:t>
            </w:r>
          </w:p>
          <w:p w14:paraId="59AFCB0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项目天然气隧道炉烟气采用小苏打进行干法脱硫，会产生脱硫废渣，主要成分为亚硫酸钙。在干法脱硫工艺中，小苏打</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NaHCO</w:t>
            </w:r>
            <w:r>
              <w:rPr>
                <w:rFonts w:hint="eastAsia" w:ascii="Times New Roman" w:hAnsi="Times New Roman" w:eastAsia="宋体" w:cs="Times New Roman"/>
                <w:color w:val="000000"/>
                <w:sz w:val="24"/>
                <w:vertAlign w:val="subscript"/>
                <w:lang w:val="en-US" w:eastAsia="zh-CN"/>
              </w:rPr>
              <w:t>3</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受热分解并与烟气中的SO</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lang w:val="en-US" w:eastAsia="zh-CN"/>
              </w:rPr>
              <w:t>反应，主要生成硫酸钠</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Na</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lang w:val="en-US" w:eastAsia="zh-CN"/>
              </w:rPr>
              <w:t>SO</w:t>
            </w:r>
            <w:r>
              <w:rPr>
                <w:rFonts w:hint="eastAsia" w:ascii="Times New Roman" w:hAnsi="Times New Roman" w:eastAsia="宋体" w:cs="Times New Roman"/>
                <w:color w:val="000000"/>
                <w:sz w:val="24"/>
                <w:vertAlign w:val="subscript"/>
                <w:lang w:val="en-US" w:eastAsia="zh-CN"/>
              </w:rPr>
              <w:t>4</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，根据化学反应计量，每脱除1摩尔的SO</w:t>
            </w:r>
            <w:r>
              <w:rPr>
                <w:rFonts w:hint="eastAsia" w:ascii="Times New Roman" w:hAnsi="Times New Roman" w:eastAsia="宋体" w:cs="Times New Roman"/>
                <w:color w:val="000000"/>
                <w:sz w:val="24"/>
                <w:vertAlign w:val="subscript"/>
                <w:lang w:val="en-US" w:eastAsia="zh-CN"/>
              </w:rPr>
              <w:t>2</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分子量64</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，会生成1摩尔的Na</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lang w:val="en-US" w:eastAsia="zh-CN"/>
              </w:rPr>
              <w:t>SO</w:t>
            </w:r>
            <w:r>
              <w:rPr>
                <w:rFonts w:hint="eastAsia" w:ascii="Times New Roman" w:hAnsi="Times New Roman" w:eastAsia="宋体" w:cs="Times New Roman"/>
                <w:color w:val="000000"/>
                <w:sz w:val="24"/>
                <w:vertAlign w:val="subscript"/>
                <w:lang w:val="en-US" w:eastAsia="zh-CN"/>
              </w:rPr>
              <w:t>4</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分子量142</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w:t>
            </w:r>
            <w:r>
              <w:rPr>
                <w:rFonts w:hint="eastAsia" w:ascii="Times New Roman" w:hAnsi="Times New Roman" w:eastAsia="宋体" w:cs="Times New Roman"/>
                <w:color w:val="000000"/>
                <w:sz w:val="24"/>
                <w:lang w:val="en-US" w:eastAsia="zh-CN"/>
              </w:rPr>
              <w:t>因此</w:t>
            </w:r>
            <w:r>
              <w:rPr>
                <w:rFonts w:hint="default" w:ascii="Times New Roman" w:hAnsi="Times New Roman" w:eastAsia="宋体" w:cs="Times New Roman"/>
                <w:color w:val="000000"/>
                <w:sz w:val="24"/>
                <w:lang w:val="en-US" w:eastAsia="zh-CN"/>
              </w:rPr>
              <w:t>理论上，</w:t>
            </w:r>
            <w:r>
              <w:rPr>
                <w:rFonts w:hint="eastAsia" w:ascii="Times New Roman" w:hAnsi="Times New Roman" w:eastAsia="宋体" w:cs="Times New Roman"/>
                <w:color w:val="000000"/>
                <w:sz w:val="24"/>
                <w:lang w:val="en-US" w:eastAsia="zh-CN"/>
              </w:rPr>
              <w:t>每脱除1吨SO</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lang w:val="en-US" w:eastAsia="zh-CN"/>
              </w:rPr>
              <w:t>，脱硫废渣的产生量理论上约为2.2吨。</w:t>
            </w:r>
            <w:r>
              <w:rPr>
                <w:rFonts w:hint="default" w:ascii="Segoe UI" w:hAnsi="Segoe UI" w:eastAsia="Segoe UI" w:cs="Segoe UI"/>
                <w:i w:val="0"/>
                <w:iCs w:val="0"/>
                <w:caps w:val="0"/>
                <w:color w:val="0F1115"/>
                <w:spacing w:val="0"/>
                <w:sz w:val="24"/>
                <w:szCs w:val="24"/>
                <w:shd w:val="clear" w:color="auto" w:fill="FFFFFF"/>
              </w:rPr>
              <w:t>考虑到脱硫剂利用率、烟气中其他酸性气体消耗等因素</w:t>
            </w:r>
            <w:r>
              <w:rPr>
                <w:rFonts w:hint="eastAsia" w:ascii="Segoe UI" w:hAnsi="Segoe UI" w:eastAsia="宋体" w:cs="Segoe UI"/>
                <w:i w:val="0"/>
                <w:iCs w:val="0"/>
                <w:caps w:val="0"/>
                <w:color w:val="0F1115"/>
                <w:spacing w:val="0"/>
                <w:sz w:val="24"/>
                <w:szCs w:val="24"/>
                <w:shd w:val="clear" w:color="auto" w:fill="FFFFFF"/>
                <w:lang w:eastAsia="zh-CN"/>
              </w:rPr>
              <w:t>，</w:t>
            </w:r>
            <w:r>
              <w:rPr>
                <w:rFonts w:hint="eastAsia" w:ascii="Segoe UI" w:hAnsi="Segoe UI" w:eastAsia="宋体" w:cs="Segoe UI"/>
                <w:i w:val="0"/>
                <w:iCs w:val="0"/>
                <w:caps w:val="0"/>
                <w:color w:val="0F1115"/>
                <w:spacing w:val="0"/>
                <w:sz w:val="24"/>
                <w:szCs w:val="24"/>
                <w:shd w:val="clear" w:color="auto" w:fill="FFFFFF"/>
                <w:lang w:val="en-US" w:eastAsia="zh-CN"/>
              </w:rPr>
              <w:t>本次环评取</w:t>
            </w:r>
            <w:r>
              <w:rPr>
                <w:rFonts w:hint="eastAsia" w:ascii="Times New Roman" w:hAnsi="Times New Roman" w:eastAsia="宋体" w:cs="Times New Roman"/>
                <w:color w:val="000000"/>
                <w:sz w:val="24"/>
                <w:lang w:val="en-US" w:eastAsia="zh-CN"/>
              </w:rPr>
              <w:t>2.5吨</w:t>
            </w:r>
            <w:r>
              <w:rPr>
                <w:rFonts w:hint="eastAsia" w:ascii="Segoe UI" w:hAnsi="Segoe UI" w:eastAsia="宋体" w:cs="Segoe UI"/>
                <w:i w:val="0"/>
                <w:iCs w:val="0"/>
                <w:caps w:val="0"/>
                <w:color w:val="0F1115"/>
                <w:spacing w:val="0"/>
                <w:sz w:val="24"/>
                <w:szCs w:val="24"/>
                <w:shd w:val="clear" w:color="auto" w:fill="FFFFFF"/>
                <w:lang w:val="en-US" w:eastAsia="zh-CN"/>
              </w:rPr>
              <w:t>，</w:t>
            </w:r>
            <w:r>
              <w:rPr>
                <w:rFonts w:hint="eastAsia" w:ascii="Times New Roman" w:hAnsi="Times New Roman" w:eastAsia="宋体" w:cs="Times New Roman"/>
                <w:color w:val="000000"/>
                <w:sz w:val="24"/>
                <w:lang w:val="en-US" w:eastAsia="zh-CN"/>
              </w:rPr>
              <w:t>经前文计算，项目</w:t>
            </w:r>
            <w:r>
              <w:rPr>
                <w:rFonts w:hint="eastAsia" w:ascii="Segoe UI" w:hAnsi="Segoe UI" w:eastAsia="宋体" w:cs="Segoe UI"/>
                <w:i w:val="0"/>
                <w:iCs w:val="0"/>
                <w:caps w:val="0"/>
                <w:color w:val="000000"/>
                <w:spacing w:val="0"/>
                <w:sz w:val="24"/>
                <w:szCs w:val="24"/>
                <w:shd w:val="clear" w:color="auto" w:fill="FFFFFF"/>
                <w:lang w:val="en-US" w:eastAsia="zh-CN"/>
              </w:rPr>
              <w:t>年处理</w:t>
            </w:r>
            <w:r>
              <w:rPr>
                <w:rFonts w:hint="eastAsia" w:ascii="Times New Roman" w:hAnsi="Times New Roman" w:eastAsia="宋体" w:cs="Times New Roman"/>
                <w:color w:val="000000"/>
                <w:sz w:val="24"/>
                <w:lang w:val="en-US" w:eastAsia="zh-CN"/>
              </w:rPr>
              <w:t>SO</w:t>
            </w:r>
            <w:r>
              <w:rPr>
                <w:rFonts w:hint="eastAsia" w:ascii="Times New Roman" w:hAnsi="Times New Roman" w:eastAsia="宋体" w:cs="Times New Roman"/>
                <w:color w:val="000000"/>
                <w:sz w:val="24"/>
                <w:vertAlign w:val="subscript"/>
                <w:lang w:val="en-US" w:eastAsia="zh-CN"/>
              </w:rPr>
              <w:t>2</w:t>
            </w:r>
            <w:r>
              <w:rPr>
                <w:rFonts w:hint="eastAsia" w:ascii="Times New Roman" w:hAnsi="Times New Roman" w:eastAsia="宋体" w:cs="Times New Roman"/>
                <w:color w:val="000000"/>
                <w:sz w:val="24"/>
                <w:vertAlign w:val="baseline"/>
                <w:lang w:val="en-US" w:eastAsia="zh-CN"/>
              </w:rPr>
              <w:t>为11.271吨，</w:t>
            </w:r>
            <w:r>
              <w:rPr>
                <w:rFonts w:hint="eastAsia" w:ascii="Times New Roman" w:hAnsi="Times New Roman" w:eastAsia="宋体" w:cs="Times New Roman"/>
                <w:color w:val="000000"/>
                <w:sz w:val="24"/>
                <w:lang w:val="en-US" w:eastAsia="zh-CN"/>
              </w:rPr>
              <w:t>则脱硫废渣产生量为28.178</w:t>
            </w:r>
            <w:r>
              <w:rPr>
                <w:rFonts w:hint="default" w:ascii="Times New Roman" w:hAnsi="Times New Roman" w:eastAsia="宋体" w:cs="Times New Roman"/>
                <w:color w:val="000000"/>
                <w:sz w:val="24"/>
                <w:lang w:val="en-US" w:eastAsia="zh-CN"/>
              </w:rPr>
              <w:t>t</w:t>
            </w:r>
            <w:r>
              <w:rPr>
                <w:rFonts w:hint="eastAsia" w:ascii="Times New Roman" w:hAnsi="Times New Roman" w:eastAsia="宋体" w:cs="Times New Roman"/>
                <w:color w:val="000000"/>
                <w:sz w:val="24"/>
                <w:lang w:val="en-US" w:eastAsia="zh-CN"/>
              </w:rPr>
              <w:t>。项目设置有专用密闭渣仓对该废渣进行暂存，定期转运至周边合规建材企业综合利用。</w:t>
            </w:r>
          </w:p>
          <w:p w14:paraId="1035F89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④废油脂</w:t>
            </w:r>
          </w:p>
          <w:p w14:paraId="1379C54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项目设置有食堂，经油水分离器处置后会产生废油脂，约为0.1t/a，使用标有</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废弃油脂专用</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的‌</w:t>
            </w:r>
            <w:r>
              <w:rPr>
                <w:rFonts w:hint="default" w:ascii="Times New Roman" w:hAnsi="Times New Roman" w:eastAsia="宋体" w:cs="Times New Roman"/>
                <w:color w:val="000000"/>
                <w:sz w:val="24"/>
                <w:lang w:val="en-US" w:eastAsia="zh-CN"/>
              </w:rPr>
              <w:t>密闭容器‌存放，实行专人管理，</w:t>
            </w:r>
            <w:r>
              <w:rPr>
                <w:rFonts w:hint="eastAsia" w:ascii="Times New Roman" w:hAnsi="Times New Roman" w:eastAsia="宋体" w:cs="Times New Roman"/>
                <w:color w:val="000000"/>
                <w:sz w:val="24"/>
                <w:lang w:val="en-US" w:eastAsia="zh-CN"/>
              </w:rPr>
              <w:t>定期交由处置资质单位妥善处理</w:t>
            </w:r>
            <w:r>
              <w:rPr>
                <w:rFonts w:hint="default" w:ascii="Times New Roman" w:hAnsi="Times New Roman" w:eastAsia="宋体" w:cs="Times New Roman"/>
                <w:color w:val="000000"/>
                <w:sz w:val="24"/>
                <w:lang w:val="en-US" w:eastAsia="zh-CN"/>
              </w:rPr>
              <w:t>。</w:t>
            </w:r>
          </w:p>
          <w:p w14:paraId="18DB93B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⑤</w:t>
            </w:r>
            <w:r>
              <w:rPr>
                <w:rFonts w:hint="default" w:ascii="Times New Roman" w:hAnsi="Times New Roman" w:eastAsia="宋体" w:cs="Times New Roman"/>
                <w:color w:val="000000"/>
                <w:sz w:val="24"/>
                <w:lang w:val="en-US" w:eastAsia="zh-CN"/>
              </w:rPr>
              <w:t>生活垃圾</w:t>
            </w:r>
          </w:p>
          <w:p w14:paraId="3ED08BF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项目生活垃圾主要为办公区管理者及厂区工人日常产生的生活垃圾。项目</w:t>
            </w:r>
            <w:r>
              <w:rPr>
                <w:rFonts w:hint="eastAsia" w:ascii="Times New Roman" w:hAnsi="Times New Roman" w:eastAsia="宋体" w:cs="Times New Roman"/>
                <w:color w:val="000000"/>
                <w:sz w:val="24"/>
                <w:lang w:val="en-US" w:eastAsia="zh-CN"/>
              </w:rPr>
              <w:t>新增员工45</w:t>
            </w:r>
            <w:r>
              <w:rPr>
                <w:rFonts w:hint="default" w:ascii="Times New Roman" w:hAnsi="Times New Roman" w:eastAsia="宋体" w:cs="Times New Roman"/>
                <w:color w:val="000000"/>
                <w:sz w:val="24"/>
                <w:lang w:val="en-US" w:eastAsia="zh-CN"/>
              </w:rPr>
              <w:t>人，每人每日产生生活垃圾0.</w:t>
            </w:r>
            <w:r>
              <w:rPr>
                <w:rFonts w:hint="eastAsia" w:ascii="Times New Roman" w:hAnsi="Times New Roman" w:eastAsia="宋体" w:cs="Times New Roman"/>
                <w:color w:val="000000"/>
                <w:sz w:val="24"/>
                <w:lang w:val="en-US" w:eastAsia="zh-CN"/>
              </w:rPr>
              <w:t>5</w:t>
            </w:r>
            <w:r>
              <w:rPr>
                <w:rFonts w:hint="default" w:ascii="Times New Roman" w:hAnsi="Times New Roman" w:eastAsia="宋体" w:cs="Times New Roman"/>
                <w:color w:val="000000"/>
                <w:sz w:val="24"/>
                <w:lang w:val="en-US" w:eastAsia="zh-CN"/>
              </w:rPr>
              <w:t>kg，生活垃圾产生量为</w:t>
            </w:r>
            <w:r>
              <w:rPr>
                <w:rFonts w:hint="eastAsia" w:ascii="Times New Roman" w:hAnsi="Times New Roman" w:eastAsia="宋体" w:cs="Times New Roman"/>
                <w:color w:val="000000"/>
                <w:sz w:val="24"/>
                <w:lang w:val="en-US" w:eastAsia="zh-CN"/>
              </w:rPr>
              <w:t>6.75</w:t>
            </w:r>
            <w:r>
              <w:rPr>
                <w:rFonts w:hint="default" w:ascii="Times New Roman" w:hAnsi="Times New Roman" w:eastAsia="宋体" w:cs="Times New Roman"/>
                <w:color w:val="000000"/>
                <w:sz w:val="24"/>
                <w:lang w:val="en-US" w:eastAsia="zh-CN"/>
              </w:rPr>
              <w:t>t/a，垃圾桶</w:t>
            </w:r>
            <w:r>
              <w:rPr>
                <w:rFonts w:hint="eastAsia" w:ascii="Times New Roman" w:hAnsi="Times New Roman" w:eastAsia="宋体" w:cs="Times New Roman"/>
                <w:color w:val="000000"/>
                <w:sz w:val="24"/>
                <w:lang w:val="en-US" w:eastAsia="zh-CN"/>
              </w:rPr>
              <w:t>集中</w:t>
            </w:r>
            <w:r>
              <w:rPr>
                <w:rFonts w:hint="default" w:ascii="Times New Roman" w:hAnsi="Times New Roman" w:eastAsia="宋体" w:cs="Times New Roman"/>
                <w:color w:val="000000"/>
                <w:sz w:val="24"/>
                <w:lang w:val="en-US" w:eastAsia="zh-CN"/>
              </w:rPr>
              <w:t>收集后由</w:t>
            </w:r>
            <w:r>
              <w:rPr>
                <w:rFonts w:hint="eastAsia" w:ascii="Times New Roman" w:hAnsi="Times New Roman" w:eastAsia="宋体" w:cs="Times New Roman"/>
                <w:color w:val="000000"/>
                <w:sz w:val="24"/>
                <w:lang w:val="en-US" w:eastAsia="zh-CN"/>
              </w:rPr>
              <w:t>村</w:t>
            </w:r>
            <w:r>
              <w:rPr>
                <w:rFonts w:hint="default" w:ascii="Times New Roman" w:hAnsi="Times New Roman" w:eastAsia="宋体" w:cs="Times New Roman"/>
                <w:color w:val="000000"/>
                <w:sz w:val="24"/>
                <w:lang w:val="en-US" w:eastAsia="zh-CN"/>
              </w:rPr>
              <w:t>环卫部门</w:t>
            </w:r>
            <w:r>
              <w:rPr>
                <w:rFonts w:hint="eastAsia" w:ascii="Times New Roman" w:hAnsi="Times New Roman" w:eastAsia="宋体" w:cs="Times New Roman"/>
                <w:color w:val="000000"/>
                <w:sz w:val="24"/>
                <w:lang w:val="en-US" w:eastAsia="zh-CN"/>
              </w:rPr>
              <w:t>清运</w:t>
            </w:r>
            <w:r>
              <w:rPr>
                <w:rFonts w:hint="default" w:ascii="Times New Roman" w:hAnsi="Times New Roman" w:eastAsia="宋体" w:cs="Times New Roman"/>
                <w:color w:val="000000"/>
                <w:sz w:val="24"/>
                <w:lang w:val="en-US" w:eastAsia="zh-CN"/>
              </w:rPr>
              <w:t>。</w:t>
            </w:r>
          </w:p>
          <w:p w14:paraId="65805D5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2</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危险废物</w:t>
            </w:r>
          </w:p>
          <w:p w14:paraId="07FBC4F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项目设备检修过程中会产生一定的废机油，根据建设单位提供资料，项目废机油产生量约为0.1t/a</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依据《国家危险废物名录》</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20</w:t>
            </w:r>
            <w:r>
              <w:rPr>
                <w:rFonts w:hint="eastAsia" w:ascii="Times New Roman" w:hAnsi="Times New Roman" w:eastAsia="宋体" w:cs="Times New Roman"/>
                <w:color w:val="000000"/>
                <w:sz w:val="24"/>
                <w:lang w:val="en-US" w:eastAsia="zh-CN"/>
              </w:rPr>
              <w:t>25</w:t>
            </w:r>
            <w:r>
              <w:rPr>
                <w:rFonts w:hint="default" w:ascii="Times New Roman" w:hAnsi="Times New Roman" w:eastAsia="宋体" w:cs="Times New Roman"/>
                <w:color w:val="000000"/>
                <w:sz w:val="24"/>
                <w:lang w:val="en-US" w:eastAsia="zh-CN"/>
              </w:rPr>
              <w:t>年</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，属危险废物。HW08废矿物油与含矿物油废物</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900</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w:t>
            </w:r>
            <w:r>
              <w:rPr>
                <w:rFonts w:hint="eastAsia" w:ascii="Times New Roman" w:hAnsi="Times New Roman" w:eastAsia="宋体" w:cs="Times New Roman"/>
                <w:color w:val="000000"/>
                <w:sz w:val="24"/>
                <w:lang w:val="en-US" w:eastAsia="zh-CN"/>
              </w:rPr>
              <w:t>49-</w:t>
            </w:r>
            <w:r>
              <w:rPr>
                <w:rFonts w:hint="default" w:ascii="Times New Roman" w:hAnsi="Times New Roman" w:eastAsia="宋体" w:cs="Times New Roman"/>
                <w:color w:val="000000"/>
                <w:sz w:val="24"/>
                <w:lang w:val="en-US" w:eastAsia="zh-CN"/>
              </w:rPr>
              <w:t>08</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集中收集于危废暂存间内，并定期委托有危废资质单位进行清运处置。</w:t>
            </w:r>
          </w:p>
          <w:p w14:paraId="30EED36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本项目固体废物产生量见表4</w:t>
            </w:r>
            <w:r>
              <w:rPr>
                <w:rFonts w:hint="eastAsia" w:ascii="Times New Roman" w:hAnsi="Times New Roman" w:eastAsia="宋体" w:cs="Times New Roman"/>
                <w:color w:val="000000"/>
                <w:sz w:val="24"/>
                <w:lang w:val="en-US" w:eastAsia="zh-CN"/>
              </w:rPr>
              <w:t>-7</w:t>
            </w:r>
            <w:r>
              <w:rPr>
                <w:rFonts w:hint="default" w:ascii="Times New Roman" w:hAnsi="Times New Roman" w:eastAsia="宋体" w:cs="Times New Roman"/>
                <w:color w:val="000000"/>
                <w:sz w:val="24"/>
                <w:lang w:val="en-US" w:eastAsia="zh-CN"/>
              </w:rPr>
              <w:t>。</w:t>
            </w:r>
          </w:p>
          <w:p w14:paraId="6A86F57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b/>
                <w:bCs/>
                <w:color w:val="000000"/>
                <w:kern w:val="0"/>
                <w:sz w:val="24"/>
                <w:lang w:val="en-US" w:eastAsia="zh-CN"/>
              </w:rPr>
              <w:t>表4</w:t>
            </w:r>
            <w:r>
              <w:rPr>
                <w:rFonts w:hint="eastAsia" w:ascii="Times New Roman" w:hAnsi="Times New Roman" w:eastAsia="宋体" w:cs="Times New Roman"/>
                <w:b/>
                <w:bCs/>
                <w:color w:val="000000"/>
                <w:kern w:val="0"/>
                <w:sz w:val="24"/>
                <w:lang w:val="en-US" w:eastAsia="zh-CN"/>
              </w:rPr>
              <w:t>-7</w:t>
            </w:r>
            <w:r>
              <w:rPr>
                <w:rFonts w:hint="default" w:ascii="Times New Roman" w:hAnsi="Times New Roman" w:eastAsia="宋体" w:cs="Times New Roman"/>
                <w:b/>
                <w:bCs/>
                <w:color w:val="000000"/>
                <w:kern w:val="0"/>
                <w:sz w:val="24"/>
                <w:lang w:val="en-US" w:eastAsia="zh-CN"/>
              </w:rPr>
              <w:t>项目固体废物产生情况一览表</w:t>
            </w:r>
          </w:p>
          <w:tbl>
            <w:tblPr>
              <w:tblStyle w:val="18"/>
              <w:tblW w:w="9071" w:type="dxa"/>
              <w:jc w:val="center"/>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Layout w:type="fixed"/>
              <w:tblCellMar>
                <w:top w:w="0" w:type="dxa"/>
                <w:left w:w="108" w:type="dxa"/>
                <w:bottom w:w="0" w:type="dxa"/>
                <w:right w:w="108" w:type="dxa"/>
              </w:tblCellMar>
            </w:tblPr>
            <w:tblGrid>
              <w:gridCol w:w="609"/>
              <w:gridCol w:w="930"/>
              <w:gridCol w:w="780"/>
              <w:gridCol w:w="690"/>
              <w:gridCol w:w="750"/>
              <w:gridCol w:w="1365"/>
              <w:gridCol w:w="795"/>
              <w:gridCol w:w="1102"/>
              <w:gridCol w:w="1131"/>
              <w:gridCol w:w="919"/>
            </w:tblGrid>
            <w:tr w14:paraId="54A41E8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609" w:type="dxa"/>
                  <w:noWrap w:val="0"/>
                  <w:vAlign w:val="center"/>
                </w:tcPr>
                <w:p w14:paraId="41535E1F">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序号</w:t>
                  </w:r>
                </w:p>
              </w:tc>
              <w:tc>
                <w:tcPr>
                  <w:tcW w:w="930" w:type="dxa"/>
                  <w:noWrap w:val="0"/>
                  <w:vAlign w:val="center"/>
                </w:tcPr>
                <w:p w14:paraId="14FCEAA7">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名称</w:t>
                  </w:r>
                </w:p>
              </w:tc>
              <w:tc>
                <w:tcPr>
                  <w:tcW w:w="780" w:type="dxa"/>
                  <w:noWrap w:val="0"/>
                  <w:vAlign w:val="center"/>
                </w:tcPr>
                <w:p w14:paraId="33806AA7">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rPr>
                    <w:t>产生</w:t>
                  </w:r>
                  <w:r>
                    <w:rPr>
                      <w:rFonts w:hint="default" w:ascii="Times New Roman" w:hAnsi="Times New Roman" w:eastAsia="宋体" w:cs="Times New Roman"/>
                      <w:b/>
                      <w:bCs/>
                      <w:color w:val="000000"/>
                      <w:sz w:val="21"/>
                      <w:szCs w:val="21"/>
                      <w:highlight w:val="none"/>
                      <w:lang w:eastAsia="zh-CN"/>
                    </w:rPr>
                    <w:t>环节</w:t>
                  </w:r>
                </w:p>
              </w:tc>
              <w:tc>
                <w:tcPr>
                  <w:tcW w:w="690" w:type="dxa"/>
                  <w:noWrap w:val="0"/>
                  <w:vAlign w:val="center"/>
                </w:tcPr>
                <w:p w14:paraId="48C4ADA2">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lang w:eastAsia="zh-CN"/>
                    </w:rPr>
                    <w:t>物理</w:t>
                  </w:r>
                  <w:r>
                    <w:rPr>
                      <w:rFonts w:hint="default" w:ascii="Times New Roman" w:hAnsi="Times New Roman" w:eastAsia="宋体" w:cs="Times New Roman"/>
                      <w:b/>
                      <w:bCs/>
                      <w:color w:val="000000"/>
                      <w:sz w:val="21"/>
                      <w:szCs w:val="21"/>
                      <w:highlight w:val="none"/>
                    </w:rPr>
                    <w:t>形态</w:t>
                  </w:r>
                </w:p>
              </w:tc>
              <w:tc>
                <w:tcPr>
                  <w:tcW w:w="750" w:type="dxa"/>
                  <w:noWrap w:val="0"/>
                  <w:vAlign w:val="center"/>
                </w:tcPr>
                <w:p w14:paraId="0C27A3EC">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属性</w:t>
                  </w:r>
                </w:p>
              </w:tc>
              <w:tc>
                <w:tcPr>
                  <w:tcW w:w="1365" w:type="dxa"/>
                  <w:noWrap w:val="0"/>
                  <w:vAlign w:val="center"/>
                </w:tcPr>
                <w:p w14:paraId="2BB406C1">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废物代码</w:t>
                  </w:r>
                </w:p>
              </w:tc>
              <w:tc>
                <w:tcPr>
                  <w:tcW w:w="795" w:type="dxa"/>
                  <w:noWrap w:val="0"/>
                  <w:vAlign w:val="center"/>
                </w:tcPr>
                <w:p w14:paraId="3285AE74">
                  <w:pPr>
                    <w:pStyle w:val="38"/>
                    <w:keepNext w:val="0"/>
                    <w:keepLines w:val="0"/>
                    <w:suppressLineNumbers w:val="0"/>
                    <w:bidi w:val="0"/>
                    <w:spacing w:before="0" w:beforeAutospacing="0" w:after="0" w:afterAutospacing="0"/>
                    <w:ind w:left="0" w:right="0"/>
                    <w:rPr>
                      <w:rFonts w:hint="eastAsia"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rPr>
                    <w:t>产生量</w:t>
                  </w:r>
                  <w:r>
                    <w:rPr>
                      <w:rFonts w:hint="eastAsia" w:cs="Times New Roman"/>
                      <w:b/>
                      <w:bCs/>
                      <w:color w:val="000000"/>
                      <w:sz w:val="21"/>
                      <w:szCs w:val="21"/>
                      <w:highlight w:val="none"/>
                      <w:lang w:eastAsia="zh-CN"/>
                    </w:rPr>
                    <w:t>（</w:t>
                  </w:r>
                  <w:r>
                    <w:rPr>
                      <w:rFonts w:hint="default" w:ascii="Times New Roman" w:hAnsi="Times New Roman" w:eastAsia="宋体" w:cs="Times New Roman"/>
                      <w:b/>
                      <w:bCs/>
                      <w:color w:val="000000"/>
                      <w:sz w:val="21"/>
                      <w:szCs w:val="21"/>
                      <w:highlight w:val="none"/>
                    </w:rPr>
                    <w:t>t/a</w:t>
                  </w:r>
                  <w:r>
                    <w:rPr>
                      <w:rFonts w:hint="eastAsia" w:cs="Times New Roman"/>
                      <w:b/>
                      <w:bCs/>
                      <w:color w:val="000000"/>
                      <w:sz w:val="21"/>
                      <w:szCs w:val="21"/>
                      <w:highlight w:val="none"/>
                      <w:lang w:eastAsia="zh-CN"/>
                    </w:rPr>
                    <w:t>）</w:t>
                  </w:r>
                </w:p>
              </w:tc>
              <w:tc>
                <w:tcPr>
                  <w:tcW w:w="1102" w:type="dxa"/>
                  <w:noWrap w:val="0"/>
                  <w:vAlign w:val="center"/>
                </w:tcPr>
                <w:p w14:paraId="0B84D644">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贮存方式</w:t>
                  </w:r>
                </w:p>
              </w:tc>
              <w:tc>
                <w:tcPr>
                  <w:tcW w:w="1131" w:type="dxa"/>
                  <w:noWrap w:val="0"/>
                  <w:vAlign w:val="center"/>
                </w:tcPr>
                <w:p w14:paraId="37FBCF1D">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lang w:eastAsia="zh-CN"/>
                    </w:rPr>
                    <w:t>利用处置方式和去向</w:t>
                  </w:r>
                </w:p>
              </w:tc>
              <w:tc>
                <w:tcPr>
                  <w:tcW w:w="919" w:type="dxa"/>
                  <w:noWrap w:val="0"/>
                  <w:vAlign w:val="center"/>
                </w:tcPr>
                <w:p w14:paraId="12EDA7C3">
                  <w:pPr>
                    <w:pStyle w:val="38"/>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利用或处置量</w:t>
                  </w:r>
                  <w:r>
                    <w:rPr>
                      <w:rFonts w:hint="eastAsia" w:cs="Times New Roman"/>
                      <w:b/>
                      <w:bCs/>
                      <w:color w:val="000000"/>
                      <w:sz w:val="21"/>
                      <w:szCs w:val="21"/>
                      <w:highlight w:val="none"/>
                      <w:lang w:eastAsia="zh-CN"/>
                    </w:rPr>
                    <w:t>（</w:t>
                  </w:r>
                  <w:r>
                    <w:rPr>
                      <w:rFonts w:hint="default" w:ascii="Times New Roman" w:hAnsi="Times New Roman" w:eastAsia="宋体" w:cs="Times New Roman"/>
                      <w:b/>
                      <w:bCs/>
                      <w:color w:val="000000"/>
                      <w:sz w:val="21"/>
                      <w:szCs w:val="21"/>
                      <w:highlight w:val="none"/>
                    </w:rPr>
                    <w:t>t/a</w:t>
                  </w:r>
                  <w:r>
                    <w:rPr>
                      <w:rFonts w:hint="eastAsia" w:cs="Times New Roman"/>
                      <w:b/>
                      <w:bCs/>
                      <w:color w:val="000000"/>
                      <w:sz w:val="21"/>
                      <w:szCs w:val="21"/>
                      <w:highlight w:val="none"/>
                      <w:lang w:eastAsia="zh-CN"/>
                    </w:rPr>
                    <w:t>）</w:t>
                  </w:r>
                </w:p>
              </w:tc>
            </w:tr>
            <w:tr w14:paraId="382CA43A">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09" w:type="dxa"/>
                  <w:noWrap w:val="0"/>
                  <w:vAlign w:val="center"/>
                </w:tcPr>
                <w:p w14:paraId="71B7D810">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1</w:t>
                  </w:r>
                </w:p>
              </w:tc>
              <w:tc>
                <w:tcPr>
                  <w:tcW w:w="930" w:type="dxa"/>
                  <w:noWrap w:val="0"/>
                  <w:vAlign w:val="center"/>
                </w:tcPr>
                <w:p w14:paraId="29521F6C">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不合格产品</w:t>
                  </w:r>
                </w:p>
              </w:tc>
              <w:tc>
                <w:tcPr>
                  <w:tcW w:w="780" w:type="dxa"/>
                  <w:noWrap w:val="0"/>
                  <w:vAlign w:val="center"/>
                </w:tcPr>
                <w:p w14:paraId="4B1CE36E">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生产过程</w:t>
                  </w:r>
                </w:p>
              </w:tc>
              <w:tc>
                <w:tcPr>
                  <w:tcW w:w="690" w:type="dxa"/>
                  <w:noWrap w:val="0"/>
                  <w:vAlign w:val="center"/>
                </w:tcPr>
                <w:p w14:paraId="0D3C7B57">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固态</w:t>
                  </w:r>
                </w:p>
              </w:tc>
              <w:tc>
                <w:tcPr>
                  <w:tcW w:w="750" w:type="dxa"/>
                  <w:noWrap w:val="0"/>
                  <w:vAlign w:val="center"/>
                </w:tcPr>
                <w:p w14:paraId="26879709">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一般固废</w:t>
                  </w:r>
                </w:p>
              </w:tc>
              <w:tc>
                <w:tcPr>
                  <w:tcW w:w="1365" w:type="dxa"/>
                  <w:noWrap w:val="0"/>
                  <w:vAlign w:val="center"/>
                </w:tcPr>
                <w:p w14:paraId="7B787DF0">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SW59</w:t>
                  </w:r>
                </w:p>
                <w:p w14:paraId="08A077BC">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900</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00</w:t>
                  </w:r>
                  <w:r>
                    <w:rPr>
                      <w:rFonts w:hint="eastAsia" w:ascii="Times New Roman" w:hAnsi="Times New Roman" w:eastAsia="宋体"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eastAsia="zh-CN"/>
                    </w:rPr>
                    <w:t>S59</w:t>
                  </w:r>
                </w:p>
              </w:tc>
              <w:tc>
                <w:tcPr>
                  <w:tcW w:w="795" w:type="dxa"/>
                  <w:noWrap w:val="0"/>
                  <w:vAlign w:val="center"/>
                </w:tcPr>
                <w:p w14:paraId="7082ED1C">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336</w:t>
                  </w:r>
                </w:p>
              </w:tc>
              <w:tc>
                <w:tcPr>
                  <w:tcW w:w="1102" w:type="dxa"/>
                  <w:noWrap w:val="0"/>
                  <w:vAlign w:val="center"/>
                </w:tcPr>
                <w:p w14:paraId="4384FF78">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一般固废暂存</w:t>
                  </w:r>
                </w:p>
              </w:tc>
              <w:tc>
                <w:tcPr>
                  <w:tcW w:w="1131" w:type="dxa"/>
                  <w:noWrap w:val="0"/>
                  <w:vAlign w:val="center"/>
                </w:tcPr>
                <w:p w14:paraId="6EE90C9D">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回用生产</w:t>
                  </w:r>
                </w:p>
              </w:tc>
              <w:tc>
                <w:tcPr>
                  <w:tcW w:w="919" w:type="dxa"/>
                  <w:noWrap w:val="0"/>
                  <w:vAlign w:val="center"/>
                </w:tcPr>
                <w:p w14:paraId="7C77ABB4">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336</w:t>
                  </w:r>
                </w:p>
              </w:tc>
            </w:tr>
            <w:tr w14:paraId="7F600600">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09" w:type="dxa"/>
                  <w:noWrap w:val="0"/>
                  <w:vAlign w:val="center"/>
                </w:tcPr>
                <w:p w14:paraId="5D609D88">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2</w:t>
                  </w:r>
                </w:p>
              </w:tc>
              <w:tc>
                <w:tcPr>
                  <w:tcW w:w="930" w:type="dxa"/>
                  <w:noWrap w:val="0"/>
                  <w:vAlign w:val="center"/>
                </w:tcPr>
                <w:p w14:paraId="72FF88E3">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布袋</w:t>
                  </w:r>
                  <w:r>
                    <w:rPr>
                      <w:rFonts w:hint="default" w:ascii="Times New Roman" w:hAnsi="Times New Roman" w:eastAsia="宋体" w:cs="Times New Roman"/>
                      <w:b w:val="0"/>
                      <w:color w:val="000000"/>
                      <w:sz w:val="21"/>
                      <w:szCs w:val="21"/>
                      <w:highlight w:val="none"/>
                      <w:lang w:val="en-US" w:eastAsia="zh-CN" w:bidi="ar-SA"/>
                    </w:rPr>
                    <w:t>收尘灰</w:t>
                  </w:r>
                </w:p>
              </w:tc>
              <w:tc>
                <w:tcPr>
                  <w:tcW w:w="780" w:type="dxa"/>
                  <w:noWrap w:val="0"/>
                  <w:vAlign w:val="center"/>
                </w:tcPr>
                <w:p w14:paraId="20EE201C">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废气治理</w:t>
                  </w:r>
                </w:p>
              </w:tc>
              <w:tc>
                <w:tcPr>
                  <w:tcW w:w="690" w:type="dxa"/>
                  <w:noWrap w:val="0"/>
                  <w:vAlign w:val="center"/>
                </w:tcPr>
                <w:p w14:paraId="734F161A">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固态</w:t>
                  </w:r>
                </w:p>
              </w:tc>
              <w:tc>
                <w:tcPr>
                  <w:tcW w:w="750" w:type="dxa"/>
                  <w:noWrap w:val="0"/>
                  <w:vAlign w:val="center"/>
                </w:tcPr>
                <w:p w14:paraId="3E6B36FC">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一般固废</w:t>
                  </w:r>
                </w:p>
              </w:tc>
              <w:tc>
                <w:tcPr>
                  <w:tcW w:w="1365" w:type="dxa"/>
                  <w:noWrap w:val="0"/>
                  <w:vAlign w:val="center"/>
                </w:tcPr>
                <w:p w14:paraId="445C6685">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SW</w:t>
                  </w:r>
                  <w:r>
                    <w:rPr>
                      <w:rFonts w:hint="eastAsia" w:ascii="Times New Roman" w:hAnsi="Times New Roman" w:eastAsia="宋体" w:cs="Times New Roman"/>
                      <w:color w:val="000000"/>
                      <w:sz w:val="21"/>
                      <w:szCs w:val="21"/>
                      <w:highlight w:val="none"/>
                      <w:lang w:val="en-US" w:eastAsia="zh-CN"/>
                    </w:rPr>
                    <w:t>59</w:t>
                  </w:r>
                </w:p>
                <w:p w14:paraId="23B3923D">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900</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00</w:t>
                  </w:r>
                  <w:r>
                    <w:rPr>
                      <w:rFonts w:hint="eastAsia" w:ascii="Times New Roman" w:hAnsi="Times New Roman" w:eastAsia="宋体" w:cs="Times New Roman"/>
                      <w:color w:val="000000"/>
                      <w:sz w:val="21"/>
                      <w:szCs w:val="21"/>
                      <w:highlight w:val="none"/>
                      <w:lang w:val="en-US" w:eastAsia="zh-CN"/>
                    </w:rPr>
                    <w:t>9-</w:t>
                  </w:r>
                  <w:r>
                    <w:rPr>
                      <w:rFonts w:hint="default" w:ascii="Times New Roman" w:hAnsi="Times New Roman" w:eastAsia="宋体" w:cs="Times New Roman"/>
                      <w:color w:val="000000"/>
                      <w:sz w:val="21"/>
                      <w:szCs w:val="21"/>
                      <w:highlight w:val="none"/>
                      <w:lang w:val="en-US" w:eastAsia="zh-CN"/>
                    </w:rPr>
                    <w:t>S</w:t>
                  </w:r>
                  <w:r>
                    <w:rPr>
                      <w:rFonts w:hint="eastAsia" w:ascii="Times New Roman" w:hAnsi="Times New Roman" w:eastAsia="宋体" w:cs="Times New Roman"/>
                      <w:color w:val="000000"/>
                      <w:sz w:val="21"/>
                      <w:szCs w:val="21"/>
                      <w:highlight w:val="none"/>
                      <w:lang w:val="en-US" w:eastAsia="zh-CN"/>
                    </w:rPr>
                    <w:t>59</w:t>
                  </w:r>
                </w:p>
              </w:tc>
              <w:tc>
                <w:tcPr>
                  <w:tcW w:w="795" w:type="dxa"/>
                  <w:noWrap w:val="0"/>
                  <w:vAlign w:val="center"/>
                </w:tcPr>
                <w:p w14:paraId="4C54B0EE">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24.644</w:t>
                  </w:r>
                </w:p>
              </w:tc>
              <w:tc>
                <w:tcPr>
                  <w:tcW w:w="1102" w:type="dxa"/>
                  <w:noWrap w:val="0"/>
                  <w:vAlign w:val="center"/>
                </w:tcPr>
                <w:p w14:paraId="43F3EB52">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固废暂存区</w:t>
                  </w:r>
                </w:p>
              </w:tc>
              <w:tc>
                <w:tcPr>
                  <w:tcW w:w="1131" w:type="dxa"/>
                  <w:noWrap w:val="0"/>
                  <w:vAlign w:val="center"/>
                </w:tcPr>
                <w:p w14:paraId="5ADD404E">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回用生产</w:t>
                  </w:r>
                </w:p>
              </w:tc>
              <w:tc>
                <w:tcPr>
                  <w:tcW w:w="919" w:type="dxa"/>
                  <w:noWrap w:val="0"/>
                  <w:vAlign w:val="center"/>
                </w:tcPr>
                <w:p w14:paraId="1353AF42">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24.644</w:t>
                  </w:r>
                </w:p>
              </w:tc>
            </w:tr>
            <w:tr w14:paraId="319A7431">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09" w:type="dxa"/>
                  <w:noWrap w:val="0"/>
                  <w:vAlign w:val="center"/>
                </w:tcPr>
                <w:p w14:paraId="6FAF6D82">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3</w:t>
                  </w:r>
                </w:p>
              </w:tc>
              <w:tc>
                <w:tcPr>
                  <w:tcW w:w="930" w:type="dxa"/>
                  <w:noWrap w:val="0"/>
                  <w:vAlign w:val="center"/>
                </w:tcPr>
                <w:p w14:paraId="7130C158">
                  <w:pPr>
                    <w:pStyle w:val="38"/>
                    <w:keepNext w:val="0"/>
                    <w:keepLines w:val="0"/>
                    <w:suppressLineNumbers w:val="0"/>
                    <w:bidi w:val="0"/>
                    <w:spacing w:before="0" w:beforeAutospacing="0" w:after="0" w:afterAutospacing="0"/>
                    <w:ind w:left="0" w:right="0" w:firstLine="0" w:firstLineChars="0"/>
                    <w:rPr>
                      <w:rFonts w:hint="eastAsia" w:ascii="Times New Roman" w:hAnsi="Times New Roman" w:eastAsia="宋体" w:cs="Times New Roman"/>
                      <w:b w:val="0"/>
                      <w:color w:val="000000"/>
                      <w:sz w:val="21"/>
                      <w:szCs w:val="21"/>
                      <w:highlight w:val="none"/>
                      <w:lang w:val="en-US" w:eastAsia="zh-CN" w:bidi="ar-SA"/>
                    </w:rPr>
                  </w:pPr>
                  <w:r>
                    <w:rPr>
                      <w:rFonts w:hint="default" w:ascii="Segoe UI" w:hAnsi="Segoe UI" w:eastAsia="Segoe UI" w:cs="Segoe UI"/>
                      <w:i w:val="0"/>
                      <w:iCs w:val="0"/>
                      <w:caps w:val="0"/>
                      <w:color w:val="000000"/>
                      <w:spacing w:val="0"/>
                      <w:sz w:val="22"/>
                      <w:szCs w:val="22"/>
                      <w:shd w:val="clear" w:color="auto" w:fill="FFFFFF"/>
                    </w:rPr>
                    <w:t>脱硫废渣</w:t>
                  </w:r>
                </w:p>
              </w:tc>
              <w:tc>
                <w:tcPr>
                  <w:tcW w:w="780" w:type="dxa"/>
                  <w:noWrap w:val="0"/>
                  <w:vAlign w:val="center"/>
                </w:tcPr>
                <w:p w14:paraId="726A8561">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废气治理</w:t>
                  </w:r>
                </w:p>
              </w:tc>
              <w:tc>
                <w:tcPr>
                  <w:tcW w:w="690" w:type="dxa"/>
                  <w:noWrap w:val="0"/>
                  <w:vAlign w:val="center"/>
                </w:tcPr>
                <w:p w14:paraId="7C527F39">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固态</w:t>
                  </w:r>
                </w:p>
              </w:tc>
              <w:tc>
                <w:tcPr>
                  <w:tcW w:w="750" w:type="dxa"/>
                  <w:noWrap w:val="0"/>
                  <w:vAlign w:val="center"/>
                </w:tcPr>
                <w:p w14:paraId="1DF47DE6">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一般固废</w:t>
                  </w:r>
                </w:p>
              </w:tc>
              <w:tc>
                <w:tcPr>
                  <w:tcW w:w="1365" w:type="dxa"/>
                  <w:noWrap w:val="0"/>
                  <w:vAlign w:val="center"/>
                </w:tcPr>
                <w:p w14:paraId="677E0846">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SW</w:t>
                  </w:r>
                  <w:r>
                    <w:rPr>
                      <w:rFonts w:hint="eastAsia" w:ascii="Times New Roman" w:hAnsi="Times New Roman" w:eastAsia="宋体" w:cs="Times New Roman"/>
                      <w:color w:val="000000"/>
                      <w:sz w:val="21"/>
                      <w:szCs w:val="21"/>
                      <w:highlight w:val="none"/>
                      <w:lang w:val="en-US" w:eastAsia="zh-CN"/>
                    </w:rPr>
                    <w:t>06</w:t>
                  </w:r>
                </w:p>
                <w:p w14:paraId="0EFE16B5">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900</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099</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S06</w:t>
                  </w:r>
                </w:p>
              </w:tc>
              <w:tc>
                <w:tcPr>
                  <w:tcW w:w="795" w:type="dxa"/>
                  <w:noWrap w:val="0"/>
                  <w:vAlign w:val="center"/>
                </w:tcPr>
                <w:p w14:paraId="189ED1F5">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28.178</w:t>
                  </w:r>
                </w:p>
              </w:tc>
              <w:tc>
                <w:tcPr>
                  <w:tcW w:w="1102" w:type="dxa"/>
                  <w:noWrap w:val="0"/>
                  <w:vAlign w:val="center"/>
                </w:tcPr>
                <w:p w14:paraId="79573CF8">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垃圾桶</w:t>
                  </w:r>
                </w:p>
              </w:tc>
              <w:tc>
                <w:tcPr>
                  <w:tcW w:w="1131" w:type="dxa"/>
                  <w:noWrap w:val="0"/>
                  <w:vAlign w:val="center"/>
                </w:tcPr>
                <w:p w14:paraId="724DB06C">
                  <w:pPr>
                    <w:pStyle w:val="38"/>
                    <w:keepNext w:val="0"/>
                    <w:keepLines w:val="0"/>
                    <w:suppressLineNumbers w:val="0"/>
                    <w:bidi w:val="0"/>
                    <w:spacing w:before="0" w:beforeAutospacing="0" w:after="0" w:afterAutospacing="0"/>
                    <w:ind w:left="0" w:right="0" w:firstLine="0" w:firstLineChars="0"/>
                    <w:rPr>
                      <w:rFonts w:hint="eastAsia"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外售</w:t>
                  </w:r>
                  <w:r>
                    <w:rPr>
                      <w:rFonts w:hint="eastAsia" w:cs="Times New Roman"/>
                      <w:b w:val="0"/>
                      <w:color w:val="000000"/>
                      <w:sz w:val="21"/>
                      <w:szCs w:val="21"/>
                      <w:highlight w:val="none"/>
                      <w:lang w:val="en-US" w:eastAsia="zh-CN" w:bidi="ar-SA"/>
                    </w:rPr>
                    <w:t>给</w:t>
                  </w:r>
                  <w:r>
                    <w:rPr>
                      <w:rFonts w:hint="eastAsia" w:ascii="Times New Roman" w:hAnsi="Times New Roman" w:eastAsia="宋体" w:cs="Times New Roman"/>
                      <w:b w:val="0"/>
                      <w:color w:val="000000"/>
                      <w:sz w:val="21"/>
                      <w:szCs w:val="21"/>
                      <w:highlight w:val="none"/>
                      <w:lang w:val="en-US" w:eastAsia="zh-CN" w:bidi="ar-SA"/>
                    </w:rPr>
                    <w:t>周边合规建材企业综合利用</w:t>
                  </w:r>
                </w:p>
              </w:tc>
              <w:tc>
                <w:tcPr>
                  <w:tcW w:w="919" w:type="dxa"/>
                  <w:noWrap w:val="0"/>
                  <w:vAlign w:val="center"/>
                </w:tcPr>
                <w:p w14:paraId="0772C515">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28.178</w:t>
                  </w:r>
                </w:p>
              </w:tc>
            </w:tr>
            <w:tr w14:paraId="1A9C8F87">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09" w:type="dxa"/>
                  <w:noWrap w:val="0"/>
                  <w:vAlign w:val="center"/>
                </w:tcPr>
                <w:p w14:paraId="299FC312">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4</w:t>
                  </w:r>
                </w:p>
              </w:tc>
              <w:tc>
                <w:tcPr>
                  <w:tcW w:w="930" w:type="dxa"/>
                  <w:noWrap w:val="0"/>
                  <w:vAlign w:val="center"/>
                </w:tcPr>
                <w:p w14:paraId="16E866E4">
                  <w:pPr>
                    <w:pStyle w:val="38"/>
                    <w:keepNext w:val="0"/>
                    <w:keepLines w:val="0"/>
                    <w:suppressLineNumbers w:val="0"/>
                    <w:bidi w:val="0"/>
                    <w:spacing w:before="0" w:beforeAutospacing="0" w:after="0" w:afterAutospacing="0"/>
                    <w:ind w:left="0" w:right="0" w:firstLine="0" w:firstLineChars="0"/>
                    <w:rPr>
                      <w:rFonts w:hint="eastAsia" w:ascii="Segoe UI" w:hAnsi="Segoe UI" w:eastAsia="宋体" w:cs="Segoe UI"/>
                      <w:i w:val="0"/>
                      <w:iCs w:val="0"/>
                      <w:caps w:val="0"/>
                      <w:color w:val="000000"/>
                      <w:spacing w:val="0"/>
                      <w:sz w:val="22"/>
                      <w:szCs w:val="22"/>
                      <w:shd w:val="clear" w:color="auto" w:fill="FFFFFF"/>
                      <w:lang w:val="en-US" w:eastAsia="zh-CN"/>
                    </w:rPr>
                  </w:pPr>
                  <w:r>
                    <w:rPr>
                      <w:rFonts w:hint="eastAsia" w:ascii="Segoe UI" w:hAnsi="Segoe UI" w:eastAsia="宋体" w:cs="Segoe UI"/>
                      <w:i w:val="0"/>
                      <w:iCs w:val="0"/>
                      <w:caps w:val="0"/>
                      <w:color w:val="000000"/>
                      <w:spacing w:val="0"/>
                      <w:sz w:val="22"/>
                      <w:szCs w:val="22"/>
                      <w:shd w:val="clear" w:color="auto" w:fill="FFFFFF"/>
                      <w:lang w:val="en-US" w:eastAsia="zh-CN"/>
                    </w:rPr>
                    <w:t>废油脂</w:t>
                  </w:r>
                </w:p>
              </w:tc>
              <w:tc>
                <w:tcPr>
                  <w:tcW w:w="780" w:type="dxa"/>
                  <w:noWrap w:val="0"/>
                  <w:vAlign w:val="center"/>
                </w:tcPr>
                <w:p w14:paraId="7222C941">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食堂废水</w:t>
                  </w:r>
                </w:p>
              </w:tc>
              <w:tc>
                <w:tcPr>
                  <w:tcW w:w="690" w:type="dxa"/>
                  <w:noWrap w:val="0"/>
                  <w:vAlign w:val="center"/>
                </w:tcPr>
                <w:p w14:paraId="13D77EE2">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固态</w:t>
                  </w:r>
                </w:p>
              </w:tc>
              <w:tc>
                <w:tcPr>
                  <w:tcW w:w="750" w:type="dxa"/>
                  <w:noWrap w:val="0"/>
                  <w:vAlign w:val="center"/>
                </w:tcPr>
                <w:p w14:paraId="701CE148">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一般固废</w:t>
                  </w:r>
                </w:p>
              </w:tc>
              <w:tc>
                <w:tcPr>
                  <w:tcW w:w="1365" w:type="dxa"/>
                  <w:noWrap w:val="0"/>
                  <w:vAlign w:val="center"/>
                </w:tcPr>
                <w:p w14:paraId="1DE277B3">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SW</w:t>
                  </w:r>
                  <w:r>
                    <w:rPr>
                      <w:rFonts w:hint="eastAsia" w:ascii="Times New Roman" w:hAnsi="Times New Roman" w:eastAsia="宋体" w:cs="Times New Roman"/>
                      <w:color w:val="000000"/>
                      <w:sz w:val="21"/>
                      <w:szCs w:val="21"/>
                      <w:highlight w:val="none"/>
                      <w:lang w:val="en-US" w:eastAsia="zh-CN"/>
                    </w:rPr>
                    <w:t>61</w:t>
                  </w:r>
                </w:p>
                <w:p w14:paraId="467953A7">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900</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002</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S61</w:t>
                  </w:r>
                </w:p>
              </w:tc>
              <w:tc>
                <w:tcPr>
                  <w:tcW w:w="795" w:type="dxa"/>
                  <w:noWrap w:val="0"/>
                  <w:vAlign w:val="center"/>
                </w:tcPr>
                <w:p w14:paraId="1426498B">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0.1</w:t>
                  </w:r>
                </w:p>
              </w:tc>
              <w:tc>
                <w:tcPr>
                  <w:tcW w:w="1102" w:type="dxa"/>
                  <w:noWrap w:val="0"/>
                  <w:vAlign w:val="center"/>
                </w:tcPr>
                <w:p w14:paraId="500D526F">
                  <w:pPr>
                    <w:pStyle w:val="38"/>
                    <w:keepNext w:val="0"/>
                    <w:keepLines w:val="0"/>
                    <w:suppressLineNumbers w:val="0"/>
                    <w:bidi w:val="0"/>
                    <w:spacing w:before="0" w:beforeAutospacing="0" w:after="0" w:afterAutospacing="0"/>
                    <w:ind w:left="0" w:right="0" w:firstLine="0" w:firstLineChars="0"/>
                    <w:rPr>
                      <w:rFonts w:hint="eastAsia"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专用垃圾桶</w:t>
                  </w:r>
                </w:p>
              </w:tc>
              <w:tc>
                <w:tcPr>
                  <w:tcW w:w="1131" w:type="dxa"/>
                  <w:noWrap w:val="0"/>
                  <w:vAlign w:val="center"/>
                </w:tcPr>
                <w:p w14:paraId="04CC733F">
                  <w:pPr>
                    <w:pStyle w:val="38"/>
                    <w:keepNext w:val="0"/>
                    <w:keepLines w:val="0"/>
                    <w:suppressLineNumbers w:val="0"/>
                    <w:bidi w:val="0"/>
                    <w:spacing w:before="0" w:beforeAutospacing="0" w:after="0" w:afterAutospacing="0"/>
                    <w:ind w:left="0" w:right="0" w:firstLine="0" w:firstLineChars="0"/>
                    <w:rPr>
                      <w:rFonts w:hint="eastAsia"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村环卫部门清运</w:t>
                  </w:r>
                </w:p>
              </w:tc>
              <w:tc>
                <w:tcPr>
                  <w:tcW w:w="919" w:type="dxa"/>
                  <w:noWrap w:val="0"/>
                  <w:vAlign w:val="center"/>
                </w:tcPr>
                <w:p w14:paraId="279021E3">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0.1</w:t>
                  </w:r>
                </w:p>
              </w:tc>
            </w:tr>
            <w:tr w14:paraId="2C56D09D">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09" w:type="dxa"/>
                  <w:noWrap w:val="0"/>
                  <w:vAlign w:val="center"/>
                </w:tcPr>
                <w:p w14:paraId="570D2EEB">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5</w:t>
                  </w:r>
                </w:p>
              </w:tc>
              <w:tc>
                <w:tcPr>
                  <w:tcW w:w="930" w:type="dxa"/>
                  <w:noWrap w:val="0"/>
                  <w:vAlign w:val="center"/>
                </w:tcPr>
                <w:p w14:paraId="3F012A1D">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生活垃圾</w:t>
                  </w:r>
                </w:p>
              </w:tc>
              <w:tc>
                <w:tcPr>
                  <w:tcW w:w="780" w:type="dxa"/>
                  <w:noWrap w:val="0"/>
                  <w:vAlign w:val="center"/>
                </w:tcPr>
                <w:p w14:paraId="686BD107">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员工生活</w:t>
                  </w:r>
                </w:p>
              </w:tc>
              <w:tc>
                <w:tcPr>
                  <w:tcW w:w="690" w:type="dxa"/>
                  <w:noWrap w:val="0"/>
                  <w:vAlign w:val="center"/>
                </w:tcPr>
                <w:p w14:paraId="0C33194D">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固态</w:t>
                  </w:r>
                </w:p>
              </w:tc>
              <w:tc>
                <w:tcPr>
                  <w:tcW w:w="750" w:type="dxa"/>
                  <w:noWrap w:val="0"/>
                  <w:vAlign w:val="center"/>
                </w:tcPr>
                <w:p w14:paraId="70374562">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一般固废</w:t>
                  </w:r>
                </w:p>
              </w:tc>
              <w:tc>
                <w:tcPr>
                  <w:tcW w:w="1365" w:type="dxa"/>
                  <w:noWrap w:val="0"/>
                  <w:vAlign w:val="center"/>
                </w:tcPr>
                <w:p w14:paraId="3A30C2D1">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w:t>
                  </w:r>
                </w:p>
              </w:tc>
              <w:tc>
                <w:tcPr>
                  <w:tcW w:w="795" w:type="dxa"/>
                  <w:noWrap w:val="0"/>
                  <w:vAlign w:val="center"/>
                </w:tcPr>
                <w:p w14:paraId="5543424C">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6.75</w:t>
                  </w:r>
                </w:p>
              </w:tc>
              <w:tc>
                <w:tcPr>
                  <w:tcW w:w="1102" w:type="dxa"/>
                  <w:noWrap w:val="0"/>
                  <w:vAlign w:val="center"/>
                </w:tcPr>
                <w:p w14:paraId="6449E437">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垃圾桶</w:t>
                  </w:r>
                </w:p>
              </w:tc>
              <w:tc>
                <w:tcPr>
                  <w:tcW w:w="1131" w:type="dxa"/>
                  <w:noWrap w:val="0"/>
                  <w:vAlign w:val="center"/>
                </w:tcPr>
                <w:p w14:paraId="4D3C82E1">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村环卫部门清运</w:t>
                  </w:r>
                </w:p>
              </w:tc>
              <w:tc>
                <w:tcPr>
                  <w:tcW w:w="919" w:type="dxa"/>
                  <w:noWrap w:val="0"/>
                  <w:vAlign w:val="center"/>
                </w:tcPr>
                <w:p w14:paraId="01D21823">
                  <w:pPr>
                    <w:pStyle w:val="38"/>
                    <w:keepNext w:val="0"/>
                    <w:keepLines w:val="0"/>
                    <w:suppressLineNumbers w:val="0"/>
                    <w:bidi w:val="0"/>
                    <w:spacing w:before="0" w:beforeAutospacing="0" w:after="0" w:afterAutospacing="0"/>
                    <w:ind w:left="0" w:right="0" w:firstLine="0" w:firstLineChars="0"/>
                    <w:rPr>
                      <w:rFonts w:hint="eastAsia"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6.75</w:t>
                  </w:r>
                </w:p>
              </w:tc>
            </w:tr>
            <w:tr w14:paraId="6DEEB96E">
              <w:tblPrEx>
                <w:tblBorders>
                  <w:top w:val="single" w:color="000000" w:sz="18" w:space="0"/>
                  <w:left w:val="single" w:color="000000" w:sz="18" w:space="0"/>
                  <w:bottom w:val="single" w:color="000000" w:sz="18" w:space="0"/>
                  <w:right w:val="single" w:color="000000" w:sz="18"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09" w:type="dxa"/>
                  <w:noWrap w:val="0"/>
                  <w:vAlign w:val="center"/>
                </w:tcPr>
                <w:p w14:paraId="7A427E70">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6</w:t>
                  </w:r>
                </w:p>
              </w:tc>
              <w:tc>
                <w:tcPr>
                  <w:tcW w:w="930" w:type="dxa"/>
                  <w:noWrap w:val="0"/>
                  <w:vAlign w:val="center"/>
                </w:tcPr>
                <w:p w14:paraId="5D5D41B1">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废润滑油</w:t>
                  </w:r>
                </w:p>
              </w:tc>
              <w:tc>
                <w:tcPr>
                  <w:tcW w:w="780" w:type="dxa"/>
                  <w:noWrap w:val="0"/>
                  <w:vAlign w:val="center"/>
                </w:tcPr>
                <w:p w14:paraId="7168DE56">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设备维修</w:t>
                  </w:r>
                </w:p>
              </w:tc>
              <w:tc>
                <w:tcPr>
                  <w:tcW w:w="690" w:type="dxa"/>
                  <w:noWrap w:val="0"/>
                  <w:vAlign w:val="center"/>
                </w:tcPr>
                <w:p w14:paraId="142E982C">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液态</w:t>
                  </w:r>
                </w:p>
              </w:tc>
              <w:tc>
                <w:tcPr>
                  <w:tcW w:w="750" w:type="dxa"/>
                  <w:noWrap w:val="0"/>
                  <w:vAlign w:val="center"/>
                </w:tcPr>
                <w:p w14:paraId="1B7052B0">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危险废物</w:t>
                  </w:r>
                </w:p>
              </w:tc>
              <w:tc>
                <w:tcPr>
                  <w:tcW w:w="1365" w:type="dxa"/>
                  <w:noWrap w:val="0"/>
                  <w:vAlign w:val="center"/>
                </w:tcPr>
                <w:p w14:paraId="2D58F41E">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HW</w:t>
                  </w:r>
                  <w:r>
                    <w:rPr>
                      <w:rFonts w:hint="eastAsia" w:ascii="Times New Roman" w:hAnsi="Times New Roman" w:eastAsia="宋体" w:cs="Times New Roman"/>
                      <w:b w:val="0"/>
                      <w:color w:val="000000"/>
                      <w:sz w:val="21"/>
                      <w:szCs w:val="21"/>
                      <w:highlight w:val="none"/>
                      <w:lang w:val="en-US" w:eastAsia="zh-CN" w:bidi="ar-SA"/>
                    </w:rPr>
                    <w:t>08</w:t>
                  </w:r>
                </w:p>
                <w:p w14:paraId="74218413">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900-249-08</w:t>
                  </w:r>
                </w:p>
              </w:tc>
              <w:tc>
                <w:tcPr>
                  <w:tcW w:w="795" w:type="dxa"/>
                  <w:noWrap w:val="0"/>
                  <w:vAlign w:val="center"/>
                </w:tcPr>
                <w:p w14:paraId="480EA335">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0.1</w:t>
                  </w:r>
                </w:p>
              </w:tc>
              <w:tc>
                <w:tcPr>
                  <w:tcW w:w="1102" w:type="dxa"/>
                  <w:noWrap w:val="0"/>
                  <w:vAlign w:val="center"/>
                </w:tcPr>
                <w:p w14:paraId="528AA115">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危险废物贮存设施</w:t>
                  </w:r>
                </w:p>
              </w:tc>
              <w:tc>
                <w:tcPr>
                  <w:tcW w:w="1131" w:type="dxa"/>
                  <w:noWrap w:val="0"/>
                  <w:vAlign w:val="center"/>
                </w:tcPr>
                <w:p w14:paraId="34BC3DF3">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资质单位处置</w:t>
                  </w:r>
                </w:p>
              </w:tc>
              <w:tc>
                <w:tcPr>
                  <w:tcW w:w="919" w:type="dxa"/>
                  <w:noWrap w:val="0"/>
                  <w:vAlign w:val="center"/>
                </w:tcPr>
                <w:p w14:paraId="488EC5B1">
                  <w:pPr>
                    <w:pStyle w:val="38"/>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0.1</w:t>
                  </w:r>
                </w:p>
              </w:tc>
            </w:tr>
          </w:tbl>
          <w:p w14:paraId="6AA376F5">
            <w:pPr>
              <w:pStyle w:val="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textAlignment w:val="auto"/>
              <w:rPr>
                <w:rFonts w:hint="default" w:ascii="Times New Roman" w:hAnsi="Times New Roman" w:cs="Times New Roman"/>
                <w:b/>
                <w:bCs/>
                <w:color w:val="000000"/>
                <w:sz w:val="24"/>
                <w:szCs w:val="24"/>
                <w:lang w:val="en-US" w:eastAsia="zh-CN"/>
              </w:rPr>
            </w:pPr>
            <w:r>
              <w:rPr>
                <w:rFonts w:hint="default" w:ascii="Times New Roman" w:hAnsi="Times New Roman" w:cs="Times New Roman"/>
                <w:b/>
                <w:bCs/>
                <w:color w:val="000000"/>
                <w:sz w:val="24"/>
                <w:szCs w:val="24"/>
                <w:lang w:val="en-US" w:eastAsia="zh-CN"/>
              </w:rPr>
              <w:t>2.固体废物环境管理要求</w:t>
            </w:r>
          </w:p>
          <w:p w14:paraId="7FBE7A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left"/>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cs="Times New Roman"/>
                <w:b/>
                <w:bCs/>
                <w:i w:val="0"/>
                <w:iCs w:val="0"/>
                <w:color w:val="000000"/>
                <w:sz w:val="24"/>
                <w:szCs w:val="24"/>
                <w:highlight w:val="none"/>
                <w:u w:val="none"/>
                <w:lang w:val="en-US" w:eastAsia="zh-CN"/>
              </w:rPr>
              <w:t>1</w:t>
            </w:r>
            <w:r>
              <w:rPr>
                <w:rFonts w:hint="eastAsia" w:cs="Times New Roman"/>
                <w:b/>
                <w:bCs/>
                <w:i w:val="0"/>
                <w:iCs w:val="0"/>
                <w:color w:val="000000"/>
                <w:sz w:val="24"/>
                <w:szCs w:val="24"/>
                <w:highlight w:val="none"/>
                <w:u w:val="none"/>
                <w:lang w:val="en-US" w:eastAsia="zh-CN"/>
              </w:rPr>
              <w:t>）</w:t>
            </w:r>
            <w:r>
              <w:rPr>
                <w:rFonts w:hint="default" w:ascii="Times New Roman" w:hAnsi="Times New Roman" w:cs="Times New Roman"/>
                <w:b/>
                <w:bCs/>
                <w:color w:val="000000"/>
                <w:kern w:val="0"/>
                <w:sz w:val="24"/>
                <w:szCs w:val="24"/>
                <w:lang w:bidi="ar"/>
              </w:rPr>
              <w:t>一般工业固体废物</w:t>
            </w:r>
          </w:p>
          <w:p w14:paraId="0708B0A4">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b w:val="0"/>
                <w:bCs w:val="0"/>
                <w:color w:val="000000"/>
                <w:kern w:val="0"/>
                <w:sz w:val="24"/>
                <w:szCs w:val="24"/>
                <w:lang w:val="en-US" w:eastAsia="zh-CN" w:bidi="ar"/>
              </w:rPr>
              <w:t>本项目一般工业固体废物主要为</w:t>
            </w:r>
            <w:r>
              <w:rPr>
                <w:rFonts w:hint="eastAsia" w:ascii="Times New Roman" w:hAnsi="Times New Roman" w:eastAsia="宋体" w:cs="Times New Roman"/>
                <w:b w:val="0"/>
                <w:bCs w:val="0"/>
                <w:color w:val="000000"/>
                <w:kern w:val="0"/>
                <w:sz w:val="24"/>
                <w:szCs w:val="24"/>
                <w:lang w:val="en-US" w:eastAsia="zh-CN" w:bidi="ar"/>
              </w:rPr>
              <w:t>不合格产品</w:t>
            </w:r>
            <w:r>
              <w:rPr>
                <w:rFonts w:hint="default" w:ascii="Times New Roman" w:hAnsi="Times New Roman" w:eastAsia="宋体" w:cs="Times New Roman"/>
                <w:b w:val="0"/>
                <w:bCs w:val="0"/>
                <w:color w:val="000000"/>
                <w:kern w:val="0"/>
                <w:sz w:val="24"/>
                <w:szCs w:val="24"/>
                <w:lang w:val="en-US" w:eastAsia="zh-CN" w:bidi="ar"/>
              </w:rPr>
              <w:t>及收尘灰。建设单位在</w:t>
            </w:r>
            <w:r>
              <w:rPr>
                <w:rFonts w:hint="eastAsia" w:ascii="Times New Roman" w:hAnsi="Times New Roman" w:eastAsia="宋体" w:cs="Times New Roman"/>
                <w:b w:val="0"/>
                <w:bCs w:val="0"/>
                <w:color w:val="000000"/>
                <w:kern w:val="0"/>
                <w:sz w:val="24"/>
                <w:szCs w:val="24"/>
                <w:lang w:val="en-US" w:eastAsia="zh-CN" w:bidi="ar"/>
              </w:rPr>
              <w:t>生产</w:t>
            </w:r>
            <w:r>
              <w:rPr>
                <w:rFonts w:hint="default" w:ascii="Times New Roman" w:hAnsi="Times New Roman" w:eastAsia="宋体" w:cs="Times New Roman"/>
                <w:b w:val="0"/>
                <w:bCs w:val="0"/>
                <w:color w:val="000000"/>
                <w:kern w:val="0"/>
                <w:sz w:val="24"/>
                <w:szCs w:val="24"/>
                <w:lang w:val="en-US" w:eastAsia="zh-CN" w:bidi="ar"/>
              </w:rPr>
              <w:t>车间内北侧设置一般固废暂存处一处，占地面积</w:t>
            </w:r>
            <w:r>
              <w:rPr>
                <w:rFonts w:hint="eastAsia" w:ascii="Times New Roman" w:hAnsi="Times New Roman" w:eastAsia="宋体" w:cs="Times New Roman"/>
                <w:b w:val="0"/>
                <w:bCs w:val="0"/>
                <w:color w:val="000000"/>
                <w:kern w:val="0"/>
                <w:sz w:val="24"/>
                <w:szCs w:val="24"/>
                <w:lang w:val="en-US" w:eastAsia="zh-CN" w:bidi="ar"/>
              </w:rPr>
              <w:t>1</w:t>
            </w:r>
            <w:r>
              <w:rPr>
                <w:rFonts w:hint="default" w:ascii="Times New Roman" w:hAnsi="Times New Roman" w:eastAsia="宋体" w:cs="Times New Roman"/>
                <w:b w:val="0"/>
                <w:bCs w:val="0"/>
                <w:color w:val="000000"/>
                <w:kern w:val="0"/>
                <w:sz w:val="24"/>
                <w:szCs w:val="24"/>
                <w:lang w:val="en-US" w:eastAsia="zh-CN" w:bidi="ar"/>
              </w:rPr>
              <w:t>0m</w:t>
            </w:r>
            <w:r>
              <w:rPr>
                <w:rFonts w:hint="default" w:ascii="Times New Roman" w:hAnsi="Times New Roman" w:eastAsia="宋体" w:cs="Times New Roman"/>
                <w:b w:val="0"/>
                <w:bCs w:val="0"/>
                <w:color w:val="000000"/>
                <w:kern w:val="0"/>
                <w:sz w:val="24"/>
                <w:szCs w:val="24"/>
                <w:vertAlign w:val="superscript"/>
                <w:lang w:val="en-US" w:eastAsia="zh-CN" w:bidi="ar"/>
              </w:rPr>
              <w:t>2</w:t>
            </w:r>
            <w:r>
              <w:rPr>
                <w:rFonts w:hint="default" w:ascii="Times New Roman" w:hAnsi="Times New Roman" w:eastAsia="宋体" w:cs="Times New Roman"/>
                <w:b w:val="0"/>
                <w:bCs w:val="0"/>
                <w:color w:val="000000"/>
                <w:kern w:val="0"/>
                <w:sz w:val="24"/>
                <w:szCs w:val="24"/>
                <w:lang w:val="en-US" w:eastAsia="zh-CN" w:bidi="ar"/>
              </w:rPr>
              <w:t>，一般固体废物收集后暂存于一般固废暂存区后妥善处置</w:t>
            </w:r>
            <w:r>
              <w:rPr>
                <w:rFonts w:hint="eastAsia" w:ascii="Times New Roman" w:hAnsi="Times New Roman" w:eastAsia="宋体" w:cs="Times New Roman"/>
                <w:b w:val="0"/>
                <w:bCs w:val="0"/>
                <w:color w:val="000000"/>
                <w:kern w:val="0"/>
                <w:sz w:val="24"/>
                <w:szCs w:val="24"/>
                <w:lang w:val="en-US" w:eastAsia="zh-CN" w:bidi="ar"/>
              </w:rPr>
              <w:t>回用生产</w:t>
            </w:r>
            <w:r>
              <w:rPr>
                <w:rFonts w:hint="default"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color w:val="000000"/>
                <w:kern w:val="0"/>
                <w:sz w:val="24"/>
                <w:lang w:eastAsia="zh-CN" w:bidi="ar"/>
              </w:rPr>
              <w:t>本环评</w:t>
            </w:r>
            <w:r>
              <w:rPr>
                <w:rFonts w:hint="default" w:ascii="Times New Roman" w:hAnsi="Times New Roman" w:eastAsia="宋体" w:cs="Times New Roman"/>
                <w:color w:val="000000"/>
                <w:kern w:val="0"/>
                <w:sz w:val="24"/>
                <w:lang w:bidi="ar"/>
              </w:rPr>
              <w:t>要求：</w:t>
            </w:r>
          </w:p>
          <w:p w14:paraId="0B3F1E58">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A.一般工业固体废物暂存间应满足防渗漏、防雨淋、防</w:t>
            </w:r>
            <w:r>
              <w:rPr>
                <w:rFonts w:hint="default" w:ascii="Times New Roman" w:hAnsi="Times New Roman" w:eastAsia="宋体" w:cs="Times New Roman"/>
                <w:color w:val="000000"/>
                <w:kern w:val="0"/>
                <w:sz w:val="24"/>
                <w:lang w:eastAsia="zh-CN" w:bidi="ar"/>
              </w:rPr>
              <w:t>扬散、防流失</w:t>
            </w:r>
            <w:r>
              <w:rPr>
                <w:rFonts w:hint="default" w:ascii="Times New Roman" w:hAnsi="Times New Roman" w:eastAsia="宋体" w:cs="Times New Roman"/>
                <w:color w:val="000000"/>
                <w:kern w:val="0"/>
                <w:sz w:val="24"/>
                <w:lang w:bidi="ar"/>
              </w:rPr>
              <w:t>等环境保护要求。</w:t>
            </w:r>
          </w:p>
          <w:p w14:paraId="49526571">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bidi="ar"/>
              </w:rPr>
            </w:pPr>
            <w:r>
              <w:rPr>
                <w:rFonts w:hint="default" w:ascii="Times New Roman" w:hAnsi="Times New Roman" w:eastAsia="宋体" w:cs="Times New Roman"/>
                <w:color w:val="000000"/>
                <w:kern w:val="0"/>
                <w:sz w:val="24"/>
                <w:lang w:bidi="ar"/>
              </w:rPr>
              <w:t>B.项目一般工业固体废物均为固态，应分类收集、储存，不能混存，收尘灰、</w:t>
            </w:r>
            <w:r>
              <w:rPr>
                <w:rFonts w:hint="eastAsia" w:cs="Times New Roman"/>
                <w:color w:val="000000"/>
                <w:kern w:val="0"/>
                <w:sz w:val="24"/>
                <w:lang w:val="en-US" w:eastAsia="zh-CN" w:bidi="ar"/>
              </w:rPr>
              <w:t>不合格产品应</w:t>
            </w:r>
            <w:r>
              <w:rPr>
                <w:rFonts w:hint="default" w:ascii="Times New Roman" w:hAnsi="Times New Roman" w:eastAsia="宋体" w:cs="Times New Roman"/>
                <w:color w:val="000000"/>
                <w:kern w:val="0"/>
                <w:sz w:val="24"/>
                <w:lang w:bidi="ar"/>
              </w:rPr>
              <w:t>分别设置专用容器进行收集。</w:t>
            </w:r>
          </w:p>
          <w:p w14:paraId="6AF1E466">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color w:val="000000"/>
                <w:kern w:val="0"/>
                <w:sz w:val="24"/>
                <w:lang w:bidi="ar"/>
              </w:rPr>
              <w:t>C.建立档案制度，将临时储存的一般工业固体废物的种类、数量和外运的一般工业固</w:t>
            </w:r>
            <w:r>
              <w:rPr>
                <w:rFonts w:hint="default" w:ascii="Times New Roman" w:hAnsi="Times New Roman" w:eastAsia="宋体" w:cs="Times New Roman"/>
                <w:b w:val="0"/>
                <w:bCs w:val="0"/>
                <w:color w:val="000000"/>
                <w:kern w:val="0"/>
                <w:sz w:val="24"/>
                <w:szCs w:val="24"/>
                <w:lang w:val="en-US" w:eastAsia="zh-CN" w:bidi="ar"/>
              </w:rPr>
              <w:t>体废物的种类、数量详细记录在案，长期保存，供随时查阅。</w:t>
            </w:r>
          </w:p>
          <w:p w14:paraId="206B1309">
            <w:pPr>
              <w:keepNext w:val="0"/>
              <w:keepLines w:val="0"/>
              <w:widowControl/>
              <w:suppressLineNumbers w:val="0"/>
              <w:spacing w:before="0" w:beforeAutospacing="0" w:after="0" w:afterAutospacing="0" w:line="440" w:lineRule="exact"/>
              <w:ind w:left="0" w:right="0" w:firstLine="482" w:firstLineChars="200"/>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2</w:t>
            </w:r>
            <w:r>
              <w:rPr>
                <w:rFonts w:hint="eastAsia" w:cs="Times New Roman"/>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危险废物</w:t>
            </w:r>
          </w:p>
          <w:p w14:paraId="7555B0C1">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val="en-US" w:eastAsia="zh-CN"/>
              </w:rPr>
              <w:t>存储：建设单位</w:t>
            </w:r>
            <w:r>
              <w:rPr>
                <w:rFonts w:hint="default" w:ascii="Times New Roman" w:hAnsi="Times New Roman" w:eastAsia="宋体" w:cs="Times New Roman"/>
                <w:color w:val="000000"/>
                <w:sz w:val="24"/>
                <w:lang w:eastAsia="zh-CN"/>
              </w:rPr>
              <w:t>按照《危险废物贮存污染控制标准》</w:t>
            </w:r>
            <w:r>
              <w:rPr>
                <w:rFonts w:hint="eastAsia" w:cs="Times New Roman"/>
                <w:color w:val="000000"/>
                <w:sz w:val="24"/>
                <w:lang w:eastAsia="zh-CN"/>
              </w:rPr>
              <w:t>（</w:t>
            </w:r>
            <w:r>
              <w:rPr>
                <w:rFonts w:hint="default" w:ascii="Times New Roman" w:hAnsi="Times New Roman" w:eastAsia="宋体" w:cs="Times New Roman"/>
                <w:color w:val="000000"/>
                <w:sz w:val="24"/>
                <w:lang w:eastAsia="zh-CN"/>
              </w:rPr>
              <w:t>GB</w:t>
            </w:r>
            <w:r>
              <w:rPr>
                <w:rFonts w:hint="eastAsia" w:cs="Times New Roman"/>
                <w:color w:val="000000"/>
                <w:sz w:val="24"/>
                <w:lang w:val="en-US" w:eastAsia="zh-CN"/>
              </w:rPr>
              <w:t xml:space="preserve"> </w:t>
            </w:r>
            <w:r>
              <w:rPr>
                <w:rFonts w:hint="default" w:ascii="Times New Roman" w:hAnsi="Times New Roman" w:eastAsia="宋体" w:cs="Times New Roman"/>
                <w:color w:val="000000"/>
                <w:sz w:val="24"/>
                <w:lang w:eastAsia="zh-CN"/>
              </w:rPr>
              <w:t>18597</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lang w:eastAsia="zh-CN"/>
              </w:rPr>
              <w:t>2023</w:t>
            </w:r>
            <w:r>
              <w:rPr>
                <w:rFonts w:hint="eastAsia" w:cs="Times New Roman"/>
                <w:color w:val="000000"/>
                <w:sz w:val="24"/>
                <w:lang w:eastAsia="zh-CN"/>
              </w:rPr>
              <w:t>）</w:t>
            </w:r>
            <w:r>
              <w:rPr>
                <w:rFonts w:hint="default" w:ascii="Times New Roman" w:hAnsi="Times New Roman" w:eastAsia="宋体" w:cs="Times New Roman"/>
                <w:color w:val="000000"/>
                <w:sz w:val="24"/>
                <w:lang w:eastAsia="zh-CN"/>
              </w:rPr>
              <w:t>中的有关规定</w:t>
            </w:r>
            <w:r>
              <w:rPr>
                <w:rFonts w:hint="eastAsia" w:ascii="Times New Roman" w:hAnsi="Times New Roman" w:eastAsia="宋体" w:cs="Times New Roman"/>
                <w:color w:val="000000"/>
                <w:sz w:val="24"/>
                <w:lang w:val="en-US" w:eastAsia="zh-CN"/>
              </w:rPr>
              <w:t>于紧邻原料库设置</w:t>
            </w:r>
            <w:r>
              <w:rPr>
                <w:rFonts w:hint="default" w:ascii="Times New Roman" w:hAnsi="Times New Roman" w:eastAsia="宋体" w:cs="Times New Roman"/>
                <w:color w:val="000000"/>
                <w:sz w:val="24"/>
                <w:lang w:eastAsia="zh-CN"/>
              </w:rPr>
              <w:t>1座危废</w:t>
            </w:r>
            <w:r>
              <w:rPr>
                <w:rFonts w:hint="eastAsia" w:ascii="Times New Roman" w:hAnsi="Times New Roman" w:eastAsia="宋体" w:cs="Times New Roman"/>
                <w:color w:val="000000"/>
                <w:sz w:val="24"/>
                <w:lang w:val="en-US" w:eastAsia="zh-CN"/>
              </w:rPr>
              <w:t>贮存</w:t>
            </w:r>
            <w:r>
              <w:rPr>
                <w:rFonts w:hint="default" w:ascii="Times New Roman" w:hAnsi="Times New Roman" w:eastAsia="宋体" w:cs="Times New Roman"/>
                <w:color w:val="000000"/>
                <w:sz w:val="24"/>
                <w:lang w:eastAsia="zh-CN"/>
              </w:rPr>
              <w:t>间，占地面积</w:t>
            </w:r>
            <w:r>
              <w:rPr>
                <w:rFonts w:hint="eastAsia" w:ascii="Times New Roman" w:hAnsi="Times New Roman" w:eastAsia="宋体" w:cs="Times New Roman"/>
                <w:color w:val="000000"/>
                <w:sz w:val="24"/>
                <w:lang w:val="en-US" w:eastAsia="zh-CN"/>
              </w:rPr>
              <w:t>6</w:t>
            </w:r>
            <w:r>
              <w:rPr>
                <w:rFonts w:hint="default" w:ascii="Times New Roman" w:hAnsi="Times New Roman" w:eastAsia="宋体" w:cs="Times New Roman"/>
                <w:color w:val="000000"/>
                <w:sz w:val="24"/>
                <w:lang w:eastAsia="zh-CN"/>
              </w:rPr>
              <w:t>m</w:t>
            </w:r>
            <w:r>
              <w:rPr>
                <w:rFonts w:hint="default" w:ascii="Times New Roman" w:hAnsi="Times New Roman" w:eastAsia="宋体" w:cs="Times New Roman"/>
                <w:color w:val="000000"/>
                <w:sz w:val="24"/>
                <w:vertAlign w:val="superscript"/>
                <w:lang w:eastAsia="zh-CN"/>
              </w:rPr>
              <w:t>2</w:t>
            </w:r>
            <w:r>
              <w:rPr>
                <w:rFonts w:hint="default" w:ascii="Times New Roman" w:hAnsi="Times New Roman" w:eastAsia="宋体" w:cs="Times New Roman"/>
                <w:color w:val="000000"/>
                <w:sz w:val="24"/>
                <w:lang w:eastAsia="zh-CN"/>
              </w:rPr>
              <w:t>，危废贮存库满足防风、防雨、防晒、防渗漏</w:t>
            </w:r>
            <w:r>
              <w:rPr>
                <w:rFonts w:hint="eastAsia" w:ascii="Times New Roman" w:hAnsi="Times New Roman" w:eastAsia="宋体" w:cs="Times New Roman"/>
                <w:color w:val="000000"/>
                <w:sz w:val="24"/>
                <w:lang w:val="en-US" w:eastAsia="zh-CN"/>
              </w:rPr>
              <w:t>等</w:t>
            </w:r>
            <w:r>
              <w:rPr>
                <w:rFonts w:hint="default" w:ascii="Times New Roman" w:hAnsi="Times New Roman" w:eastAsia="宋体" w:cs="Times New Roman"/>
                <w:color w:val="000000"/>
                <w:sz w:val="24"/>
                <w:lang w:eastAsia="zh-CN"/>
              </w:rPr>
              <w:t>的要求。</w:t>
            </w:r>
          </w:p>
          <w:p w14:paraId="08860DA2">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sz w:val="24"/>
                <w:lang w:eastAsia="zh-CN"/>
              </w:rPr>
            </w:pPr>
            <w:r>
              <w:rPr>
                <w:rFonts w:hint="eastAsia" w:ascii="Times New Roman" w:hAnsi="Times New Roman" w:eastAsia="宋体" w:cs="Times New Roman"/>
                <w:color w:val="000000"/>
                <w:sz w:val="24"/>
                <w:lang w:val="en-US" w:eastAsia="zh-CN"/>
              </w:rPr>
              <w:t>危废间容量可依托性：</w:t>
            </w:r>
            <w:r>
              <w:rPr>
                <w:rFonts w:hint="default" w:ascii="Times New Roman" w:hAnsi="Times New Roman" w:eastAsia="宋体" w:cs="Times New Roman"/>
                <w:color w:val="000000"/>
                <w:sz w:val="24"/>
                <w:lang w:eastAsia="zh-CN"/>
              </w:rPr>
              <w:t>原有项目</w:t>
            </w:r>
            <w:r>
              <w:rPr>
                <w:rFonts w:hint="eastAsia" w:ascii="Times New Roman" w:hAnsi="Times New Roman" w:eastAsia="宋体" w:cs="Times New Roman"/>
                <w:color w:val="000000"/>
                <w:sz w:val="24"/>
                <w:lang w:eastAsia="zh-CN"/>
              </w:rPr>
              <w:t>危废贮存库</w:t>
            </w:r>
            <w:r>
              <w:rPr>
                <w:rFonts w:hint="default" w:ascii="Times New Roman" w:hAnsi="Times New Roman" w:eastAsia="宋体" w:cs="Times New Roman"/>
                <w:color w:val="000000"/>
                <w:sz w:val="24"/>
                <w:lang w:eastAsia="zh-CN"/>
              </w:rPr>
              <w:t>占地面积</w:t>
            </w:r>
            <w:r>
              <w:rPr>
                <w:rFonts w:hint="eastAsia" w:ascii="Times New Roman" w:hAnsi="Times New Roman" w:eastAsia="宋体" w:cs="Times New Roman"/>
                <w:color w:val="000000"/>
                <w:sz w:val="24"/>
                <w:lang w:val="en-US" w:eastAsia="zh-CN"/>
              </w:rPr>
              <w:t>6</w:t>
            </w:r>
            <w:r>
              <w:rPr>
                <w:rFonts w:hint="default" w:ascii="Times New Roman" w:hAnsi="Times New Roman" w:eastAsia="宋体" w:cs="Times New Roman"/>
                <w:color w:val="000000"/>
                <w:sz w:val="24"/>
                <w:lang w:eastAsia="zh-CN"/>
              </w:rPr>
              <w:t>m</w:t>
            </w:r>
            <w:r>
              <w:rPr>
                <w:rFonts w:hint="default" w:ascii="Times New Roman" w:hAnsi="Times New Roman" w:eastAsia="宋体" w:cs="Times New Roman"/>
                <w:color w:val="000000"/>
                <w:sz w:val="24"/>
                <w:vertAlign w:val="superscript"/>
                <w:lang w:eastAsia="zh-CN"/>
              </w:rPr>
              <w:t>2</w:t>
            </w:r>
            <w:r>
              <w:rPr>
                <w:rFonts w:hint="default" w:ascii="Times New Roman" w:hAnsi="Times New Roman" w:eastAsia="宋体" w:cs="Times New Roman"/>
                <w:color w:val="000000"/>
                <w:sz w:val="24"/>
                <w:lang w:val="en-US" w:eastAsia="zh-CN"/>
              </w:rPr>
              <w:t>，最大储存量可达</w:t>
            </w:r>
            <w:r>
              <w:rPr>
                <w:rFonts w:hint="eastAsia" w:ascii="Times New Roman" w:hAnsi="Times New Roman" w:eastAsia="宋体" w:cs="Times New Roman"/>
                <w:color w:val="000000"/>
                <w:sz w:val="24"/>
                <w:lang w:val="en-US" w:eastAsia="zh-CN"/>
              </w:rPr>
              <w:t>5</w:t>
            </w:r>
            <w:r>
              <w:rPr>
                <w:rFonts w:hint="default" w:ascii="Times New Roman" w:hAnsi="Times New Roman" w:eastAsia="宋体" w:cs="Times New Roman"/>
                <w:color w:val="000000"/>
                <w:sz w:val="24"/>
                <w:lang w:val="en-US" w:eastAsia="zh-CN"/>
              </w:rPr>
              <w:t>t/次，原有项目危废产生量</w:t>
            </w:r>
            <w:r>
              <w:rPr>
                <w:rFonts w:hint="eastAsia" w:ascii="Times New Roman" w:hAnsi="Times New Roman" w:eastAsia="宋体" w:cs="Times New Roman"/>
                <w:color w:val="000000"/>
                <w:sz w:val="24"/>
                <w:lang w:val="en-US" w:eastAsia="zh-CN"/>
              </w:rPr>
              <w:t>约</w:t>
            </w:r>
            <w:r>
              <w:rPr>
                <w:rFonts w:hint="default" w:ascii="Times New Roman" w:hAnsi="Times New Roman" w:eastAsia="宋体" w:cs="Times New Roman"/>
                <w:color w:val="000000"/>
                <w:sz w:val="24"/>
                <w:lang w:val="en-US" w:eastAsia="zh-CN"/>
              </w:rPr>
              <w:t>为</w:t>
            </w:r>
            <w:r>
              <w:rPr>
                <w:rFonts w:hint="eastAsia" w:ascii="Times New Roman" w:hAnsi="Times New Roman" w:eastAsia="宋体" w:cs="Times New Roman"/>
                <w:color w:val="000000"/>
                <w:sz w:val="24"/>
                <w:lang w:val="en-US" w:eastAsia="zh-CN"/>
              </w:rPr>
              <w:t>0.2</w:t>
            </w:r>
            <w:r>
              <w:rPr>
                <w:rFonts w:hint="default" w:ascii="Times New Roman" w:hAnsi="Times New Roman" w:eastAsia="宋体" w:cs="Times New Roman"/>
                <w:color w:val="000000"/>
                <w:sz w:val="24"/>
                <w:lang w:val="en-US" w:eastAsia="zh-CN"/>
              </w:rPr>
              <w:t>t/a，本次新增危废</w:t>
            </w:r>
            <w:r>
              <w:rPr>
                <w:rFonts w:hint="eastAsia" w:ascii="Times New Roman" w:hAnsi="Times New Roman" w:eastAsia="宋体" w:cs="Times New Roman"/>
                <w:color w:val="000000"/>
                <w:sz w:val="24"/>
                <w:lang w:val="en-US" w:eastAsia="zh-CN"/>
              </w:rPr>
              <w:t>0.1</w:t>
            </w:r>
            <w:r>
              <w:rPr>
                <w:rFonts w:hint="default" w:ascii="Times New Roman" w:hAnsi="Times New Roman" w:eastAsia="宋体" w:cs="Times New Roman"/>
                <w:color w:val="000000"/>
                <w:sz w:val="24"/>
                <w:lang w:val="en-US" w:eastAsia="zh-CN"/>
              </w:rPr>
              <w:t>t/a，</w:t>
            </w:r>
            <w:r>
              <w:rPr>
                <w:rFonts w:hint="eastAsia" w:ascii="Times New Roman" w:hAnsi="Times New Roman" w:eastAsia="宋体" w:cs="Times New Roman"/>
                <w:color w:val="000000"/>
                <w:sz w:val="24"/>
                <w:lang w:val="en-US" w:eastAsia="zh-CN"/>
              </w:rPr>
              <w:t>现有</w:t>
            </w:r>
            <w:r>
              <w:rPr>
                <w:rFonts w:hint="default" w:ascii="Times New Roman" w:hAnsi="Times New Roman" w:eastAsia="宋体" w:cs="Times New Roman"/>
                <w:color w:val="000000"/>
                <w:sz w:val="24"/>
                <w:lang w:val="en-US" w:eastAsia="zh-CN"/>
              </w:rPr>
              <w:t>项目</w:t>
            </w:r>
            <w:r>
              <w:rPr>
                <w:rFonts w:hint="eastAsia" w:ascii="Times New Roman" w:hAnsi="Times New Roman" w:eastAsia="宋体" w:cs="Times New Roman"/>
                <w:color w:val="000000"/>
                <w:sz w:val="24"/>
                <w:lang w:val="en-US" w:eastAsia="zh-CN"/>
              </w:rPr>
              <w:t>危废贮存库</w:t>
            </w:r>
            <w:r>
              <w:rPr>
                <w:rFonts w:hint="default" w:ascii="Times New Roman" w:hAnsi="Times New Roman" w:eastAsia="宋体" w:cs="Times New Roman"/>
                <w:color w:val="000000"/>
                <w:sz w:val="24"/>
                <w:lang w:val="en-US" w:eastAsia="zh-CN"/>
              </w:rPr>
              <w:t>可满足</w:t>
            </w:r>
            <w:r>
              <w:rPr>
                <w:rFonts w:hint="eastAsia" w:ascii="Times New Roman" w:hAnsi="Times New Roman" w:eastAsia="宋体" w:cs="Times New Roman"/>
                <w:color w:val="000000"/>
                <w:sz w:val="24"/>
                <w:lang w:val="en-US" w:eastAsia="zh-CN"/>
              </w:rPr>
              <w:t>建成</w:t>
            </w:r>
            <w:r>
              <w:rPr>
                <w:rFonts w:hint="default" w:ascii="Times New Roman" w:hAnsi="Times New Roman" w:eastAsia="宋体" w:cs="Times New Roman"/>
                <w:color w:val="000000"/>
                <w:sz w:val="24"/>
                <w:lang w:val="en-US" w:eastAsia="zh-CN"/>
              </w:rPr>
              <w:t>后整体项目产生的危废暂存量，可依托。</w:t>
            </w:r>
          </w:p>
          <w:p w14:paraId="2049170D">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cs="Times New Roman"/>
                <w:color w:val="000000"/>
                <w:sz w:val="24"/>
              </w:rPr>
            </w:pPr>
            <w:r>
              <w:rPr>
                <w:rFonts w:hint="default" w:ascii="Times New Roman" w:hAnsi="Times New Roman" w:eastAsia="宋体" w:cs="Times New Roman"/>
                <w:color w:val="000000"/>
                <w:kern w:val="0"/>
                <w:sz w:val="24"/>
                <w:lang w:eastAsia="zh-CN" w:bidi="ar"/>
              </w:rPr>
              <w:t>现有工程已建立定</w:t>
            </w:r>
            <w:r>
              <w:rPr>
                <w:rFonts w:hint="default" w:ascii="Times New Roman" w:hAnsi="Times New Roman" w:cs="Times New Roman"/>
                <w:bCs/>
                <w:color w:val="000000"/>
                <w:sz w:val="24"/>
              </w:rPr>
              <w:t>期巡检制度，对一般固废进行分类存放，定点收集，严禁将</w:t>
            </w:r>
            <w:r>
              <w:rPr>
                <w:rFonts w:hint="default" w:ascii="Times New Roman" w:hAnsi="Times New Roman" w:cs="Times New Roman"/>
                <w:color w:val="000000"/>
                <w:sz w:val="24"/>
              </w:rPr>
              <w:t>废水、固体废物随意倾倒。本次补充危险废物存放、转移等管理要求。</w:t>
            </w:r>
          </w:p>
          <w:p w14:paraId="3A444C36">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eastAsia="zh-CN" w:bidi="ar"/>
              </w:rPr>
              <w:t>管理：危险废物贮存容器应满足以下要求：应当使用符合标准的容器盛装危险废物；装载危险废物的容器及材质要满足相应的强度要求；装载危险废物的容器必须完好无损；盛装危险废物的容器材质和衬里要与危险废物不兼容</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不相互反应</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w:t>
            </w:r>
          </w:p>
          <w:p w14:paraId="0C58E175">
            <w:pPr>
              <w:keepNext w:val="0"/>
              <w:keepLines w:val="0"/>
              <w:widowControl/>
              <w:suppressLineNumbers w:val="0"/>
              <w:spacing w:before="0" w:beforeAutospacing="0" w:after="0" w:afterAutospacing="0" w:line="440" w:lineRule="exact"/>
              <w:ind w:left="0" w:right="0" w:firstLine="480" w:firstLineChars="200"/>
              <w:jc w:val="left"/>
              <w:rPr>
                <w:rFonts w:hint="eastAsia" w:ascii="Times New Roman" w:hAnsi="Times New Roman" w:cs="Times New Roman"/>
                <w:color w:val="000000"/>
                <w:sz w:val="24"/>
                <w:lang w:eastAsia="zh-CN"/>
              </w:rPr>
            </w:pPr>
            <w:r>
              <w:rPr>
                <w:rFonts w:hint="eastAsia" w:ascii="Times New Roman" w:hAnsi="Times New Roman" w:cs="Times New Roman"/>
                <w:color w:val="000000"/>
                <w:sz w:val="24"/>
                <w:lang w:eastAsia="zh-CN"/>
              </w:rPr>
              <w:t>①存放要求</w:t>
            </w:r>
          </w:p>
          <w:p w14:paraId="6AB22ED2">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cs="Times New Roman"/>
                <w:color w:val="000000"/>
                <w:sz w:val="24"/>
              </w:rPr>
              <w:t>危险废物存储时严禁与其他</w:t>
            </w:r>
            <w:r>
              <w:rPr>
                <w:rFonts w:hint="eastAsia" w:cs="Times New Roman"/>
                <w:color w:val="000000"/>
                <w:sz w:val="24"/>
                <w:lang w:val="en-US" w:eastAsia="zh-CN"/>
              </w:rPr>
              <w:t>固体废物</w:t>
            </w:r>
            <w:r>
              <w:rPr>
                <w:rFonts w:hint="default" w:ascii="Times New Roman" w:hAnsi="Times New Roman" w:cs="Times New Roman"/>
                <w:color w:val="000000"/>
                <w:sz w:val="24"/>
              </w:rPr>
              <w:t>混合存放，堆放时宜按</w:t>
            </w:r>
            <w:r>
              <w:rPr>
                <w:rFonts w:hint="eastAsia" w:cs="Times New Roman"/>
                <w:color w:val="000000"/>
                <w:sz w:val="24"/>
                <w:lang w:val="en-US" w:eastAsia="zh-CN"/>
              </w:rPr>
              <w:t>危险废物</w:t>
            </w:r>
            <w:r>
              <w:rPr>
                <w:rFonts w:hint="default" w:ascii="Times New Roman" w:hAnsi="Times New Roman" w:cs="Times New Roman"/>
                <w:color w:val="000000"/>
                <w:sz w:val="24"/>
              </w:rPr>
              <w:t>种类分类堆放。对危险废物进行密闭包装。并应严格按照《危险废物贮存污染控制标准》</w:t>
            </w:r>
            <w:r>
              <w:rPr>
                <w:rFonts w:hint="eastAsia" w:cs="Times New Roman"/>
                <w:color w:val="000000"/>
                <w:sz w:val="24"/>
                <w:lang w:eastAsia="zh-CN"/>
              </w:rPr>
              <w:t>（</w:t>
            </w:r>
            <w:r>
              <w:rPr>
                <w:rFonts w:hint="default" w:ascii="Times New Roman" w:hAnsi="Times New Roman" w:cs="Times New Roman"/>
                <w:color w:val="000000"/>
                <w:sz w:val="24"/>
              </w:rPr>
              <w:t>GB</w:t>
            </w:r>
            <w:r>
              <w:rPr>
                <w:rFonts w:hint="eastAsia" w:cs="Times New Roman"/>
                <w:color w:val="000000"/>
                <w:sz w:val="24"/>
                <w:lang w:val="en-US" w:eastAsia="zh-CN"/>
              </w:rPr>
              <w:t xml:space="preserve"> </w:t>
            </w:r>
            <w:r>
              <w:rPr>
                <w:rFonts w:hint="default" w:ascii="Times New Roman" w:hAnsi="Times New Roman" w:cs="Times New Roman"/>
                <w:color w:val="000000"/>
                <w:sz w:val="24"/>
              </w:rPr>
              <w:t>18597</w:t>
            </w:r>
            <w:r>
              <w:rPr>
                <w:rFonts w:hint="eastAsia" w:ascii="Times New Roman" w:hAnsi="Times New Roman" w:cs="Times New Roman"/>
                <w:color w:val="000000"/>
                <w:sz w:val="24"/>
                <w:lang w:eastAsia="zh-CN"/>
              </w:rPr>
              <w:t>-</w:t>
            </w:r>
            <w:r>
              <w:rPr>
                <w:rFonts w:hint="default" w:ascii="Times New Roman" w:hAnsi="Times New Roman" w:cs="Times New Roman"/>
                <w:color w:val="000000"/>
                <w:sz w:val="24"/>
              </w:rPr>
              <w:t>2023</w:t>
            </w:r>
            <w:r>
              <w:rPr>
                <w:rFonts w:hint="eastAsia" w:cs="Times New Roman"/>
                <w:color w:val="000000"/>
                <w:sz w:val="24"/>
                <w:lang w:eastAsia="zh-CN"/>
              </w:rPr>
              <w:t>）</w:t>
            </w:r>
            <w:r>
              <w:rPr>
                <w:rFonts w:hint="default" w:ascii="Times New Roman" w:hAnsi="Times New Roman" w:cs="Times New Roman"/>
                <w:color w:val="000000"/>
                <w:sz w:val="24"/>
              </w:rPr>
              <w:t>和《危险废物转移管理办</w:t>
            </w:r>
            <w:r>
              <w:rPr>
                <w:rFonts w:hint="default" w:ascii="Times New Roman" w:hAnsi="Times New Roman" w:eastAsia="宋体" w:cs="Times New Roman"/>
                <w:color w:val="000000"/>
                <w:kern w:val="0"/>
                <w:sz w:val="24"/>
                <w:lang w:eastAsia="zh-CN" w:bidi="ar"/>
              </w:rPr>
              <w:t>法》</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部令第23号</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中的规定，</w:t>
            </w:r>
            <w:r>
              <w:rPr>
                <w:rFonts w:hint="eastAsia" w:ascii="Times New Roman" w:hAnsi="Times New Roman" w:eastAsia="宋体" w:cs="Times New Roman"/>
                <w:color w:val="000000"/>
                <w:kern w:val="0"/>
                <w:sz w:val="24"/>
                <w:lang w:eastAsia="zh-CN" w:bidi="ar"/>
              </w:rPr>
              <w:t>设立</w:t>
            </w:r>
            <w:r>
              <w:rPr>
                <w:rFonts w:hint="default" w:ascii="Times New Roman" w:hAnsi="Times New Roman" w:eastAsia="宋体" w:cs="Times New Roman"/>
                <w:color w:val="000000"/>
                <w:kern w:val="0"/>
                <w:sz w:val="24"/>
                <w:lang w:eastAsia="zh-CN" w:bidi="ar"/>
              </w:rPr>
              <w:t>管理制度，责任落实到具体负责人，并设</w:t>
            </w:r>
            <w:r>
              <w:rPr>
                <w:rFonts w:hint="eastAsia" w:ascii="Times New Roman" w:hAnsi="Times New Roman" w:eastAsia="宋体" w:cs="Times New Roman"/>
                <w:color w:val="000000"/>
                <w:kern w:val="0"/>
                <w:sz w:val="24"/>
                <w:lang w:val="en-US" w:eastAsia="zh-CN" w:bidi="ar"/>
              </w:rPr>
              <w:t>立</w:t>
            </w:r>
            <w:r>
              <w:rPr>
                <w:rFonts w:hint="default" w:ascii="Times New Roman" w:hAnsi="Times New Roman" w:eastAsia="宋体" w:cs="Times New Roman"/>
                <w:color w:val="000000"/>
                <w:kern w:val="0"/>
                <w:sz w:val="24"/>
                <w:lang w:eastAsia="zh-CN" w:bidi="ar"/>
              </w:rPr>
              <w:t>台账进行管理和登记，记录上需注明危险废物的名称、来源、数量、特性和包装容器的类别、入库日期、存放库位、危废出库日期及接收单位名称，做好转移联单。</w:t>
            </w:r>
          </w:p>
          <w:p w14:paraId="2C562C1D">
            <w:pPr>
              <w:keepNext w:val="0"/>
              <w:keepLines w:val="0"/>
              <w:widowControl/>
              <w:suppressLineNumbers w:val="0"/>
              <w:spacing w:before="0" w:beforeAutospacing="0" w:after="0" w:afterAutospacing="0" w:line="440" w:lineRule="exact"/>
              <w:ind w:left="0" w:right="0" w:firstLine="480" w:firstLineChars="200"/>
              <w:jc w:val="left"/>
              <w:rPr>
                <w:rFonts w:hint="eastAsia"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②转移要求</w:t>
            </w:r>
          </w:p>
          <w:p w14:paraId="5F6D0115">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val="en-US" w:eastAsia="zh-CN" w:bidi="ar"/>
              </w:rPr>
              <w:t>A.</w:t>
            </w:r>
            <w:r>
              <w:rPr>
                <w:rFonts w:hint="eastAsia" w:ascii="Times New Roman" w:hAnsi="Times New Roman" w:eastAsia="宋体" w:cs="Times New Roman"/>
                <w:color w:val="000000"/>
                <w:kern w:val="0"/>
                <w:sz w:val="24"/>
                <w:lang w:val="en-US" w:eastAsia="zh-CN" w:bidi="ar"/>
              </w:rPr>
              <w:t>危险废物转移过程应按照《危险废物转移管理办法》执行危险废物转移联单管理制度。移出人、承运人和接受人在危险废物转移过程中应当采取防扬散、防流失、防渗漏或者其他防止污染环境的措施，不得擅自倾倒、堆放、丢弃、遗撒危险废物，应当依法制定突发环境事件的防范措施和应急预案；</w:t>
            </w:r>
          </w:p>
          <w:p w14:paraId="163E1A9E">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val="en-US" w:eastAsia="zh-CN" w:bidi="ar"/>
              </w:rPr>
              <w:t>B.</w:t>
            </w:r>
            <w:r>
              <w:rPr>
                <w:rFonts w:hint="eastAsia" w:ascii="Times New Roman" w:hAnsi="Times New Roman" w:eastAsia="宋体" w:cs="Times New Roman"/>
                <w:color w:val="000000"/>
                <w:kern w:val="0"/>
                <w:sz w:val="24"/>
                <w:lang w:val="en-US" w:eastAsia="zh-CN" w:bidi="ar"/>
              </w:rPr>
              <w:t>移出人委托有资质单位处理处置危险废物，并签订委托合同；制定危险废物管理计划；建立危险废物管理台账；填写、运行危险废物转移联单，在危险废物转移联单中如实填写移出人、承运人、接受人信息，转移危险废物的种类、重量</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数量</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、危险特性等信息，以及突发环境事件的防范措施等；及时核实接受人贮存、利用或者处置相关危险废物情况；</w:t>
            </w:r>
          </w:p>
          <w:p w14:paraId="10720E4E">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val="en-US" w:eastAsia="zh-CN" w:bidi="ar"/>
              </w:rPr>
              <w:t>C.</w:t>
            </w:r>
            <w:r>
              <w:rPr>
                <w:rFonts w:hint="eastAsia" w:cs="Times New Roman"/>
                <w:color w:val="000000"/>
                <w:kern w:val="0"/>
                <w:sz w:val="24"/>
                <w:lang w:val="en-US" w:eastAsia="zh-CN" w:bidi="ar"/>
              </w:rPr>
              <w:t>（一）</w:t>
            </w:r>
            <w:r>
              <w:rPr>
                <w:rFonts w:hint="eastAsia" w:ascii="Times New Roman" w:hAnsi="Times New Roman" w:eastAsia="宋体" w:cs="Times New Roman"/>
                <w:color w:val="000000"/>
                <w:kern w:val="0"/>
                <w:sz w:val="24"/>
                <w:lang w:val="en-US" w:eastAsia="zh-CN" w:bidi="ar"/>
              </w:rPr>
              <w:t>承运人核实危险废物转移联单，没有转移联单的，应当拒绝运输；</w:t>
            </w:r>
            <w:r>
              <w:rPr>
                <w:rFonts w:hint="eastAsia" w:cs="Times New Roman"/>
                <w:color w:val="000000"/>
                <w:kern w:val="0"/>
                <w:sz w:val="24"/>
                <w:lang w:val="en-US" w:eastAsia="zh-CN" w:bidi="ar"/>
              </w:rPr>
              <w:t>（二）</w:t>
            </w:r>
            <w:r>
              <w:rPr>
                <w:rFonts w:hint="eastAsia" w:ascii="Times New Roman" w:hAnsi="Times New Roman" w:eastAsia="宋体" w:cs="Times New Roman"/>
                <w:color w:val="000000"/>
                <w:kern w:val="0"/>
                <w:sz w:val="24"/>
                <w:lang w:val="en-US" w:eastAsia="zh-CN" w:bidi="ar"/>
              </w:rPr>
              <w:t>填写、运行危险废物转移联单，在危险废物转移联单中如实填写承运人名称、运输工具及其营运证件号，以及运输起点和终点等运输相关信息，并与危险货物运单一并随运输工具携带；</w:t>
            </w:r>
            <w:r>
              <w:rPr>
                <w:rFonts w:hint="eastAsia" w:cs="Times New Roman"/>
                <w:color w:val="000000"/>
                <w:kern w:val="0"/>
                <w:sz w:val="24"/>
                <w:lang w:val="en-US" w:eastAsia="zh-CN" w:bidi="ar"/>
              </w:rPr>
              <w:t>（三）</w:t>
            </w:r>
            <w:r>
              <w:rPr>
                <w:rFonts w:hint="eastAsia" w:ascii="Times New Roman" w:hAnsi="Times New Roman" w:eastAsia="宋体" w:cs="Times New Roman"/>
                <w:color w:val="000000"/>
                <w:kern w:val="0"/>
                <w:sz w:val="24"/>
                <w:lang w:val="en-US" w:eastAsia="zh-CN" w:bidi="ar"/>
              </w:rPr>
              <w:t>按照危险废物污染环境防治和危险货物运输相关规定运输危险废物，记录运输轨迹，防范危险废物丢失、包装破损、泄漏或者发生突发环境事件；</w:t>
            </w:r>
            <w:r>
              <w:rPr>
                <w:rFonts w:hint="eastAsia" w:cs="Times New Roman"/>
                <w:color w:val="000000"/>
                <w:kern w:val="0"/>
                <w:sz w:val="24"/>
                <w:lang w:val="en-US" w:eastAsia="zh-CN" w:bidi="ar"/>
              </w:rPr>
              <w:t>（四）</w:t>
            </w:r>
            <w:r>
              <w:rPr>
                <w:rFonts w:hint="eastAsia" w:ascii="Times New Roman" w:hAnsi="Times New Roman" w:eastAsia="宋体" w:cs="Times New Roman"/>
                <w:color w:val="000000"/>
                <w:kern w:val="0"/>
                <w:sz w:val="24"/>
                <w:lang w:val="en-US" w:eastAsia="zh-CN" w:bidi="ar"/>
              </w:rPr>
              <w:t>将运输的危险废物运抵接受人地址，交付给危险废物转移联单上指定的接受人，并将运输情况及时告知移出人；</w:t>
            </w:r>
          </w:p>
          <w:p w14:paraId="1B17862A">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D.</w:t>
            </w:r>
            <w:r>
              <w:rPr>
                <w:rFonts w:hint="eastAsia" w:ascii="Times New Roman" w:hAnsi="Times New Roman" w:eastAsia="宋体" w:cs="Times New Roman"/>
                <w:color w:val="000000"/>
                <w:kern w:val="0"/>
                <w:sz w:val="24"/>
                <w:lang w:val="en-US" w:eastAsia="zh-CN" w:bidi="ar"/>
              </w:rPr>
              <w:t>接受人核实拟接受的危险废物的种类、重量</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数量</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、包装、识别标志等相关信息；填写、运行危险废物转移联单，在危险废物转移联单中如实填写是否接受的意见，以及利用、处置方式和接受量等信息；将危险废物接受情况、利用或者处置结果及时告知移出人。</w:t>
            </w:r>
          </w:p>
          <w:p w14:paraId="3B632833">
            <w:pPr>
              <w:keepNext w:val="0"/>
              <w:keepLines w:val="0"/>
              <w:widowControl/>
              <w:suppressLineNumbers w:val="0"/>
              <w:spacing w:before="0" w:beforeAutospacing="0" w:after="0" w:afterAutospacing="0" w:line="440" w:lineRule="exact"/>
              <w:ind w:left="0" w:right="0" w:firstLine="480" w:firstLineChars="200"/>
              <w:jc w:val="left"/>
              <w:rPr>
                <w:rFonts w:hint="eastAsia" w:ascii="Times New Roman" w:hAnsi="Times New Roman" w:eastAsia="宋体" w:cs="Times New Roman"/>
                <w:color w:val="000000"/>
                <w:kern w:val="0"/>
                <w:sz w:val="24"/>
                <w:lang w:val="en-US" w:eastAsia="zh-CN" w:bidi="ar"/>
              </w:rPr>
            </w:pPr>
            <w:r>
              <w:rPr>
                <w:rFonts w:hint="eastAsia" w:ascii="Times New Roman" w:hAnsi="Times New Roman" w:eastAsia="宋体" w:cs="Times New Roman"/>
                <w:color w:val="000000"/>
                <w:kern w:val="0"/>
                <w:sz w:val="24"/>
                <w:lang w:val="en-US" w:eastAsia="zh-CN" w:bidi="ar"/>
              </w:rPr>
              <w:t>③管理台账要求</w:t>
            </w:r>
          </w:p>
          <w:p w14:paraId="2402F17D">
            <w:pPr>
              <w:keepNext w:val="0"/>
              <w:keepLines w:val="0"/>
              <w:widowControl/>
              <w:suppressLineNumbers w:val="0"/>
              <w:spacing w:before="0" w:beforeAutospacing="0" w:after="0" w:afterAutospacing="0" w:line="440" w:lineRule="exact"/>
              <w:ind w:left="0" w:right="0" w:firstLine="480" w:firstLineChars="200"/>
              <w:jc w:val="left"/>
              <w:rPr>
                <w:rFonts w:hint="eastAsia"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A.</w:t>
            </w:r>
            <w:r>
              <w:rPr>
                <w:rFonts w:hint="eastAsia" w:ascii="Times New Roman" w:hAnsi="Times New Roman" w:eastAsia="宋体" w:cs="Times New Roman"/>
                <w:color w:val="000000"/>
                <w:kern w:val="0"/>
                <w:sz w:val="24"/>
                <w:lang w:val="en-US" w:eastAsia="zh-CN" w:bidi="ar"/>
              </w:rPr>
              <w:t>建设单位应建立危险废物管理台账，根据危险废物产生、贮存、利用、处置等环节的动态流向，如实建立各环节的危险废物管理台账，落实危险废物管理台账记录的责任人，明确工作职责，并对危险废物管理台账的真实性、准确性和完整性负法律责任；</w:t>
            </w:r>
          </w:p>
          <w:p w14:paraId="00E12642">
            <w:pPr>
              <w:keepNext w:val="0"/>
              <w:keepLines w:val="0"/>
              <w:widowControl/>
              <w:suppressLineNumbers w:val="0"/>
              <w:spacing w:before="0" w:beforeAutospacing="0" w:after="0" w:afterAutospacing="0" w:line="440" w:lineRule="exact"/>
              <w:ind w:left="0" w:right="0" w:firstLine="480" w:firstLineChars="200"/>
              <w:jc w:val="left"/>
              <w:rPr>
                <w:rFonts w:hint="eastAsia"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B.</w:t>
            </w:r>
            <w:r>
              <w:rPr>
                <w:rFonts w:hint="eastAsia" w:ascii="Times New Roman" w:hAnsi="Times New Roman" w:eastAsia="宋体" w:cs="Times New Roman"/>
                <w:color w:val="000000"/>
                <w:kern w:val="0"/>
                <w:sz w:val="24"/>
                <w:lang w:val="en-US" w:eastAsia="zh-CN" w:bidi="ar"/>
              </w:rPr>
              <w:t>危险废物管理台账分为电子管理台账和纸质管理台账两种形式。产生危险废物的单位可通过国家危险废物信息管理系统、企业自建信息管理系统或第三方平台等方式记录电子管理台账。</w:t>
            </w:r>
          </w:p>
          <w:p w14:paraId="073325BA">
            <w:pPr>
              <w:keepNext w:val="0"/>
              <w:keepLines w:val="0"/>
              <w:widowControl/>
              <w:suppressLineNumbers w:val="0"/>
              <w:spacing w:before="0" w:beforeAutospacing="0" w:after="0" w:afterAutospacing="0" w:line="440" w:lineRule="exact"/>
              <w:ind w:left="0" w:right="0" w:firstLine="480" w:firstLineChars="200"/>
              <w:jc w:val="left"/>
              <w:rPr>
                <w:rFonts w:hint="eastAsia"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C.</w:t>
            </w:r>
            <w:r>
              <w:rPr>
                <w:rFonts w:hint="eastAsia" w:ascii="Times New Roman" w:hAnsi="Times New Roman" w:eastAsia="宋体" w:cs="Times New Roman"/>
                <w:color w:val="000000"/>
                <w:kern w:val="0"/>
                <w:sz w:val="24"/>
                <w:lang w:val="en-US" w:eastAsia="zh-CN" w:bidi="ar"/>
              </w:rPr>
              <w:t>产生后盛放至容器和包装物的，应按每个容器和包装物进行记录；产生后采用管道等方式输送至贮存场所的，按日记录；其他特殊情形的，根据危险废物产生规律确定记录频次；</w:t>
            </w:r>
          </w:p>
          <w:p w14:paraId="61972272">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D.</w:t>
            </w:r>
            <w:r>
              <w:rPr>
                <w:rFonts w:hint="default" w:ascii="Times New Roman" w:hAnsi="Times New Roman" w:eastAsia="宋体" w:cs="Times New Roman"/>
                <w:color w:val="000000"/>
                <w:kern w:val="0"/>
                <w:sz w:val="24"/>
                <w:lang w:eastAsia="zh-CN" w:bidi="ar"/>
              </w:rPr>
              <w:t>危险废物电子转移联单数据应当在信息系统中至少保存十年。因特殊原因无法运行危险废物电子转移联单的，可以先使用纸质转移联单，并于转移活动完成后十个工作日内在信息系统中补录电子转移联单。必须定期对所贮存的危险废物包装容器及贮存设施进行检查，发现破损，应及时采取措施清理更换。</w:t>
            </w:r>
          </w:p>
          <w:p w14:paraId="12A653BD">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eastAsia="zh-CN" w:bidi="ar"/>
              </w:rPr>
              <w:t>标识：危废贮存库和暂存危险废物的容器上必须粘贴符合《危险废物识别标志设置技术规范》</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HJ</w:t>
            </w:r>
            <w:r>
              <w:rPr>
                <w:rFonts w:hint="eastAsia" w:cs="Times New Roman"/>
                <w:color w:val="000000"/>
                <w:kern w:val="0"/>
                <w:sz w:val="24"/>
                <w:lang w:val="en-US" w:eastAsia="zh-CN" w:bidi="ar"/>
              </w:rPr>
              <w:t xml:space="preserve"> </w:t>
            </w:r>
            <w:r>
              <w:rPr>
                <w:rFonts w:hint="default" w:ascii="Times New Roman" w:hAnsi="Times New Roman" w:eastAsia="宋体" w:cs="Times New Roman"/>
                <w:color w:val="000000"/>
                <w:kern w:val="0"/>
                <w:sz w:val="24"/>
                <w:lang w:eastAsia="zh-CN" w:bidi="ar"/>
              </w:rPr>
              <w:t>1276</w:t>
            </w:r>
            <w:r>
              <w:rPr>
                <w:rFonts w:hint="eastAsia" w:ascii="Times New Roman" w:hAnsi="Times New Roman" w:eastAsia="宋体"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2022</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所示的标签，详见图4</w:t>
            </w:r>
            <w:r>
              <w:rPr>
                <w:rFonts w:hint="eastAsia" w:ascii="Times New Roman" w:hAnsi="Times New Roman" w:eastAsia="宋体" w:cs="Times New Roman"/>
                <w:color w:val="000000"/>
                <w:kern w:val="0"/>
                <w:sz w:val="24"/>
                <w:lang w:eastAsia="zh-CN" w:bidi="ar"/>
              </w:rPr>
              <w:t>-</w:t>
            </w:r>
            <w:r>
              <w:rPr>
                <w:rFonts w:hint="eastAsia" w:ascii="Times New Roman" w:hAnsi="Times New Roman" w:eastAsia="宋体" w:cs="Times New Roman"/>
                <w:color w:val="000000"/>
                <w:kern w:val="0"/>
                <w:sz w:val="24"/>
                <w:lang w:val="en-US" w:eastAsia="zh-CN" w:bidi="ar"/>
              </w:rPr>
              <w:t>2</w:t>
            </w:r>
            <w:r>
              <w:rPr>
                <w:rFonts w:hint="default" w:ascii="Times New Roman" w:hAnsi="Times New Roman" w:eastAsia="宋体" w:cs="Times New Roman"/>
                <w:color w:val="000000"/>
                <w:kern w:val="0"/>
                <w:sz w:val="24"/>
                <w:lang w:eastAsia="zh-CN" w:bidi="ar"/>
              </w:rPr>
              <w:t>。</w:t>
            </w:r>
          </w:p>
          <w:tbl>
            <w:tblPr>
              <w:tblStyle w:val="18"/>
              <w:tblW w:w="5000" w:type="pct"/>
              <w:jc w:val="center"/>
              <w:tblBorders>
                <w:top w:val="single" w:color="000000" w:sz="18" w:space="0"/>
                <w:left w:val="single" w:color="000000" w:sz="18" w:space="0"/>
                <w:bottom w:val="single" w:color="000000" w:sz="18" w:space="0"/>
                <w:right w:val="single" w:color="000000" w:sz="18" w:space="0"/>
                <w:insideH w:val="single" w:color="auto" w:sz="6" w:space="0"/>
                <w:insideV w:val="single" w:color="auto" w:sz="6" w:space="0"/>
              </w:tblBorders>
              <w:tblLayout w:type="fixed"/>
              <w:tblCellMar>
                <w:top w:w="0" w:type="dxa"/>
                <w:left w:w="108" w:type="dxa"/>
                <w:bottom w:w="0" w:type="dxa"/>
                <w:right w:w="108" w:type="dxa"/>
              </w:tblCellMar>
            </w:tblPr>
            <w:tblGrid>
              <w:gridCol w:w="4547"/>
              <w:gridCol w:w="4547"/>
            </w:tblGrid>
            <w:tr w14:paraId="114E3464">
              <w:tblPrEx>
                <w:tblBorders>
                  <w:top w:val="single" w:color="000000" w:sz="18" w:space="0"/>
                  <w:left w:val="single" w:color="000000" w:sz="18" w:space="0"/>
                  <w:bottom w:val="single" w:color="000000" w:sz="18" w:space="0"/>
                  <w:right w:val="single" w:color="000000" w:sz="18" w:space="0"/>
                  <w:insideH w:val="single" w:color="auto" w:sz="6" w:space="0"/>
                  <w:insideV w:val="single" w:color="auto" w:sz="6" w:space="0"/>
                </w:tblBorders>
                <w:tblCellMar>
                  <w:top w:w="0" w:type="dxa"/>
                  <w:left w:w="108" w:type="dxa"/>
                  <w:bottom w:w="0" w:type="dxa"/>
                  <w:right w:w="108" w:type="dxa"/>
                </w:tblCellMar>
              </w:tblPrEx>
              <w:trPr>
                <w:trHeight w:val="2023" w:hRule="atLeast"/>
                <w:jc w:val="center"/>
              </w:trPr>
              <w:tc>
                <w:tcPr>
                  <w:tcW w:w="2499" w:type="pct"/>
                  <w:noWrap w:val="0"/>
                  <w:vAlign w:val="center"/>
                </w:tcPr>
                <w:p w14:paraId="6C867A1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4"/>
                    </w:rPr>
                  </w:pPr>
                  <w:r>
                    <w:rPr>
                      <w:rFonts w:hint="default" w:ascii="Times New Roman" w:hAnsi="Times New Roman" w:cs="Times New Roman"/>
                      <w:color w:val="000000"/>
                      <w:sz w:val="24"/>
                    </w:rPr>
                    <w:drawing>
                      <wp:inline distT="0" distB="0" distL="114300" distR="114300">
                        <wp:extent cx="2442210" cy="1548130"/>
                        <wp:effectExtent l="0" t="0" r="15240" b="1397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3"/>
                                <a:stretch>
                                  <a:fillRect/>
                                </a:stretch>
                              </pic:blipFill>
                              <pic:spPr>
                                <a:xfrm>
                                  <a:off x="0" y="0"/>
                                  <a:ext cx="2442210" cy="1548130"/>
                                </a:xfrm>
                                <a:prstGeom prst="rect">
                                  <a:avLst/>
                                </a:prstGeom>
                                <a:noFill/>
                                <a:ln>
                                  <a:noFill/>
                                </a:ln>
                              </pic:spPr>
                            </pic:pic>
                          </a:graphicData>
                        </a:graphic>
                      </wp:inline>
                    </w:drawing>
                  </w:r>
                </w:p>
              </w:tc>
              <w:tc>
                <w:tcPr>
                  <w:tcW w:w="2500" w:type="pct"/>
                  <w:noWrap w:val="0"/>
                  <w:vAlign w:val="center"/>
                </w:tcPr>
                <w:p w14:paraId="44CA2FB3">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4"/>
                    </w:rPr>
                  </w:pPr>
                  <w:r>
                    <w:rPr>
                      <w:rFonts w:hint="default" w:ascii="Times New Roman" w:hAnsi="Times New Roman" w:cs="Times New Roman"/>
                      <w:color w:val="000000"/>
                      <w:sz w:val="24"/>
                    </w:rPr>
                    <w:drawing>
                      <wp:inline distT="0" distB="0" distL="114300" distR="114300">
                        <wp:extent cx="1767205" cy="1764030"/>
                        <wp:effectExtent l="0" t="0" r="4445"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a:stretch>
                                  <a:fillRect/>
                                </a:stretch>
                              </pic:blipFill>
                              <pic:spPr>
                                <a:xfrm>
                                  <a:off x="0" y="0"/>
                                  <a:ext cx="1767205" cy="1764030"/>
                                </a:xfrm>
                                <a:prstGeom prst="rect">
                                  <a:avLst/>
                                </a:prstGeom>
                                <a:noFill/>
                                <a:ln>
                                  <a:noFill/>
                                </a:ln>
                              </pic:spPr>
                            </pic:pic>
                          </a:graphicData>
                        </a:graphic>
                      </wp:inline>
                    </w:drawing>
                  </w:r>
                </w:p>
              </w:tc>
            </w:tr>
            <w:tr w14:paraId="66B70F83">
              <w:tblPrEx>
                <w:tblBorders>
                  <w:top w:val="single" w:color="000000" w:sz="18" w:space="0"/>
                  <w:left w:val="single" w:color="000000" w:sz="18" w:space="0"/>
                  <w:bottom w:val="single" w:color="000000" w:sz="18" w:space="0"/>
                  <w:right w:val="single" w:color="000000" w:sz="18" w:space="0"/>
                  <w:insideH w:val="single" w:color="auto" w:sz="6" w:space="0"/>
                  <w:insideV w:val="single" w:color="auto" w:sz="6" w:space="0"/>
                </w:tblBorders>
              </w:tblPrEx>
              <w:trPr>
                <w:trHeight w:val="233" w:hRule="atLeast"/>
                <w:jc w:val="center"/>
              </w:trPr>
              <w:tc>
                <w:tcPr>
                  <w:tcW w:w="2499" w:type="pct"/>
                  <w:noWrap w:val="0"/>
                  <w:vAlign w:val="center"/>
                </w:tcPr>
                <w:p w14:paraId="65ED29DA">
                  <w:pPr>
                    <w:keepNext w:val="0"/>
                    <w:keepLines w:val="0"/>
                    <w:suppressLineNumbers w:val="0"/>
                    <w:spacing w:before="0" w:beforeAutospacing="0" w:after="0" w:afterAutospacing="0"/>
                    <w:ind w:left="0" w:right="0"/>
                    <w:jc w:val="center"/>
                    <w:rPr>
                      <w:rFonts w:hint="default" w:ascii="Times New Roman" w:hAnsi="Times New Roman" w:cs="Times New Roman"/>
                      <w:color w:val="000000"/>
                    </w:rPr>
                  </w:pPr>
                  <w:r>
                    <w:rPr>
                      <w:rFonts w:hint="default" w:ascii="Times New Roman" w:hAnsi="Times New Roman" w:cs="Times New Roman"/>
                      <w:color w:val="000000"/>
                    </w:rPr>
                    <w:t>危险废物贮存场所标识</w:t>
                  </w:r>
                </w:p>
              </w:tc>
              <w:tc>
                <w:tcPr>
                  <w:tcW w:w="2500" w:type="pct"/>
                  <w:noWrap w:val="0"/>
                  <w:vAlign w:val="center"/>
                </w:tcPr>
                <w:p w14:paraId="6EA17EF0">
                  <w:pPr>
                    <w:keepNext w:val="0"/>
                    <w:keepLines w:val="0"/>
                    <w:suppressLineNumbers w:val="0"/>
                    <w:spacing w:before="0" w:beforeAutospacing="0" w:after="0" w:afterAutospacing="0"/>
                    <w:ind w:left="0" w:right="0"/>
                    <w:jc w:val="center"/>
                    <w:rPr>
                      <w:rFonts w:hint="default" w:ascii="Times New Roman" w:hAnsi="Times New Roman" w:cs="Times New Roman"/>
                      <w:color w:val="000000"/>
                    </w:rPr>
                  </w:pPr>
                  <w:r>
                    <w:rPr>
                      <w:rFonts w:hint="default" w:ascii="Times New Roman" w:hAnsi="Times New Roman" w:cs="Times New Roman"/>
                      <w:color w:val="000000"/>
                    </w:rPr>
                    <w:t>危险废物标签标识</w:t>
                  </w:r>
                </w:p>
              </w:tc>
            </w:tr>
          </w:tbl>
          <w:p w14:paraId="03F45106">
            <w:pPr>
              <w:keepNext w:val="0"/>
              <w:keepLines w:val="0"/>
              <w:suppressLineNumbers w:val="0"/>
              <w:spacing w:before="0" w:beforeAutospacing="0" w:after="0" w:afterAutospacing="0" w:line="360" w:lineRule="auto"/>
              <w:ind w:left="0" w:right="0" w:firstLine="482" w:firstLineChars="200"/>
              <w:jc w:val="center"/>
              <w:rPr>
                <w:rFonts w:hint="default" w:ascii="Times New Roman" w:hAnsi="Times New Roman" w:eastAsia="宋体" w:cs="Times New Roman"/>
                <w:b/>
                <w:bCs/>
                <w:color w:val="000000"/>
                <w:sz w:val="24"/>
              </w:rPr>
            </w:pPr>
            <w:r>
              <w:rPr>
                <w:rFonts w:hint="default" w:ascii="Times New Roman" w:hAnsi="Times New Roman" w:eastAsia="宋体" w:cs="Times New Roman"/>
                <w:b/>
                <w:bCs/>
                <w:color w:val="000000"/>
                <w:sz w:val="24"/>
              </w:rPr>
              <w:t>图4</w:t>
            </w:r>
            <w:r>
              <w:rPr>
                <w:rFonts w:hint="eastAsia" w:ascii="Times New Roman" w:hAnsi="Times New Roman" w:eastAsia="宋体" w:cs="Times New Roman"/>
                <w:b/>
                <w:bCs/>
                <w:color w:val="000000"/>
                <w:sz w:val="24"/>
                <w:lang w:eastAsia="zh-CN"/>
              </w:rPr>
              <w:t>-</w:t>
            </w:r>
            <w:r>
              <w:rPr>
                <w:rFonts w:hint="eastAsia" w:ascii="Times New Roman" w:hAnsi="Times New Roman" w:eastAsia="宋体" w:cs="Times New Roman"/>
                <w:b/>
                <w:bCs/>
                <w:color w:val="000000"/>
                <w:sz w:val="24"/>
                <w:lang w:val="en-US" w:eastAsia="zh-CN"/>
              </w:rPr>
              <w:t>2</w:t>
            </w:r>
            <w:r>
              <w:rPr>
                <w:rFonts w:hint="default" w:ascii="Times New Roman" w:hAnsi="Times New Roman" w:eastAsia="宋体" w:cs="Times New Roman"/>
                <w:b/>
                <w:bCs/>
                <w:color w:val="000000"/>
                <w:sz w:val="24"/>
              </w:rPr>
              <w:t>危险废物管理标识</w:t>
            </w:r>
          </w:p>
          <w:p w14:paraId="6C9EDF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lang w:val="en-US" w:eastAsia="zh-CN"/>
              </w:rPr>
            </w:pPr>
            <w:r>
              <w:rPr>
                <w:rFonts w:hint="eastAsia" w:cs="Times New Roman"/>
                <w:color w:val="000000"/>
                <w:kern w:val="0"/>
                <w:sz w:val="24"/>
                <w:szCs w:val="21"/>
                <w:highlight w:val="none"/>
                <w:lang w:val="en-US" w:eastAsia="zh-CN"/>
              </w:rPr>
              <w:t>（</w:t>
            </w:r>
            <w:r>
              <w:rPr>
                <w:rFonts w:hint="default" w:ascii="Times New Roman" w:hAnsi="Times New Roman" w:eastAsia="宋体" w:cs="Times New Roman"/>
                <w:color w:val="000000"/>
                <w:kern w:val="0"/>
                <w:sz w:val="24"/>
                <w:szCs w:val="21"/>
                <w:highlight w:val="none"/>
                <w:lang w:val="en-US" w:eastAsia="zh-CN"/>
              </w:rPr>
              <w:t>7</w:t>
            </w:r>
            <w:r>
              <w:rPr>
                <w:rFonts w:hint="eastAsia" w:cs="Times New Roman"/>
                <w:color w:val="000000"/>
                <w:kern w:val="0"/>
                <w:sz w:val="24"/>
                <w:szCs w:val="21"/>
                <w:highlight w:val="none"/>
                <w:lang w:val="en-US" w:eastAsia="zh-CN"/>
              </w:rPr>
              <w:t>）</w:t>
            </w:r>
            <w:r>
              <w:rPr>
                <w:rFonts w:hint="default" w:ascii="Times New Roman" w:hAnsi="Times New Roman" w:eastAsia="宋体" w:cs="Times New Roman"/>
                <w:color w:val="000000"/>
                <w:kern w:val="0"/>
                <w:sz w:val="24"/>
                <w:szCs w:val="21"/>
                <w:highlight w:val="none"/>
                <w:lang w:val="en-US" w:eastAsia="zh-CN"/>
              </w:rPr>
              <w:t>小结</w:t>
            </w:r>
          </w:p>
          <w:p w14:paraId="5987EE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lang w:val="en-US" w:eastAsia="zh-CN"/>
              </w:rPr>
            </w:pPr>
            <w:r>
              <w:rPr>
                <w:rFonts w:hint="default" w:ascii="Times New Roman" w:hAnsi="Times New Roman" w:eastAsia="宋体" w:cs="Times New Roman"/>
                <w:color w:val="000000"/>
                <w:kern w:val="0"/>
                <w:sz w:val="24"/>
                <w:szCs w:val="21"/>
                <w:highlight w:val="none"/>
                <w:lang w:val="en-US" w:eastAsia="zh-CN"/>
              </w:rPr>
              <w:t>综上所述，本项目固体废物综合处置率达100%，在落实好</w:t>
            </w:r>
            <w:r>
              <w:rPr>
                <w:rFonts w:hint="eastAsia" w:cs="Times New Roman"/>
                <w:color w:val="000000"/>
                <w:kern w:val="0"/>
                <w:sz w:val="24"/>
                <w:szCs w:val="21"/>
                <w:highlight w:val="none"/>
                <w:lang w:val="en-US" w:eastAsia="zh-CN"/>
              </w:rPr>
              <w:t>固体废物</w:t>
            </w:r>
            <w:r>
              <w:rPr>
                <w:rFonts w:hint="default" w:ascii="Times New Roman" w:hAnsi="Times New Roman" w:eastAsia="宋体" w:cs="Times New Roman"/>
                <w:color w:val="000000"/>
                <w:kern w:val="0"/>
                <w:sz w:val="24"/>
                <w:szCs w:val="21"/>
                <w:highlight w:val="none"/>
                <w:lang w:val="en-US" w:eastAsia="zh-CN"/>
              </w:rPr>
              <w:t>安全贮存的情况下，不会造成二次污染，不会对周围环境造成影响，</w:t>
            </w:r>
            <w:r>
              <w:rPr>
                <w:rFonts w:hint="eastAsia" w:cs="Times New Roman"/>
                <w:color w:val="000000"/>
                <w:kern w:val="0"/>
                <w:sz w:val="24"/>
                <w:szCs w:val="21"/>
                <w:highlight w:val="none"/>
                <w:lang w:val="en-US" w:eastAsia="zh-CN"/>
              </w:rPr>
              <w:t>固体废物</w:t>
            </w:r>
            <w:r>
              <w:rPr>
                <w:rFonts w:hint="default" w:ascii="Times New Roman" w:hAnsi="Times New Roman" w:eastAsia="宋体" w:cs="Times New Roman"/>
                <w:color w:val="000000"/>
                <w:kern w:val="0"/>
                <w:sz w:val="24"/>
                <w:szCs w:val="21"/>
                <w:highlight w:val="none"/>
                <w:lang w:val="en-US" w:eastAsia="zh-CN"/>
              </w:rPr>
              <w:t>防治措施可行。</w:t>
            </w:r>
          </w:p>
          <w:p w14:paraId="34EDF2EA">
            <w:pPr>
              <w:pStyle w:val="4"/>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left"/>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五、土壤、地下水</w:t>
            </w:r>
            <w:r>
              <w:rPr>
                <w:rFonts w:hint="eastAsia" w:cs="Times New Roman"/>
                <w:b/>
                <w:bCs/>
                <w:color w:val="000000"/>
                <w:sz w:val="24"/>
                <w:szCs w:val="24"/>
                <w:lang w:val="en-US" w:eastAsia="zh-CN"/>
              </w:rPr>
              <w:t>等</w:t>
            </w:r>
            <w:r>
              <w:rPr>
                <w:rFonts w:hint="default" w:ascii="Times New Roman" w:hAnsi="Times New Roman" w:eastAsia="宋体" w:cs="Times New Roman"/>
                <w:b/>
                <w:bCs/>
                <w:color w:val="000000"/>
                <w:sz w:val="24"/>
                <w:szCs w:val="24"/>
                <w:lang w:val="en-US" w:eastAsia="zh-CN"/>
              </w:rPr>
              <w:t>环境影响分析</w:t>
            </w:r>
          </w:p>
          <w:p w14:paraId="741D89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lang w:val="en-US" w:eastAsia="zh-CN"/>
              </w:rPr>
            </w:pPr>
            <w:r>
              <w:rPr>
                <w:rFonts w:hint="default" w:ascii="Times New Roman" w:hAnsi="Times New Roman" w:eastAsia="宋体" w:cs="Times New Roman"/>
                <w:color w:val="000000"/>
                <w:kern w:val="0"/>
                <w:sz w:val="24"/>
                <w:lang w:eastAsia="zh-CN" w:bidi="ar"/>
              </w:rPr>
              <w:t>1</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污染源、污染</w:t>
            </w:r>
            <w:r>
              <w:rPr>
                <w:rFonts w:hint="default" w:ascii="Times New Roman" w:hAnsi="Times New Roman" w:eastAsia="宋体" w:cs="Times New Roman"/>
                <w:color w:val="000000"/>
                <w:kern w:val="0"/>
                <w:sz w:val="24"/>
                <w:szCs w:val="21"/>
                <w:highlight w:val="none"/>
                <w:lang w:val="en-US" w:eastAsia="zh-CN"/>
              </w:rPr>
              <w:t>物类型和污染途径</w:t>
            </w:r>
          </w:p>
          <w:p w14:paraId="0B8767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lang w:val="en-US" w:eastAsia="zh-CN"/>
              </w:rPr>
            </w:pPr>
            <w:r>
              <w:rPr>
                <w:rFonts w:hint="default" w:ascii="Times New Roman" w:hAnsi="Times New Roman" w:eastAsia="宋体" w:cs="Times New Roman"/>
                <w:color w:val="000000"/>
                <w:kern w:val="0"/>
                <w:sz w:val="24"/>
                <w:szCs w:val="21"/>
                <w:highlight w:val="none"/>
                <w:lang w:val="en-US" w:eastAsia="zh-CN"/>
              </w:rPr>
              <w:t>本项目可能对地下水、土壤造成影响的污染源主要为</w:t>
            </w:r>
            <w:r>
              <w:rPr>
                <w:rFonts w:hint="eastAsia" w:ascii="Times New Roman" w:hAnsi="Times New Roman" w:eastAsia="宋体" w:cs="Times New Roman"/>
                <w:color w:val="000000"/>
                <w:kern w:val="0"/>
                <w:sz w:val="24"/>
                <w:szCs w:val="21"/>
                <w:highlight w:val="none"/>
                <w:lang w:val="en-US" w:eastAsia="zh-CN"/>
              </w:rPr>
              <w:t>废气大气沉降与危险废物等物质垂直渗入</w:t>
            </w:r>
            <w:r>
              <w:rPr>
                <w:rFonts w:hint="default" w:ascii="Times New Roman" w:hAnsi="Times New Roman" w:eastAsia="宋体" w:cs="Times New Roman"/>
                <w:color w:val="000000"/>
                <w:kern w:val="0"/>
                <w:sz w:val="24"/>
                <w:szCs w:val="21"/>
                <w:highlight w:val="none"/>
                <w:lang w:val="en-US" w:eastAsia="zh-CN"/>
              </w:rPr>
              <w:t>。</w:t>
            </w:r>
          </w:p>
          <w:p w14:paraId="5C769FD4">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right="0" w:rightChars="0" w:firstLine="480" w:firstLineChars="200"/>
              <w:jc w:val="left"/>
              <w:textAlignment w:val="auto"/>
              <w:rPr>
                <w:rFonts w:hint="default" w:ascii="Times New Roman" w:hAnsi="Times New Roman" w:eastAsia="宋体" w:cs="Times New Roman"/>
                <w:color w:val="000000"/>
                <w:kern w:val="0"/>
                <w:sz w:val="24"/>
                <w:szCs w:val="21"/>
                <w:highlight w:val="none"/>
                <w:lang w:val="en-US" w:eastAsia="zh-CN"/>
              </w:rPr>
            </w:pPr>
            <w:r>
              <w:rPr>
                <w:rFonts w:hint="eastAsia" w:cs="Times New Roman"/>
                <w:color w:val="000000"/>
                <w:kern w:val="0"/>
                <w:sz w:val="24"/>
                <w:szCs w:val="21"/>
                <w:highlight w:val="none"/>
                <w:lang w:val="en-US" w:eastAsia="zh-CN"/>
              </w:rPr>
              <w:t>2.</w:t>
            </w:r>
            <w:r>
              <w:rPr>
                <w:rFonts w:hint="default" w:ascii="Times New Roman" w:hAnsi="Times New Roman" w:eastAsia="宋体" w:cs="Times New Roman"/>
                <w:color w:val="000000"/>
                <w:kern w:val="0"/>
                <w:sz w:val="24"/>
                <w:szCs w:val="21"/>
                <w:highlight w:val="none"/>
                <w:lang w:val="en-US" w:eastAsia="zh-CN"/>
              </w:rPr>
              <w:t>现有土壤和地下水污染防范</w:t>
            </w:r>
            <w:r>
              <w:rPr>
                <w:rFonts w:hint="eastAsia" w:ascii="Times New Roman" w:hAnsi="Times New Roman" w:eastAsia="宋体" w:cs="Times New Roman"/>
                <w:color w:val="000000"/>
                <w:kern w:val="0"/>
                <w:sz w:val="24"/>
                <w:szCs w:val="21"/>
                <w:highlight w:val="none"/>
                <w:lang w:val="en-US" w:eastAsia="zh-CN"/>
              </w:rPr>
              <w:t>措施</w:t>
            </w:r>
          </w:p>
          <w:p w14:paraId="0BE8E0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lang w:eastAsia="zh-CN" w:bidi="ar"/>
              </w:rPr>
            </w:pPr>
            <w:r>
              <w:rPr>
                <w:rFonts w:hint="eastAsia" w:cs="Times New Roman"/>
                <w:color w:val="000000"/>
                <w:kern w:val="0"/>
                <w:sz w:val="24"/>
                <w:lang w:val="en-US" w:eastAsia="zh-CN" w:bidi="ar"/>
              </w:rPr>
              <w:t>（</w:t>
            </w:r>
            <w:r>
              <w:rPr>
                <w:rFonts w:hint="default" w:ascii="Times New Roman" w:hAnsi="Times New Roman" w:eastAsia="宋体" w:cs="Times New Roman"/>
                <w:color w:val="000000"/>
                <w:kern w:val="0"/>
                <w:sz w:val="24"/>
                <w:lang w:val="en-US" w:eastAsia="zh-CN" w:bidi="ar"/>
              </w:rPr>
              <w:t>1</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源头控制措施</w:t>
            </w:r>
          </w:p>
          <w:p w14:paraId="497D77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①严格生产管理制度，杜绝生产过程中导致的物料及危险废物</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跑、冒、滴、漏</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现象的发生；</w:t>
            </w:r>
          </w:p>
          <w:p w14:paraId="4791D8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②定期对废气处理设施等进行维护，避免非正常工况排放；</w:t>
            </w:r>
          </w:p>
          <w:p w14:paraId="18A0091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③危险废物包装使用符合标准的无破损容器进行分类包装；液态危险废物设置防渗</w:t>
            </w:r>
          </w:p>
          <w:p w14:paraId="6E9CC8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漏托盘，泄漏污染物可及时收集处理；</w:t>
            </w:r>
          </w:p>
          <w:p w14:paraId="5EAD55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④建立隐患排查治理制度，配备相应的管理和技术人员，制定检查、运行、维修与</w:t>
            </w:r>
          </w:p>
          <w:p w14:paraId="082C04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维护等规定，保证资金投入，确保危废暂存间、生产线各设施处于正常完好状态，杜绝</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跑、冒、滴、漏</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及泄漏事故的发生。</w:t>
            </w:r>
          </w:p>
          <w:p w14:paraId="33F3E1D8">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cs="Times New Roman"/>
                <w:color w:val="000000"/>
                <w:kern w:val="0"/>
                <w:sz w:val="24"/>
                <w:lang w:eastAsia="zh-CN" w:bidi="ar"/>
              </w:rPr>
              <w:t>（</w:t>
            </w:r>
            <w:r>
              <w:rPr>
                <w:rFonts w:hint="eastAsia" w:ascii="Times New Roman" w:hAnsi="Times New Roman" w:eastAsia="宋体" w:cs="Times New Roman"/>
                <w:color w:val="000000"/>
                <w:kern w:val="0"/>
                <w:sz w:val="24"/>
                <w:lang w:val="en-US" w:eastAsia="zh-CN" w:bidi="ar"/>
              </w:rPr>
              <w:t>2</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分区防控</w:t>
            </w:r>
          </w:p>
          <w:p w14:paraId="21DCF1A9">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eastAsia="zh-CN" w:bidi="ar"/>
              </w:rPr>
              <w:t>厂区现有</w:t>
            </w:r>
            <w:r>
              <w:rPr>
                <w:rFonts w:hint="default" w:ascii="Times New Roman" w:hAnsi="Times New Roman" w:eastAsia="宋体" w:cs="Times New Roman"/>
                <w:color w:val="000000"/>
                <w:kern w:val="0"/>
                <w:sz w:val="24"/>
                <w:lang w:eastAsia="zh-CN" w:bidi="ar"/>
              </w:rPr>
              <w:t>分区防渗措施见下表：</w:t>
            </w:r>
          </w:p>
          <w:p w14:paraId="345CDAD3">
            <w:pPr>
              <w:pStyle w:val="24"/>
              <w:keepNext w:val="0"/>
              <w:keepLines w:val="0"/>
              <w:suppressLineNumbers w:val="0"/>
              <w:spacing w:before="0" w:beforeAutospacing="0" w:after="0" w:afterAutospacing="0" w:line="212" w:lineRule="auto"/>
              <w:ind w:left="0" w:right="0"/>
              <w:jc w:val="center"/>
              <w:outlineLvl w:val="1"/>
              <w:rPr>
                <w:rFonts w:hint="default" w:ascii="Times New Roman" w:hAnsi="Times New Roman" w:cs="Times New Roman"/>
                <w:color w:val="000000"/>
              </w:rPr>
            </w:pPr>
            <w:r>
              <w:rPr>
                <w:rFonts w:hint="default" w:ascii="Times New Roman" w:hAnsi="Times New Roman" w:cs="Times New Roman"/>
                <w:b/>
                <w:bCs/>
                <w:color w:val="000000"/>
                <w:spacing w:val="-2"/>
              </w:rPr>
              <w:t>表</w:t>
            </w:r>
            <w:r>
              <w:rPr>
                <w:rFonts w:hint="default" w:ascii="Times New Roman" w:hAnsi="Times New Roman" w:eastAsia="Times New Roman" w:cs="Times New Roman"/>
                <w:b/>
                <w:bCs/>
                <w:color w:val="000000"/>
                <w:spacing w:val="-2"/>
              </w:rPr>
              <w:t>4</w:t>
            </w:r>
            <w:r>
              <w:rPr>
                <w:rFonts w:hint="eastAsia" w:ascii="Times New Roman" w:hAnsi="Times New Roman" w:eastAsia="宋体" w:cs="Times New Roman"/>
                <w:b/>
                <w:bCs/>
                <w:color w:val="000000"/>
                <w:spacing w:val="-2"/>
                <w:lang w:eastAsia="zh-CN"/>
              </w:rPr>
              <w:t>-</w:t>
            </w:r>
            <w:r>
              <w:rPr>
                <w:rFonts w:hint="eastAsia" w:ascii="Times New Roman" w:hAnsi="Times New Roman" w:eastAsia="宋体" w:cs="Times New Roman"/>
                <w:b/>
                <w:bCs/>
                <w:color w:val="000000"/>
                <w:spacing w:val="-2"/>
                <w:lang w:val="en-US" w:eastAsia="zh-CN"/>
              </w:rPr>
              <w:t>8</w:t>
            </w:r>
            <w:r>
              <w:rPr>
                <w:rFonts w:hint="default" w:ascii="Times New Roman" w:hAnsi="Times New Roman" w:cs="Times New Roman"/>
                <w:b/>
                <w:bCs/>
                <w:color w:val="000000"/>
                <w:spacing w:val="-2"/>
              </w:rPr>
              <w:t>项目分区防渗一览表</w:t>
            </w:r>
          </w:p>
          <w:tbl>
            <w:tblPr>
              <w:tblStyle w:val="23"/>
              <w:tblW w:w="9071" w:type="dxa"/>
              <w:jc w:val="center"/>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284"/>
              <w:gridCol w:w="1419"/>
              <w:gridCol w:w="5120"/>
            </w:tblGrid>
            <w:tr w14:paraId="13CE1F25">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1248" w:type="dxa"/>
                  <w:noWrap w:val="0"/>
                  <w:vAlign w:val="center"/>
                </w:tcPr>
                <w:p w14:paraId="6C1EC165">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防渗区域</w:t>
                  </w:r>
                </w:p>
              </w:tc>
              <w:tc>
                <w:tcPr>
                  <w:tcW w:w="1284" w:type="dxa"/>
                  <w:noWrap w:val="0"/>
                  <w:vAlign w:val="center"/>
                </w:tcPr>
                <w:p w14:paraId="220B99D9">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防渗类别</w:t>
                  </w:r>
                </w:p>
              </w:tc>
              <w:tc>
                <w:tcPr>
                  <w:tcW w:w="1419" w:type="dxa"/>
                  <w:noWrap w:val="0"/>
                  <w:vAlign w:val="center"/>
                </w:tcPr>
                <w:p w14:paraId="15455227">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防渗系数</w:t>
                  </w:r>
                </w:p>
              </w:tc>
              <w:tc>
                <w:tcPr>
                  <w:tcW w:w="5120" w:type="dxa"/>
                  <w:noWrap w:val="0"/>
                  <w:vAlign w:val="center"/>
                </w:tcPr>
                <w:p w14:paraId="2C5A77C2">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防渗措施</w:t>
                  </w:r>
                </w:p>
              </w:tc>
            </w:tr>
            <w:tr w14:paraId="584419CF">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1119" w:hRule="atLeast"/>
                <w:jc w:val="center"/>
              </w:trPr>
              <w:tc>
                <w:tcPr>
                  <w:tcW w:w="1248" w:type="dxa"/>
                  <w:noWrap w:val="0"/>
                  <w:vAlign w:val="center"/>
                </w:tcPr>
                <w:p w14:paraId="3392774E">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危险废物贮存间</w:t>
                  </w:r>
                </w:p>
              </w:tc>
              <w:tc>
                <w:tcPr>
                  <w:tcW w:w="1284" w:type="dxa"/>
                  <w:noWrap w:val="0"/>
                  <w:vAlign w:val="center"/>
                </w:tcPr>
                <w:p w14:paraId="1623FC3F">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重点防渗区</w:t>
                  </w:r>
                </w:p>
              </w:tc>
              <w:tc>
                <w:tcPr>
                  <w:tcW w:w="1419" w:type="dxa"/>
                  <w:noWrap w:val="0"/>
                  <w:vAlign w:val="center"/>
                </w:tcPr>
                <w:p w14:paraId="0A2AB96A">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用原土压实+水泥硬化+环氧树脂面层处理</w:t>
                  </w:r>
                </w:p>
              </w:tc>
              <w:tc>
                <w:tcPr>
                  <w:tcW w:w="5120" w:type="dxa"/>
                  <w:noWrap w:val="0"/>
                  <w:vAlign w:val="center"/>
                </w:tcPr>
                <w:p w14:paraId="57DA9D52">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产生的危险废物进行分类后，</w:t>
                  </w:r>
                  <w:r>
                    <w:rPr>
                      <w:rFonts w:hint="eastAsia" w:ascii="Times New Roman" w:hAnsi="Times New Roman" w:eastAsia="宋体" w:cs="Times New Roman"/>
                      <w:b w:val="0"/>
                      <w:color w:val="000000"/>
                      <w:sz w:val="21"/>
                      <w:szCs w:val="21"/>
                      <w:highlight w:val="none"/>
                      <w:lang w:val="en-US" w:eastAsia="zh-CN" w:bidi="ar-SA"/>
                    </w:rPr>
                    <w:t>存放</w:t>
                  </w:r>
                  <w:r>
                    <w:rPr>
                      <w:rFonts w:hint="default" w:ascii="Times New Roman" w:hAnsi="Times New Roman" w:eastAsia="宋体" w:cs="Times New Roman"/>
                      <w:b w:val="0"/>
                      <w:color w:val="000000"/>
                      <w:sz w:val="21"/>
                      <w:szCs w:val="21"/>
                      <w:highlight w:val="none"/>
                      <w:lang w:val="en-US" w:eastAsia="zh-CN" w:bidi="ar-SA"/>
                    </w:rPr>
                    <w:t>在相应的容器中，不相容危险废物要分别存放或存放在不渗透间隔分开的区域内，每个部分都应有防漏裙脚或储漏盘，防漏裙脚或储漏盘的材料要与危险废物相容。</w:t>
                  </w:r>
                </w:p>
              </w:tc>
            </w:tr>
            <w:tr w14:paraId="7CCD149D">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13" w:hRule="atLeast"/>
                <w:jc w:val="center"/>
              </w:trPr>
              <w:tc>
                <w:tcPr>
                  <w:tcW w:w="1248" w:type="dxa"/>
                  <w:noWrap w:val="0"/>
                  <w:vAlign w:val="center"/>
                </w:tcPr>
                <w:p w14:paraId="5916EB1B">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其他区域</w:t>
                  </w:r>
                </w:p>
              </w:tc>
              <w:tc>
                <w:tcPr>
                  <w:tcW w:w="1284" w:type="dxa"/>
                  <w:noWrap w:val="0"/>
                  <w:vAlign w:val="center"/>
                </w:tcPr>
                <w:p w14:paraId="36DF9D31">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一般防渗区</w:t>
                  </w:r>
                </w:p>
              </w:tc>
              <w:tc>
                <w:tcPr>
                  <w:tcW w:w="1419" w:type="dxa"/>
                  <w:noWrap w:val="0"/>
                  <w:vAlign w:val="center"/>
                </w:tcPr>
                <w:p w14:paraId="25BCEAF7">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地面硬化</w:t>
                  </w:r>
                </w:p>
              </w:tc>
              <w:tc>
                <w:tcPr>
                  <w:tcW w:w="5120" w:type="dxa"/>
                  <w:noWrap w:val="0"/>
                  <w:vAlign w:val="center"/>
                </w:tcPr>
                <w:p w14:paraId="41C83774">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防渗混凝土，水泥硬化</w:t>
                  </w:r>
                </w:p>
              </w:tc>
            </w:tr>
          </w:tbl>
          <w:p w14:paraId="11AF3B90">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jc w:val="left"/>
              <w:textAlignment w:val="auto"/>
              <w:rPr>
                <w:rFonts w:hint="default" w:ascii="Times New Roman" w:hAnsi="Times New Roman" w:eastAsia="宋体" w:cs="Times New Roman"/>
                <w:color w:val="000000"/>
                <w:kern w:val="0"/>
                <w:sz w:val="24"/>
                <w:szCs w:val="21"/>
                <w:highlight w:val="none"/>
                <w:lang w:val="en-US" w:eastAsia="zh-CN"/>
              </w:rPr>
            </w:pPr>
            <w:r>
              <w:rPr>
                <w:rFonts w:hint="eastAsia" w:ascii="Times New Roman" w:hAnsi="Times New Roman" w:eastAsia="宋体" w:cs="Times New Roman"/>
                <w:color w:val="000000"/>
                <w:kern w:val="0"/>
                <w:sz w:val="24"/>
                <w:szCs w:val="21"/>
                <w:highlight w:val="none"/>
                <w:lang w:val="en-US" w:eastAsia="zh-CN"/>
              </w:rPr>
              <w:t>3</w:t>
            </w:r>
            <w:r>
              <w:rPr>
                <w:rFonts w:hint="eastAsia" w:cs="Times New Roman"/>
                <w:color w:val="000000"/>
                <w:kern w:val="0"/>
                <w:sz w:val="24"/>
                <w:szCs w:val="21"/>
                <w:highlight w:val="none"/>
                <w:lang w:val="en-US" w:eastAsia="zh-CN"/>
              </w:rPr>
              <w:t>.“以新带老”</w:t>
            </w:r>
            <w:r>
              <w:rPr>
                <w:rFonts w:hint="default" w:ascii="Times New Roman" w:hAnsi="Times New Roman" w:eastAsia="宋体" w:cs="Times New Roman"/>
                <w:color w:val="000000"/>
                <w:kern w:val="0"/>
                <w:sz w:val="24"/>
                <w:szCs w:val="21"/>
                <w:highlight w:val="none"/>
                <w:lang w:val="en-US" w:eastAsia="zh-CN"/>
              </w:rPr>
              <w:t>整改措施</w:t>
            </w:r>
          </w:p>
          <w:p w14:paraId="4BBD2BF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lang w:val="en-US" w:eastAsia="zh-CN"/>
              </w:rPr>
            </w:pPr>
            <w:r>
              <w:rPr>
                <w:rFonts w:hint="default" w:ascii="Times New Roman" w:hAnsi="Times New Roman" w:eastAsia="宋体" w:cs="Times New Roman"/>
                <w:color w:val="000000"/>
                <w:kern w:val="0"/>
                <w:sz w:val="24"/>
                <w:szCs w:val="21"/>
                <w:highlight w:val="none"/>
                <w:lang w:val="en-US" w:eastAsia="zh-CN"/>
              </w:rPr>
              <w:t>针对原有项目存在的环保短板，结合本次改建要求，落实</w:t>
            </w:r>
            <w:r>
              <w:rPr>
                <w:rFonts w:hint="eastAsia" w:cs="Times New Roman"/>
                <w:color w:val="000000"/>
                <w:kern w:val="0"/>
                <w:sz w:val="24"/>
                <w:szCs w:val="21"/>
                <w:highlight w:val="none"/>
                <w:lang w:val="en-US" w:eastAsia="zh-CN"/>
              </w:rPr>
              <w:t>“以新带老”</w:t>
            </w:r>
            <w:r>
              <w:rPr>
                <w:rFonts w:hint="default" w:ascii="Times New Roman" w:hAnsi="Times New Roman" w:eastAsia="宋体" w:cs="Times New Roman"/>
                <w:color w:val="000000"/>
                <w:kern w:val="0"/>
                <w:sz w:val="24"/>
                <w:szCs w:val="21"/>
                <w:highlight w:val="none"/>
                <w:lang w:val="en-US" w:eastAsia="zh-CN"/>
              </w:rPr>
              <w:t>整改要求，</w:t>
            </w:r>
            <w:r>
              <w:rPr>
                <w:rFonts w:hint="eastAsia" w:ascii="Times New Roman" w:hAnsi="Times New Roman" w:eastAsia="宋体" w:cs="Times New Roman"/>
                <w:color w:val="000000"/>
                <w:kern w:val="0"/>
                <w:sz w:val="24"/>
                <w:szCs w:val="21"/>
                <w:highlight w:val="none"/>
                <w:lang w:val="en-US" w:eastAsia="zh-CN"/>
              </w:rPr>
              <w:t>主要有以下几方面</w:t>
            </w:r>
            <w:r>
              <w:rPr>
                <w:rFonts w:hint="default" w:ascii="Times New Roman" w:hAnsi="Times New Roman" w:eastAsia="宋体" w:cs="Times New Roman"/>
                <w:color w:val="000000"/>
                <w:kern w:val="0"/>
                <w:sz w:val="24"/>
                <w:szCs w:val="21"/>
                <w:highlight w:val="none"/>
                <w:lang w:val="en-US" w:eastAsia="zh-CN"/>
              </w:rPr>
              <w:t>：</w:t>
            </w:r>
          </w:p>
          <w:p w14:paraId="68C0C67F">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lang w:val="en-US" w:eastAsia="zh-CN"/>
              </w:rPr>
            </w:pPr>
            <w:r>
              <w:rPr>
                <w:rFonts w:hint="default" w:ascii="Times New Roman" w:hAnsi="Times New Roman" w:eastAsia="宋体" w:cs="Times New Roman"/>
                <w:color w:val="000000"/>
                <w:kern w:val="0"/>
                <w:sz w:val="24"/>
                <w:szCs w:val="21"/>
                <w:highlight w:val="none"/>
                <w:lang w:val="en-US" w:eastAsia="zh-CN"/>
              </w:rPr>
              <w:t>建立完善的环保管理制度，</w:t>
            </w:r>
            <w:r>
              <w:rPr>
                <w:rFonts w:hint="eastAsia" w:ascii="Times New Roman" w:hAnsi="Times New Roman" w:eastAsia="宋体" w:cs="Times New Roman"/>
                <w:color w:val="000000"/>
                <w:kern w:val="0"/>
                <w:sz w:val="24"/>
                <w:szCs w:val="21"/>
                <w:highlight w:val="none"/>
                <w:lang w:val="en-US" w:eastAsia="zh-CN"/>
              </w:rPr>
              <w:t>设置</w:t>
            </w:r>
            <w:r>
              <w:rPr>
                <w:rFonts w:hint="default" w:ascii="Times New Roman" w:hAnsi="Times New Roman" w:eastAsia="宋体" w:cs="Times New Roman"/>
                <w:color w:val="000000"/>
                <w:kern w:val="0"/>
                <w:sz w:val="24"/>
                <w:szCs w:val="21"/>
                <w:highlight w:val="none"/>
                <w:lang w:val="en-US" w:eastAsia="zh-CN"/>
              </w:rPr>
              <w:t>专职环保管理人员，建立完整的环境管理台账，记录原料使用、污染物产生与处置、监测数据等信息。落实</w:t>
            </w:r>
            <w:r>
              <w:rPr>
                <w:rFonts w:hint="eastAsia" w:cs="Times New Roman"/>
                <w:color w:val="000000"/>
                <w:kern w:val="0"/>
                <w:sz w:val="24"/>
                <w:szCs w:val="21"/>
                <w:highlight w:val="none"/>
                <w:lang w:val="en-US" w:eastAsia="zh-CN"/>
              </w:rPr>
              <w:t>“</w:t>
            </w:r>
            <w:r>
              <w:rPr>
                <w:rFonts w:hint="default" w:ascii="Times New Roman" w:hAnsi="Times New Roman" w:eastAsia="宋体" w:cs="Times New Roman"/>
                <w:color w:val="000000"/>
                <w:kern w:val="0"/>
                <w:sz w:val="24"/>
                <w:szCs w:val="21"/>
                <w:highlight w:val="none"/>
                <w:lang w:val="en-US" w:eastAsia="zh-CN"/>
              </w:rPr>
              <w:t>三同时</w:t>
            </w:r>
            <w:r>
              <w:rPr>
                <w:rFonts w:hint="eastAsia" w:cs="Times New Roman"/>
                <w:color w:val="000000"/>
                <w:kern w:val="0"/>
                <w:sz w:val="24"/>
                <w:szCs w:val="21"/>
                <w:highlight w:val="none"/>
                <w:lang w:val="en-US" w:eastAsia="zh-CN"/>
              </w:rPr>
              <w:t>”</w:t>
            </w:r>
            <w:r>
              <w:rPr>
                <w:rFonts w:hint="default" w:ascii="Times New Roman" w:hAnsi="Times New Roman" w:eastAsia="宋体" w:cs="Times New Roman"/>
                <w:color w:val="000000"/>
                <w:kern w:val="0"/>
                <w:sz w:val="24"/>
                <w:szCs w:val="21"/>
                <w:highlight w:val="none"/>
                <w:lang w:val="en-US" w:eastAsia="zh-CN"/>
              </w:rPr>
              <w:t>要求，所有</w:t>
            </w:r>
            <w:r>
              <w:rPr>
                <w:rFonts w:hint="eastAsia" w:cs="Times New Roman"/>
                <w:color w:val="000000"/>
                <w:kern w:val="0"/>
                <w:sz w:val="24"/>
                <w:szCs w:val="21"/>
                <w:highlight w:val="none"/>
                <w:lang w:val="en-US" w:eastAsia="zh-CN"/>
              </w:rPr>
              <w:t>“以新带老”</w:t>
            </w:r>
            <w:r>
              <w:rPr>
                <w:rFonts w:hint="default" w:ascii="Times New Roman" w:hAnsi="Times New Roman" w:eastAsia="宋体" w:cs="Times New Roman"/>
                <w:color w:val="000000"/>
                <w:kern w:val="0"/>
                <w:sz w:val="24"/>
                <w:szCs w:val="21"/>
                <w:highlight w:val="none"/>
                <w:lang w:val="en-US" w:eastAsia="zh-CN"/>
              </w:rPr>
              <w:t>整改措施与新建项目同时设计、同时施工、同时投产运行，整改完成后纳入项目竣工环保验收范围，确保整改措施全部落实到位，切实解决原有项目环境问题。</w:t>
            </w:r>
          </w:p>
          <w:p w14:paraId="6074F4FF">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4</w:t>
            </w:r>
            <w:r>
              <w:rPr>
                <w:rFonts w:hint="eastAsia" w:cs="Times New Roman"/>
                <w:color w:val="000000"/>
                <w:kern w:val="0"/>
                <w:sz w:val="24"/>
                <w:lang w:eastAsia="zh-CN" w:bidi="ar"/>
              </w:rPr>
              <w:t>.</w:t>
            </w:r>
            <w:r>
              <w:rPr>
                <w:rFonts w:hint="default" w:ascii="Times New Roman" w:hAnsi="Times New Roman" w:eastAsia="宋体" w:cs="Times New Roman"/>
                <w:color w:val="000000"/>
                <w:kern w:val="0"/>
                <w:sz w:val="24"/>
                <w:lang w:eastAsia="zh-CN" w:bidi="ar"/>
              </w:rPr>
              <w:t>跟踪监测要求</w:t>
            </w:r>
          </w:p>
          <w:p w14:paraId="2C1166E9">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eastAsia="zh-CN" w:bidi="ar"/>
              </w:rPr>
              <w:t>综上所述，本项目对可能产生土壤、地下水影响的各项途径均进行有效预防，在确保各项防渗措施得以落实，并加强维护和厂区环境管理的前提下，可有效控制厂区内的污染物渗漏，避免污染地下水，项目运营期可不设置跟踪监测要求。</w:t>
            </w:r>
          </w:p>
          <w:p w14:paraId="6507C59F">
            <w:pPr>
              <w:keepNext w:val="0"/>
              <w:keepLines w:val="0"/>
              <w:widowControl/>
              <w:suppressLineNumbers w:val="0"/>
              <w:spacing w:before="0" w:beforeAutospacing="0" w:after="0" w:afterAutospacing="0" w:line="440" w:lineRule="exact"/>
              <w:ind w:left="0" w:right="0" w:firstLine="482" w:firstLineChars="200"/>
              <w:jc w:val="left"/>
              <w:rPr>
                <w:rFonts w:hint="default" w:ascii="Times New Roman" w:hAnsi="Times New Roman" w:eastAsia="宋体" w:cs="Times New Roman"/>
                <w:color w:val="000000"/>
                <w:kern w:val="0"/>
                <w:sz w:val="24"/>
                <w:lang w:val="en-US" w:eastAsia="zh-CN" w:bidi="ar"/>
              </w:rPr>
            </w:pPr>
            <w:r>
              <w:rPr>
                <w:rFonts w:hint="default" w:ascii="Times New Roman" w:hAnsi="Times New Roman" w:eastAsia="宋体" w:cs="Times New Roman"/>
                <w:b/>
                <w:bCs/>
                <w:color w:val="000000"/>
                <w:sz w:val="24"/>
                <w:szCs w:val="24"/>
                <w:lang w:val="en-US" w:eastAsia="zh-CN"/>
              </w:rPr>
              <w:t>六、环境风险分析</w:t>
            </w:r>
          </w:p>
          <w:p w14:paraId="33D61282">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val="en-US" w:eastAsia="zh-CN" w:bidi="ar"/>
              </w:rPr>
              <w:t>1</w:t>
            </w:r>
            <w:r>
              <w:rPr>
                <w:rFonts w:hint="eastAsia" w:cs="Times New Roman"/>
                <w:color w:val="000000"/>
                <w:kern w:val="0"/>
                <w:sz w:val="24"/>
                <w:lang w:val="en-US" w:eastAsia="zh-CN" w:bidi="ar"/>
              </w:rPr>
              <w:t>.</w:t>
            </w:r>
            <w:r>
              <w:rPr>
                <w:rFonts w:hint="default" w:ascii="Times New Roman" w:hAnsi="Times New Roman" w:eastAsia="宋体" w:cs="Times New Roman"/>
                <w:color w:val="000000"/>
                <w:kern w:val="0"/>
                <w:sz w:val="24"/>
                <w:lang w:val="en-US" w:eastAsia="zh-CN" w:bidi="ar"/>
              </w:rPr>
              <w:t>风险物质及可</w:t>
            </w:r>
            <w:r>
              <w:rPr>
                <w:rFonts w:hint="default" w:ascii="Times New Roman" w:hAnsi="Times New Roman" w:eastAsia="宋体" w:cs="Times New Roman"/>
                <w:color w:val="000000"/>
                <w:kern w:val="0"/>
                <w:sz w:val="24"/>
                <w:lang w:eastAsia="zh-CN" w:bidi="ar"/>
              </w:rPr>
              <w:t>能影响途径</w:t>
            </w:r>
          </w:p>
          <w:p w14:paraId="3927A693">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val="en-US" w:eastAsia="zh-CN" w:bidi="ar"/>
              </w:rPr>
            </w:pP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1</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风险识别</w:t>
            </w:r>
          </w:p>
          <w:p w14:paraId="2255516E">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val="en-US" w:eastAsia="zh-CN" w:bidi="ar"/>
              </w:rPr>
            </w:pPr>
            <w:r>
              <w:rPr>
                <w:rFonts w:hint="eastAsia" w:ascii="Times New Roman" w:hAnsi="Times New Roman" w:eastAsia="宋体" w:cs="Times New Roman"/>
                <w:color w:val="000000"/>
                <w:kern w:val="0"/>
                <w:sz w:val="24"/>
                <w:lang w:val="en-US" w:eastAsia="zh-CN" w:bidi="ar"/>
              </w:rPr>
              <w:t>项目涉及易燃、易爆、有毒有害危险物质主要为危废间内</w:t>
            </w:r>
            <w:r>
              <w:rPr>
                <w:rFonts w:hint="eastAsia" w:cs="Times New Roman"/>
                <w:color w:val="000000"/>
                <w:kern w:val="0"/>
                <w:sz w:val="24"/>
                <w:lang w:val="en-US" w:eastAsia="zh-CN" w:bidi="ar"/>
              </w:rPr>
              <w:t>的</w:t>
            </w:r>
            <w:r>
              <w:rPr>
                <w:rFonts w:hint="eastAsia" w:ascii="Times New Roman" w:hAnsi="Times New Roman" w:eastAsia="宋体" w:cs="Times New Roman"/>
                <w:color w:val="000000"/>
                <w:kern w:val="0"/>
                <w:sz w:val="24"/>
                <w:lang w:val="en-US" w:eastAsia="zh-CN" w:bidi="ar"/>
              </w:rPr>
              <w:t>废油、天然气等，废油、天然气</w:t>
            </w:r>
            <w:r>
              <w:rPr>
                <w:rFonts w:hint="eastAsia" w:cs="Times New Roman"/>
                <w:color w:val="000000"/>
                <w:kern w:val="0"/>
                <w:sz w:val="24"/>
                <w:lang w:val="en-US" w:eastAsia="zh-CN" w:bidi="ar"/>
              </w:rPr>
              <w:t>等</w:t>
            </w:r>
            <w:r>
              <w:rPr>
                <w:rFonts w:hint="eastAsia" w:ascii="Times New Roman" w:hAnsi="Times New Roman" w:eastAsia="宋体" w:cs="Times New Roman"/>
                <w:color w:val="000000"/>
                <w:kern w:val="0"/>
                <w:sz w:val="24"/>
                <w:lang w:val="en-US" w:eastAsia="zh-CN" w:bidi="ar"/>
              </w:rPr>
              <w:t>物质</w:t>
            </w:r>
            <w:r>
              <w:rPr>
                <w:rFonts w:hint="eastAsia" w:cs="Times New Roman"/>
                <w:color w:val="000000"/>
                <w:kern w:val="0"/>
                <w:sz w:val="24"/>
                <w:lang w:val="en-US" w:eastAsia="zh-CN" w:bidi="ar"/>
              </w:rPr>
              <w:t>的</w:t>
            </w:r>
            <w:r>
              <w:rPr>
                <w:rFonts w:hint="eastAsia" w:ascii="Times New Roman" w:hAnsi="Times New Roman" w:eastAsia="宋体" w:cs="Times New Roman"/>
                <w:color w:val="000000"/>
                <w:kern w:val="0"/>
                <w:sz w:val="24"/>
                <w:lang w:val="en-US" w:eastAsia="zh-CN" w:bidi="ar"/>
              </w:rPr>
              <w:t>危险特性主要是液体状态下易燃，本项目环境风险主要来自管道天然气、废油的储运及使用过程。当废气处理设备故障造成废气污染物事故排放</w:t>
            </w:r>
            <w:r>
              <w:rPr>
                <w:rFonts w:hint="eastAsia" w:cs="Times New Roman"/>
                <w:color w:val="000000"/>
                <w:kern w:val="0"/>
                <w:sz w:val="24"/>
                <w:lang w:val="en-US" w:eastAsia="zh-CN" w:bidi="ar"/>
              </w:rPr>
              <w:t>时</w:t>
            </w:r>
            <w:r>
              <w:rPr>
                <w:rFonts w:hint="eastAsia" w:ascii="Times New Roman" w:hAnsi="Times New Roman" w:eastAsia="宋体" w:cs="Times New Roman"/>
                <w:color w:val="000000"/>
                <w:kern w:val="0"/>
                <w:sz w:val="24"/>
                <w:lang w:val="en-US" w:eastAsia="zh-CN" w:bidi="ar"/>
              </w:rPr>
              <w:t>，则外排粉尘可能超标排放，也会对周围大气环境造成一定的影响风险。</w:t>
            </w:r>
          </w:p>
          <w:p w14:paraId="5578FB3F">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val="en-US" w:eastAsia="zh-CN" w:bidi="ar"/>
              </w:rPr>
            </w:pP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2</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风险物质</w:t>
            </w:r>
          </w:p>
          <w:p w14:paraId="4C8350CE">
            <w:pPr>
              <w:keepNext w:val="0"/>
              <w:keepLines w:val="0"/>
              <w:widowControl/>
              <w:suppressLineNumbers w:val="0"/>
              <w:spacing w:before="0" w:beforeAutospacing="0" w:after="0" w:afterAutospacing="0" w:line="440" w:lineRule="exact"/>
              <w:ind w:left="0" w:right="0" w:firstLine="480" w:firstLineChars="200"/>
              <w:jc w:val="left"/>
              <w:rPr>
                <w:rFonts w:hint="eastAsia" w:ascii="Times New Roman" w:hAnsi="Times New Roman" w:eastAsia="宋体" w:cs="Times New Roman"/>
                <w:color w:val="000000"/>
                <w:kern w:val="0"/>
                <w:sz w:val="24"/>
                <w:lang w:val="en-US" w:eastAsia="zh-CN" w:bidi="ar"/>
              </w:rPr>
            </w:pPr>
            <w:r>
              <w:rPr>
                <w:rFonts w:hint="default" w:ascii="Times New Roman" w:hAnsi="Times New Roman" w:eastAsia="宋体" w:cs="Times New Roman"/>
                <w:color w:val="000000"/>
                <w:kern w:val="0"/>
                <w:sz w:val="24"/>
                <w:lang w:val="en-US" w:eastAsia="zh-CN" w:bidi="ar"/>
              </w:rPr>
              <w:t>依据《建设项目环境风险评价技术导则》</w:t>
            </w:r>
            <w:r>
              <w:rPr>
                <w:rFonts w:hint="eastAsia" w:cs="Times New Roman"/>
                <w:color w:val="000000"/>
                <w:kern w:val="0"/>
                <w:sz w:val="24"/>
                <w:lang w:val="en-US" w:eastAsia="zh-CN" w:bidi="ar"/>
              </w:rPr>
              <w:t>（</w:t>
            </w:r>
            <w:r>
              <w:rPr>
                <w:rFonts w:hint="default" w:ascii="Times New Roman" w:hAnsi="Times New Roman" w:eastAsia="宋体" w:cs="Times New Roman"/>
                <w:color w:val="000000"/>
                <w:kern w:val="0"/>
                <w:sz w:val="24"/>
                <w:lang w:val="en-US" w:eastAsia="zh-CN" w:bidi="ar"/>
              </w:rPr>
              <w:t>HJ</w:t>
            </w:r>
            <w:r>
              <w:rPr>
                <w:rFonts w:hint="eastAsia" w:cs="Times New Roman"/>
                <w:color w:val="000000"/>
                <w:kern w:val="0"/>
                <w:sz w:val="24"/>
                <w:lang w:val="en-US" w:eastAsia="zh-CN" w:bidi="ar"/>
              </w:rPr>
              <w:t xml:space="preserve"> </w:t>
            </w:r>
            <w:r>
              <w:rPr>
                <w:rFonts w:hint="default" w:ascii="Times New Roman" w:hAnsi="Times New Roman" w:eastAsia="宋体" w:cs="Times New Roman"/>
                <w:color w:val="000000"/>
                <w:kern w:val="0"/>
                <w:sz w:val="24"/>
                <w:lang w:val="en-US" w:eastAsia="zh-CN" w:bidi="ar"/>
              </w:rPr>
              <w:t>169</w:t>
            </w:r>
            <w:r>
              <w:rPr>
                <w:rFonts w:hint="eastAsia" w:ascii="Times New Roman" w:hAnsi="Times New Roman" w:eastAsia="宋体" w:cs="Times New Roman"/>
                <w:color w:val="000000"/>
                <w:kern w:val="0"/>
                <w:sz w:val="24"/>
                <w:lang w:val="en-US" w:eastAsia="zh-CN" w:bidi="ar"/>
              </w:rPr>
              <w:t>-</w:t>
            </w:r>
            <w:r>
              <w:rPr>
                <w:rFonts w:hint="default" w:ascii="Times New Roman" w:hAnsi="Times New Roman" w:eastAsia="宋体" w:cs="Times New Roman"/>
                <w:color w:val="000000"/>
                <w:kern w:val="0"/>
                <w:sz w:val="24"/>
                <w:lang w:val="en-US" w:eastAsia="zh-CN" w:bidi="ar"/>
              </w:rPr>
              <w:t>2018</w:t>
            </w:r>
            <w:r>
              <w:rPr>
                <w:rFonts w:hint="eastAsia" w:cs="Times New Roman"/>
                <w:color w:val="000000"/>
                <w:kern w:val="0"/>
                <w:sz w:val="24"/>
                <w:lang w:val="en-US" w:eastAsia="zh-CN" w:bidi="ar"/>
              </w:rPr>
              <w:t>）</w:t>
            </w:r>
            <w:r>
              <w:rPr>
                <w:rFonts w:hint="default" w:ascii="Times New Roman" w:hAnsi="Times New Roman" w:eastAsia="宋体" w:cs="Times New Roman"/>
                <w:color w:val="000000"/>
                <w:kern w:val="0"/>
                <w:sz w:val="24"/>
                <w:lang w:val="en-US" w:eastAsia="zh-CN" w:bidi="ar"/>
              </w:rPr>
              <w:t>要求，结合《企业突发环境事件风险分级方法HJ</w:t>
            </w:r>
            <w:r>
              <w:rPr>
                <w:rFonts w:hint="eastAsia" w:cs="Times New Roman"/>
                <w:color w:val="000000"/>
                <w:kern w:val="0"/>
                <w:sz w:val="24"/>
                <w:lang w:val="en-US" w:eastAsia="zh-CN" w:bidi="ar"/>
              </w:rPr>
              <w:t xml:space="preserve"> </w:t>
            </w:r>
            <w:r>
              <w:rPr>
                <w:rFonts w:hint="default" w:ascii="Times New Roman" w:hAnsi="Times New Roman" w:eastAsia="宋体" w:cs="Times New Roman"/>
                <w:color w:val="000000"/>
                <w:kern w:val="0"/>
                <w:sz w:val="24"/>
                <w:lang w:val="en-US" w:eastAsia="zh-CN" w:bidi="ar"/>
              </w:rPr>
              <w:t>941</w:t>
            </w:r>
            <w:r>
              <w:rPr>
                <w:rFonts w:hint="eastAsia" w:ascii="Times New Roman" w:hAnsi="Times New Roman" w:eastAsia="宋体" w:cs="Times New Roman"/>
                <w:color w:val="000000"/>
                <w:kern w:val="0"/>
                <w:sz w:val="24"/>
                <w:lang w:val="en-US" w:eastAsia="zh-CN" w:bidi="ar"/>
              </w:rPr>
              <w:t>-</w:t>
            </w:r>
            <w:r>
              <w:rPr>
                <w:rFonts w:hint="default" w:ascii="Times New Roman" w:hAnsi="Times New Roman" w:eastAsia="宋体" w:cs="Times New Roman"/>
                <w:color w:val="000000"/>
                <w:kern w:val="0"/>
                <w:sz w:val="24"/>
                <w:lang w:val="en-US" w:eastAsia="zh-CN" w:bidi="ar"/>
              </w:rPr>
              <w:t>2018》附录A第四部分，</w:t>
            </w:r>
            <w:r>
              <w:rPr>
                <w:rFonts w:hint="eastAsia" w:ascii="Times New Roman" w:hAnsi="Times New Roman" w:eastAsia="宋体" w:cs="Times New Roman"/>
                <w:color w:val="000000"/>
                <w:kern w:val="0"/>
                <w:sz w:val="24"/>
                <w:lang w:val="en-US" w:eastAsia="zh-CN" w:bidi="ar"/>
              </w:rPr>
              <w:t>废油</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油类物质</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、天然气</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甲烷</w:t>
            </w: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被列为风险物质，本次改建后天然气厂区内存在量为管道在线量，废油主要为危废间内的废机油。</w:t>
            </w:r>
          </w:p>
          <w:p w14:paraId="58B489B2">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本项目新增涉及重点关注的风险物质</w:t>
            </w:r>
            <w:r>
              <w:rPr>
                <w:rFonts w:hint="default" w:ascii="Times New Roman" w:hAnsi="Times New Roman" w:eastAsia="宋体" w:cs="Times New Roman"/>
                <w:color w:val="000000"/>
                <w:kern w:val="0"/>
                <w:sz w:val="24"/>
                <w:lang w:eastAsia="zh-CN" w:bidi="ar"/>
              </w:rPr>
              <w:t>主要</w:t>
            </w:r>
            <w:r>
              <w:rPr>
                <w:rFonts w:hint="eastAsia" w:ascii="Times New Roman" w:hAnsi="Times New Roman" w:eastAsia="宋体" w:cs="Times New Roman"/>
                <w:color w:val="000000"/>
                <w:kern w:val="0"/>
                <w:sz w:val="24"/>
                <w:lang w:eastAsia="zh-CN" w:bidi="ar"/>
              </w:rPr>
              <w:t>为</w:t>
            </w:r>
            <w:r>
              <w:rPr>
                <w:rFonts w:hint="eastAsia" w:ascii="Times New Roman" w:hAnsi="Times New Roman" w:eastAsia="宋体" w:cs="Times New Roman"/>
                <w:color w:val="000000"/>
                <w:kern w:val="0"/>
                <w:sz w:val="24"/>
                <w:lang w:val="en-US" w:eastAsia="zh-CN" w:bidi="ar"/>
              </w:rPr>
              <w:t>天然气及</w:t>
            </w:r>
            <w:r>
              <w:rPr>
                <w:rFonts w:hint="eastAsia" w:ascii="Times New Roman" w:hAnsi="Times New Roman" w:eastAsia="宋体" w:cs="Times New Roman"/>
                <w:color w:val="000000"/>
                <w:kern w:val="0"/>
                <w:sz w:val="24"/>
                <w:lang w:eastAsia="zh-CN" w:bidi="ar"/>
              </w:rPr>
              <w:t>危险废物</w:t>
            </w:r>
            <w:r>
              <w:rPr>
                <w:rFonts w:hint="default" w:ascii="Times New Roman" w:hAnsi="Times New Roman" w:eastAsia="宋体" w:cs="Times New Roman"/>
                <w:color w:val="000000"/>
                <w:kern w:val="0"/>
                <w:sz w:val="24"/>
                <w:lang w:eastAsia="zh-CN" w:bidi="ar"/>
              </w:rPr>
              <w:t>，重大危险源辨识情况见下表4</w:t>
            </w:r>
            <w:r>
              <w:rPr>
                <w:rFonts w:hint="eastAsia" w:ascii="Times New Roman" w:hAnsi="Times New Roman" w:eastAsia="宋体" w:cs="Times New Roman"/>
                <w:color w:val="000000"/>
                <w:kern w:val="0"/>
                <w:sz w:val="24"/>
                <w:lang w:eastAsia="zh-CN" w:bidi="ar"/>
              </w:rPr>
              <w:t>-</w:t>
            </w:r>
            <w:r>
              <w:rPr>
                <w:rFonts w:hint="eastAsia" w:ascii="Times New Roman" w:hAnsi="Times New Roman" w:eastAsia="宋体" w:cs="Times New Roman"/>
                <w:color w:val="000000"/>
                <w:kern w:val="0"/>
                <w:sz w:val="24"/>
                <w:lang w:val="en-US" w:eastAsia="zh-CN" w:bidi="ar"/>
              </w:rPr>
              <w:t>14</w:t>
            </w:r>
            <w:r>
              <w:rPr>
                <w:rFonts w:hint="default" w:ascii="Times New Roman" w:hAnsi="Times New Roman" w:eastAsia="宋体" w:cs="Times New Roman"/>
                <w:color w:val="000000"/>
                <w:kern w:val="0"/>
                <w:sz w:val="24"/>
                <w:lang w:eastAsia="zh-CN" w:bidi="ar"/>
              </w:rPr>
              <w:t>。</w:t>
            </w:r>
          </w:p>
          <w:p w14:paraId="7038F5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单元内存在的危险物质为多种品种时，则按下式计算</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若满足下式，则采用以下公式进行判定危险化学品重大危险源Q值：</w:t>
            </w:r>
          </w:p>
          <w:p w14:paraId="3EA64F6A">
            <w:pPr>
              <w:keepNext w:val="0"/>
              <w:keepLines w:val="0"/>
              <w:suppressLineNumbers w:val="0"/>
              <w:spacing w:before="0" w:beforeAutospacing="0" w:after="0" w:afterAutospacing="0" w:line="1291" w:lineRule="exact"/>
              <w:ind w:left="0" w:right="0" w:firstLine="1692"/>
              <w:rPr>
                <w:rFonts w:hint="default" w:ascii="Times New Roman" w:hAnsi="Times New Roman" w:cs="Times New Roman"/>
                <w:color w:val="000000"/>
              </w:rPr>
            </w:pPr>
            <w:r>
              <w:rPr>
                <w:rFonts w:hint="default" w:ascii="Times New Roman" w:hAnsi="Times New Roman" w:cs="Times New Roman"/>
                <w:color w:val="000000"/>
                <w:position w:val="-25"/>
              </w:rPr>
              <w:drawing>
                <wp:inline distT="0" distB="0" distL="114300" distR="114300">
                  <wp:extent cx="2237740" cy="591820"/>
                  <wp:effectExtent l="0" t="0" r="10160" b="17780"/>
                  <wp:docPr id="6" name="图片 12"/>
                  <wp:cNvGraphicFramePr/>
                  <a:graphic xmlns:a="http://schemas.openxmlformats.org/drawingml/2006/main">
                    <a:graphicData uri="http://schemas.openxmlformats.org/drawingml/2006/picture">
                      <pic:pic xmlns:pic="http://schemas.openxmlformats.org/drawingml/2006/picture">
                        <pic:nvPicPr>
                          <pic:cNvPr id="6" name="图片 12"/>
                          <pic:cNvPicPr/>
                        </pic:nvPicPr>
                        <pic:blipFill>
                          <a:blip r:embed="rId25"/>
                          <a:stretch>
                            <a:fillRect/>
                          </a:stretch>
                        </pic:blipFill>
                        <pic:spPr>
                          <a:xfrm>
                            <a:off x="0" y="0"/>
                            <a:ext cx="2237740" cy="591820"/>
                          </a:xfrm>
                          <a:prstGeom prst="rect">
                            <a:avLst/>
                          </a:prstGeom>
                          <a:noFill/>
                          <a:ln>
                            <a:noFill/>
                          </a:ln>
                        </pic:spPr>
                      </pic:pic>
                    </a:graphicData>
                  </a:graphic>
                </wp:inline>
              </w:drawing>
            </w:r>
          </w:p>
          <w:p w14:paraId="078EC1C7">
            <w:pPr>
              <w:pStyle w:val="24"/>
              <w:keepNext w:val="0"/>
              <w:keepLines w:val="0"/>
              <w:suppressLineNumbers w:val="0"/>
              <w:spacing w:before="63" w:beforeAutospacing="0" w:after="0" w:afterAutospacing="0" w:line="212" w:lineRule="auto"/>
              <w:ind w:left="542" w:right="0"/>
              <w:rPr>
                <w:rFonts w:hint="default" w:ascii="Times New Roman" w:hAnsi="Times New Roman" w:cs="Times New Roman"/>
                <w:color w:val="000000"/>
              </w:rPr>
            </w:pPr>
            <w:r>
              <w:rPr>
                <w:rFonts w:hint="default" w:ascii="Times New Roman" w:hAnsi="Times New Roman" w:cs="Times New Roman"/>
                <w:color w:val="000000"/>
                <w:spacing w:val="-1"/>
              </w:rPr>
              <w:t>式中：</w:t>
            </w:r>
            <w:r>
              <w:rPr>
                <w:rFonts w:hint="default" w:ascii="Times New Roman" w:hAnsi="Times New Roman" w:eastAsia="Times New Roman" w:cs="Times New Roman"/>
                <w:color w:val="000000"/>
                <w:spacing w:val="-1"/>
              </w:rPr>
              <w:t>q</w:t>
            </w:r>
            <w:r>
              <w:rPr>
                <w:rFonts w:hint="default" w:ascii="Times New Roman" w:hAnsi="Times New Roman" w:eastAsia="Times New Roman" w:cs="Times New Roman"/>
                <w:color w:val="000000"/>
                <w:spacing w:val="-1"/>
                <w:position w:val="-1"/>
                <w:sz w:val="15"/>
                <w:szCs w:val="15"/>
              </w:rPr>
              <w:t>1</w:t>
            </w:r>
            <w:r>
              <w:rPr>
                <w:rFonts w:hint="default" w:ascii="Times New Roman" w:hAnsi="Times New Roman" w:cs="Times New Roman"/>
                <w:color w:val="000000"/>
                <w:spacing w:val="-1"/>
              </w:rPr>
              <w:t>，</w:t>
            </w:r>
            <w:r>
              <w:rPr>
                <w:rFonts w:hint="default" w:ascii="Times New Roman" w:hAnsi="Times New Roman" w:eastAsia="Times New Roman" w:cs="Times New Roman"/>
                <w:color w:val="000000"/>
                <w:spacing w:val="-1"/>
              </w:rPr>
              <w:t>q</w:t>
            </w:r>
            <w:r>
              <w:rPr>
                <w:rFonts w:hint="default" w:ascii="Times New Roman" w:hAnsi="Times New Roman" w:eastAsia="Times New Roman" w:cs="Times New Roman"/>
                <w:color w:val="000000"/>
                <w:spacing w:val="-1"/>
                <w:position w:val="-1"/>
                <w:sz w:val="15"/>
                <w:szCs w:val="15"/>
              </w:rPr>
              <w:t>2</w:t>
            </w:r>
            <w:r>
              <w:rPr>
                <w:rFonts w:hint="default" w:ascii="Times New Roman" w:hAnsi="Times New Roman" w:cs="Times New Roman"/>
                <w:color w:val="000000"/>
                <w:spacing w:val="-1"/>
              </w:rPr>
              <w:t>……</w:t>
            </w:r>
            <w:r>
              <w:rPr>
                <w:rFonts w:hint="default" w:ascii="Times New Roman" w:hAnsi="Times New Roman" w:eastAsia="Times New Roman" w:cs="Times New Roman"/>
                <w:color w:val="000000"/>
                <w:spacing w:val="-1"/>
              </w:rPr>
              <w:t>q</w:t>
            </w:r>
            <w:r>
              <w:rPr>
                <w:rFonts w:hint="default" w:ascii="Times New Roman" w:hAnsi="Times New Roman" w:eastAsia="Times New Roman" w:cs="Times New Roman"/>
                <w:color w:val="000000"/>
                <w:spacing w:val="-1"/>
                <w:sz w:val="15"/>
                <w:szCs w:val="15"/>
              </w:rPr>
              <w:t>n</w:t>
            </w:r>
            <w:r>
              <w:rPr>
                <w:rFonts w:hint="default" w:ascii="Times New Roman" w:hAnsi="Times New Roman" w:cs="Times New Roman"/>
                <w:color w:val="000000"/>
                <w:spacing w:val="-1"/>
              </w:rPr>
              <w:t>——每种危险物质的最</w:t>
            </w:r>
            <w:r>
              <w:rPr>
                <w:rFonts w:hint="default" w:ascii="Times New Roman" w:hAnsi="Times New Roman" w:cs="Times New Roman"/>
                <w:color w:val="000000"/>
                <w:spacing w:val="-2"/>
              </w:rPr>
              <w:t>大存在总量，</w:t>
            </w:r>
            <w:r>
              <w:rPr>
                <w:rFonts w:hint="default" w:ascii="Times New Roman" w:hAnsi="Times New Roman" w:eastAsia="Times New Roman" w:cs="Times New Roman"/>
                <w:color w:val="000000"/>
                <w:spacing w:val="-2"/>
              </w:rPr>
              <w:t>t</w:t>
            </w:r>
            <w:r>
              <w:rPr>
                <w:rFonts w:hint="default" w:ascii="Times New Roman" w:hAnsi="Times New Roman" w:cs="Times New Roman"/>
                <w:color w:val="000000"/>
                <w:spacing w:val="-2"/>
              </w:rPr>
              <w:t>。</w:t>
            </w:r>
          </w:p>
          <w:p w14:paraId="503B8622">
            <w:pPr>
              <w:pStyle w:val="24"/>
              <w:keepNext w:val="0"/>
              <w:keepLines w:val="0"/>
              <w:suppressLineNumbers w:val="0"/>
              <w:spacing w:before="192" w:beforeAutospacing="0" w:after="0" w:afterAutospacing="0" w:line="212" w:lineRule="auto"/>
              <w:ind w:left="536" w:right="0"/>
              <w:rPr>
                <w:rFonts w:hint="default" w:ascii="Times New Roman" w:hAnsi="Times New Roman" w:cs="Times New Roman"/>
                <w:color w:val="000000"/>
              </w:rPr>
            </w:pPr>
            <w:r>
              <w:rPr>
                <w:rFonts w:hint="default" w:ascii="Times New Roman" w:hAnsi="Times New Roman" w:eastAsia="Times New Roman" w:cs="Times New Roman"/>
                <w:color w:val="000000"/>
                <w:spacing w:val="-3"/>
              </w:rPr>
              <w:t>Q</w:t>
            </w:r>
            <w:r>
              <w:rPr>
                <w:rFonts w:hint="default" w:ascii="Times New Roman" w:hAnsi="Times New Roman" w:eastAsia="Times New Roman" w:cs="Times New Roman"/>
                <w:color w:val="000000"/>
                <w:spacing w:val="-3"/>
                <w:position w:val="-1"/>
                <w:sz w:val="15"/>
                <w:szCs w:val="15"/>
              </w:rPr>
              <w:t>1</w:t>
            </w:r>
            <w:r>
              <w:rPr>
                <w:rFonts w:hint="default" w:ascii="Times New Roman" w:hAnsi="Times New Roman" w:cs="Times New Roman"/>
                <w:color w:val="000000"/>
                <w:spacing w:val="-15"/>
              </w:rPr>
              <w:t>，</w:t>
            </w:r>
            <w:r>
              <w:rPr>
                <w:rFonts w:hint="default" w:ascii="Times New Roman" w:hAnsi="Times New Roman" w:eastAsia="Times New Roman" w:cs="Times New Roman"/>
                <w:color w:val="000000"/>
                <w:spacing w:val="-15"/>
              </w:rPr>
              <w:t>Q</w:t>
            </w:r>
            <w:r>
              <w:rPr>
                <w:rFonts w:hint="default" w:ascii="Times New Roman" w:hAnsi="Times New Roman" w:eastAsia="Times New Roman" w:cs="Times New Roman"/>
                <w:color w:val="000000"/>
                <w:position w:val="-1"/>
                <w:sz w:val="15"/>
                <w:szCs w:val="15"/>
              </w:rPr>
              <w:t>2</w:t>
            </w:r>
            <w:r>
              <w:rPr>
                <w:rFonts w:hint="default" w:ascii="Times New Roman" w:hAnsi="Times New Roman" w:cs="Times New Roman"/>
                <w:color w:val="000000"/>
              </w:rPr>
              <w:t>……</w:t>
            </w:r>
            <w:r>
              <w:rPr>
                <w:rFonts w:hint="default" w:ascii="Times New Roman" w:hAnsi="Times New Roman" w:eastAsia="Times New Roman" w:cs="Times New Roman"/>
                <w:color w:val="000000"/>
              </w:rPr>
              <w:t>Q</w:t>
            </w:r>
            <w:r>
              <w:rPr>
                <w:rFonts w:hint="default" w:ascii="Times New Roman" w:hAnsi="Times New Roman" w:eastAsia="Times New Roman" w:cs="Times New Roman"/>
                <w:color w:val="000000"/>
                <w:position w:val="-1"/>
                <w:sz w:val="15"/>
                <w:szCs w:val="15"/>
              </w:rPr>
              <w:t>n</w:t>
            </w:r>
            <w:r>
              <w:rPr>
                <w:rFonts w:hint="default" w:ascii="Times New Roman" w:hAnsi="Times New Roman" w:cs="Times New Roman"/>
                <w:color w:val="000000"/>
              </w:rPr>
              <w:t>——每种危险物质的临界量，</w:t>
            </w:r>
            <w:r>
              <w:rPr>
                <w:rFonts w:hint="default" w:ascii="Times New Roman" w:hAnsi="Times New Roman" w:eastAsia="Times New Roman" w:cs="Times New Roman"/>
                <w:color w:val="000000"/>
              </w:rPr>
              <w:t>t</w:t>
            </w:r>
            <w:r>
              <w:rPr>
                <w:rFonts w:hint="default" w:ascii="Times New Roman" w:hAnsi="Times New Roman" w:cs="Times New Roman"/>
                <w:color w:val="000000"/>
              </w:rPr>
              <w:t>。</w:t>
            </w:r>
          </w:p>
          <w:p w14:paraId="59A01A09">
            <w:pPr>
              <w:pStyle w:val="24"/>
              <w:keepNext w:val="0"/>
              <w:keepLines w:val="0"/>
              <w:suppressLineNumbers w:val="0"/>
              <w:spacing w:before="192" w:beforeAutospacing="0" w:after="0" w:afterAutospacing="0" w:line="210" w:lineRule="auto"/>
              <w:ind w:left="552" w:right="0"/>
              <w:rPr>
                <w:rFonts w:hint="eastAsia" w:ascii="Times New Roman" w:hAnsi="Times New Roman" w:eastAsia="宋体" w:cs="Times New Roman"/>
                <w:color w:val="000000"/>
                <w:lang w:eastAsia="zh-CN"/>
              </w:rPr>
            </w:pPr>
            <w:r>
              <w:rPr>
                <w:rFonts w:hint="default" w:ascii="Times New Roman" w:hAnsi="Times New Roman" w:cs="Times New Roman"/>
                <w:color w:val="000000"/>
                <w:spacing w:val="-4"/>
              </w:rPr>
              <w:t>当</w:t>
            </w:r>
            <w:r>
              <w:rPr>
                <w:rFonts w:hint="default" w:ascii="Times New Roman" w:hAnsi="Times New Roman" w:eastAsia="Times New Roman" w:cs="Times New Roman"/>
                <w:color w:val="000000"/>
                <w:spacing w:val="-4"/>
              </w:rPr>
              <w:t>Q</w:t>
            </w:r>
            <w:r>
              <w:rPr>
                <w:rFonts w:hint="default" w:ascii="Times New Roman" w:hAnsi="Times New Roman" w:cs="Times New Roman"/>
                <w:color w:val="000000"/>
                <w:spacing w:val="-4"/>
              </w:rPr>
              <w:t>＜</w:t>
            </w:r>
            <w:r>
              <w:rPr>
                <w:rFonts w:hint="default" w:ascii="Times New Roman" w:hAnsi="Times New Roman" w:eastAsia="Times New Roman" w:cs="Times New Roman"/>
                <w:color w:val="000000"/>
                <w:spacing w:val="-4"/>
              </w:rPr>
              <w:t>1</w:t>
            </w:r>
            <w:r>
              <w:rPr>
                <w:rFonts w:hint="default" w:ascii="Times New Roman" w:hAnsi="Times New Roman" w:cs="Times New Roman"/>
                <w:color w:val="000000"/>
                <w:spacing w:val="-4"/>
              </w:rPr>
              <w:t>时，该项目环境风险潜势为Ⅰ</w:t>
            </w:r>
            <w:r>
              <w:rPr>
                <w:rFonts w:hint="eastAsia" w:ascii="Times New Roman" w:hAnsi="Times New Roman" w:cs="Times New Roman"/>
                <w:color w:val="000000"/>
                <w:spacing w:val="-4"/>
                <w:lang w:eastAsia="zh-CN"/>
              </w:rPr>
              <w:t>。</w:t>
            </w:r>
          </w:p>
          <w:p w14:paraId="5CCB8682">
            <w:pPr>
              <w:pStyle w:val="24"/>
              <w:keepNext w:val="0"/>
              <w:keepLines w:val="0"/>
              <w:suppressLineNumbers w:val="0"/>
              <w:spacing w:before="193" w:beforeAutospacing="0" w:after="0" w:afterAutospacing="0" w:line="359" w:lineRule="auto"/>
              <w:ind w:left="80" w:right="52" w:firstLine="471"/>
              <w:rPr>
                <w:rFonts w:hint="default" w:ascii="Times New Roman" w:hAnsi="Times New Roman" w:cs="Times New Roman"/>
                <w:color w:val="000000"/>
              </w:rPr>
            </w:pPr>
            <w:r>
              <w:rPr>
                <w:rFonts w:hint="default" w:ascii="Times New Roman" w:hAnsi="Times New Roman" w:cs="Times New Roman"/>
                <w:color w:val="000000"/>
                <w:spacing w:val="3"/>
              </w:rPr>
              <w:t>当</w:t>
            </w:r>
            <w:r>
              <w:rPr>
                <w:rFonts w:hint="default" w:ascii="Times New Roman" w:hAnsi="Times New Roman" w:eastAsia="Times New Roman" w:cs="Times New Roman"/>
                <w:color w:val="000000"/>
                <w:spacing w:val="3"/>
              </w:rPr>
              <w:t>Q</w:t>
            </w:r>
            <w:r>
              <w:rPr>
                <w:rFonts w:hint="default" w:ascii="Times New Roman" w:hAnsi="Times New Roman" w:cs="Times New Roman"/>
                <w:color w:val="000000"/>
                <w:spacing w:val="3"/>
              </w:rPr>
              <w:t>≥</w:t>
            </w:r>
            <w:r>
              <w:rPr>
                <w:rFonts w:hint="default" w:ascii="Times New Roman" w:hAnsi="Times New Roman" w:eastAsia="Times New Roman" w:cs="Times New Roman"/>
                <w:color w:val="000000"/>
                <w:spacing w:val="3"/>
              </w:rPr>
              <w:t>1</w:t>
            </w:r>
            <w:r>
              <w:rPr>
                <w:rFonts w:hint="default" w:ascii="Times New Roman" w:hAnsi="Times New Roman" w:cs="Times New Roman"/>
                <w:color w:val="000000"/>
                <w:spacing w:val="3"/>
              </w:rPr>
              <w:t>时，将</w:t>
            </w:r>
            <w:r>
              <w:rPr>
                <w:rFonts w:hint="default" w:ascii="Times New Roman" w:hAnsi="Times New Roman" w:eastAsia="Times New Roman" w:cs="Times New Roman"/>
                <w:color w:val="000000"/>
                <w:spacing w:val="3"/>
              </w:rPr>
              <w:t>Q</w:t>
            </w:r>
            <w:r>
              <w:rPr>
                <w:rFonts w:hint="default" w:ascii="Times New Roman" w:hAnsi="Times New Roman" w:cs="Times New Roman"/>
                <w:color w:val="000000"/>
                <w:spacing w:val="3"/>
              </w:rPr>
              <w:t>值划分为</w:t>
            </w:r>
            <w:r>
              <w:rPr>
                <w:rFonts w:hint="default" w:ascii="Times New Roman" w:hAnsi="Times New Roman" w:cs="Times New Roman"/>
                <w:color w:val="000000"/>
                <w:spacing w:val="-15"/>
              </w:rPr>
              <w:t>：</w:t>
            </w:r>
            <w:r>
              <w:rPr>
                <w:rFonts w:hint="eastAsia" w:ascii="Times New Roman" w:hAnsi="Times New Roman" w:cs="Times New Roman"/>
                <w:color w:val="000000"/>
                <w:spacing w:val="-15"/>
                <w:lang w:eastAsia="zh-CN"/>
              </w:rPr>
              <w:t>（</w:t>
            </w:r>
            <w:r>
              <w:rPr>
                <w:rFonts w:hint="default" w:ascii="Times New Roman" w:hAnsi="Times New Roman" w:eastAsia="Times New Roman" w:cs="Times New Roman"/>
                <w:color w:val="000000"/>
                <w:spacing w:val="3"/>
              </w:rPr>
              <w:t>1</w:t>
            </w:r>
            <w:r>
              <w:rPr>
                <w:rFonts w:hint="eastAsia" w:ascii="Times New Roman" w:hAnsi="Times New Roman" w:eastAsia="宋体" w:cs="Times New Roman"/>
                <w:color w:val="000000"/>
                <w:spacing w:val="3"/>
                <w:lang w:eastAsia="zh-CN"/>
              </w:rPr>
              <w:t>）</w:t>
            </w:r>
            <w:r>
              <w:rPr>
                <w:rFonts w:hint="default" w:ascii="Times New Roman" w:hAnsi="Times New Roman" w:eastAsia="Times New Roman" w:cs="Times New Roman"/>
                <w:color w:val="000000"/>
                <w:spacing w:val="3"/>
              </w:rPr>
              <w:t>1</w:t>
            </w:r>
            <w:r>
              <w:rPr>
                <w:rFonts w:hint="default" w:ascii="Times New Roman" w:hAnsi="Times New Roman" w:cs="Times New Roman"/>
                <w:color w:val="000000"/>
                <w:spacing w:val="3"/>
              </w:rPr>
              <w:t>≤</w:t>
            </w:r>
            <w:r>
              <w:rPr>
                <w:rFonts w:hint="default" w:ascii="Times New Roman" w:hAnsi="Times New Roman" w:eastAsia="Times New Roman" w:cs="Times New Roman"/>
                <w:color w:val="000000"/>
                <w:spacing w:val="3"/>
              </w:rPr>
              <w:t>Q</w:t>
            </w:r>
            <w:r>
              <w:rPr>
                <w:rFonts w:hint="default" w:ascii="Times New Roman" w:hAnsi="Times New Roman" w:cs="Times New Roman"/>
                <w:color w:val="000000"/>
                <w:spacing w:val="3"/>
              </w:rPr>
              <w:t>＜</w:t>
            </w:r>
            <w:r>
              <w:rPr>
                <w:rFonts w:hint="default" w:ascii="Times New Roman" w:hAnsi="Times New Roman" w:eastAsia="Times New Roman" w:cs="Times New Roman"/>
                <w:color w:val="000000"/>
                <w:spacing w:val="3"/>
              </w:rPr>
              <w:t>10</w:t>
            </w:r>
            <w:r>
              <w:rPr>
                <w:rFonts w:hint="default" w:ascii="Times New Roman" w:hAnsi="Times New Roman" w:cs="Times New Roman"/>
                <w:color w:val="000000"/>
                <w:spacing w:val="-15"/>
              </w:rPr>
              <w:t>；</w:t>
            </w:r>
            <w:r>
              <w:rPr>
                <w:rFonts w:hint="eastAsia" w:ascii="Times New Roman" w:hAnsi="Times New Roman" w:cs="Times New Roman"/>
                <w:color w:val="000000"/>
                <w:spacing w:val="-15"/>
                <w:lang w:eastAsia="zh-CN"/>
              </w:rPr>
              <w:t>（</w:t>
            </w:r>
            <w:r>
              <w:rPr>
                <w:rFonts w:hint="default" w:ascii="Times New Roman" w:hAnsi="Times New Roman" w:eastAsia="Times New Roman" w:cs="Times New Roman"/>
                <w:color w:val="000000"/>
                <w:spacing w:val="3"/>
              </w:rPr>
              <w:t>2</w:t>
            </w:r>
            <w:r>
              <w:rPr>
                <w:rFonts w:hint="eastAsia" w:ascii="Times New Roman" w:hAnsi="Times New Roman" w:eastAsia="宋体" w:cs="Times New Roman"/>
                <w:color w:val="000000"/>
                <w:spacing w:val="3"/>
                <w:lang w:eastAsia="zh-CN"/>
              </w:rPr>
              <w:t>）</w:t>
            </w:r>
            <w:r>
              <w:rPr>
                <w:rFonts w:hint="default" w:ascii="Times New Roman" w:hAnsi="Times New Roman" w:eastAsia="Times New Roman" w:cs="Times New Roman"/>
                <w:color w:val="000000"/>
                <w:spacing w:val="3"/>
              </w:rPr>
              <w:t>10</w:t>
            </w:r>
            <w:r>
              <w:rPr>
                <w:rFonts w:hint="default" w:ascii="Times New Roman" w:hAnsi="Times New Roman" w:cs="Times New Roman"/>
                <w:color w:val="000000"/>
                <w:spacing w:val="3"/>
              </w:rPr>
              <w:t>≤</w:t>
            </w:r>
            <w:r>
              <w:rPr>
                <w:rFonts w:hint="default" w:ascii="Times New Roman" w:hAnsi="Times New Roman" w:eastAsia="Times New Roman" w:cs="Times New Roman"/>
                <w:color w:val="000000"/>
                <w:spacing w:val="3"/>
              </w:rPr>
              <w:t>Q</w:t>
            </w:r>
            <w:r>
              <w:rPr>
                <w:rFonts w:hint="default" w:ascii="Times New Roman" w:hAnsi="Times New Roman" w:cs="Times New Roman"/>
                <w:color w:val="000000"/>
                <w:spacing w:val="3"/>
              </w:rPr>
              <w:t>＜</w:t>
            </w:r>
            <w:r>
              <w:rPr>
                <w:rFonts w:hint="default" w:ascii="Times New Roman" w:hAnsi="Times New Roman" w:eastAsia="Times New Roman" w:cs="Times New Roman"/>
                <w:color w:val="000000"/>
                <w:spacing w:val="3"/>
              </w:rPr>
              <w:t>100</w:t>
            </w:r>
            <w:r>
              <w:rPr>
                <w:rFonts w:hint="default" w:ascii="Times New Roman" w:hAnsi="Times New Roman" w:cs="Times New Roman"/>
                <w:color w:val="000000"/>
                <w:spacing w:val="-15"/>
              </w:rPr>
              <w:t>；</w:t>
            </w:r>
            <w:r>
              <w:rPr>
                <w:rFonts w:hint="eastAsia" w:ascii="Times New Roman" w:hAnsi="Times New Roman" w:cs="Times New Roman"/>
                <w:color w:val="000000"/>
                <w:spacing w:val="-15"/>
                <w:lang w:eastAsia="zh-CN"/>
              </w:rPr>
              <w:t>（</w:t>
            </w:r>
            <w:r>
              <w:rPr>
                <w:rFonts w:hint="default" w:ascii="Times New Roman" w:hAnsi="Times New Roman" w:eastAsia="Times New Roman" w:cs="Times New Roman"/>
                <w:color w:val="000000"/>
                <w:spacing w:val="2"/>
              </w:rPr>
              <w:t>3</w:t>
            </w:r>
            <w:r>
              <w:rPr>
                <w:rFonts w:hint="eastAsia" w:ascii="Times New Roman" w:hAnsi="Times New Roman" w:eastAsia="宋体" w:cs="Times New Roman"/>
                <w:color w:val="000000"/>
                <w:spacing w:val="2"/>
                <w:lang w:eastAsia="zh-CN"/>
              </w:rPr>
              <w:t>）</w:t>
            </w:r>
            <w:r>
              <w:rPr>
                <w:rFonts w:hint="default" w:ascii="Times New Roman" w:hAnsi="Times New Roman" w:eastAsia="Times New Roman" w:cs="Times New Roman"/>
                <w:color w:val="000000"/>
                <w:spacing w:val="2"/>
              </w:rPr>
              <w:t>Q</w:t>
            </w:r>
            <w:r>
              <w:rPr>
                <w:rFonts w:hint="default" w:ascii="Times New Roman" w:hAnsi="Times New Roman" w:cs="Times New Roman"/>
                <w:color w:val="000000"/>
                <w:spacing w:val="-7"/>
              </w:rPr>
              <w:t>≥</w:t>
            </w:r>
            <w:r>
              <w:rPr>
                <w:rFonts w:hint="default" w:ascii="Times New Roman" w:hAnsi="Times New Roman" w:eastAsia="Times New Roman" w:cs="Times New Roman"/>
                <w:color w:val="000000"/>
                <w:spacing w:val="-7"/>
              </w:rPr>
              <w:t>100</w:t>
            </w:r>
            <w:r>
              <w:rPr>
                <w:rFonts w:hint="default" w:ascii="Times New Roman" w:hAnsi="Times New Roman" w:cs="Times New Roman"/>
                <w:color w:val="000000"/>
                <w:spacing w:val="-7"/>
              </w:rPr>
              <w:t>。</w:t>
            </w:r>
          </w:p>
          <w:p w14:paraId="7FC8984F">
            <w:pPr>
              <w:pStyle w:val="24"/>
              <w:keepNext w:val="0"/>
              <w:keepLines w:val="0"/>
              <w:suppressLineNumbers w:val="0"/>
              <w:spacing w:before="0" w:beforeAutospacing="0" w:after="0" w:afterAutospacing="0" w:line="212" w:lineRule="auto"/>
              <w:ind w:left="0" w:right="0"/>
              <w:jc w:val="center"/>
              <w:outlineLvl w:val="1"/>
              <w:rPr>
                <w:rFonts w:hint="default" w:ascii="Times New Roman" w:hAnsi="Times New Roman" w:eastAsia="宋体" w:cs="Times New Roman"/>
                <w:b/>
                <w:bCs/>
                <w:color w:val="000000"/>
                <w:spacing w:val="-2"/>
              </w:rPr>
            </w:pPr>
            <w:r>
              <w:rPr>
                <w:rFonts w:hint="default" w:ascii="Times New Roman" w:hAnsi="Times New Roman" w:eastAsia="宋体" w:cs="Times New Roman"/>
                <w:b/>
                <w:bCs/>
                <w:color w:val="000000"/>
                <w:spacing w:val="-2"/>
              </w:rPr>
              <w:t>表4</w:t>
            </w:r>
            <w:r>
              <w:rPr>
                <w:rFonts w:hint="eastAsia" w:ascii="Times New Roman" w:hAnsi="Times New Roman" w:eastAsia="宋体" w:cs="Times New Roman"/>
                <w:b/>
                <w:bCs/>
                <w:color w:val="000000"/>
                <w:spacing w:val="-2"/>
                <w:lang w:eastAsia="zh-CN"/>
              </w:rPr>
              <w:t>-</w:t>
            </w:r>
            <w:r>
              <w:rPr>
                <w:rFonts w:hint="eastAsia" w:ascii="Times New Roman" w:hAnsi="Times New Roman" w:eastAsia="宋体" w:cs="Times New Roman"/>
                <w:b/>
                <w:bCs/>
                <w:color w:val="000000"/>
                <w:spacing w:val="-2"/>
                <w:lang w:val="en-US" w:eastAsia="zh-CN"/>
              </w:rPr>
              <w:t>9</w:t>
            </w:r>
            <w:r>
              <w:rPr>
                <w:rFonts w:hint="default" w:ascii="Times New Roman" w:hAnsi="Times New Roman" w:eastAsia="宋体" w:cs="Times New Roman"/>
                <w:b/>
                <w:bCs/>
                <w:color w:val="000000"/>
                <w:spacing w:val="-2"/>
              </w:rPr>
              <w:t>建设项目Q值确定表</w:t>
            </w:r>
          </w:p>
          <w:tbl>
            <w:tblPr>
              <w:tblStyle w:val="23"/>
              <w:tblW w:w="9075" w:type="dxa"/>
              <w:tblInd w:w="-13" w:type="dxa"/>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927"/>
              <w:gridCol w:w="1660"/>
              <w:gridCol w:w="2202"/>
              <w:gridCol w:w="1936"/>
              <w:gridCol w:w="2350"/>
            </w:tblGrid>
            <w:tr w14:paraId="779E30F4">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927" w:type="dxa"/>
                  <w:noWrap w:val="0"/>
                  <w:vAlign w:val="center"/>
                </w:tcPr>
                <w:p w14:paraId="6548EE69">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序号</w:t>
                  </w:r>
                </w:p>
              </w:tc>
              <w:tc>
                <w:tcPr>
                  <w:tcW w:w="1660" w:type="dxa"/>
                  <w:noWrap w:val="0"/>
                  <w:vAlign w:val="center"/>
                </w:tcPr>
                <w:p w14:paraId="29802DD4">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危险物质名称</w:t>
                  </w:r>
                </w:p>
              </w:tc>
              <w:tc>
                <w:tcPr>
                  <w:tcW w:w="2202" w:type="dxa"/>
                  <w:noWrap w:val="0"/>
                  <w:vAlign w:val="center"/>
                </w:tcPr>
                <w:p w14:paraId="6707B9C6">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最大存在总量qn/t</w:t>
                  </w:r>
                </w:p>
              </w:tc>
              <w:tc>
                <w:tcPr>
                  <w:tcW w:w="1936" w:type="dxa"/>
                  <w:noWrap w:val="0"/>
                  <w:vAlign w:val="center"/>
                </w:tcPr>
                <w:p w14:paraId="1F8122EC">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临界量Qn/t</w:t>
                  </w:r>
                </w:p>
              </w:tc>
              <w:tc>
                <w:tcPr>
                  <w:tcW w:w="2350" w:type="dxa"/>
                  <w:noWrap w:val="0"/>
                  <w:vAlign w:val="center"/>
                </w:tcPr>
                <w:p w14:paraId="6053D989">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该种危险物质Q值</w:t>
                  </w:r>
                </w:p>
              </w:tc>
            </w:tr>
            <w:tr w14:paraId="644EF8C9">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27" w:type="dxa"/>
                  <w:noWrap w:val="0"/>
                  <w:vAlign w:val="center"/>
                </w:tcPr>
                <w:p w14:paraId="7BB1B835">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1</w:t>
                  </w:r>
                </w:p>
              </w:tc>
              <w:tc>
                <w:tcPr>
                  <w:tcW w:w="1660" w:type="dxa"/>
                  <w:noWrap w:val="0"/>
                  <w:vAlign w:val="center"/>
                </w:tcPr>
                <w:p w14:paraId="06300ABD">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天然气</w:t>
                  </w:r>
                </w:p>
              </w:tc>
              <w:tc>
                <w:tcPr>
                  <w:tcW w:w="2202" w:type="dxa"/>
                  <w:noWrap w:val="0"/>
                  <w:vAlign w:val="center"/>
                </w:tcPr>
                <w:p w14:paraId="063671A1">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0.02</w:t>
                  </w:r>
                </w:p>
              </w:tc>
              <w:tc>
                <w:tcPr>
                  <w:tcW w:w="1936" w:type="dxa"/>
                  <w:noWrap w:val="0"/>
                  <w:vAlign w:val="center"/>
                </w:tcPr>
                <w:p w14:paraId="453B3DE7">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10</w:t>
                  </w:r>
                </w:p>
              </w:tc>
              <w:tc>
                <w:tcPr>
                  <w:tcW w:w="2350" w:type="dxa"/>
                  <w:noWrap w:val="0"/>
                  <w:vAlign w:val="center"/>
                </w:tcPr>
                <w:p w14:paraId="6FA55F1F">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0.002</w:t>
                  </w:r>
                </w:p>
              </w:tc>
            </w:tr>
            <w:tr w14:paraId="325DE6C7">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27" w:type="dxa"/>
                  <w:noWrap w:val="0"/>
                  <w:vAlign w:val="center"/>
                </w:tcPr>
                <w:p w14:paraId="0A86D08B">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1</w:t>
                  </w:r>
                </w:p>
              </w:tc>
              <w:tc>
                <w:tcPr>
                  <w:tcW w:w="1660" w:type="dxa"/>
                  <w:noWrap w:val="0"/>
                  <w:vAlign w:val="center"/>
                </w:tcPr>
                <w:p w14:paraId="6F67A3C8">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废润滑油</w:t>
                  </w:r>
                </w:p>
              </w:tc>
              <w:tc>
                <w:tcPr>
                  <w:tcW w:w="2202" w:type="dxa"/>
                  <w:noWrap w:val="0"/>
                  <w:vAlign w:val="center"/>
                </w:tcPr>
                <w:p w14:paraId="6268216E">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0.1</w:t>
                  </w:r>
                </w:p>
              </w:tc>
              <w:tc>
                <w:tcPr>
                  <w:tcW w:w="1936" w:type="dxa"/>
                  <w:noWrap w:val="0"/>
                  <w:vAlign w:val="center"/>
                </w:tcPr>
                <w:p w14:paraId="671DE9E5">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2500</w:t>
                  </w:r>
                </w:p>
              </w:tc>
              <w:tc>
                <w:tcPr>
                  <w:tcW w:w="2350" w:type="dxa"/>
                  <w:noWrap w:val="0"/>
                  <w:vAlign w:val="center"/>
                </w:tcPr>
                <w:p w14:paraId="2C1367A4">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0.00004</w:t>
                  </w:r>
                </w:p>
              </w:tc>
            </w:tr>
            <w:tr w14:paraId="72CB770D">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6725" w:type="dxa"/>
                  <w:gridSpan w:val="4"/>
                  <w:noWrap w:val="0"/>
                  <w:vAlign w:val="center"/>
                </w:tcPr>
                <w:p w14:paraId="7E62ACB4">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合计项目Q值Σ</w:t>
                  </w:r>
                </w:p>
              </w:tc>
              <w:tc>
                <w:tcPr>
                  <w:tcW w:w="2350" w:type="dxa"/>
                  <w:noWrap w:val="0"/>
                  <w:vAlign w:val="center"/>
                </w:tcPr>
                <w:p w14:paraId="0799DD48">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0.00204</w:t>
                  </w:r>
                </w:p>
              </w:tc>
            </w:tr>
          </w:tbl>
          <w:p w14:paraId="0487F2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因此，本项目Q值为0.0</w:t>
            </w:r>
            <w:r>
              <w:rPr>
                <w:rFonts w:hint="eastAsia" w:ascii="Times New Roman" w:hAnsi="Times New Roman" w:eastAsia="宋体" w:cs="Times New Roman"/>
                <w:color w:val="000000"/>
                <w:kern w:val="0"/>
                <w:sz w:val="24"/>
                <w:szCs w:val="21"/>
                <w:highlight w:val="none"/>
                <w:lang w:val="en-US" w:eastAsia="zh-CN"/>
              </w:rPr>
              <w:t>0204</w:t>
            </w:r>
            <w:r>
              <w:rPr>
                <w:rFonts w:hint="default" w:ascii="Times New Roman" w:hAnsi="Times New Roman" w:eastAsia="宋体" w:cs="Times New Roman"/>
                <w:color w:val="000000"/>
                <w:kern w:val="0"/>
                <w:sz w:val="24"/>
                <w:szCs w:val="21"/>
                <w:highlight w:val="none"/>
              </w:rPr>
              <w:t>，Q＜1时，该项目风险潜势为I。本项目风险潜势为I</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因此，风险评价等级为</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简单分析</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w:t>
            </w:r>
          </w:p>
          <w:p w14:paraId="4F4985E7">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3</w:t>
            </w:r>
            <w:r>
              <w:rPr>
                <w:rFonts w:hint="eastAsia" w:cs="Times New Roman"/>
                <w:color w:val="000000"/>
                <w:kern w:val="0"/>
                <w:sz w:val="24"/>
                <w:lang w:val="en-US" w:eastAsia="zh-CN" w:bidi="ar"/>
              </w:rPr>
              <w:t>）</w:t>
            </w:r>
            <w:r>
              <w:rPr>
                <w:rFonts w:hint="default" w:ascii="Times New Roman" w:hAnsi="Times New Roman" w:eastAsia="宋体" w:cs="Times New Roman"/>
                <w:color w:val="000000"/>
                <w:kern w:val="0"/>
                <w:sz w:val="24"/>
                <w:lang w:eastAsia="zh-CN" w:bidi="ar"/>
              </w:rPr>
              <w:t>环境风险分析</w:t>
            </w:r>
          </w:p>
          <w:p w14:paraId="69E1326B">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eastAsia="zh-CN" w:bidi="ar"/>
              </w:rPr>
              <w:t>A.废气事故排放的环境风险</w:t>
            </w:r>
          </w:p>
          <w:p w14:paraId="233787EA">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default" w:ascii="Times New Roman" w:hAnsi="Times New Roman" w:eastAsia="宋体" w:cs="Times New Roman"/>
                <w:color w:val="000000"/>
                <w:kern w:val="0"/>
                <w:sz w:val="24"/>
                <w:lang w:eastAsia="zh-CN" w:bidi="ar"/>
              </w:rPr>
              <w:t>本项目运营过程中废气处理设施故障不能正常使用时，会导致污染物浓度超标，对员工健康造成伤害，对周围居民健康造成影响，同时也会增加当地大气环境的压力。</w:t>
            </w:r>
          </w:p>
          <w:p w14:paraId="7E5B6547">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B.泄漏</w:t>
            </w:r>
            <w:r>
              <w:rPr>
                <w:rFonts w:hint="default" w:ascii="Times New Roman" w:hAnsi="Times New Roman" w:eastAsia="宋体" w:cs="Times New Roman"/>
                <w:color w:val="000000"/>
                <w:kern w:val="0"/>
                <w:sz w:val="24"/>
                <w:lang w:eastAsia="zh-CN" w:bidi="ar"/>
              </w:rPr>
              <w:t>环境风险影响分析</w:t>
            </w:r>
          </w:p>
          <w:p w14:paraId="76D55D1D">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①废油泄漏：危废间内废油贮存过程若随意堆放、盛装容器破裂或人为操作失误导致装卸或储存过程发生泄漏，可能污染地下水、土壤等。</w:t>
            </w:r>
          </w:p>
          <w:p w14:paraId="1DF79446">
            <w:pPr>
              <w:keepNext w:val="0"/>
              <w:keepLines w:val="0"/>
              <w:widowControl/>
              <w:suppressLineNumbers w:val="0"/>
              <w:spacing w:before="0" w:beforeAutospacing="0" w:after="0" w:afterAutospacing="0" w:line="440" w:lineRule="exact"/>
              <w:ind w:left="0" w:right="0" w:firstLine="480" w:firstLineChars="200"/>
              <w:jc w:val="left"/>
              <w:rPr>
                <w:rFonts w:hint="default" w:ascii="Times New Roman" w:hAnsi="Times New Roman" w:eastAsia="宋体" w:cs="Times New Roman"/>
                <w:color w:val="000000"/>
                <w:kern w:val="0"/>
                <w:sz w:val="24"/>
                <w:lang w:eastAsia="zh-CN" w:bidi="ar"/>
              </w:rPr>
            </w:pPr>
            <w:r>
              <w:rPr>
                <w:rFonts w:hint="eastAsia" w:ascii="Times New Roman" w:hAnsi="Times New Roman" w:eastAsia="宋体" w:cs="Times New Roman"/>
                <w:color w:val="000000"/>
                <w:kern w:val="0"/>
                <w:sz w:val="24"/>
                <w:lang w:val="en-US" w:eastAsia="zh-CN" w:bidi="ar"/>
              </w:rPr>
              <w:t>②天然气遇明火发生火灾事故，火灾事故造成大面积泄漏爆炸和火灾产生的</w:t>
            </w:r>
            <w:r>
              <w:rPr>
                <w:rFonts w:hint="default" w:ascii="Times New Roman" w:hAnsi="Times New Roman" w:eastAsia="宋体" w:cs="Times New Roman"/>
                <w:color w:val="000000"/>
                <w:kern w:val="0"/>
                <w:sz w:val="24"/>
                <w:lang w:val="en-US" w:eastAsia="zh-CN" w:bidi="ar"/>
              </w:rPr>
              <w:t>CO</w:t>
            </w:r>
            <w:r>
              <w:rPr>
                <w:rFonts w:hint="eastAsia" w:ascii="Times New Roman" w:hAnsi="Times New Roman" w:eastAsia="宋体" w:cs="Times New Roman"/>
                <w:color w:val="000000"/>
                <w:kern w:val="0"/>
                <w:sz w:val="24"/>
                <w:lang w:val="en-US" w:eastAsia="zh-CN" w:bidi="ar"/>
              </w:rPr>
              <w:t>等伴生</w:t>
            </w:r>
            <w:r>
              <w:rPr>
                <w:rFonts w:hint="default" w:ascii="Times New Roman" w:hAnsi="Times New Roman" w:eastAsia="宋体" w:cs="Times New Roman"/>
                <w:color w:val="000000"/>
                <w:kern w:val="0"/>
                <w:sz w:val="24"/>
                <w:lang w:val="en-US" w:eastAsia="zh-CN" w:bidi="ar"/>
              </w:rPr>
              <w:t>/</w:t>
            </w:r>
            <w:r>
              <w:rPr>
                <w:rFonts w:hint="eastAsia" w:ascii="Times New Roman" w:hAnsi="Times New Roman" w:eastAsia="宋体" w:cs="Times New Roman"/>
                <w:color w:val="000000"/>
                <w:kern w:val="0"/>
                <w:sz w:val="24"/>
                <w:lang w:val="en-US" w:eastAsia="zh-CN" w:bidi="ar"/>
              </w:rPr>
              <w:t>次生污染物对周围环境空气的影响；火灾爆炸事故扑救中混有泄漏物料、消防泡沫的消防废水等，通过地面对地表水环境产生影响。</w:t>
            </w:r>
          </w:p>
          <w:p w14:paraId="781D64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同时其危险物质情况分析具体见表4</w:t>
            </w:r>
            <w:r>
              <w:rPr>
                <w:rFonts w:hint="eastAsia" w:ascii="Times New Roman" w:hAnsi="Times New Roman" w:eastAsia="宋体" w:cs="Times New Roman"/>
                <w:color w:val="000000"/>
                <w:kern w:val="0"/>
                <w:sz w:val="24"/>
                <w:szCs w:val="21"/>
                <w:highlight w:val="none"/>
                <w:lang w:eastAsia="zh-CN"/>
              </w:rPr>
              <w:t>-</w:t>
            </w:r>
            <w:r>
              <w:rPr>
                <w:rFonts w:hint="eastAsia" w:ascii="Times New Roman" w:hAnsi="Times New Roman" w:eastAsia="宋体" w:cs="Times New Roman"/>
                <w:color w:val="000000"/>
                <w:kern w:val="0"/>
                <w:sz w:val="24"/>
                <w:szCs w:val="21"/>
                <w:highlight w:val="none"/>
                <w:lang w:val="en-US" w:eastAsia="zh-CN"/>
              </w:rPr>
              <w:t>10</w:t>
            </w:r>
            <w:r>
              <w:rPr>
                <w:rFonts w:hint="default" w:ascii="Times New Roman" w:hAnsi="Times New Roman" w:eastAsia="宋体" w:cs="Times New Roman"/>
                <w:color w:val="000000"/>
                <w:kern w:val="0"/>
                <w:sz w:val="24"/>
                <w:szCs w:val="21"/>
                <w:highlight w:val="none"/>
              </w:rPr>
              <w:t>。</w:t>
            </w:r>
          </w:p>
          <w:p w14:paraId="3289C864">
            <w:pPr>
              <w:pStyle w:val="24"/>
              <w:keepNext w:val="0"/>
              <w:keepLines w:val="0"/>
              <w:suppressLineNumbers w:val="0"/>
              <w:spacing w:before="0" w:beforeAutospacing="0" w:after="0" w:afterAutospacing="0" w:line="212" w:lineRule="auto"/>
              <w:ind w:left="0" w:right="0"/>
              <w:jc w:val="center"/>
              <w:outlineLvl w:val="1"/>
              <w:rPr>
                <w:rFonts w:hint="default" w:ascii="Times New Roman" w:hAnsi="Times New Roman" w:eastAsia="宋体" w:cs="Times New Roman"/>
                <w:b/>
                <w:bCs/>
                <w:color w:val="000000"/>
                <w:spacing w:val="-2"/>
              </w:rPr>
            </w:pPr>
            <w:r>
              <w:rPr>
                <w:rFonts w:hint="default" w:ascii="Times New Roman" w:hAnsi="Times New Roman" w:eastAsia="宋体" w:cs="Times New Roman"/>
                <w:b/>
                <w:bCs/>
                <w:color w:val="000000"/>
                <w:spacing w:val="-2"/>
              </w:rPr>
              <w:t>表4</w:t>
            </w:r>
            <w:r>
              <w:rPr>
                <w:rFonts w:hint="eastAsia" w:ascii="Times New Roman" w:hAnsi="Times New Roman" w:eastAsia="宋体" w:cs="Times New Roman"/>
                <w:b/>
                <w:bCs/>
                <w:color w:val="000000"/>
                <w:spacing w:val="-2"/>
                <w:lang w:eastAsia="zh-CN"/>
              </w:rPr>
              <w:t>-</w:t>
            </w:r>
            <w:r>
              <w:rPr>
                <w:rFonts w:hint="default" w:ascii="Times New Roman" w:hAnsi="Times New Roman" w:eastAsia="宋体" w:cs="Times New Roman"/>
                <w:b/>
                <w:bCs/>
                <w:color w:val="000000"/>
                <w:spacing w:val="-2"/>
              </w:rPr>
              <w:t>1</w:t>
            </w:r>
            <w:r>
              <w:rPr>
                <w:rFonts w:hint="eastAsia" w:ascii="Times New Roman" w:hAnsi="Times New Roman" w:eastAsia="宋体" w:cs="Times New Roman"/>
                <w:b/>
                <w:bCs/>
                <w:color w:val="000000"/>
                <w:spacing w:val="-2"/>
                <w:lang w:val="en-US" w:eastAsia="zh-CN"/>
              </w:rPr>
              <w:t>0</w:t>
            </w:r>
            <w:r>
              <w:rPr>
                <w:rFonts w:hint="default" w:ascii="Times New Roman" w:hAnsi="Times New Roman" w:eastAsia="宋体" w:cs="Times New Roman"/>
                <w:b/>
                <w:bCs/>
                <w:color w:val="000000"/>
                <w:spacing w:val="-2"/>
              </w:rPr>
              <w:t>项目环境风险识别表</w:t>
            </w:r>
          </w:p>
          <w:tbl>
            <w:tblPr>
              <w:tblStyle w:val="23"/>
              <w:tblW w:w="9071" w:type="dxa"/>
              <w:tblInd w:w="-11" w:type="dxa"/>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Layout w:type="fixed"/>
              <w:tblCellMar>
                <w:top w:w="0" w:type="dxa"/>
                <w:left w:w="0" w:type="dxa"/>
                <w:bottom w:w="0" w:type="dxa"/>
                <w:right w:w="0" w:type="dxa"/>
              </w:tblCellMar>
            </w:tblPr>
            <w:tblGrid>
              <w:gridCol w:w="474"/>
              <w:gridCol w:w="1131"/>
              <w:gridCol w:w="736"/>
              <w:gridCol w:w="1368"/>
              <w:gridCol w:w="1738"/>
              <w:gridCol w:w="1825"/>
              <w:gridCol w:w="1799"/>
            </w:tblGrid>
            <w:tr w14:paraId="0DBA4740">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PrEx>
              <w:trPr>
                <w:trHeight w:val="548" w:hRule="atLeast"/>
              </w:trPr>
              <w:tc>
                <w:tcPr>
                  <w:tcW w:w="474" w:type="dxa"/>
                  <w:noWrap w:val="0"/>
                  <w:textDirection w:val="tbRlV"/>
                  <w:vAlign w:val="top"/>
                </w:tcPr>
                <w:p w14:paraId="0005C35D">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序号</w:t>
                  </w:r>
                </w:p>
              </w:tc>
              <w:tc>
                <w:tcPr>
                  <w:tcW w:w="1131" w:type="dxa"/>
                  <w:noWrap w:val="0"/>
                  <w:vAlign w:val="center"/>
                </w:tcPr>
                <w:p w14:paraId="7925A35E">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危险单元</w:t>
                  </w:r>
                </w:p>
              </w:tc>
              <w:tc>
                <w:tcPr>
                  <w:tcW w:w="736" w:type="dxa"/>
                  <w:noWrap w:val="0"/>
                  <w:vAlign w:val="center"/>
                </w:tcPr>
                <w:p w14:paraId="7CF4E5B1">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风险源</w:t>
                  </w:r>
                </w:p>
              </w:tc>
              <w:tc>
                <w:tcPr>
                  <w:tcW w:w="1368" w:type="dxa"/>
                  <w:noWrap w:val="0"/>
                  <w:vAlign w:val="center"/>
                </w:tcPr>
                <w:p w14:paraId="707FFD7E">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主要危险物质</w:t>
                  </w:r>
                </w:p>
              </w:tc>
              <w:tc>
                <w:tcPr>
                  <w:tcW w:w="1738" w:type="dxa"/>
                  <w:noWrap w:val="0"/>
                  <w:vAlign w:val="center"/>
                </w:tcPr>
                <w:p w14:paraId="64D1DB93">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环境风险类型</w:t>
                  </w:r>
                </w:p>
              </w:tc>
              <w:tc>
                <w:tcPr>
                  <w:tcW w:w="1825" w:type="dxa"/>
                  <w:noWrap w:val="0"/>
                  <w:vAlign w:val="center"/>
                </w:tcPr>
                <w:p w14:paraId="188A422C">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环境影响途径</w:t>
                  </w:r>
                </w:p>
              </w:tc>
              <w:tc>
                <w:tcPr>
                  <w:tcW w:w="1799" w:type="dxa"/>
                  <w:noWrap w:val="0"/>
                  <w:vAlign w:val="center"/>
                </w:tcPr>
                <w:p w14:paraId="2AC363AE">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可能受影响的环境敏感目标</w:t>
                  </w:r>
                </w:p>
              </w:tc>
            </w:tr>
            <w:tr w14:paraId="43EFBAB5">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4" w:type="dxa"/>
                  <w:noWrap w:val="0"/>
                  <w:vAlign w:val="center"/>
                </w:tcPr>
                <w:p w14:paraId="5746CFF4">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1</w:t>
                  </w:r>
                </w:p>
              </w:tc>
              <w:tc>
                <w:tcPr>
                  <w:tcW w:w="1131" w:type="dxa"/>
                  <w:noWrap w:val="0"/>
                  <w:vAlign w:val="center"/>
                </w:tcPr>
                <w:p w14:paraId="00A0AFDF">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天然气管道</w:t>
                  </w:r>
                </w:p>
              </w:tc>
              <w:tc>
                <w:tcPr>
                  <w:tcW w:w="736" w:type="dxa"/>
                  <w:noWrap w:val="0"/>
                  <w:vAlign w:val="center"/>
                </w:tcPr>
                <w:p w14:paraId="10B6821D">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天然气</w:t>
                  </w:r>
                </w:p>
              </w:tc>
              <w:tc>
                <w:tcPr>
                  <w:tcW w:w="1368" w:type="dxa"/>
                  <w:noWrap w:val="0"/>
                  <w:vAlign w:val="center"/>
                </w:tcPr>
                <w:p w14:paraId="17624DEB">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甲烷</w:t>
                  </w:r>
                </w:p>
              </w:tc>
              <w:tc>
                <w:tcPr>
                  <w:tcW w:w="1738" w:type="dxa"/>
                  <w:noWrap w:val="0"/>
                  <w:vAlign w:val="center"/>
                </w:tcPr>
                <w:p w14:paraId="6AE3D9E4">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泄漏</w:t>
                  </w:r>
                  <w:r>
                    <w:rPr>
                      <w:rFonts w:hint="default" w:ascii="Times New Roman" w:hAnsi="Times New Roman" w:eastAsia="宋体" w:cs="Times New Roman"/>
                      <w:b w:val="0"/>
                      <w:color w:val="000000"/>
                      <w:sz w:val="21"/>
                      <w:szCs w:val="21"/>
                      <w:highlight w:val="none"/>
                      <w:lang w:val="en-US" w:eastAsia="zh-CN" w:bidi="ar-SA"/>
                    </w:rPr>
                    <w:t>、火灾、爆炸</w:t>
                  </w:r>
                </w:p>
              </w:tc>
              <w:tc>
                <w:tcPr>
                  <w:tcW w:w="1825" w:type="dxa"/>
                  <w:noWrap w:val="0"/>
                  <w:vAlign w:val="center"/>
                </w:tcPr>
                <w:p w14:paraId="3E3292EB">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大气、水体、土壤</w:t>
                  </w:r>
                </w:p>
              </w:tc>
              <w:tc>
                <w:tcPr>
                  <w:tcW w:w="1799" w:type="dxa"/>
                  <w:noWrap w:val="0"/>
                  <w:vAlign w:val="center"/>
                </w:tcPr>
                <w:p w14:paraId="245BC4C0">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周边居民</w:t>
                  </w:r>
                </w:p>
              </w:tc>
            </w:tr>
            <w:tr w14:paraId="79EC5888">
              <w:tblPrEx>
                <w:tblBorders>
                  <w:top w:val="single" w:color="000000" w:sz="18" w:space="0"/>
                  <w:left w:val="single" w:color="000000" w:sz="18" w:space="0"/>
                  <w:bottom w:val="single" w:color="000000" w:sz="18" w:space="0"/>
                  <w:right w:val="single" w:color="000000" w:sz="18"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4" w:type="dxa"/>
                  <w:noWrap w:val="0"/>
                  <w:vAlign w:val="center"/>
                </w:tcPr>
                <w:p w14:paraId="3D57AE9D">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2</w:t>
                  </w:r>
                </w:p>
              </w:tc>
              <w:tc>
                <w:tcPr>
                  <w:tcW w:w="1131" w:type="dxa"/>
                  <w:noWrap w:val="0"/>
                  <w:vAlign w:val="center"/>
                </w:tcPr>
                <w:p w14:paraId="6ECF1067">
                  <w:pPr>
                    <w:pStyle w:val="38"/>
                    <w:bidi w:val="0"/>
                    <w:ind w:firstLine="0" w:firstLineChars="0"/>
                    <w:jc w:val="center"/>
                    <w:rPr>
                      <w:rFonts w:hint="eastAsia"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危废间</w:t>
                  </w:r>
                </w:p>
              </w:tc>
              <w:tc>
                <w:tcPr>
                  <w:tcW w:w="736" w:type="dxa"/>
                  <w:noWrap w:val="0"/>
                  <w:vAlign w:val="center"/>
                </w:tcPr>
                <w:p w14:paraId="41C783FA">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危险废物</w:t>
                  </w:r>
                </w:p>
              </w:tc>
              <w:tc>
                <w:tcPr>
                  <w:tcW w:w="1368" w:type="dxa"/>
                  <w:noWrap w:val="0"/>
                  <w:vAlign w:val="center"/>
                </w:tcPr>
                <w:p w14:paraId="63085994">
                  <w:pPr>
                    <w:pStyle w:val="38"/>
                    <w:bidi w:val="0"/>
                    <w:ind w:firstLine="0" w:firstLineChars="0"/>
                    <w:jc w:val="center"/>
                    <w:rPr>
                      <w:rFonts w:hint="default" w:ascii="Times New Roman" w:hAnsi="Times New Roman" w:eastAsia="宋体" w:cs="Times New Roman"/>
                      <w:b w:val="0"/>
                      <w:color w:val="000000"/>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危险废物</w:t>
                  </w:r>
                </w:p>
              </w:tc>
              <w:tc>
                <w:tcPr>
                  <w:tcW w:w="1738" w:type="dxa"/>
                  <w:noWrap w:val="0"/>
                  <w:vAlign w:val="center"/>
                </w:tcPr>
                <w:p w14:paraId="2E0C5B93">
                  <w:pPr>
                    <w:pStyle w:val="38"/>
                    <w:bidi w:val="0"/>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eastAsia" w:ascii="Times New Roman" w:hAnsi="Times New Roman" w:eastAsia="宋体" w:cs="Times New Roman"/>
                      <w:b w:val="0"/>
                      <w:color w:val="000000"/>
                      <w:sz w:val="21"/>
                      <w:szCs w:val="21"/>
                      <w:highlight w:val="none"/>
                      <w:lang w:val="en-US" w:eastAsia="zh-CN" w:bidi="ar-SA"/>
                    </w:rPr>
                    <w:t>泄漏</w:t>
                  </w:r>
                  <w:r>
                    <w:rPr>
                      <w:rFonts w:hint="default" w:ascii="Times New Roman" w:hAnsi="Times New Roman" w:eastAsia="宋体" w:cs="Times New Roman"/>
                      <w:b w:val="0"/>
                      <w:color w:val="000000"/>
                      <w:sz w:val="21"/>
                      <w:szCs w:val="21"/>
                      <w:highlight w:val="none"/>
                      <w:lang w:val="en-US" w:eastAsia="zh-CN" w:bidi="ar-SA"/>
                    </w:rPr>
                    <w:t>、火灾、爆炸</w:t>
                  </w:r>
                </w:p>
              </w:tc>
              <w:tc>
                <w:tcPr>
                  <w:tcW w:w="1825" w:type="dxa"/>
                  <w:noWrap w:val="0"/>
                  <w:vAlign w:val="center"/>
                </w:tcPr>
                <w:p w14:paraId="66D43459">
                  <w:pPr>
                    <w:pStyle w:val="38"/>
                    <w:bidi w:val="0"/>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大气、水体、土壤</w:t>
                  </w:r>
                </w:p>
              </w:tc>
              <w:tc>
                <w:tcPr>
                  <w:tcW w:w="1799" w:type="dxa"/>
                  <w:noWrap w:val="0"/>
                  <w:vAlign w:val="center"/>
                </w:tcPr>
                <w:p w14:paraId="7B9B76E2">
                  <w:pPr>
                    <w:pStyle w:val="38"/>
                    <w:bidi w:val="0"/>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eastAsia="宋体" w:cs="Times New Roman"/>
                      <w:b w:val="0"/>
                      <w:color w:val="000000"/>
                      <w:sz w:val="21"/>
                      <w:szCs w:val="21"/>
                      <w:highlight w:val="none"/>
                      <w:lang w:val="en-US" w:eastAsia="zh-CN" w:bidi="ar-SA"/>
                    </w:rPr>
                    <w:t>周边居民</w:t>
                  </w:r>
                </w:p>
              </w:tc>
            </w:tr>
          </w:tbl>
          <w:p w14:paraId="354015A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2</w:t>
            </w:r>
            <w:r>
              <w:rPr>
                <w:rFonts w:hint="eastAsia" w:cs="Times New Roman"/>
                <w:color w:val="000000"/>
                <w:kern w:val="0"/>
                <w:sz w:val="24"/>
                <w:szCs w:val="21"/>
                <w:highlight w:val="none"/>
                <w:lang w:val="en-US" w:eastAsia="zh-CN"/>
              </w:rPr>
              <w:t>.</w:t>
            </w:r>
            <w:r>
              <w:rPr>
                <w:rFonts w:hint="default" w:ascii="Times New Roman" w:hAnsi="Times New Roman" w:eastAsia="宋体" w:cs="Times New Roman"/>
                <w:color w:val="000000"/>
                <w:kern w:val="0"/>
                <w:sz w:val="24"/>
                <w:szCs w:val="21"/>
                <w:highlight w:val="none"/>
              </w:rPr>
              <w:t>风险防范措施</w:t>
            </w:r>
          </w:p>
          <w:p w14:paraId="0942B1B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A.</w:t>
            </w:r>
            <w:r>
              <w:rPr>
                <w:rFonts w:hint="eastAsia" w:ascii="Times New Roman" w:hAnsi="Times New Roman" w:eastAsia="宋体" w:cs="Times New Roman"/>
                <w:color w:val="000000"/>
                <w:kern w:val="0"/>
                <w:sz w:val="24"/>
                <w:szCs w:val="21"/>
                <w:highlight w:val="none"/>
                <w:lang w:val="en-US" w:eastAsia="zh-CN"/>
              </w:rPr>
              <w:t>危险物质泄漏</w:t>
            </w:r>
            <w:r>
              <w:rPr>
                <w:rFonts w:hint="default" w:ascii="Times New Roman" w:hAnsi="Times New Roman" w:eastAsia="宋体" w:cs="Times New Roman"/>
                <w:color w:val="000000"/>
                <w:kern w:val="0"/>
                <w:sz w:val="24"/>
                <w:szCs w:val="21"/>
                <w:highlight w:val="none"/>
              </w:rPr>
              <w:t>安全防范措施</w:t>
            </w:r>
          </w:p>
          <w:p w14:paraId="3E0B2F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1</w:t>
            </w:r>
            <w:r>
              <w:rPr>
                <w:rFonts w:hint="eastAsia" w:cs="Times New Roman"/>
                <w:color w:val="000000"/>
                <w:kern w:val="0"/>
                <w:sz w:val="24"/>
                <w:szCs w:val="21"/>
                <w:highlight w:val="none"/>
                <w:lang w:val="en-US" w:eastAsia="zh-CN"/>
              </w:rPr>
              <w:t>）</w:t>
            </w:r>
            <w:r>
              <w:rPr>
                <w:rFonts w:hint="eastAsia" w:ascii="Times New Roman" w:hAnsi="Times New Roman" w:eastAsia="宋体" w:cs="Times New Roman"/>
                <w:color w:val="000000"/>
                <w:kern w:val="0"/>
                <w:sz w:val="24"/>
                <w:szCs w:val="21"/>
                <w:highlight w:val="none"/>
                <w:lang w:val="en-US" w:eastAsia="zh-CN"/>
              </w:rPr>
              <w:t>废油泄漏防范措施：本项目</w:t>
            </w:r>
            <w:r>
              <w:rPr>
                <w:rFonts w:hint="eastAsia" w:cs="Times New Roman"/>
                <w:color w:val="000000"/>
                <w:kern w:val="0"/>
                <w:sz w:val="24"/>
                <w:szCs w:val="21"/>
                <w:highlight w:val="none"/>
                <w:lang w:val="en-US" w:eastAsia="zh-CN"/>
              </w:rPr>
              <w:t>在</w:t>
            </w:r>
            <w:r>
              <w:rPr>
                <w:rFonts w:hint="eastAsia" w:ascii="Times New Roman" w:hAnsi="Times New Roman" w:eastAsia="宋体" w:cs="Times New Roman"/>
                <w:color w:val="000000"/>
                <w:kern w:val="0"/>
                <w:sz w:val="24"/>
                <w:szCs w:val="21"/>
                <w:highlight w:val="none"/>
                <w:lang w:val="en-US" w:eastAsia="zh-CN"/>
              </w:rPr>
              <w:t>废油存储过程中对地面进行防渗处理，并加强管理和巡视。</w:t>
            </w:r>
          </w:p>
          <w:p w14:paraId="37DF2F5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2</w:t>
            </w:r>
            <w:r>
              <w:rPr>
                <w:rFonts w:hint="eastAsia" w:cs="Times New Roman"/>
                <w:color w:val="000000"/>
                <w:kern w:val="0"/>
                <w:sz w:val="24"/>
                <w:szCs w:val="21"/>
                <w:highlight w:val="none"/>
                <w:lang w:val="en-US" w:eastAsia="zh-CN"/>
              </w:rPr>
              <w:t>）</w:t>
            </w:r>
            <w:r>
              <w:rPr>
                <w:rFonts w:hint="eastAsia" w:ascii="Times New Roman" w:hAnsi="Times New Roman" w:eastAsia="宋体" w:cs="Times New Roman"/>
                <w:color w:val="000000"/>
                <w:kern w:val="0"/>
                <w:sz w:val="24"/>
                <w:szCs w:val="21"/>
                <w:highlight w:val="none"/>
                <w:lang w:val="en-US" w:eastAsia="zh-CN"/>
              </w:rPr>
              <w:t>天然气泄漏防范措施如下：厂区调压柜贴警示标志，安装报警装置，并安排专人定期对调压柜以及燃烧嘴连接的管道、阀门等进行检查，配备灭火器等足够的消防设施，防止</w:t>
            </w:r>
            <w:r>
              <w:rPr>
                <w:rFonts w:hint="eastAsia" w:cs="Times New Roman"/>
                <w:color w:val="000000"/>
                <w:kern w:val="0"/>
                <w:sz w:val="24"/>
                <w:szCs w:val="21"/>
                <w:highlight w:val="none"/>
                <w:lang w:val="en-US" w:eastAsia="zh-CN"/>
              </w:rPr>
              <w:t>因</w:t>
            </w:r>
            <w:r>
              <w:rPr>
                <w:rFonts w:hint="eastAsia" w:ascii="Times New Roman" w:hAnsi="Times New Roman" w:eastAsia="宋体" w:cs="Times New Roman"/>
                <w:color w:val="000000"/>
                <w:kern w:val="0"/>
                <w:sz w:val="24"/>
                <w:szCs w:val="21"/>
                <w:highlight w:val="none"/>
                <w:lang w:val="en-US" w:eastAsia="zh-CN"/>
              </w:rPr>
              <w:t>泄漏引发风险。</w:t>
            </w:r>
          </w:p>
          <w:p w14:paraId="3546FD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B</w:t>
            </w:r>
            <w:r>
              <w:rPr>
                <w:rFonts w:hint="default" w:ascii="Times New Roman" w:hAnsi="Times New Roman" w:eastAsia="宋体" w:cs="Times New Roman"/>
                <w:color w:val="000000"/>
                <w:kern w:val="0"/>
                <w:sz w:val="24"/>
                <w:szCs w:val="21"/>
                <w:highlight w:val="none"/>
              </w:rPr>
              <w:t>.废气事故排放防范措施</w:t>
            </w:r>
          </w:p>
          <w:p w14:paraId="07FEBBB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eastAsia" w:cs="Times New Roman"/>
                <w:color w:val="000000"/>
                <w:kern w:val="0"/>
                <w:sz w:val="24"/>
                <w:szCs w:val="21"/>
                <w:highlight w:val="none"/>
                <w:lang w:eastAsia="zh-CN"/>
              </w:rPr>
            </w:pPr>
            <w:r>
              <w:rPr>
                <w:rFonts w:hint="eastAsia" w:cs="Times New Roman"/>
                <w:color w:val="000000"/>
                <w:kern w:val="0"/>
                <w:sz w:val="24"/>
                <w:szCs w:val="21"/>
                <w:highlight w:val="none"/>
                <w:lang w:eastAsia="zh-CN"/>
              </w:rPr>
              <w:t>1）平时要加强废气处理设施的维护保养，及时发现处理设备的隐患，并及时进行维修，以确保废气处理系统正常运行。如果遇到非正常排放无法及时处理的情况，必须停产检修，避免非正常排放对环境造成不利影响。</w:t>
            </w:r>
          </w:p>
          <w:p w14:paraId="6AAC6A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2</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废气处理设施中的关键设备应配备备用设备，保障装置的正常运行</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若装置无法进行，应停止生产查明原因，待系统恢复正常后再进行生产。</w:t>
            </w:r>
          </w:p>
          <w:p w14:paraId="0DCF0A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3</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各生产装置均设有事故联锁紧急停车系统，一旦发生事故，能够立即关停生产装置。</w:t>
            </w:r>
          </w:p>
          <w:p w14:paraId="37EA69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4</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严格设备选型，确保设备净化效率。</w:t>
            </w:r>
          </w:p>
          <w:p w14:paraId="37C9F8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C</w:t>
            </w:r>
            <w:r>
              <w:rPr>
                <w:rFonts w:hint="default" w:ascii="Times New Roman" w:hAnsi="Times New Roman" w:eastAsia="宋体" w:cs="Times New Roman"/>
                <w:color w:val="000000"/>
                <w:kern w:val="0"/>
                <w:sz w:val="24"/>
                <w:szCs w:val="21"/>
                <w:highlight w:val="none"/>
              </w:rPr>
              <w:t>.生产管理防范措施</w:t>
            </w:r>
          </w:p>
          <w:p w14:paraId="4D2E7A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1</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建立和完善各级安全生产责任制，并切实落到实处。各级领导和生产管理人员必须重视安全生产，积极推广科学安全管理方法，强化安全操作制度和劳动纪律。</w:t>
            </w:r>
          </w:p>
          <w:p w14:paraId="3787ED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default" w:ascii="Times New Roman" w:hAnsi="Times New Roman" w:eastAsia="宋体" w:cs="Times New Roman"/>
                <w:color w:val="000000"/>
                <w:kern w:val="0"/>
                <w:sz w:val="24"/>
                <w:szCs w:val="21"/>
                <w:highlight w:val="none"/>
              </w:rPr>
              <w:t>2</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对职工要加强职业培训和安全教育。培养职工要有高度的安全生产责任心，</w:t>
            </w:r>
            <w:r>
              <w:rPr>
                <w:rFonts w:hint="eastAsia" w:ascii="Times New Roman" w:hAnsi="Times New Roman" w:eastAsia="宋体" w:cs="Times New Roman"/>
                <w:color w:val="000000"/>
                <w:kern w:val="0"/>
                <w:sz w:val="24"/>
                <w:szCs w:val="21"/>
                <w:highlight w:val="none"/>
                <w:lang w:eastAsia="zh-CN"/>
              </w:rPr>
              <w:t>并</w:t>
            </w:r>
            <w:r>
              <w:rPr>
                <w:rFonts w:hint="default" w:ascii="Times New Roman" w:hAnsi="Times New Roman" w:eastAsia="宋体" w:cs="Times New Roman"/>
                <w:color w:val="000000"/>
                <w:kern w:val="0"/>
                <w:sz w:val="24"/>
                <w:szCs w:val="21"/>
                <w:highlight w:val="none"/>
              </w:rPr>
              <w:t>要熟悉相应的业务，有熟练的操作技能，具备有关物料、设备、设施、工艺参数变动及泄漏等的危险、危害知识，在紧急情况下能采取正确的应急方法。</w:t>
            </w:r>
          </w:p>
          <w:p w14:paraId="77EA09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3</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加强维护保养，所有管线、设备都应固定牢靠、连接紧密、严密不漏。</w:t>
            </w:r>
          </w:p>
          <w:p w14:paraId="29A38B8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4</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每年投入足够的资金用于设备修理、更新和维护，使装置的关键设备保持良好的技术状态；建立一套严密科学的检修规程、操作规程和规章制度，实施严格的设备管理、工艺管理、安全环保管理、质量管理和现场管理，实行设备维护保养和责任制度，采用运转设备状态监测等科学管理方法和技术。</w:t>
            </w:r>
          </w:p>
          <w:p w14:paraId="570C98C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5</w:t>
            </w:r>
            <w:r>
              <w:rPr>
                <w:rFonts w:hint="eastAsia" w:cs="Times New Roman"/>
                <w:color w:val="000000"/>
                <w:kern w:val="0"/>
                <w:sz w:val="24"/>
                <w:szCs w:val="21"/>
                <w:highlight w:val="none"/>
                <w:lang w:eastAsia="zh-CN"/>
              </w:rPr>
              <w:t>）</w:t>
            </w:r>
            <w:r>
              <w:rPr>
                <w:rFonts w:hint="default" w:ascii="Times New Roman" w:hAnsi="Times New Roman" w:eastAsia="宋体" w:cs="Times New Roman"/>
                <w:color w:val="000000"/>
                <w:kern w:val="0"/>
                <w:sz w:val="24"/>
                <w:szCs w:val="21"/>
                <w:highlight w:val="none"/>
              </w:rPr>
              <w:t>操作工序必须注意加强防火措施，防止发生火灾事故；在这些工序必须设置足够的灭火器和</w:t>
            </w:r>
            <w:r>
              <w:rPr>
                <w:rFonts w:hint="eastAsia" w:ascii="Times New Roman" w:hAnsi="Times New Roman" w:eastAsia="宋体" w:cs="Times New Roman"/>
                <w:color w:val="000000"/>
                <w:kern w:val="0"/>
                <w:sz w:val="24"/>
                <w:szCs w:val="21"/>
                <w:highlight w:val="none"/>
                <w:lang w:eastAsia="zh-CN"/>
              </w:rPr>
              <w:t>消防沙</w:t>
            </w:r>
            <w:r>
              <w:rPr>
                <w:rFonts w:hint="default" w:ascii="Times New Roman" w:hAnsi="Times New Roman" w:eastAsia="宋体" w:cs="Times New Roman"/>
                <w:color w:val="000000"/>
                <w:kern w:val="0"/>
                <w:sz w:val="24"/>
                <w:szCs w:val="21"/>
                <w:highlight w:val="none"/>
              </w:rPr>
              <w:t>等灭火材料，以便对火灾事故进行及时处理。</w:t>
            </w:r>
          </w:p>
          <w:p w14:paraId="5FE272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kern w:val="0"/>
                <w:sz w:val="24"/>
                <w:szCs w:val="21"/>
                <w:highlight w:val="none"/>
              </w:rPr>
            </w:pPr>
            <w:r>
              <w:rPr>
                <w:rFonts w:hint="eastAsia" w:ascii="Times New Roman" w:hAnsi="Times New Roman" w:eastAsia="宋体" w:cs="Times New Roman"/>
                <w:color w:val="000000"/>
                <w:kern w:val="0"/>
                <w:sz w:val="24"/>
                <w:szCs w:val="21"/>
                <w:highlight w:val="none"/>
                <w:lang w:val="en-US" w:eastAsia="zh-CN"/>
              </w:rPr>
              <w:t>3</w:t>
            </w:r>
            <w:r>
              <w:rPr>
                <w:rFonts w:hint="eastAsia" w:cs="Times New Roman"/>
                <w:color w:val="000000"/>
                <w:kern w:val="0"/>
                <w:sz w:val="24"/>
                <w:szCs w:val="21"/>
                <w:highlight w:val="none"/>
                <w:lang w:val="en-US" w:eastAsia="zh-CN"/>
              </w:rPr>
              <w:t>.</w:t>
            </w:r>
            <w:r>
              <w:rPr>
                <w:rFonts w:hint="default" w:ascii="Times New Roman" w:hAnsi="Times New Roman" w:eastAsia="宋体" w:cs="Times New Roman"/>
                <w:color w:val="000000"/>
                <w:kern w:val="0"/>
                <w:sz w:val="24"/>
                <w:szCs w:val="21"/>
                <w:highlight w:val="none"/>
              </w:rPr>
              <w:t>环境风险结论</w:t>
            </w:r>
          </w:p>
          <w:p w14:paraId="72F39E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color w:val="000000"/>
                <w:kern w:val="0"/>
                <w:sz w:val="24"/>
                <w:szCs w:val="21"/>
                <w:highlight w:val="none"/>
              </w:rPr>
              <w:t>本项目</w:t>
            </w:r>
            <w:r>
              <w:rPr>
                <w:rFonts w:hint="default" w:ascii="Times New Roman" w:hAnsi="Times New Roman" w:eastAsia="宋体" w:cs="Times New Roman"/>
                <w:color w:val="000000"/>
                <w:kern w:val="0"/>
                <w:sz w:val="24"/>
                <w:szCs w:val="21"/>
                <w:highlight w:val="none"/>
                <w:lang w:eastAsia="zh-CN"/>
              </w:rPr>
              <w:t>风险物质与其临界量比值</w:t>
            </w:r>
            <w:r>
              <w:rPr>
                <w:rFonts w:hint="default" w:ascii="Times New Roman" w:hAnsi="Times New Roman" w:eastAsia="宋体" w:cs="Times New Roman"/>
                <w:color w:val="000000"/>
                <w:kern w:val="0"/>
                <w:sz w:val="24"/>
                <w:szCs w:val="21"/>
                <w:highlight w:val="none"/>
                <w:lang w:val="en-US" w:eastAsia="zh-CN"/>
              </w:rPr>
              <w:t>Q＜1，</w:t>
            </w:r>
            <w:r>
              <w:rPr>
                <w:rFonts w:hint="default" w:ascii="Times New Roman" w:hAnsi="Times New Roman" w:eastAsia="宋体" w:cs="Times New Roman"/>
                <w:color w:val="000000"/>
                <w:kern w:val="0"/>
                <w:sz w:val="24"/>
                <w:szCs w:val="21"/>
                <w:highlight w:val="none"/>
              </w:rPr>
              <w:t>建设单位制定完善安全管理、降低风险规章制度，在管理、控制及</w:t>
            </w:r>
            <w:r>
              <w:rPr>
                <w:rFonts w:hint="default" w:ascii="Times New Roman" w:hAnsi="Times New Roman" w:eastAsia="宋体" w:cs="Times New Roman"/>
                <w:color w:val="000000"/>
                <w:kern w:val="24"/>
                <w:sz w:val="24"/>
              </w:rPr>
              <w:t>监督、生产和维护方面采取成熟的降低事故风险的经验和措施。在落实各项措施的前提下，项目安全性将得到有效保证，环境风险事故发生概率较小，环境风险属可接受水平</w:t>
            </w:r>
            <w:r>
              <w:rPr>
                <w:rFonts w:hint="default" w:ascii="Times New Roman" w:hAnsi="Times New Roman" w:eastAsia="宋体" w:cs="Times New Roman"/>
                <w:color w:val="000000"/>
                <w:kern w:val="24"/>
                <w:sz w:val="24"/>
                <w:lang w:eastAsia="zh-CN"/>
              </w:rPr>
              <w:t>。</w:t>
            </w:r>
          </w:p>
        </w:tc>
      </w:tr>
    </w:tbl>
    <w:p w14:paraId="58FAA582">
      <w:pPr>
        <w:pStyle w:val="4"/>
        <w:rPr>
          <w:rFonts w:hint="default" w:ascii="Times New Roman" w:hAnsi="Times New Roman" w:cs="Times New Roman"/>
          <w:color w:val="000000"/>
        </w:rPr>
        <w:sectPr>
          <w:pgSz w:w="11907" w:h="16840"/>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1CB77837">
      <w:pPr>
        <w:pStyle w:val="16"/>
        <w:jc w:val="center"/>
        <w:outlineLvl w:val="0"/>
        <w:rPr>
          <w:rFonts w:hint="default" w:ascii="Times New Roman" w:hAnsi="Times New Roman" w:eastAsia="黑体" w:cs="Times New Roman"/>
          <w:snapToGrid w:val="0"/>
          <w:color w:val="000000"/>
          <w:sz w:val="30"/>
          <w:szCs w:val="30"/>
        </w:rPr>
      </w:pPr>
      <w:r>
        <w:rPr>
          <w:rFonts w:hint="default" w:ascii="Times New Roman" w:hAnsi="Times New Roman" w:eastAsia="黑体" w:cs="Times New Roman"/>
          <w:snapToGrid w:val="0"/>
          <w:color w:val="000000"/>
          <w:sz w:val="30"/>
          <w:szCs w:val="30"/>
        </w:rPr>
        <w:t>五、</w:t>
      </w:r>
      <w:bookmarkStart w:id="4" w:name="_Hlk54167917"/>
      <w:r>
        <w:rPr>
          <w:rFonts w:hint="default" w:ascii="Times New Roman" w:hAnsi="Times New Roman" w:eastAsia="黑体" w:cs="Times New Roman"/>
          <w:snapToGrid w:val="0"/>
          <w:color w:val="000000"/>
          <w:sz w:val="30"/>
          <w:szCs w:val="30"/>
        </w:rPr>
        <w:t>环境保护措施监督检查清单</w:t>
      </w:r>
      <w:bookmarkEnd w:id="4"/>
    </w:p>
    <w:tbl>
      <w:tblPr>
        <w:tblStyle w:val="18"/>
        <w:tblW w:w="102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403"/>
        <w:gridCol w:w="1605"/>
        <w:gridCol w:w="2505"/>
        <w:gridCol w:w="3510"/>
      </w:tblGrid>
      <w:tr w14:paraId="207D9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tcBorders>
              <w:tl2br w:val="single" w:color="auto" w:sz="4" w:space="0"/>
            </w:tcBorders>
            <w:noWrap w:val="0"/>
            <w:vAlign w:val="top"/>
          </w:tcPr>
          <w:p w14:paraId="3E496762">
            <w:pPr>
              <w:keepNext w:val="0"/>
              <w:keepLines w:val="0"/>
              <w:suppressLineNumbers w:val="0"/>
              <w:adjustRightInd w:val="0"/>
              <w:snapToGrid w:val="0"/>
              <w:spacing w:before="0" w:beforeAutospacing="0" w:after="0" w:afterAutospacing="0"/>
              <w:ind w:left="0" w:right="0" w:firstLine="482" w:firstLineChars="200"/>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内容</w:t>
            </w:r>
          </w:p>
          <w:p w14:paraId="0C35B511">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要素</w:t>
            </w:r>
          </w:p>
        </w:tc>
        <w:tc>
          <w:tcPr>
            <w:tcW w:w="1403" w:type="dxa"/>
            <w:noWrap w:val="0"/>
            <w:vAlign w:val="center"/>
          </w:tcPr>
          <w:p w14:paraId="34FE78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排放口</w:t>
            </w:r>
            <w:r>
              <w:rPr>
                <w:rFonts w:hint="eastAsia" w:cs="Times New Roman"/>
                <w:b/>
                <w:bCs/>
                <w:color w:val="000000"/>
                <w:sz w:val="24"/>
                <w:szCs w:val="24"/>
                <w:lang w:eastAsia="zh-CN"/>
              </w:rPr>
              <w:t>（</w:t>
            </w:r>
            <w:r>
              <w:rPr>
                <w:rFonts w:hint="default" w:ascii="Times New Roman" w:hAnsi="Times New Roman" w:eastAsia="宋体" w:cs="Times New Roman"/>
                <w:b/>
                <w:bCs/>
                <w:color w:val="000000"/>
                <w:sz w:val="24"/>
                <w:szCs w:val="24"/>
              </w:rPr>
              <w:t>编号、名称</w:t>
            </w:r>
            <w:r>
              <w:rPr>
                <w:rFonts w:hint="eastAsia" w:cs="Times New Roman"/>
                <w:b/>
                <w:bCs/>
                <w:color w:val="000000"/>
                <w:sz w:val="24"/>
                <w:szCs w:val="24"/>
                <w:lang w:eastAsia="zh-CN"/>
              </w:rPr>
              <w:t>）</w:t>
            </w:r>
            <w:r>
              <w:rPr>
                <w:rFonts w:hint="default" w:ascii="Times New Roman" w:hAnsi="Times New Roman" w:eastAsia="宋体" w:cs="Times New Roman"/>
                <w:b/>
                <w:bCs/>
                <w:color w:val="000000"/>
                <w:sz w:val="24"/>
                <w:szCs w:val="24"/>
              </w:rPr>
              <w:t>/污染源</w:t>
            </w:r>
          </w:p>
        </w:tc>
        <w:tc>
          <w:tcPr>
            <w:tcW w:w="1605" w:type="dxa"/>
            <w:noWrap w:val="0"/>
            <w:vAlign w:val="center"/>
          </w:tcPr>
          <w:p w14:paraId="04BBC4C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污染物项目</w:t>
            </w:r>
          </w:p>
        </w:tc>
        <w:tc>
          <w:tcPr>
            <w:tcW w:w="2505" w:type="dxa"/>
            <w:noWrap w:val="0"/>
            <w:vAlign w:val="center"/>
          </w:tcPr>
          <w:p w14:paraId="1B9921E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环境保护措施</w:t>
            </w:r>
          </w:p>
        </w:tc>
        <w:tc>
          <w:tcPr>
            <w:tcW w:w="3510" w:type="dxa"/>
            <w:noWrap w:val="0"/>
            <w:vAlign w:val="center"/>
          </w:tcPr>
          <w:p w14:paraId="2C9C7AC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执行标准</w:t>
            </w:r>
          </w:p>
        </w:tc>
      </w:tr>
      <w:tr w14:paraId="3E619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78" w:type="dxa"/>
            <w:vMerge w:val="restart"/>
            <w:noWrap w:val="0"/>
            <w:vAlign w:val="center"/>
          </w:tcPr>
          <w:p w14:paraId="01F8989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大气环境</w:t>
            </w:r>
          </w:p>
        </w:tc>
        <w:tc>
          <w:tcPr>
            <w:tcW w:w="1403" w:type="dxa"/>
            <w:noWrap w:val="0"/>
            <w:vAlign w:val="center"/>
          </w:tcPr>
          <w:p w14:paraId="28CAEA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破碎</w:t>
            </w:r>
            <w:r>
              <w:rPr>
                <w:rFonts w:hint="default" w:ascii="Times New Roman" w:hAnsi="Times New Roman" w:eastAsia="宋体" w:cs="Times New Roman"/>
                <w:color w:val="000000"/>
                <w:sz w:val="24"/>
                <w:szCs w:val="24"/>
                <w:highlight w:val="none"/>
                <w:lang w:val="en-US" w:eastAsia="zh-CN"/>
              </w:rPr>
              <w:t>废气</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DA00</w:t>
            </w:r>
            <w:r>
              <w:rPr>
                <w:rFonts w:hint="eastAsia" w:ascii="Times New Roman" w:hAnsi="Times New Roman" w:eastAsia="宋体" w:cs="Times New Roman"/>
                <w:color w:val="000000"/>
                <w:sz w:val="24"/>
                <w:szCs w:val="24"/>
                <w:highlight w:val="none"/>
                <w:lang w:val="en-US" w:eastAsia="zh-CN"/>
              </w:rPr>
              <w:t>1</w:t>
            </w:r>
            <w:r>
              <w:rPr>
                <w:rFonts w:hint="eastAsia" w:cs="Times New Roman"/>
                <w:color w:val="000000"/>
                <w:sz w:val="24"/>
                <w:szCs w:val="24"/>
                <w:highlight w:val="none"/>
                <w:lang w:val="en-US" w:eastAsia="zh-CN"/>
              </w:rPr>
              <w:t>）</w:t>
            </w:r>
          </w:p>
        </w:tc>
        <w:tc>
          <w:tcPr>
            <w:tcW w:w="1605" w:type="dxa"/>
            <w:noWrap w:val="0"/>
            <w:vAlign w:val="center"/>
          </w:tcPr>
          <w:p w14:paraId="58A8BB5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lang w:val="en-US" w:eastAsia="zh-CN"/>
              </w:rPr>
              <w:t>颗粒物</w:t>
            </w:r>
          </w:p>
        </w:tc>
        <w:tc>
          <w:tcPr>
            <w:tcW w:w="2505" w:type="dxa"/>
            <w:noWrap w:val="0"/>
            <w:vAlign w:val="center"/>
          </w:tcPr>
          <w:p w14:paraId="246E22FF">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密闭</w:t>
            </w:r>
            <w:r>
              <w:rPr>
                <w:rFonts w:hint="eastAsia" w:ascii="Times New Roman" w:hAnsi="Times New Roman" w:eastAsia="宋体" w:cs="Times New Roman"/>
                <w:color w:val="000000"/>
                <w:sz w:val="24"/>
                <w:szCs w:val="24"/>
                <w:highlight w:val="none"/>
                <w:lang w:val="en-US" w:eastAsia="zh-CN"/>
              </w:rPr>
              <w:t>破碎间</w:t>
            </w: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脉冲</w:t>
            </w:r>
            <w:r>
              <w:rPr>
                <w:rFonts w:hint="default" w:ascii="Times New Roman" w:hAnsi="Times New Roman" w:eastAsia="宋体" w:cs="Times New Roman"/>
                <w:color w:val="000000"/>
                <w:sz w:val="24"/>
                <w:szCs w:val="24"/>
                <w:highlight w:val="none"/>
                <w:lang w:val="en-US" w:eastAsia="zh-CN"/>
              </w:rPr>
              <w:t>布袋除尘器+15m排气筒</w:t>
            </w:r>
          </w:p>
        </w:tc>
        <w:tc>
          <w:tcPr>
            <w:tcW w:w="3510" w:type="dxa"/>
            <w:vMerge w:val="restart"/>
            <w:noWrap w:val="0"/>
            <w:vAlign w:val="center"/>
          </w:tcPr>
          <w:p w14:paraId="67131A7D">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lang w:val="en-US" w:eastAsia="en-US"/>
              </w:rPr>
              <w:t>《重污染天气重点行业应急减排措施制定技术指南》</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en-US"/>
              </w:rPr>
              <w:t>环办大气函〔</w:t>
            </w:r>
            <w:r>
              <w:rPr>
                <w:rFonts w:hint="default" w:ascii="Times New Roman" w:hAnsi="Times New Roman" w:eastAsia="宋体" w:cs="Times New Roman"/>
                <w:color w:val="000000"/>
                <w:sz w:val="24"/>
                <w:lang w:val="en-US" w:eastAsia="en-US"/>
              </w:rPr>
              <w:t>2020</w:t>
            </w:r>
            <w:r>
              <w:rPr>
                <w:rFonts w:hint="eastAsia" w:ascii="Times New Roman" w:hAnsi="Times New Roman" w:eastAsia="宋体" w:cs="Times New Roman"/>
                <w:color w:val="000000"/>
                <w:sz w:val="24"/>
                <w:lang w:val="en-US" w:eastAsia="en-US"/>
              </w:rPr>
              <w:t>〕</w:t>
            </w:r>
            <w:r>
              <w:rPr>
                <w:rFonts w:hint="default" w:ascii="Times New Roman" w:hAnsi="Times New Roman" w:eastAsia="宋体" w:cs="Times New Roman"/>
                <w:color w:val="000000"/>
                <w:sz w:val="24"/>
                <w:lang w:val="en-US" w:eastAsia="en-US"/>
              </w:rPr>
              <w:t>340</w:t>
            </w:r>
            <w:r>
              <w:rPr>
                <w:rFonts w:hint="eastAsia" w:ascii="Times New Roman" w:hAnsi="Times New Roman" w:eastAsia="宋体" w:cs="Times New Roman"/>
                <w:color w:val="000000"/>
                <w:sz w:val="24"/>
                <w:lang w:val="en-US" w:eastAsia="en-US"/>
              </w:rPr>
              <w:t>号</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耐火材料A级绩效</w:t>
            </w:r>
          </w:p>
        </w:tc>
      </w:tr>
      <w:tr w14:paraId="7302C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78" w:type="dxa"/>
            <w:vMerge w:val="continue"/>
            <w:noWrap w:val="0"/>
            <w:vAlign w:val="center"/>
          </w:tcPr>
          <w:p w14:paraId="00EE333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p>
        </w:tc>
        <w:tc>
          <w:tcPr>
            <w:tcW w:w="1403" w:type="dxa"/>
            <w:noWrap w:val="0"/>
            <w:vAlign w:val="center"/>
          </w:tcPr>
          <w:p w14:paraId="313664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sz w:val="24"/>
                <w:szCs w:val="24"/>
                <w:highlight w:val="none"/>
                <w:lang w:val="en-US" w:eastAsia="zh-CN"/>
              </w:rPr>
              <w:t>磨粉</w:t>
            </w:r>
            <w:r>
              <w:rPr>
                <w:rFonts w:hint="default" w:ascii="Times New Roman" w:hAnsi="Times New Roman" w:eastAsia="宋体" w:cs="Times New Roman"/>
                <w:color w:val="000000"/>
                <w:sz w:val="24"/>
                <w:szCs w:val="24"/>
                <w:highlight w:val="none"/>
                <w:lang w:val="en-US" w:eastAsia="zh-CN"/>
              </w:rPr>
              <w:t>废气</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DA002</w:t>
            </w:r>
            <w:r>
              <w:rPr>
                <w:rFonts w:hint="eastAsia" w:cs="Times New Roman"/>
                <w:color w:val="000000"/>
                <w:sz w:val="24"/>
                <w:szCs w:val="24"/>
                <w:highlight w:val="none"/>
                <w:lang w:val="en-US" w:eastAsia="zh-CN"/>
              </w:rPr>
              <w:t>）</w:t>
            </w:r>
          </w:p>
        </w:tc>
        <w:tc>
          <w:tcPr>
            <w:tcW w:w="1605" w:type="dxa"/>
            <w:noWrap w:val="0"/>
            <w:vAlign w:val="center"/>
          </w:tcPr>
          <w:p w14:paraId="76E126F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颗粒物</w:t>
            </w:r>
          </w:p>
        </w:tc>
        <w:tc>
          <w:tcPr>
            <w:tcW w:w="2505" w:type="dxa"/>
            <w:noWrap w:val="0"/>
            <w:vAlign w:val="center"/>
          </w:tcPr>
          <w:p w14:paraId="787EAD67">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密闭</w:t>
            </w:r>
            <w:r>
              <w:rPr>
                <w:rFonts w:hint="eastAsia" w:ascii="Times New Roman" w:hAnsi="Times New Roman" w:eastAsia="宋体" w:cs="Times New Roman"/>
                <w:color w:val="000000"/>
                <w:sz w:val="24"/>
                <w:szCs w:val="24"/>
                <w:highlight w:val="none"/>
                <w:lang w:val="en-US" w:eastAsia="zh-CN"/>
              </w:rPr>
              <w:t>磨粉间</w:t>
            </w: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脉冲</w:t>
            </w:r>
            <w:r>
              <w:rPr>
                <w:rFonts w:hint="default" w:ascii="Times New Roman" w:hAnsi="Times New Roman" w:eastAsia="宋体" w:cs="Times New Roman"/>
                <w:color w:val="000000"/>
                <w:sz w:val="24"/>
                <w:szCs w:val="24"/>
                <w:highlight w:val="none"/>
                <w:lang w:val="en-US" w:eastAsia="zh-CN"/>
              </w:rPr>
              <w:t>布袋除尘器+15m排气筒</w:t>
            </w:r>
          </w:p>
        </w:tc>
        <w:tc>
          <w:tcPr>
            <w:tcW w:w="3510" w:type="dxa"/>
            <w:vMerge w:val="continue"/>
            <w:noWrap w:val="0"/>
            <w:vAlign w:val="center"/>
          </w:tcPr>
          <w:p w14:paraId="780F411A">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p>
        </w:tc>
      </w:tr>
      <w:tr w14:paraId="36E42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1178" w:type="dxa"/>
            <w:vMerge w:val="continue"/>
            <w:noWrap w:val="0"/>
            <w:vAlign w:val="center"/>
          </w:tcPr>
          <w:p w14:paraId="7F103CF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p>
        </w:tc>
        <w:tc>
          <w:tcPr>
            <w:tcW w:w="1403" w:type="dxa"/>
            <w:vMerge w:val="restart"/>
            <w:noWrap w:val="0"/>
            <w:vAlign w:val="center"/>
          </w:tcPr>
          <w:p w14:paraId="58A4A9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烧成废气</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DA003</w:t>
            </w:r>
            <w:r>
              <w:rPr>
                <w:rFonts w:hint="eastAsia" w:cs="Times New Roman"/>
                <w:color w:val="000000"/>
                <w:sz w:val="24"/>
                <w:szCs w:val="24"/>
                <w:highlight w:val="none"/>
                <w:lang w:val="en-US" w:eastAsia="zh-CN"/>
              </w:rPr>
              <w:t>）</w:t>
            </w:r>
          </w:p>
        </w:tc>
        <w:tc>
          <w:tcPr>
            <w:tcW w:w="1605" w:type="dxa"/>
            <w:noWrap w:val="0"/>
            <w:vAlign w:val="center"/>
          </w:tcPr>
          <w:p w14:paraId="562FA1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颗粒物、</w:t>
            </w:r>
            <w:r>
              <w:rPr>
                <w:rFonts w:hint="eastAsia" w:ascii="Times New Roman" w:hAnsi="Times New Roman" w:eastAsia="宋体" w:cs="Times New Roman"/>
                <w:color w:val="000000"/>
                <w:sz w:val="24"/>
                <w:szCs w:val="24"/>
                <w:highlight w:val="none"/>
                <w:lang w:val="en-US" w:eastAsia="zh-CN"/>
              </w:rPr>
              <w:t>氮氧化物、氟化物</w:t>
            </w:r>
          </w:p>
        </w:tc>
        <w:tc>
          <w:tcPr>
            <w:tcW w:w="2505" w:type="dxa"/>
            <w:vMerge w:val="restart"/>
            <w:noWrap w:val="0"/>
            <w:vAlign w:val="center"/>
          </w:tcPr>
          <w:p w14:paraId="7DC3D7D8">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干法脱硫+布袋除尘+SCR脱硝</w:t>
            </w: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30</w:t>
            </w:r>
            <w:r>
              <w:rPr>
                <w:rFonts w:hint="default" w:ascii="Times New Roman" w:hAnsi="Times New Roman" w:eastAsia="宋体" w:cs="Times New Roman"/>
                <w:color w:val="000000"/>
                <w:sz w:val="24"/>
                <w:szCs w:val="24"/>
                <w:highlight w:val="none"/>
                <w:lang w:val="en-US" w:eastAsia="zh-CN"/>
              </w:rPr>
              <w:t>m排气筒</w:t>
            </w:r>
          </w:p>
        </w:tc>
        <w:tc>
          <w:tcPr>
            <w:tcW w:w="3510" w:type="dxa"/>
            <w:noWrap w:val="0"/>
            <w:vAlign w:val="center"/>
          </w:tcPr>
          <w:p w14:paraId="4E5DC91F">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lang w:val="en-US" w:eastAsia="zh-CN"/>
              </w:rPr>
              <w:t>《耐火材料工业大气污染物排放标准》</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GB 46790</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2025</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表1</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en-US"/>
              </w:rPr>
              <w:t>《重污染天气重点行业应急减排措施制定技术指南》</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en-US"/>
              </w:rPr>
              <w:t>环办大气函〔</w:t>
            </w:r>
            <w:r>
              <w:rPr>
                <w:rFonts w:hint="default" w:ascii="Times New Roman" w:hAnsi="Times New Roman" w:eastAsia="宋体" w:cs="Times New Roman"/>
                <w:color w:val="000000"/>
                <w:sz w:val="24"/>
                <w:lang w:val="en-US" w:eastAsia="en-US"/>
              </w:rPr>
              <w:t>2020</w:t>
            </w:r>
            <w:r>
              <w:rPr>
                <w:rFonts w:hint="eastAsia" w:ascii="Times New Roman" w:hAnsi="Times New Roman" w:eastAsia="宋体" w:cs="Times New Roman"/>
                <w:color w:val="000000"/>
                <w:sz w:val="24"/>
                <w:lang w:val="en-US" w:eastAsia="en-US"/>
              </w:rPr>
              <w:t>〕</w:t>
            </w:r>
            <w:r>
              <w:rPr>
                <w:rFonts w:hint="default" w:ascii="Times New Roman" w:hAnsi="Times New Roman" w:eastAsia="宋体" w:cs="Times New Roman"/>
                <w:color w:val="000000"/>
                <w:sz w:val="24"/>
                <w:lang w:val="en-US" w:eastAsia="en-US"/>
              </w:rPr>
              <w:t>340</w:t>
            </w:r>
            <w:r>
              <w:rPr>
                <w:rFonts w:hint="eastAsia" w:ascii="Times New Roman" w:hAnsi="Times New Roman" w:eastAsia="宋体" w:cs="Times New Roman"/>
                <w:color w:val="000000"/>
                <w:sz w:val="24"/>
                <w:lang w:val="en-US" w:eastAsia="en-US"/>
              </w:rPr>
              <w:t>号</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耐火材料A级绩效</w:t>
            </w:r>
          </w:p>
        </w:tc>
      </w:tr>
      <w:tr w14:paraId="32F3E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1178" w:type="dxa"/>
            <w:vMerge w:val="continue"/>
            <w:noWrap w:val="0"/>
            <w:vAlign w:val="center"/>
          </w:tcPr>
          <w:p w14:paraId="5B72FE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p>
        </w:tc>
        <w:tc>
          <w:tcPr>
            <w:tcW w:w="1403" w:type="dxa"/>
            <w:vMerge w:val="continue"/>
            <w:noWrap w:val="0"/>
            <w:vAlign w:val="center"/>
          </w:tcPr>
          <w:p w14:paraId="1D0208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p>
        </w:tc>
        <w:tc>
          <w:tcPr>
            <w:tcW w:w="1605" w:type="dxa"/>
            <w:noWrap w:val="0"/>
            <w:vAlign w:val="center"/>
          </w:tcPr>
          <w:p w14:paraId="723DF3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二氧化硫</w:t>
            </w:r>
          </w:p>
        </w:tc>
        <w:tc>
          <w:tcPr>
            <w:tcW w:w="2505" w:type="dxa"/>
            <w:vMerge w:val="continue"/>
            <w:noWrap w:val="0"/>
            <w:vAlign w:val="center"/>
          </w:tcPr>
          <w:p w14:paraId="7669C64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p>
        </w:tc>
        <w:tc>
          <w:tcPr>
            <w:tcW w:w="3510" w:type="dxa"/>
            <w:noWrap w:val="0"/>
            <w:vAlign w:val="center"/>
          </w:tcPr>
          <w:p w14:paraId="170B8A2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lang w:val="en-US" w:eastAsia="zh-CN"/>
              </w:rPr>
              <w:t>《关中地区重点行业大气污染物排放标准》</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DB61/941</w:t>
            </w:r>
            <w:r>
              <w:rPr>
                <w:rFonts w:hint="eastAsia" w:ascii="Times New Roman" w:hAnsi="Times New Roman" w:eastAsia="宋体" w:cs="Times New Roman"/>
                <w:color w:val="000000"/>
                <w:sz w:val="24"/>
                <w:lang w:val="en-US" w:eastAsia="zh-CN"/>
              </w:rPr>
              <w:t>--</w:t>
            </w:r>
            <w:r>
              <w:rPr>
                <w:rFonts w:hint="default" w:ascii="Times New Roman" w:hAnsi="Times New Roman" w:eastAsia="宋体" w:cs="Times New Roman"/>
                <w:color w:val="000000"/>
                <w:sz w:val="24"/>
                <w:lang w:val="en-US" w:eastAsia="zh-CN"/>
              </w:rPr>
              <w:t>2018</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表6</w:t>
            </w:r>
          </w:p>
        </w:tc>
      </w:tr>
      <w:tr w14:paraId="33F9A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78" w:type="dxa"/>
            <w:vMerge w:val="continue"/>
            <w:noWrap w:val="0"/>
            <w:vAlign w:val="center"/>
          </w:tcPr>
          <w:p w14:paraId="6BE1268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 w:val="24"/>
                <w:szCs w:val="24"/>
                <w:highlight w:val="none"/>
              </w:rPr>
            </w:pPr>
          </w:p>
        </w:tc>
        <w:tc>
          <w:tcPr>
            <w:tcW w:w="1403" w:type="dxa"/>
            <w:noWrap w:val="0"/>
            <w:vAlign w:val="center"/>
          </w:tcPr>
          <w:p w14:paraId="09F2D8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油烟废气</w:t>
            </w:r>
          </w:p>
        </w:tc>
        <w:tc>
          <w:tcPr>
            <w:tcW w:w="1605" w:type="dxa"/>
            <w:noWrap w:val="0"/>
            <w:vAlign w:val="center"/>
          </w:tcPr>
          <w:p w14:paraId="163E4D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食堂油烟</w:t>
            </w:r>
          </w:p>
        </w:tc>
        <w:tc>
          <w:tcPr>
            <w:tcW w:w="2505" w:type="dxa"/>
            <w:noWrap w:val="0"/>
            <w:vAlign w:val="center"/>
          </w:tcPr>
          <w:p w14:paraId="105A295A">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油烟净化器</w:t>
            </w:r>
          </w:p>
        </w:tc>
        <w:tc>
          <w:tcPr>
            <w:tcW w:w="3510" w:type="dxa"/>
            <w:noWrap w:val="0"/>
            <w:vAlign w:val="center"/>
          </w:tcPr>
          <w:p w14:paraId="4848D29C">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lang w:val="en-US" w:eastAsia="zh-CN"/>
              </w:rPr>
              <w:t>《饮食业油烟排放标准</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试行</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GB</w:t>
            </w:r>
            <w:r>
              <w:rPr>
                <w:rFonts w:hint="eastAsia" w:cs="Times New Roman"/>
                <w:color w:val="000000"/>
                <w:sz w:val="24"/>
                <w:lang w:val="en-US" w:eastAsia="zh-CN"/>
              </w:rPr>
              <w:t xml:space="preserve"> </w:t>
            </w:r>
            <w:r>
              <w:rPr>
                <w:rFonts w:hint="eastAsia" w:ascii="Times New Roman" w:hAnsi="Times New Roman" w:eastAsia="宋体" w:cs="Times New Roman"/>
                <w:color w:val="000000"/>
                <w:sz w:val="24"/>
                <w:lang w:val="en-US" w:eastAsia="zh-CN"/>
              </w:rPr>
              <w:t>18483-2001</w:t>
            </w:r>
            <w:r>
              <w:rPr>
                <w:rFonts w:hint="eastAsia" w:cs="Times New Roman"/>
                <w:color w:val="000000"/>
                <w:sz w:val="24"/>
                <w:lang w:val="en-US" w:eastAsia="zh-CN"/>
              </w:rPr>
              <w:t>）</w:t>
            </w:r>
          </w:p>
        </w:tc>
      </w:tr>
      <w:tr w14:paraId="21647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78" w:type="dxa"/>
            <w:noWrap w:val="0"/>
            <w:vAlign w:val="center"/>
          </w:tcPr>
          <w:p w14:paraId="53012D2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地表水环境</w:t>
            </w:r>
          </w:p>
        </w:tc>
        <w:tc>
          <w:tcPr>
            <w:tcW w:w="9023" w:type="dxa"/>
            <w:gridSpan w:val="4"/>
            <w:noWrap w:val="0"/>
            <w:vAlign w:val="center"/>
          </w:tcPr>
          <w:p w14:paraId="1557B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Times New Roman" w:hAnsi="Times New Roman" w:eastAsia="宋体" w:cs="Times New Roman"/>
                <w:color w:val="000000"/>
                <w:sz w:val="24"/>
                <w:szCs w:val="24"/>
                <w:shd w:val="clear" w:color="auto" w:fill="auto"/>
                <w:lang w:val="en-US" w:eastAsia="zh-CN"/>
              </w:rPr>
            </w:pPr>
            <w:r>
              <w:rPr>
                <w:rFonts w:hint="default" w:ascii="Times New Roman" w:hAnsi="Times New Roman" w:eastAsia="宋体" w:cs="Times New Roman"/>
                <w:color w:val="000000"/>
                <w:kern w:val="0"/>
                <w:sz w:val="24"/>
                <w:szCs w:val="20"/>
                <w:lang w:val="en-US" w:eastAsia="zh-CN" w:bidi="ar-SA"/>
              </w:rPr>
              <w:t>生活污水依托</w:t>
            </w:r>
            <w:r>
              <w:rPr>
                <w:rFonts w:hint="eastAsia" w:ascii="Times New Roman" w:hAnsi="Times New Roman" w:eastAsia="宋体" w:cs="Times New Roman"/>
                <w:color w:val="000000"/>
                <w:kern w:val="0"/>
                <w:sz w:val="24"/>
                <w:szCs w:val="20"/>
                <w:lang w:val="en-US" w:eastAsia="zh-CN" w:bidi="ar-SA"/>
              </w:rPr>
              <w:t>厂内</w:t>
            </w:r>
            <w:r>
              <w:rPr>
                <w:rFonts w:hint="default" w:ascii="Times New Roman" w:hAnsi="Times New Roman" w:eastAsia="宋体" w:cs="Times New Roman"/>
                <w:color w:val="000000"/>
                <w:kern w:val="0"/>
                <w:sz w:val="24"/>
                <w:szCs w:val="20"/>
                <w:lang w:val="en-US" w:eastAsia="zh-CN" w:bidi="ar-SA"/>
              </w:rPr>
              <w:t>现有化粪池处理后</w:t>
            </w:r>
            <w:r>
              <w:rPr>
                <w:rFonts w:hint="eastAsia" w:ascii="Times New Roman" w:hAnsi="Times New Roman" w:eastAsia="宋体" w:cs="Times New Roman"/>
                <w:color w:val="000000"/>
                <w:kern w:val="0"/>
                <w:sz w:val="24"/>
                <w:szCs w:val="20"/>
                <w:lang w:val="en-US" w:eastAsia="zh-CN" w:bidi="ar-SA"/>
              </w:rPr>
              <w:t>定期清掏、用于周边农田灌溉</w:t>
            </w:r>
            <w:r>
              <w:rPr>
                <w:rFonts w:hint="default" w:ascii="Times New Roman" w:hAnsi="Times New Roman" w:eastAsia="宋体" w:cs="Times New Roman"/>
                <w:color w:val="000000"/>
                <w:kern w:val="0"/>
                <w:sz w:val="24"/>
                <w:szCs w:val="20"/>
                <w:lang w:val="en-US" w:eastAsia="zh-CN" w:bidi="ar-SA"/>
              </w:rPr>
              <w:t>。</w:t>
            </w:r>
          </w:p>
        </w:tc>
      </w:tr>
      <w:tr w14:paraId="3DACCE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1178" w:type="dxa"/>
            <w:noWrap w:val="0"/>
            <w:vAlign w:val="center"/>
          </w:tcPr>
          <w:p w14:paraId="364B896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声环境</w:t>
            </w:r>
          </w:p>
        </w:tc>
        <w:tc>
          <w:tcPr>
            <w:tcW w:w="1403" w:type="dxa"/>
            <w:noWrap w:val="0"/>
            <w:vAlign w:val="center"/>
          </w:tcPr>
          <w:p w14:paraId="019F76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设备运行</w:t>
            </w:r>
          </w:p>
        </w:tc>
        <w:tc>
          <w:tcPr>
            <w:tcW w:w="1605" w:type="dxa"/>
            <w:noWrap w:val="0"/>
            <w:vAlign w:val="center"/>
          </w:tcPr>
          <w:p w14:paraId="5BC254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lang w:val="en-US" w:eastAsia="zh-CN"/>
              </w:rPr>
              <w:t>70dB</w:t>
            </w:r>
            <w:r>
              <w:rPr>
                <w:rFonts w:hint="eastAsia" w:cs="Times New Roman"/>
                <w:color w:val="000000"/>
                <w:kern w:val="0"/>
                <w:sz w:val="24"/>
                <w:szCs w:val="24"/>
                <w:lang w:val="en-US" w:eastAsia="zh-CN"/>
              </w:rPr>
              <w:t>（</w:t>
            </w:r>
            <w:r>
              <w:rPr>
                <w:rFonts w:hint="default" w:ascii="Times New Roman" w:hAnsi="Times New Roman" w:eastAsia="宋体" w:cs="Times New Roman"/>
                <w:color w:val="000000"/>
                <w:kern w:val="0"/>
                <w:sz w:val="24"/>
                <w:szCs w:val="24"/>
                <w:lang w:val="en-US" w:eastAsia="zh-CN"/>
              </w:rPr>
              <w:t>A</w:t>
            </w:r>
            <w:r>
              <w:rPr>
                <w:rFonts w:hint="eastAsia" w:cs="Times New Roman"/>
                <w:color w:val="000000"/>
                <w:kern w:val="0"/>
                <w:sz w:val="24"/>
                <w:szCs w:val="24"/>
                <w:lang w:val="en-US" w:eastAsia="zh-CN"/>
              </w:rPr>
              <w:t>)~</w:t>
            </w:r>
            <w:r>
              <w:rPr>
                <w:rFonts w:hint="default" w:ascii="Times New Roman" w:hAnsi="Times New Roman" w:eastAsia="宋体" w:cs="Times New Roman"/>
                <w:color w:val="000000"/>
                <w:kern w:val="0"/>
                <w:sz w:val="24"/>
                <w:szCs w:val="24"/>
                <w:lang w:val="en-US" w:eastAsia="zh-CN"/>
              </w:rPr>
              <w:t>85dB</w:t>
            </w:r>
            <w:r>
              <w:rPr>
                <w:rFonts w:hint="eastAsia" w:cs="Times New Roman"/>
                <w:color w:val="000000"/>
                <w:kern w:val="0"/>
                <w:sz w:val="24"/>
                <w:szCs w:val="24"/>
                <w:lang w:val="en-US" w:eastAsia="zh-CN"/>
              </w:rPr>
              <w:t>（</w:t>
            </w:r>
            <w:r>
              <w:rPr>
                <w:rFonts w:hint="default" w:ascii="Times New Roman" w:hAnsi="Times New Roman" w:eastAsia="宋体" w:cs="Times New Roman"/>
                <w:color w:val="000000"/>
                <w:kern w:val="0"/>
                <w:sz w:val="24"/>
                <w:szCs w:val="24"/>
                <w:lang w:val="en-US" w:eastAsia="zh-CN"/>
              </w:rPr>
              <w:t>A</w:t>
            </w:r>
            <w:r>
              <w:rPr>
                <w:rFonts w:hint="eastAsia" w:cs="Times New Roman"/>
                <w:color w:val="000000"/>
                <w:kern w:val="0"/>
                <w:sz w:val="24"/>
                <w:szCs w:val="24"/>
                <w:lang w:val="en-US" w:eastAsia="zh-CN"/>
              </w:rPr>
              <w:t>）</w:t>
            </w:r>
          </w:p>
        </w:tc>
        <w:tc>
          <w:tcPr>
            <w:tcW w:w="2505" w:type="dxa"/>
            <w:noWrap w:val="0"/>
            <w:vAlign w:val="center"/>
          </w:tcPr>
          <w:p w14:paraId="5BBF4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b w:val="0"/>
                <w:bCs w:val="0"/>
                <w:color w:val="000000"/>
                <w:kern w:val="21"/>
                <w:sz w:val="24"/>
                <w:szCs w:val="24"/>
                <w:highlight w:val="none"/>
                <w:lang w:val="zh-TW" w:eastAsia="zh-CN" w:bidi="ar-SA"/>
              </w:rPr>
            </w:pPr>
            <w:r>
              <w:rPr>
                <w:rFonts w:hint="default" w:ascii="Times New Roman" w:hAnsi="Times New Roman" w:eastAsia="宋体" w:cs="Times New Roman"/>
                <w:b w:val="0"/>
                <w:bCs w:val="0"/>
                <w:color w:val="000000"/>
                <w:kern w:val="21"/>
                <w:sz w:val="24"/>
                <w:szCs w:val="24"/>
                <w:highlight w:val="none"/>
                <w:lang w:val="zh-TW" w:eastAsia="zh-CN" w:bidi="ar-SA"/>
              </w:rPr>
              <w:t>合理布局，加强设备维护，</w:t>
            </w:r>
            <w:r>
              <w:rPr>
                <w:rFonts w:hint="eastAsia" w:ascii="Times New Roman" w:hAnsi="Times New Roman" w:eastAsia="宋体" w:cs="Times New Roman"/>
                <w:b w:val="0"/>
                <w:bCs w:val="0"/>
                <w:color w:val="000000"/>
                <w:kern w:val="21"/>
                <w:sz w:val="24"/>
                <w:szCs w:val="24"/>
                <w:highlight w:val="none"/>
                <w:lang w:val="en-US" w:eastAsia="zh-CN" w:bidi="ar-SA"/>
              </w:rPr>
              <w:t>基础建筑</w:t>
            </w:r>
            <w:r>
              <w:rPr>
                <w:rFonts w:hint="default" w:ascii="Times New Roman" w:hAnsi="Times New Roman" w:eastAsia="宋体" w:cs="Times New Roman"/>
                <w:b w:val="0"/>
                <w:bCs w:val="0"/>
                <w:color w:val="000000"/>
                <w:kern w:val="21"/>
                <w:sz w:val="24"/>
                <w:szCs w:val="24"/>
                <w:highlight w:val="none"/>
                <w:lang w:val="zh-TW" w:eastAsia="zh-CN" w:bidi="ar-SA"/>
              </w:rPr>
              <w:t>，</w:t>
            </w:r>
            <w:r>
              <w:rPr>
                <w:rFonts w:hint="eastAsia" w:ascii="Times New Roman" w:hAnsi="Times New Roman" w:eastAsia="宋体" w:cs="Times New Roman"/>
                <w:b w:val="0"/>
                <w:bCs w:val="0"/>
                <w:color w:val="000000"/>
                <w:kern w:val="21"/>
                <w:sz w:val="24"/>
                <w:szCs w:val="24"/>
                <w:highlight w:val="none"/>
                <w:lang w:val="en-US" w:eastAsia="zh-CN" w:bidi="ar-SA"/>
              </w:rPr>
              <w:t>厂房隔声</w:t>
            </w:r>
            <w:r>
              <w:rPr>
                <w:rFonts w:hint="default" w:ascii="Times New Roman" w:hAnsi="Times New Roman" w:eastAsia="宋体" w:cs="Times New Roman"/>
                <w:b w:val="0"/>
                <w:bCs w:val="0"/>
                <w:color w:val="000000"/>
                <w:kern w:val="21"/>
                <w:sz w:val="24"/>
                <w:szCs w:val="24"/>
                <w:highlight w:val="none"/>
                <w:lang w:val="zh-TW" w:eastAsia="zh-CN" w:bidi="ar-SA"/>
              </w:rPr>
              <w:t>等</w:t>
            </w:r>
          </w:p>
        </w:tc>
        <w:tc>
          <w:tcPr>
            <w:tcW w:w="3510" w:type="dxa"/>
            <w:noWrap w:val="0"/>
            <w:vAlign w:val="center"/>
          </w:tcPr>
          <w:p w14:paraId="6F017F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rPr>
            </w:pPr>
            <w:r>
              <w:rPr>
                <w:rFonts w:hint="default" w:ascii="Times New Roman" w:hAnsi="Times New Roman" w:cs="Times New Roman"/>
                <w:color w:val="000000"/>
                <w:sz w:val="24"/>
                <w:szCs w:val="24"/>
                <w:lang w:val="zh-TW" w:eastAsia="zh-TW"/>
              </w:rPr>
              <w:t>《工业企业厂界环境噪声排放标准》</w:t>
            </w:r>
            <w:r>
              <w:rPr>
                <w:rFonts w:hint="eastAsia" w:cs="Times New Roman"/>
                <w:color w:val="000000"/>
                <w:sz w:val="24"/>
                <w:szCs w:val="24"/>
                <w:lang w:val="zh-TW" w:eastAsia="zh-CN"/>
              </w:rPr>
              <w:t>（</w:t>
            </w:r>
            <w:r>
              <w:rPr>
                <w:rFonts w:hint="default" w:ascii="Times New Roman" w:hAnsi="Times New Roman" w:cs="Times New Roman"/>
                <w:color w:val="000000"/>
                <w:sz w:val="24"/>
                <w:szCs w:val="24"/>
              </w:rPr>
              <w:t>GB</w:t>
            </w:r>
            <w:r>
              <w:rPr>
                <w:rFonts w:hint="eastAsia" w:cs="Times New Roman"/>
                <w:color w:val="000000"/>
                <w:sz w:val="24"/>
                <w:szCs w:val="24"/>
                <w:lang w:val="en-US" w:eastAsia="zh-CN"/>
              </w:rPr>
              <w:t xml:space="preserve"> </w:t>
            </w:r>
            <w:r>
              <w:rPr>
                <w:rFonts w:hint="default" w:ascii="Times New Roman" w:hAnsi="Times New Roman" w:cs="Times New Roman"/>
                <w:color w:val="000000"/>
                <w:sz w:val="24"/>
                <w:szCs w:val="24"/>
                <w:lang w:val="zh-TW"/>
              </w:rPr>
              <w:t>12348</w:t>
            </w:r>
            <w:r>
              <w:rPr>
                <w:rFonts w:hint="eastAsia" w:ascii="Times New Roman" w:hAnsi="Times New Roman" w:cs="Times New Roman"/>
                <w:color w:val="000000"/>
                <w:sz w:val="24"/>
                <w:szCs w:val="24"/>
                <w:lang w:val="zh-TW" w:eastAsia="zh-CN"/>
              </w:rPr>
              <w:t>-</w:t>
            </w:r>
            <w:r>
              <w:rPr>
                <w:rFonts w:hint="default" w:ascii="Times New Roman" w:hAnsi="Times New Roman" w:cs="Times New Roman"/>
                <w:color w:val="000000"/>
                <w:sz w:val="24"/>
                <w:szCs w:val="24"/>
                <w:lang w:val="zh-TW"/>
              </w:rPr>
              <w:t>2008</w:t>
            </w:r>
            <w:r>
              <w:rPr>
                <w:rFonts w:hint="eastAsia" w:cs="Times New Roman"/>
                <w:color w:val="000000"/>
                <w:sz w:val="24"/>
                <w:szCs w:val="24"/>
                <w:lang w:val="zh-TW" w:eastAsia="zh-CN"/>
              </w:rPr>
              <w:t>）</w:t>
            </w:r>
            <w:r>
              <w:rPr>
                <w:rFonts w:hint="default" w:ascii="Times New Roman" w:hAnsi="Times New Roman" w:cs="Times New Roman"/>
                <w:color w:val="000000"/>
                <w:sz w:val="24"/>
                <w:szCs w:val="24"/>
                <w:lang w:val="en-US" w:eastAsia="zh-CN"/>
              </w:rPr>
              <w:t>2</w:t>
            </w:r>
            <w:r>
              <w:rPr>
                <w:rFonts w:hint="default" w:ascii="Times New Roman" w:hAnsi="Times New Roman" w:cs="Times New Roman"/>
                <w:color w:val="000000"/>
                <w:sz w:val="24"/>
                <w:szCs w:val="24"/>
              </w:rPr>
              <w:t>类</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lang w:val="en-US" w:eastAsia="zh-CN"/>
              </w:rPr>
              <w:t>4类</w:t>
            </w:r>
            <w:r>
              <w:rPr>
                <w:rFonts w:hint="default" w:ascii="Times New Roman" w:hAnsi="Times New Roman" w:cs="Times New Roman"/>
                <w:color w:val="000000"/>
                <w:sz w:val="24"/>
                <w:szCs w:val="24"/>
              </w:rPr>
              <w:t>标准</w:t>
            </w:r>
          </w:p>
        </w:tc>
      </w:tr>
      <w:tr w14:paraId="1B11D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noWrap w:val="0"/>
            <w:vAlign w:val="center"/>
          </w:tcPr>
          <w:p w14:paraId="6174E6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电磁辐射</w:t>
            </w:r>
          </w:p>
        </w:tc>
        <w:tc>
          <w:tcPr>
            <w:tcW w:w="1403" w:type="dxa"/>
            <w:noWrap w:val="0"/>
            <w:vAlign w:val="center"/>
          </w:tcPr>
          <w:p w14:paraId="447BF2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w:t>
            </w:r>
          </w:p>
        </w:tc>
        <w:tc>
          <w:tcPr>
            <w:tcW w:w="1605" w:type="dxa"/>
            <w:noWrap w:val="0"/>
            <w:vAlign w:val="center"/>
          </w:tcPr>
          <w:p w14:paraId="0900F7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w:t>
            </w:r>
          </w:p>
        </w:tc>
        <w:tc>
          <w:tcPr>
            <w:tcW w:w="2505" w:type="dxa"/>
            <w:noWrap w:val="0"/>
            <w:vAlign w:val="center"/>
          </w:tcPr>
          <w:p w14:paraId="54DDFC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w:t>
            </w:r>
          </w:p>
        </w:tc>
        <w:tc>
          <w:tcPr>
            <w:tcW w:w="3510" w:type="dxa"/>
            <w:noWrap w:val="0"/>
            <w:vAlign w:val="center"/>
          </w:tcPr>
          <w:p w14:paraId="4BF374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w:t>
            </w:r>
          </w:p>
        </w:tc>
      </w:tr>
      <w:tr w14:paraId="5CCE0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178" w:type="dxa"/>
            <w:noWrap w:val="0"/>
            <w:vAlign w:val="center"/>
          </w:tcPr>
          <w:p w14:paraId="20B9EC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固体废物</w:t>
            </w:r>
          </w:p>
        </w:tc>
        <w:tc>
          <w:tcPr>
            <w:tcW w:w="9023" w:type="dxa"/>
            <w:gridSpan w:val="4"/>
            <w:noWrap w:val="0"/>
            <w:vAlign w:val="center"/>
          </w:tcPr>
          <w:p w14:paraId="3D98B0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highlight w:val="none"/>
              </w:rPr>
              <w:t>一般固废</w:t>
            </w:r>
            <w:r>
              <w:rPr>
                <w:rFonts w:hint="default" w:ascii="Times New Roman" w:hAnsi="Times New Roman" w:eastAsia="宋体" w:cs="Times New Roman"/>
                <w:color w:val="000000"/>
                <w:sz w:val="24"/>
                <w:szCs w:val="24"/>
                <w:highlight w:val="none"/>
                <w:lang w:eastAsia="zh-CN"/>
              </w:rPr>
              <w:t>暂存于一般固废暂存区，</w:t>
            </w:r>
            <w:r>
              <w:rPr>
                <w:rFonts w:hint="eastAsia" w:ascii="Times New Roman" w:hAnsi="Times New Roman" w:eastAsia="宋体" w:cs="Times New Roman"/>
                <w:color w:val="000000"/>
                <w:sz w:val="24"/>
                <w:szCs w:val="24"/>
                <w:highlight w:val="none"/>
                <w:lang w:val="en-US" w:eastAsia="zh-CN"/>
              </w:rPr>
              <w:t>回用生产</w:t>
            </w:r>
            <w:r>
              <w:rPr>
                <w:rFonts w:hint="default" w:ascii="Times New Roman" w:hAnsi="Times New Roman" w:eastAsia="宋体" w:cs="Times New Roman"/>
                <w:color w:val="000000"/>
                <w:sz w:val="24"/>
                <w:szCs w:val="24"/>
                <w:highlight w:val="none"/>
                <w:lang w:eastAsia="zh-CN"/>
              </w:rPr>
              <w:t>；危险废物</w:t>
            </w:r>
            <w:r>
              <w:rPr>
                <w:rFonts w:hint="default" w:ascii="Times New Roman" w:hAnsi="Times New Roman" w:eastAsia="宋体" w:cs="Times New Roman"/>
                <w:color w:val="000000"/>
                <w:sz w:val="24"/>
                <w:szCs w:val="24"/>
                <w:highlight w:val="none"/>
                <w:lang w:val="en-US" w:eastAsia="zh-CN"/>
              </w:rPr>
              <w:t>分类收集后妥善暂存于危险废物贮存库，交由有资质单位进行处理</w:t>
            </w:r>
            <w:r>
              <w:rPr>
                <w:rFonts w:hint="default" w:ascii="Times New Roman" w:hAnsi="Times New Roman" w:eastAsia="宋体" w:cs="Times New Roman"/>
                <w:color w:val="000000"/>
                <w:sz w:val="24"/>
                <w:szCs w:val="24"/>
                <w:highlight w:val="none"/>
              </w:rPr>
              <w:t>。</w:t>
            </w:r>
          </w:p>
        </w:tc>
      </w:tr>
      <w:tr w14:paraId="5B3290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78" w:type="dxa"/>
            <w:noWrap w:val="0"/>
            <w:vAlign w:val="center"/>
          </w:tcPr>
          <w:p w14:paraId="43945D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土壤及地下水污染防治措施</w:t>
            </w:r>
          </w:p>
        </w:tc>
        <w:tc>
          <w:tcPr>
            <w:tcW w:w="9023" w:type="dxa"/>
            <w:gridSpan w:val="4"/>
            <w:noWrap w:val="0"/>
            <w:vAlign w:val="center"/>
          </w:tcPr>
          <w:p w14:paraId="0215CD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rPr>
              <w:t>采取分区防渗措施</w:t>
            </w:r>
            <w:r>
              <w:rPr>
                <w:rFonts w:hint="default" w:ascii="Times New Roman" w:hAnsi="Times New Roman" w:cs="Times New Roman"/>
                <w:color w:val="000000"/>
                <w:sz w:val="24"/>
                <w:szCs w:val="24"/>
                <w:lang w:eastAsia="zh-CN"/>
              </w:rPr>
              <w:t>，项目危废贮存设施进行重点防渗，车间内其他区域进行一般防渗。</w:t>
            </w:r>
          </w:p>
        </w:tc>
      </w:tr>
      <w:tr w14:paraId="6FA03D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178" w:type="dxa"/>
            <w:noWrap w:val="0"/>
            <w:vAlign w:val="center"/>
          </w:tcPr>
          <w:p w14:paraId="62F7A90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生态保护措施</w:t>
            </w:r>
          </w:p>
        </w:tc>
        <w:tc>
          <w:tcPr>
            <w:tcW w:w="9023" w:type="dxa"/>
            <w:gridSpan w:val="4"/>
            <w:noWrap w:val="0"/>
            <w:vAlign w:val="center"/>
          </w:tcPr>
          <w:p w14:paraId="1CDB01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center"/>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无</w:t>
            </w:r>
          </w:p>
        </w:tc>
      </w:tr>
      <w:tr w14:paraId="5A13D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178" w:type="dxa"/>
            <w:noWrap w:val="0"/>
            <w:vAlign w:val="center"/>
          </w:tcPr>
          <w:p w14:paraId="25CCBD5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pacing w:val="-8"/>
                <w:sz w:val="24"/>
                <w:szCs w:val="24"/>
              </w:rPr>
            </w:pPr>
            <w:r>
              <w:rPr>
                <w:rFonts w:hint="default" w:ascii="Times New Roman" w:hAnsi="Times New Roman" w:eastAsia="宋体" w:cs="Times New Roman"/>
                <w:color w:val="000000"/>
                <w:spacing w:val="-8"/>
                <w:sz w:val="24"/>
                <w:szCs w:val="24"/>
              </w:rPr>
              <w:t>环境风险</w:t>
            </w:r>
          </w:p>
          <w:p w14:paraId="0E12C60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default" w:ascii="Times New Roman" w:hAnsi="Times New Roman" w:eastAsia="宋体" w:cs="Times New Roman"/>
                <w:color w:val="000000"/>
                <w:spacing w:val="-8"/>
                <w:sz w:val="24"/>
                <w:szCs w:val="24"/>
              </w:rPr>
            </w:pPr>
            <w:r>
              <w:rPr>
                <w:rFonts w:hint="default" w:ascii="Times New Roman" w:hAnsi="Times New Roman" w:eastAsia="宋体" w:cs="Times New Roman"/>
                <w:color w:val="000000"/>
                <w:spacing w:val="-8"/>
                <w:sz w:val="24"/>
                <w:szCs w:val="24"/>
              </w:rPr>
              <w:t>防范措施</w:t>
            </w:r>
          </w:p>
        </w:tc>
        <w:tc>
          <w:tcPr>
            <w:tcW w:w="9023" w:type="dxa"/>
            <w:gridSpan w:val="4"/>
            <w:noWrap w:val="0"/>
            <w:vAlign w:val="center"/>
          </w:tcPr>
          <w:p w14:paraId="7E8A67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sz w:val="24"/>
                <w:szCs w:val="24"/>
                <w:lang w:eastAsia="zh-CN" w:bidi="ar"/>
              </w:rPr>
              <w:t>本项目风险物质与其临界量比值</w:t>
            </w:r>
            <w:r>
              <w:rPr>
                <w:rFonts w:hint="default" w:ascii="Times New Roman" w:hAnsi="Times New Roman" w:cs="Times New Roman"/>
                <w:color w:val="000000"/>
                <w:sz w:val="24"/>
                <w:szCs w:val="24"/>
                <w:lang w:val="en-US" w:eastAsia="zh-CN" w:bidi="ar"/>
              </w:rPr>
              <w:t>Q＜1，</w:t>
            </w:r>
            <w:r>
              <w:rPr>
                <w:rFonts w:hint="default" w:ascii="Times New Roman" w:hAnsi="Times New Roman" w:cs="Times New Roman"/>
                <w:color w:val="000000"/>
                <w:sz w:val="24"/>
                <w:szCs w:val="24"/>
                <w:lang w:eastAsia="zh-CN" w:bidi="ar"/>
              </w:rPr>
              <w:t>建设单位制定完善安全管理、降低风险规章制度，在管理、控制及监督、生产和维护方面采取成熟的降低事故风险的经验和措施。</w:t>
            </w:r>
          </w:p>
        </w:tc>
      </w:tr>
      <w:tr w14:paraId="1F2AB1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78" w:type="dxa"/>
            <w:noWrap w:val="0"/>
            <w:vAlign w:val="center"/>
          </w:tcPr>
          <w:p w14:paraId="27170E5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pacing w:val="-8"/>
                <w:sz w:val="24"/>
                <w:szCs w:val="24"/>
              </w:rPr>
            </w:pPr>
            <w:r>
              <w:rPr>
                <w:rFonts w:hint="default" w:ascii="Times New Roman" w:hAnsi="Times New Roman" w:eastAsia="宋体" w:cs="Times New Roman"/>
                <w:color w:val="000000"/>
                <w:spacing w:val="-8"/>
                <w:sz w:val="24"/>
                <w:szCs w:val="24"/>
              </w:rPr>
              <w:t>其他环境</w:t>
            </w:r>
          </w:p>
          <w:p w14:paraId="4EF9804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pacing w:val="-8"/>
                <w:sz w:val="24"/>
                <w:szCs w:val="24"/>
              </w:rPr>
            </w:pPr>
            <w:r>
              <w:rPr>
                <w:rFonts w:hint="default" w:ascii="Times New Roman" w:hAnsi="Times New Roman" w:eastAsia="宋体" w:cs="Times New Roman"/>
                <w:color w:val="000000"/>
                <w:spacing w:val="-8"/>
                <w:sz w:val="24"/>
                <w:szCs w:val="24"/>
              </w:rPr>
              <w:t>管理要求</w:t>
            </w:r>
          </w:p>
        </w:tc>
        <w:tc>
          <w:tcPr>
            <w:tcW w:w="9023" w:type="dxa"/>
            <w:gridSpan w:val="4"/>
            <w:noWrap w:val="0"/>
            <w:vAlign w:val="center"/>
          </w:tcPr>
          <w:p w14:paraId="5757FB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left"/>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lang w:val="en-US" w:eastAsia="zh-CN"/>
              </w:rPr>
              <w:t>一、</w:t>
            </w:r>
            <w:r>
              <w:rPr>
                <w:rFonts w:hint="default" w:ascii="Times New Roman" w:hAnsi="Times New Roman" w:eastAsia="宋体" w:cs="Times New Roman"/>
                <w:b/>
                <w:color w:val="000000"/>
                <w:sz w:val="24"/>
                <w:szCs w:val="24"/>
              </w:rPr>
              <w:t>环境管理</w:t>
            </w:r>
          </w:p>
          <w:p w14:paraId="59BC78A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2" w:firstLineChars="200"/>
              <w:jc w:val="left"/>
              <w:textAlignment w:val="auto"/>
              <w:rPr>
                <w:rStyle w:val="39"/>
                <w:rFonts w:hint="default" w:ascii="Times New Roman" w:hAnsi="Times New Roman" w:eastAsia="宋体" w:cs="Times New Roman"/>
                <w:b/>
                <w:bCs/>
                <w:color w:val="000000"/>
                <w:sz w:val="24"/>
                <w:szCs w:val="24"/>
                <w:lang w:val="en-US" w:eastAsia="zh-CN"/>
              </w:rPr>
            </w:pPr>
            <w:r>
              <w:rPr>
                <w:rStyle w:val="39"/>
                <w:rFonts w:hint="default" w:ascii="Times New Roman" w:hAnsi="Times New Roman" w:eastAsia="宋体" w:cs="Times New Roman"/>
                <w:b/>
                <w:bCs/>
                <w:color w:val="000000"/>
                <w:sz w:val="24"/>
                <w:szCs w:val="24"/>
                <w:lang w:val="en-US" w:eastAsia="zh-CN"/>
              </w:rPr>
              <w:t>1.环境管理内容</w:t>
            </w:r>
          </w:p>
          <w:p w14:paraId="71F5658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企业环境保护工作由公司总经理全面负责。企业已根据《中华人民共和国环境保护法》等相关要求制定环境管理制度。本环评对企业环境管理要求如下：</w:t>
            </w:r>
          </w:p>
          <w:p w14:paraId="4C95D1A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1</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加强运营期污染物环境管理。应当按照相关法律法规、标准和技术规范等要求运行污染防治设施并进行维护和管理。环保设施应优先于或与其对应的生产工艺设备同步运转，保证在生产工艺设备运行波动情况下仍能正常运转，处理、排放污染物符合相关国家或地方污染物排放标准的规定。</w:t>
            </w:r>
          </w:p>
          <w:p w14:paraId="078764C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2</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加强运营期固体废物管理，一般工业固体废物的贮存应满足相应防渗漏、防雨淋、防扬尘等环境保护要求；危险废物严格按照《危险废物贮存污染控制标准》</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GB</w:t>
            </w:r>
            <w:r>
              <w:rPr>
                <w:rStyle w:val="39"/>
                <w:rFonts w:hint="eastAsia" w:cs="Times New Roman"/>
                <w:color w:val="000000"/>
                <w:sz w:val="24"/>
                <w:szCs w:val="24"/>
                <w:lang w:val="en-US" w:eastAsia="zh-CN"/>
              </w:rPr>
              <w:t xml:space="preserve"> </w:t>
            </w:r>
            <w:r>
              <w:rPr>
                <w:rStyle w:val="39"/>
                <w:rFonts w:hint="default" w:ascii="Times New Roman" w:hAnsi="Times New Roman" w:eastAsia="宋体" w:cs="Times New Roman"/>
                <w:color w:val="000000"/>
                <w:sz w:val="24"/>
                <w:szCs w:val="24"/>
                <w:lang w:val="en-US" w:eastAsia="zh-CN"/>
              </w:rPr>
              <w:t>18597</w:t>
            </w:r>
            <w:r>
              <w:rPr>
                <w:rStyle w:val="39"/>
                <w:rFonts w:hint="eastAsia" w:ascii="Times New Roman" w:hAnsi="Times New Roman" w:eastAsia="宋体"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2023</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中的相关规定要求执行。</w:t>
            </w:r>
          </w:p>
          <w:p w14:paraId="011AF63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eastAsia" w:cs="Times New Roman"/>
                <w:color w:val="000000"/>
                <w:sz w:val="24"/>
                <w:szCs w:val="24"/>
                <w:lang w:val="en-US" w:eastAsia="zh-CN"/>
              </w:rPr>
              <w:t>（</w:t>
            </w:r>
            <w:r>
              <w:rPr>
                <w:rStyle w:val="39"/>
                <w:rFonts w:hint="eastAsia" w:ascii="Times New Roman" w:hAnsi="Times New Roman" w:eastAsia="宋体" w:cs="Times New Roman"/>
                <w:color w:val="000000"/>
                <w:sz w:val="24"/>
                <w:szCs w:val="24"/>
                <w:lang w:val="en-US" w:eastAsia="zh-CN"/>
              </w:rPr>
              <w:t>3</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根据环境管理台账记录制度，落实环境管理台账记录的责任单位和责任人。明确工作职责，并对环境管理台账的真实性、完整性和规范性负责。包括基本信息、生产设施运行管理信息、污染防治设施运行管理信息、监测记录信息及其他环境管理信息等。</w:t>
            </w:r>
          </w:p>
          <w:p w14:paraId="1C36E38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eastAsia" w:cs="Times New Roman"/>
                <w:color w:val="000000"/>
                <w:sz w:val="24"/>
                <w:szCs w:val="24"/>
                <w:lang w:val="en-US" w:eastAsia="zh-CN"/>
              </w:rPr>
              <w:t>（</w:t>
            </w:r>
            <w:r>
              <w:rPr>
                <w:rStyle w:val="39"/>
                <w:rFonts w:hint="eastAsia" w:ascii="Times New Roman" w:hAnsi="Times New Roman" w:eastAsia="宋体" w:cs="Times New Roman"/>
                <w:color w:val="000000"/>
                <w:sz w:val="24"/>
                <w:szCs w:val="24"/>
                <w:lang w:val="en-US" w:eastAsia="zh-CN"/>
              </w:rPr>
              <w:t>4</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环境管理台账记录保存</w:t>
            </w:r>
          </w:p>
          <w:p w14:paraId="04E82B4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①纸质存储：应将纸质台账存放于保护袋、卷夹或保护盒等保存介质中；由专人签字、定点保存；应采取防光、防热、防潮、防细菌及防污染等措施</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如有破损应及时修补，并留存备查；保存时间原则上不低于5年，危险废物管理台账不低于10年。</w:t>
            </w:r>
          </w:p>
          <w:p w14:paraId="2F4CD18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②电子化存储：应存放于电子存储介质中，并进行数据备份；由专人定期维护管理</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保存时间原则上不低于5年，危险废物管理台账不低于10年。</w:t>
            </w:r>
          </w:p>
          <w:p w14:paraId="79AD3F0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2" w:firstLineChars="200"/>
              <w:textAlignment w:val="auto"/>
              <w:rPr>
                <w:rStyle w:val="39"/>
                <w:rFonts w:hint="default" w:ascii="Times New Roman" w:hAnsi="Times New Roman" w:eastAsia="宋体" w:cs="Times New Roman"/>
                <w:b/>
                <w:bCs/>
                <w:color w:val="000000"/>
                <w:sz w:val="24"/>
                <w:szCs w:val="24"/>
                <w:lang w:val="en-US" w:eastAsia="zh-CN"/>
              </w:rPr>
            </w:pPr>
            <w:r>
              <w:rPr>
                <w:rStyle w:val="39"/>
                <w:rFonts w:hint="default" w:ascii="Times New Roman" w:hAnsi="Times New Roman" w:eastAsia="宋体" w:cs="Times New Roman"/>
                <w:b/>
                <w:bCs/>
                <w:color w:val="000000"/>
                <w:sz w:val="24"/>
                <w:szCs w:val="24"/>
                <w:lang w:val="en-US" w:eastAsia="zh-CN"/>
              </w:rPr>
              <w:t>2.日常环境管理要求</w:t>
            </w:r>
          </w:p>
          <w:p w14:paraId="190ADC9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1</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环境管理机构设置</w:t>
            </w:r>
          </w:p>
          <w:p w14:paraId="21615AC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环境管理的基本任务是控制污染物的排放量和避免或减轻排放污染物对环境的损害。为了控制污染物的排放，就需要加强计划、生产、技术、质量、设备、劳动等方面的管理，把环境管理渗透到整个企业的管理中，将环境目标与生产目标融合在一起，以减少从生产过程中各环节排出的污染物。按照《建设项目环境保护管理设计规定》等有关要求，建设单位已建立健全的环境管理机构与职责，公司环境保护工作由公司总经理全面负责，设置有专门的环保管理人员，运营期环保管理人员应加强对项目环保设施的运行管理和污染预防。</w:t>
            </w:r>
          </w:p>
          <w:p w14:paraId="743D1DF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2</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环境管理职责</w:t>
            </w:r>
          </w:p>
          <w:p w14:paraId="27AD874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①认真贯彻国家环境保护政策、法规，制定环保规划与环保规章制度，并实施检查和监督。</w:t>
            </w:r>
          </w:p>
          <w:p w14:paraId="647D4F7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②制定环保工作计划，</w:t>
            </w:r>
            <w:r>
              <w:rPr>
                <w:rStyle w:val="39"/>
                <w:rFonts w:hint="eastAsia" w:cs="Times New Roman"/>
                <w:color w:val="000000"/>
                <w:sz w:val="24"/>
                <w:szCs w:val="24"/>
                <w:lang w:val="en-US" w:eastAsia="zh-CN"/>
              </w:rPr>
              <w:t>并</w:t>
            </w:r>
            <w:r>
              <w:rPr>
                <w:rStyle w:val="39"/>
                <w:rFonts w:hint="default" w:ascii="Times New Roman" w:hAnsi="Times New Roman" w:eastAsia="宋体" w:cs="Times New Roman"/>
                <w:color w:val="000000"/>
                <w:sz w:val="24"/>
                <w:szCs w:val="24"/>
                <w:lang w:val="en-US" w:eastAsia="zh-CN"/>
              </w:rPr>
              <w:t>配合领导完成环境保护责任目标。</w:t>
            </w:r>
          </w:p>
          <w:p w14:paraId="1EF3E3C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③组织、配合环境监测部门开展环境与污染源监测，落实环保工程治理方案。</w:t>
            </w:r>
          </w:p>
          <w:p w14:paraId="056F044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④确保工业固体废物</w:t>
            </w:r>
            <w:r>
              <w:rPr>
                <w:rStyle w:val="39"/>
                <w:rFonts w:hint="eastAsia" w:ascii="Times New Roman" w:hAnsi="Times New Roman" w:eastAsia="宋体"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能够按照国家规范处置。</w:t>
            </w:r>
          </w:p>
          <w:p w14:paraId="5F29B15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⑤执行建设项目环境影响评价制度，组织专家和有关管理部门对工程进行竣工验收，配合领导完成环保责任目标，保证污染物达标排放。</w:t>
            </w:r>
          </w:p>
          <w:p w14:paraId="5D46A62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⑥建立环境保护档案，开展日常环境保护工作。</w:t>
            </w:r>
          </w:p>
          <w:p w14:paraId="0B19CBE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⑦明确各层次职责，加强环境保护宣传教育培训和专业培训，普及环保知识，增强员工环保意识，确保实现持续改进。</w:t>
            </w:r>
          </w:p>
          <w:p w14:paraId="5C97E72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⑧负责厂区环境绿化和环境保护管理，主动接受上级环保行政主管部门工作指导和检查。</w:t>
            </w:r>
          </w:p>
          <w:p w14:paraId="4339E0F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3</w:t>
            </w:r>
            <w:r>
              <w:rPr>
                <w:rStyle w:val="39"/>
                <w:rFonts w:hint="eastAsia" w:cs="Times New Roman"/>
                <w:color w:val="000000"/>
                <w:sz w:val="24"/>
                <w:szCs w:val="24"/>
                <w:lang w:val="en-US" w:eastAsia="zh-CN"/>
              </w:rPr>
              <w:t>）</w:t>
            </w:r>
            <w:r>
              <w:rPr>
                <w:rStyle w:val="39"/>
                <w:rFonts w:hint="default" w:ascii="Times New Roman" w:hAnsi="Times New Roman" w:eastAsia="宋体" w:cs="Times New Roman"/>
                <w:color w:val="000000"/>
                <w:sz w:val="24"/>
                <w:szCs w:val="24"/>
                <w:lang w:val="en-US" w:eastAsia="zh-CN"/>
              </w:rPr>
              <w:t>环保投入费用保障计划</w:t>
            </w:r>
          </w:p>
          <w:p w14:paraId="7A9E0B2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为了使污染治理措施能落到实处，评价要求：</w:t>
            </w:r>
          </w:p>
          <w:p w14:paraId="74246F3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①环保投资必须落实，专款专用；</w:t>
            </w:r>
          </w:p>
          <w:p w14:paraId="26F4E77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②应合理安排经费，使各项环保措施都能认真得到贯彻执行；</w:t>
            </w:r>
          </w:p>
          <w:p w14:paraId="6554F54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40" w:lineRule="exact"/>
              <w:ind w:left="0" w:right="0" w:firstLine="480" w:firstLineChars="200"/>
              <w:textAlignment w:val="auto"/>
              <w:rPr>
                <w:rStyle w:val="39"/>
                <w:rFonts w:hint="default" w:ascii="Times New Roman" w:hAnsi="Times New Roman" w:eastAsia="宋体" w:cs="Times New Roman"/>
                <w:color w:val="000000"/>
                <w:sz w:val="24"/>
                <w:szCs w:val="24"/>
                <w:lang w:val="en-US" w:eastAsia="zh-CN"/>
              </w:rPr>
            </w:pPr>
            <w:r>
              <w:rPr>
                <w:rStyle w:val="39"/>
                <w:rFonts w:hint="default" w:ascii="Times New Roman" w:hAnsi="Times New Roman" w:eastAsia="宋体" w:cs="Times New Roman"/>
                <w:color w:val="000000"/>
                <w:sz w:val="24"/>
                <w:szCs w:val="24"/>
                <w:lang w:val="en-US" w:eastAsia="zh-CN"/>
              </w:rPr>
              <w:t>③竣工后，对各项环保设施进行检查验收，保证污染防治措施安全高效运行。</w:t>
            </w:r>
          </w:p>
          <w:p w14:paraId="3357A330">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2" w:firstLineChars="200"/>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二、环保投资</w:t>
            </w:r>
          </w:p>
          <w:p w14:paraId="171402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cs="Times New Roman"/>
                <w:color w:val="000000"/>
                <w:sz w:val="24"/>
                <w:szCs w:val="24"/>
                <w:highlight w:val="none"/>
              </w:rPr>
              <w:t>本项目总投资</w:t>
            </w:r>
            <w:r>
              <w:rPr>
                <w:rFonts w:hint="eastAsia" w:ascii="Times New Roman" w:hAnsi="Times New Roman" w:cs="Times New Roman"/>
                <w:color w:val="000000"/>
                <w:sz w:val="24"/>
                <w:szCs w:val="24"/>
                <w:highlight w:val="none"/>
                <w:lang w:val="en-US" w:eastAsia="zh-CN"/>
              </w:rPr>
              <w:t>6</w:t>
            </w:r>
            <w:r>
              <w:rPr>
                <w:rFonts w:hint="default" w:ascii="Times New Roman" w:hAnsi="Times New Roman" w:cs="Times New Roman"/>
                <w:color w:val="000000"/>
                <w:sz w:val="24"/>
                <w:szCs w:val="24"/>
                <w:highlight w:val="none"/>
                <w:lang w:val="en-US" w:eastAsia="zh-CN"/>
              </w:rPr>
              <w:t>00</w:t>
            </w:r>
            <w:r>
              <w:rPr>
                <w:rFonts w:hint="default" w:ascii="Times New Roman" w:hAnsi="Times New Roman" w:cs="Times New Roman"/>
                <w:color w:val="000000"/>
                <w:sz w:val="24"/>
                <w:szCs w:val="24"/>
                <w:highlight w:val="none"/>
              </w:rPr>
              <w:t>万元，经估算本项目建设用于环保方面的投资</w:t>
            </w:r>
            <w:r>
              <w:rPr>
                <w:rFonts w:hint="eastAsia" w:ascii="Times New Roman" w:hAnsi="Times New Roman" w:cs="Times New Roman"/>
                <w:color w:val="000000"/>
                <w:sz w:val="24"/>
                <w:szCs w:val="24"/>
                <w:highlight w:val="none"/>
                <w:lang w:val="en-US" w:eastAsia="zh-CN"/>
              </w:rPr>
              <w:t>9.5</w:t>
            </w:r>
            <w:r>
              <w:rPr>
                <w:rFonts w:hint="default" w:ascii="Times New Roman" w:hAnsi="Times New Roman" w:cs="Times New Roman"/>
                <w:color w:val="000000"/>
                <w:sz w:val="24"/>
                <w:szCs w:val="24"/>
                <w:highlight w:val="none"/>
              </w:rPr>
              <w:t>万元，占本项目总投资的</w:t>
            </w:r>
            <w:r>
              <w:rPr>
                <w:rFonts w:hint="eastAsia" w:ascii="Times New Roman" w:hAnsi="Times New Roman" w:cs="Times New Roman"/>
                <w:color w:val="000000"/>
                <w:sz w:val="24"/>
                <w:szCs w:val="24"/>
                <w:highlight w:val="none"/>
                <w:lang w:val="en-US" w:eastAsia="zh-CN"/>
              </w:rPr>
              <w:t>1.58</w:t>
            </w:r>
            <w:r>
              <w:rPr>
                <w:rFonts w:hint="default" w:ascii="Times New Roman" w:hAnsi="Times New Roman" w:cs="Times New Roman"/>
                <w:color w:val="000000"/>
                <w:sz w:val="24"/>
                <w:szCs w:val="24"/>
                <w:highlight w:val="none"/>
              </w:rPr>
              <w:t>%，</w:t>
            </w:r>
            <w:r>
              <w:rPr>
                <w:rFonts w:hint="default" w:ascii="Times New Roman" w:hAnsi="Times New Roman" w:eastAsia="宋体" w:cs="Times New Roman"/>
                <w:color w:val="000000"/>
                <w:sz w:val="24"/>
                <w:szCs w:val="24"/>
                <w:highlight w:val="none"/>
              </w:rPr>
              <w:t>具体见表</w:t>
            </w:r>
            <w:r>
              <w:rPr>
                <w:rFonts w:hint="default" w:ascii="Times New Roman" w:hAnsi="Times New Roman" w:eastAsia="宋体" w:cs="Times New Roman"/>
                <w:color w:val="000000"/>
                <w:sz w:val="24"/>
                <w:szCs w:val="24"/>
                <w:highlight w:val="none"/>
                <w:lang w:val="en-US" w:eastAsia="zh-CN"/>
              </w:rPr>
              <w:t>5</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1</w:t>
            </w:r>
            <w:r>
              <w:rPr>
                <w:rFonts w:hint="default" w:ascii="Times New Roman" w:hAnsi="Times New Roman" w:eastAsia="宋体" w:cs="Times New Roman"/>
                <w:color w:val="000000"/>
                <w:sz w:val="24"/>
                <w:szCs w:val="24"/>
                <w:highlight w:val="none"/>
              </w:rPr>
              <w:t>。</w:t>
            </w:r>
          </w:p>
          <w:p w14:paraId="393F61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jc w:val="center"/>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表</w:t>
            </w:r>
            <w:r>
              <w:rPr>
                <w:rFonts w:hint="default" w:ascii="Times New Roman" w:hAnsi="Times New Roman" w:eastAsia="宋体" w:cs="Times New Roman"/>
                <w:b/>
                <w:bCs/>
                <w:color w:val="000000"/>
                <w:sz w:val="24"/>
                <w:szCs w:val="24"/>
                <w:lang w:val="en-US" w:eastAsia="zh-CN"/>
              </w:rPr>
              <w:t>5</w:t>
            </w:r>
            <w:r>
              <w:rPr>
                <w:rFonts w:hint="eastAsia" w:ascii="Times New Roman" w:hAnsi="Times New Roman" w:eastAsia="宋体"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CN"/>
              </w:rPr>
              <w:t>1</w:t>
            </w:r>
            <w:r>
              <w:rPr>
                <w:rFonts w:hint="default" w:ascii="Times New Roman" w:hAnsi="Times New Roman" w:eastAsia="宋体" w:cs="Times New Roman"/>
                <w:b/>
                <w:color w:val="000000"/>
                <w:sz w:val="24"/>
                <w:szCs w:val="24"/>
              </w:rPr>
              <w:t>环保投资一览表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110"/>
              <w:gridCol w:w="1253"/>
              <w:gridCol w:w="4897"/>
              <w:gridCol w:w="730"/>
            </w:tblGrid>
            <w:tr w14:paraId="6DDC0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dxa"/>
                  <w:tcBorders>
                    <w:tl2br w:val="nil"/>
                    <w:tr2bl w:val="nil"/>
                  </w:tcBorders>
                  <w:noWrap w:val="0"/>
                  <w:vAlign w:val="center"/>
                </w:tcPr>
                <w:p w14:paraId="573940AA">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时段</w:t>
                  </w:r>
                </w:p>
              </w:tc>
              <w:tc>
                <w:tcPr>
                  <w:tcW w:w="1110" w:type="dxa"/>
                  <w:tcBorders>
                    <w:tl2br w:val="nil"/>
                    <w:tr2bl w:val="nil"/>
                  </w:tcBorders>
                  <w:noWrap w:val="0"/>
                  <w:vAlign w:val="center"/>
                </w:tcPr>
                <w:p w14:paraId="0187E8C8">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内容</w:t>
                  </w:r>
                </w:p>
              </w:tc>
              <w:tc>
                <w:tcPr>
                  <w:tcW w:w="1253" w:type="dxa"/>
                  <w:tcBorders>
                    <w:tl2br w:val="nil"/>
                    <w:tr2bl w:val="nil"/>
                  </w:tcBorders>
                  <w:noWrap w:val="0"/>
                  <w:vAlign w:val="center"/>
                </w:tcPr>
                <w:p w14:paraId="79FFEA19">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污染物</w:t>
                  </w:r>
                </w:p>
              </w:tc>
              <w:tc>
                <w:tcPr>
                  <w:tcW w:w="4897" w:type="dxa"/>
                  <w:tcBorders>
                    <w:tl2br w:val="nil"/>
                    <w:tr2bl w:val="nil"/>
                  </w:tcBorders>
                  <w:noWrap w:val="0"/>
                  <w:vAlign w:val="center"/>
                </w:tcPr>
                <w:p w14:paraId="4CE4ABFF">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环保措施</w:t>
                  </w:r>
                </w:p>
              </w:tc>
              <w:tc>
                <w:tcPr>
                  <w:tcW w:w="730" w:type="dxa"/>
                  <w:tcBorders>
                    <w:tl2br w:val="nil"/>
                    <w:tr2bl w:val="nil"/>
                  </w:tcBorders>
                  <w:noWrap w:val="0"/>
                  <w:vAlign w:val="center"/>
                </w:tcPr>
                <w:p w14:paraId="3D3A7B15">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投资</w:t>
                  </w:r>
                </w:p>
              </w:tc>
            </w:tr>
            <w:tr w14:paraId="0BD0BA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dxa"/>
                  <w:vMerge w:val="restart"/>
                  <w:tcBorders>
                    <w:tl2br w:val="nil"/>
                    <w:tr2bl w:val="nil"/>
                  </w:tcBorders>
                  <w:noWrap w:val="0"/>
                  <w:vAlign w:val="center"/>
                </w:tcPr>
                <w:p w14:paraId="75BCD05D">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运</w:t>
                  </w:r>
                </w:p>
                <w:p w14:paraId="7DE32099">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营</w:t>
                  </w:r>
                </w:p>
                <w:p w14:paraId="722A5A12">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期</w:t>
                  </w:r>
                </w:p>
              </w:tc>
              <w:tc>
                <w:tcPr>
                  <w:tcW w:w="1110" w:type="dxa"/>
                  <w:vMerge w:val="restart"/>
                  <w:tcBorders>
                    <w:tl2br w:val="nil"/>
                    <w:tr2bl w:val="nil"/>
                  </w:tcBorders>
                  <w:noWrap w:val="0"/>
                  <w:vAlign w:val="center"/>
                </w:tcPr>
                <w:p w14:paraId="3D185852">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废气</w:t>
                  </w:r>
                </w:p>
              </w:tc>
              <w:tc>
                <w:tcPr>
                  <w:tcW w:w="1253" w:type="dxa"/>
                  <w:tcBorders>
                    <w:tl2br w:val="nil"/>
                    <w:tr2bl w:val="nil"/>
                  </w:tcBorders>
                  <w:noWrap w:val="0"/>
                  <w:vAlign w:val="center"/>
                </w:tcPr>
                <w:p w14:paraId="1532473A">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color w:val="000000"/>
                      <w:sz w:val="21"/>
                      <w:szCs w:val="21"/>
                    </w:rPr>
                  </w:pPr>
                  <w:r>
                    <w:rPr>
                      <w:rFonts w:hint="eastAsia" w:ascii="Times New Roman" w:hAnsi="Times New Roman" w:eastAsia="宋体" w:cs="Times New Roman"/>
                      <w:color w:val="000000"/>
                      <w:sz w:val="21"/>
                      <w:szCs w:val="21"/>
                      <w:lang w:val="en-US" w:eastAsia="zh-CN"/>
                    </w:rPr>
                    <w:t>破碎粉尘</w:t>
                  </w:r>
                </w:p>
              </w:tc>
              <w:tc>
                <w:tcPr>
                  <w:tcW w:w="4897" w:type="dxa"/>
                  <w:tcBorders>
                    <w:tl2br w:val="nil"/>
                    <w:tr2bl w:val="nil"/>
                  </w:tcBorders>
                  <w:noWrap w:val="0"/>
                  <w:vAlign w:val="center"/>
                </w:tcPr>
                <w:p w14:paraId="42C470AA">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bCs/>
                      <w:color w:val="000000"/>
                      <w:sz w:val="21"/>
                      <w:szCs w:val="21"/>
                    </w:rPr>
                  </w:pPr>
                  <w:r>
                    <w:rPr>
                      <w:rFonts w:hint="eastAsia" w:ascii="Times New Roman" w:hAnsi="Times New Roman" w:eastAsia="宋体" w:cs="Times New Roman"/>
                      <w:color w:val="000000"/>
                      <w:sz w:val="21"/>
                      <w:szCs w:val="21"/>
                      <w:lang w:val="en-US" w:eastAsia="zh-CN"/>
                    </w:rPr>
                    <w:t>集气管道</w:t>
                  </w:r>
                  <w:r>
                    <w:rPr>
                      <w:rFonts w:hint="default"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lang w:val="en-US" w:eastAsia="zh-CN"/>
                    </w:rPr>
                    <w:t>脉冲</w:t>
                  </w:r>
                  <w:r>
                    <w:rPr>
                      <w:rFonts w:hint="default" w:ascii="Times New Roman" w:hAnsi="Times New Roman" w:eastAsia="宋体" w:cs="Times New Roman"/>
                      <w:color w:val="000000"/>
                      <w:sz w:val="21"/>
                      <w:szCs w:val="21"/>
                      <w:lang w:val="en-US" w:eastAsia="zh-CN"/>
                    </w:rPr>
                    <w:t>布袋除尘器+</w:t>
                  </w:r>
                  <w:r>
                    <w:rPr>
                      <w:rFonts w:hint="eastAsia" w:cs="Times New Roman"/>
                      <w:color w:val="000000"/>
                      <w:sz w:val="21"/>
                      <w:szCs w:val="21"/>
                      <w:lang w:val="en-US" w:eastAsia="zh-CN"/>
                    </w:rPr>
                    <w:t>（</w:t>
                  </w:r>
                  <w:r>
                    <w:rPr>
                      <w:rFonts w:hint="eastAsia" w:ascii="Times New Roman" w:hAnsi="Times New Roman" w:eastAsia="宋体" w:cs="Times New Roman"/>
                      <w:color w:val="000000"/>
                      <w:sz w:val="21"/>
                      <w:szCs w:val="21"/>
                      <w:lang w:val="en-US" w:eastAsia="zh-CN"/>
                    </w:rPr>
                    <w:t>依托</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15m排气筒</w:t>
                  </w:r>
                </w:p>
              </w:tc>
              <w:tc>
                <w:tcPr>
                  <w:tcW w:w="730" w:type="dxa"/>
                  <w:tcBorders>
                    <w:tl2br w:val="nil"/>
                    <w:tr2bl w:val="nil"/>
                  </w:tcBorders>
                  <w:noWrap w:val="0"/>
                  <w:vAlign w:val="center"/>
                </w:tcPr>
                <w:p w14:paraId="7AB70440">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bCs/>
                      <w:color w:val="000000"/>
                      <w:sz w:val="21"/>
                      <w:szCs w:val="21"/>
                      <w:lang w:val="en-US" w:eastAsia="zh-CN"/>
                    </w:rPr>
                  </w:pPr>
                  <w:r>
                    <w:rPr>
                      <w:rFonts w:hint="eastAsia" w:ascii="Times New Roman" w:hAnsi="Times New Roman" w:cs="Times New Roman"/>
                      <w:b w:val="0"/>
                      <w:bCs w:val="0"/>
                      <w:color w:val="000000"/>
                      <w:sz w:val="21"/>
                      <w:szCs w:val="21"/>
                      <w:lang w:val="en-US" w:eastAsia="zh-CN"/>
                    </w:rPr>
                    <w:t>2.0</w:t>
                  </w:r>
                </w:p>
              </w:tc>
            </w:tr>
            <w:tr w14:paraId="2938F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3" w:type="dxa"/>
                  <w:vMerge w:val="continue"/>
                  <w:tcBorders>
                    <w:tl2br w:val="nil"/>
                    <w:tr2bl w:val="nil"/>
                  </w:tcBorders>
                  <w:noWrap w:val="0"/>
                  <w:vAlign w:val="center"/>
                </w:tcPr>
                <w:p w14:paraId="6F71420E">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110" w:type="dxa"/>
                  <w:vMerge w:val="continue"/>
                  <w:tcBorders>
                    <w:tl2br w:val="nil"/>
                    <w:tr2bl w:val="nil"/>
                  </w:tcBorders>
                  <w:noWrap w:val="0"/>
                  <w:vAlign w:val="center"/>
                </w:tcPr>
                <w:p w14:paraId="6840882F">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253" w:type="dxa"/>
                  <w:tcBorders>
                    <w:tl2br w:val="nil"/>
                    <w:tr2bl w:val="nil"/>
                  </w:tcBorders>
                  <w:noWrap w:val="0"/>
                  <w:vAlign w:val="center"/>
                </w:tcPr>
                <w:p w14:paraId="0CA173CD">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磨粉粉尘、烧结废气</w:t>
                  </w:r>
                </w:p>
              </w:tc>
              <w:tc>
                <w:tcPr>
                  <w:tcW w:w="4897" w:type="dxa"/>
                  <w:tcBorders>
                    <w:tl2br w:val="nil"/>
                    <w:tr2bl w:val="nil"/>
                  </w:tcBorders>
                  <w:noWrap w:val="0"/>
                  <w:vAlign w:val="center"/>
                </w:tcPr>
                <w:p w14:paraId="5D3C1225">
                  <w:pPr>
                    <w:keepNext w:val="0"/>
                    <w:keepLines w:val="0"/>
                    <w:suppressLineNumbers w:val="0"/>
                    <w:adjustRightInd w:val="0"/>
                    <w:snapToGrid w:val="0"/>
                    <w:spacing w:before="0" w:beforeAutospacing="0" w:after="0" w:afterAutospacing="0" w:line="320" w:lineRule="exact"/>
                    <w:ind w:left="0" w:right="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集气管道</w:t>
                  </w:r>
                </w:p>
                <w:p w14:paraId="0757CA9E">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000000"/>
                      <w:sz w:val="21"/>
                      <w:szCs w:val="21"/>
                      <w:lang w:eastAsia="zh-CN"/>
                    </w:rPr>
                  </w:pPr>
                  <w:r>
                    <w:rPr>
                      <w:rFonts w:hint="eastAsia" w:cs="Times New Roman"/>
                      <w:color w:val="000000"/>
                      <w:sz w:val="21"/>
                      <w:szCs w:val="21"/>
                      <w:lang w:val="en-US" w:eastAsia="zh-CN"/>
                    </w:rPr>
                    <w:t>（</w:t>
                  </w:r>
                  <w:r>
                    <w:rPr>
                      <w:rFonts w:hint="eastAsia" w:ascii="Times New Roman" w:hAnsi="Times New Roman" w:eastAsia="宋体" w:cs="Times New Roman"/>
                      <w:color w:val="000000"/>
                      <w:sz w:val="21"/>
                      <w:szCs w:val="21"/>
                      <w:lang w:val="en-US" w:eastAsia="zh-CN"/>
                    </w:rPr>
                    <w:t>依托</w:t>
                  </w:r>
                  <w:r>
                    <w:rPr>
                      <w:rFonts w:hint="default" w:ascii="Times New Roman" w:hAnsi="Times New Roman" w:eastAsia="宋体" w:cs="Times New Roman"/>
                      <w:color w:val="000000"/>
                      <w:sz w:val="21"/>
                      <w:szCs w:val="21"/>
                      <w:lang w:val="en-US" w:eastAsia="zh-CN"/>
                    </w:rPr>
                    <w:t>密闭</w:t>
                  </w:r>
                  <w:r>
                    <w:rPr>
                      <w:rFonts w:hint="eastAsia" w:ascii="Times New Roman" w:hAnsi="Times New Roman" w:eastAsia="宋体" w:cs="Times New Roman"/>
                      <w:color w:val="000000"/>
                      <w:sz w:val="21"/>
                      <w:szCs w:val="21"/>
                      <w:lang w:val="en-US" w:eastAsia="zh-CN"/>
                    </w:rPr>
                    <w:t>车间</w:t>
                  </w:r>
                  <w:r>
                    <w:rPr>
                      <w:rFonts w:hint="default"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lang w:val="en-US" w:eastAsia="zh-CN"/>
                    </w:rPr>
                    <w:t>脉冲</w:t>
                  </w:r>
                  <w:r>
                    <w:rPr>
                      <w:rFonts w:hint="default" w:ascii="Times New Roman" w:hAnsi="Times New Roman" w:eastAsia="宋体" w:cs="Times New Roman"/>
                      <w:color w:val="000000"/>
                      <w:sz w:val="21"/>
                      <w:szCs w:val="21"/>
                      <w:lang w:val="en-US" w:eastAsia="zh-CN"/>
                    </w:rPr>
                    <w:t>布袋除尘器+15m排气筒</w:t>
                  </w:r>
                  <w:r>
                    <w:rPr>
                      <w:rFonts w:hint="eastAsia" w:cs="Times New Roman"/>
                      <w:color w:val="000000"/>
                      <w:sz w:val="21"/>
                      <w:szCs w:val="21"/>
                      <w:lang w:val="en-US" w:eastAsia="zh-CN"/>
                    </w:rPr>
                    <w:t>）</w:t>
                  </w:r>
                </w:p>
              </w:tc>
              <w:tc>
                <w:tcPr>
                  <w:tcW w:w="730" w:type="dxa"/>
                  <w:tcBorders>
                    <w:tl2br w:val="nil"/>
                    <w:tr2bl w:val="nil"/>
                  </w:tcBorders>
                  <w:noWrap w:val="0"/>
                  <w:vAlign w:val="center"/>
                </w:tcPr>
                <w:p w14:paraId="5BB0A43C">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w:t>
                  </w:r>
                  <w:r>
                    <w:rPr>
                      <w:rFonts w:hint="default" w:ascii="Times New Roman" w:hAnsi="Times New Roman" w:eastAsia="宋体" w:cs="Times New Roman"/>
                      <w:color w:val="000000"/>
                      <w:sz w:val="21"/>
                      <w:szCs w:val="21"/>
                      <w:lang w:val="en-US" w:eastAsia="zh-CN"/>
                    </w:rPr>
                    <w:t>.0</w:t>
                  </w:r>
                </w:p>
              </w:tc>
            </w:tr>
            <w:tr w14:paraId="499F6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dxa"/>
                  <w:vMerge w:val="continue"/>
                  <w:tcBorders>
                    <w:tl2br w:val="nil"/>
                    <w:tr2bl w:val="nil"/>
                  </w:tcBorders>
                  <w:noWrap w:val="0"/>
                  <w:vAlign w:val="center"/>
                </w:tcPr>
                <w:p w14:paraId="5A4B97D1">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110" w:type="dxa"/>
                  <w:tcBorders>
                    <w:tl2br w:val="nil"/>
                    <w:tr2bl w:val="nil"/>
                  </w:tcBorders>
                  <w:noWrap w:val="0"/>
                  <w:vAlign w:val="center"/>
                </w:tcPr>
                <w:p w14:paraId="61CD7EB2">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eastAsia="zh-CN"/>
                    </w:rPr>
                    <w:t>噪声</w:t>
                  </w:r>
                </w:p>
              </w:tc>
              <w:tc>
                <w:tcPr>
                  <w:tcW w:w="1253" w:type="dxa"/>
                  <w:tcBorders>
                    <w:tl2br w:val="nil"/>
                    <w:tr2bl w:val="nil"/>
                  </w:tcBorders>
                  <w:noWrap w:val="0"/>
                  <w:vAlign w:val="center"/>
                </w:tcPr>
                <w:p w14:paraId="1B8C4216">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设备噪声</w:t>
                  </w:r>
                </w:p>
              </w:tc>
              <w:tc>
                <w:tcPr>
                  <w:tcW w:w="4897" w:type="dxa"/>
                  <w:tcBorders>
                    <w:tl2br w:val="nil"/>
                    <w:tr2bl w:val="nil"/>
                  </w:tcBorders>
                  <w:noWrap w:val="0"/>
                  <w:vAlign w:val="center"/>
                </w:tcPr>
                <w:p w14:paraId="1F647546">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lang w:eastAsia="zh-CN"/>
                    </w:rPr>
                  </w:pPr>
                  <w:r>
                    <w:rPr>
                      <w:rFonts w:hint="default" w:ascii="Times New Roman" w:hAnsi="Times New Roman" w:cs="Times New Roman"/>
                      <w:color w:val="000000"/>
                      <w:sz w:val="21"/>
                      <w:szCs w:val="21"/>
                    </w:rPr>
                    <w:t>选用低噪音设备，</w:t>
                  </w:r>
                  <w:r>
                    <w:rPr>
                      <w:rFonts w:hint="eastAsia" w:ascii="Times New Roman" w:hAnsi="Times New Roman" w:cs="Times New Roman"/>
                      <w:color w:val="000000"/>
                      <w:sz w:val="21"/>
                      <w:szCs w:val="21"/>
                      <w:lang w:val="en-US" w:eastAsia="zh-CN"/>
                    </w:rPr>
                    <w:t>对</w:t>
                  </w:r>
                  <w:r>
                    <w:rPr>
                      <w:rFonts w:hint="default" w:ascii="Times New Roman" w:hAnsi="Times New Roman" w:cs="Times New Roman"/>
                      <w:color w:val="000000"/>
                      <w:sz w:val="21"/>
                      <w:szCs w:val="21"/>
                    </w:rPr>
                    <w:t>高噪设备采取减振措施；合理规划作业时间，</w:t>
                  </w:r>
                  <w:r>
                    <w:rPr>
                      <w:rFonts w:hint="default" w:ascii="Times New Roman" w:hAnsi="Times New Roman" w:cs="Times New Roman"/>
                      <w:color w:val="000000"/>
                      <w:sz w:val="21"/>
                      <w:szCs w:val="21"/>
                      <w:lang w:eastAsia="zh-CN"/>
                    </w:rPr>
                    <w:t>加强设备维护</w:t>
                  </w:r>
                  <w:r>
                    <w:rPr>
                      <w:rFonts w:hint="eastAsia" w:cs="Times New Roman"/>
                      <w:color w:val="000000"/>
                      <w:sz w:val="21"/>
                      <w:szCs w:val="21"/>
                      <w:lang w:eastAsia="zh-CN"/>
                    </w:rPr>
                    <w:t>。</w:t>
                  </w:r>
                </w:p>
              </w:tc>
              <w:tc>
                <w:tcPr>
                  <w:tcW w:w="730" w:type="dxa"/>
                  <w:tcBorders>
                    <w:tl2br w:val="nil"/>
                    <w:tr2bl w:val="nil"/>
                  </w:tcBorders>
                  <w:noWrap w:val="0"/>
                  <w:vAlign w:val="center"/>
                </w:tcPr>
                <w:p w14:paraId="0B3C7C83">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w:t>
                  </w:r>
                </w:p>
              </w:tc>
            </w:tr>
            <w:tr w14:paraId="4CE56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dxa"/>
                  <w:vMerge w:val="continue"/>
                  <w:tcBorders>
                    <w:tl2br w:val="nil"/>
                    <w:tr2bl w:val="nil"/>
                  </w:tcBorders>
                  <w:noWrap w:val="0"/>
                  <w:vAlign w:val="center"/>
                </w:tcPr>
                <w:p w14:paraId="1E164B82">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110" w:type="dxa"/>
                  <w:vMerge w:val="restart"/>
                  <w:tcBorders>
                    <w:tl2br w:val="nil"/>
                    <w:tr2bl w:val="nil"/>
                  </w:tcBorders>
                  <w:noWrap w:val="0"/>
                  <w:vAlign w:val="center"/>
                </w:tcPr>
                <w:p w14:paraId="4A8C8059">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固废</w:t>
                  </w:r>
                </w:p>
              </w:tc>
              <w:tc>
                <w:tcPr>
                  <w:tcW w:w="1253" w:type="dxa"/>
                  <w:tcBorders>
                    <w:tl2br w:val="nil"/>
                    <w:tr2bl w:val="nil"/>
                  </w:tcBorders>
                  <w:noWrap w:val="0"/>
                  <w:vAlign w:val="center"/>
                </w:tcPr>
                <w:p w14:paraId="59933D3A">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生活垃圾</w:t>
                  </w:r>
                </w:p>
              </w:tc>
              <w:tc>
                <w:tcPr>
                  <w:tcW w:w="4897" w:type="dxa"/>
                  <w:tcBorders>
                    <w:tl2br w:val="nil"/>
                    <w:tr2bl w:val="nil"/>
                  </w:tcBorders>
                  <w:noWrap w:val="0"/>
                  <w:vAlign w:val="center"/>
                </w:tcPr>
                <w:p w14:paraId="492757F6">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val="en-US" w:eastAsia="zh-CN"/>
                    </w:rPr>
                    <w:t>依托现有</w:t>
                  </w:r>
                  <w:r>
                    <w:rPr>
                      <w:rFonts w:hint="default" w:ascii="Times New Roman" w:hAnsi="Times New Roman" w:cs="Times New Roman"/>
                      <w:color w:val="000000"/>
                      <w:sz w:val="21"/>
                      <w:szCs w:val="21"/>
                      <w:lang w:eastAsia="zh-CN"/>
                    </w:rPr>
                    <w:t>收集桶</w:t>
                  </w:r>
                </w:p>
              </w:tc>
              <w:tc>
                <w:tcPr>
                  <w:tcW w:w="730" w:type="dxa"/>
                  <w:tcBorders>
                    <w:tl2br w:val="nil"/>
                    <w:tr2bl w:val="nil"/>
                  </w:tcBorders>
                  <w:noWrap w:val="0"/>
                  <w:vAlign w:val="center"/>
                </w:tcPr>
                <w:p w14:paraId="0BD3D1A1">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w:t>
                  </w:r>
                </w:p>
              </w:tc>
            </w:tr>
            <w:tr w14:paraId="57C6A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dxa"/>
                  <w:vMerge w:val="continue"/>
                  <w:tcBorders>
                    <w:tl2br w:val="nil"/>
                    <w:tr2bl w:val="nil"/>
                  </w:tcBorders>
                  <w:noWrap w:val="0"/>
                  <w:vAlign w:val="center"/>
                </w:tcPr>
                <w:p w14:paraId="50B7E175">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110" w:type="dxa"/>
                  <w:vMerge w:val="continue"/>
                  <w:tcBorders>
                    <w:tl2br w:val="nil"/>
                    <w:tr2bl w:val="nil"/>
                  </w:tcBorders>
                  <w:noWrap w:val="0"/>
                  <w:vAlign w:val="center"/>
                </w:tcPr>
                <w:p w14:paraId="49FF105C">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253" w:type="dxa"/>
                  <w:tcBorders>
                    <w:tl2br w:val="nil"/>
                    <w:tr2bl w:val="nil"/>
                  </w:tcBorders>
                  <w:noWrap w:val="0"/>
                  <w:vAlign w:val="center"/>
                </w:tcPr>
                <w:p w14:paraId="3C564512">
                  <w:pPr>
                    <w:pStyle w:val="16"/>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Cs/>
                      <w:color w:val="000000"/>
                      <w:kern w:val="2"/>
                      <w:sz w:val="21"/>
                      <w:szCs w:val="21"/>
                      <w:highlight w:val="none"/>
                      <w:lang w:val="en-US" w:eastAsia="zh-CN" w:bidi="ar"/>
                    </w:rPr>
                  </w:pPr>
                  <w:r>
                    <w:rPr>
                      <w:rFonts w:hint="default" w:ascii="Times New Roman" w:hAnsi="Times New Roman" w:eastAsia="宋体" w:cs="Times New Roman"/>
                      <w:bCs/>
                      <w:color w:val="000000"/>
                      <w:kern w:val="2"/>
                      <w:sz w:val="21"/>
                      <w:szCs w:val="21"/>
                      <w:highlight w:val="none"/>
                      <w:lang w:val="en-US" w:eastAsia="zh-CN" w:bidi="ar"/>
                    </w:rPr>
                    <w:t>一般固废</w:t>
                  </w:r>
                </w:p>
              </w:tc>
              <w:tc>
                <w:tcPr>
                  <w:tcW w:w="4897" w:type="dxa"/>
                  <w:tcBorders>
                    <w:tl2br w:val="nil"/>
                    <w:tr2bl w:val="nil"/>
                  </w:tcBorders>
                  <w:noWrap w:val="0"/>
                  <w:vAlign w:val="center"/>
                </w:tcPr>
                <w:p w14:paraId="09A1C402">
                  <w:pPr>
                    <w:pStyle w:val="16"/>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
                    </w:rPr>
                    <w:t>依托现有</w:t>
                  </w:r>
                </w:p>
              </w:tc>
              <w:tc>
                <w:tcPr>
                  <w:tcW w:w="730" w:type="dxa"/>
                  <w:tcBorders>
                    <w:tl2br w:val="nil"/>
                    <w:tr2bl w:val="nil"/>
                  </w:tcBorders>
                  <w:noWrap w:val="0"/>
                  <w:vAlign w:val="center"/>
                </w:tcPr>
                <w:p w14:paraId="4CAB7D2C">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r>
            <w:tr w14:paraId="464F0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dxa"/>
                  <w:vMerge w:val="continue"/>
                  <w:tcBorders>
                    <w:tl2br w:val="nil"/>
                    <w:tr2bl w:val="nil"/>
                  </w:tcBorders>
                  <w:noWrap w:val="0"/>
                  <w:vAlign w:val="center"/>
                </w:tcPr>
                <w:p w14:paraId="3F41F81B">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110" w:type="dxa"/>
                  <w:vMerge w:val="continue"/>
                  <w:tcBorders>
                    <w:tl2br w:val="nil"/>
                    <w:tr2bl w:val="nil"/>
                  </w:tcBorders>
                  <w:noWrap w:val="0"/>
                  <w:vAlign w:val="center"/>
                </w:tcPr>
                <w:p w14:paraId="142EF6F1">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253" w:type="dxa"/>
                  <w:tcBorders>
                    <w:tl2br w:val="nil"/>
                    <w:tr2bl w:val="nil"/>
                  </w:tcBorders>
                  <w:noWrap w:val="0"/>
                  <w:vAlign w:val="center"/>
                </w:tcPr>
                <w:p w14:paraId="1296F0A1">
                  <w:pPr>
                    <w:pStyle w:val="16"/>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Cs/>
                      <w:color w:val="000000"/>
                      <w:kern w:val="0"/>
                      <w:sz w:val="21"/>
                      <w:szCs w:val="21"/>
                      <w:highlight w:val="none"/>
                      <w:lang w:val="en-US" w:eastAsia="zh-CN" w:bidi="ar-SA"/>
                    </w:rPr>
                  </w:pPr>
                  <w:r>
                    <w:rPr>
                      <w:rFonts w:hint="default" w:ascii="Times New Roman" w:hAnsi="Times New Roman" w:eastAsia="宋体" w:cs="Times New Roman"/>
                      <w:bCs/>
                      <w:color w:val="000000"/>
                      <w:sz w:val="21"/>
                      <w:szCs w:val="21"/>
                      <w:highlight w:val="none"/>
                      <w:lang w:val="en-US" w:eastAsia="zh-CN"/>
                    </w:rPr>
                    <w:t>危险废物</w:t>
                  </w:r>
                </w:p>
              </w:tc>
              <w:tc>
                <w:tcPr>
                  <w:tcW w:w="4897" w:type="dxa"/>
                  <w:tcBorders>
                    <w:tl2br w:val="nil"/>
                    <w:tr2bl w:val="nil"/>
                  </w:tcBorders>
                  <w:noWrap w:val="0"/>
                  <w:vAlign w:val="center"/>
                </w:tcPr>
                <w:p w14:paraId="35B0ED7D">
                  <w:pPr>
                    <w:pStyle w:val="16"/>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cs="Times New Roman"/>
                      <w:color w:val="000000"/>
                      <w:kern w:val="2"/>
                      <w:sz w:val="21"/>
                      <w:szCs w:val="21"/>
                      <w:highlight w:val="none"/>
                      <w:lang w:val="en-US" w:eastAsia="zh-CN" w:bidi="ar"/>
                    </w:rPr>
                    <w:t>依托现有</w:t>
                  </w:r>
                </w:p>
              </w:tc>
              <w:tc>
                <w:tcPr>
                  <w:tcW w:w="730" w:type="dxa"/>
                  <w:tcBorders>
                    <w:tl2br w:val="nil"/>
                    <w:tr2bl w:val="nil"/>
                  </w:tcBorders>
                  <w:noWrap w:val="0"/>
                  <w:vAlign w:val="center"/>
                </w:tcPr>
                <w:p w14:paraId="74858A6E">
                  <w:pPr>
                    <w:pStyle w:val="3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contextualSpacing/>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w:t>
                  </w:r>
                </w:p>
              </w:tc>
            </w:tr>
            <w:tr w14:paraId="35665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dxa"/>
                  <w:vMerge w:val="continue"/>
                  <w:tcBorders>
                    <w:tl2br w:val="nil"/>
                    <w:tr2bl w:val="nil"/>
                  </w:tcBorders>
                  <w:noWrap w:val="0"/>
                  <w:vAlign w:val="center"/>
                </w:tcPr>
                <w:p w14:paraId="51AC60CF">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color w:val="000000"/>
                      <w:sz w:val="21"/>
                      <w:szCs w:val="21"/>
                    </w:rPr>
                  </w:pPr>
                </w:p>
              </w:tc>
              <w:tc>
                <w:tcPr>
                  <w:tcW w:w="1110" w:type="dxa"/>
                  <w:tcBorders>
                    <w:tl2br w:val="nil"/>
                    <w:tr2bl w:val="nil"/>
                  </w:tcBorders>
                  <w:noWrap w:val="0"/>
                  <w:vAlign w:val="center"/>
                </w:tcPr>
                <w:p w14:paraId="67E8D254">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环保绩效</w:t>
                  </w:r>
                </w:p>
              </w:tc>
              <w:tc>
                <w:tcPr>
                  <w:tcW w:w="1253" w:type="dxa"/>
                  <w:tcBorders>
                    <w:tl2br w:val="nil"/>
                    <w:tr2bl w:val="nil"/>
                  </w:tcBorders>
                  <w:noWrap w:val="0"/>
                  <w:vAlign w:val="center"/>
                </w:tcPr>
                <w:p w14:paraId="04437DF6">
                  <w:pPr>
                    <w:pStyle w:val="16"/>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Cs/>
                      <w:color w:val="000000"/>
                      <w:sz w:val="21"/>
                      <w:szCs w:val="21"/>
                      <w:highlight w:val="none"/>
                      <w:lang w:val="en-US" w:eastAsia="zh-CN"/>
                    </w:rPr>
                  </w:pPr>
                  <w:r>
                    <w:rPr>
                      <w:rFonts w:hint="eastAsia" w:ascii="Times New Roman" w:hAnsi="Times New Roman" w:eastAsia="宋体" w:cs="Times New Roman"/>
                      <w:bCs/>
                      <w:color w:val="000000"/>
                      <w:sz w:val="21"/>
                      <w:szCs w:val="21"/>
                      <w:highlight w:val="none"/>
                      <w:lang w:val="en-US" w:eastAsia="zh-CN"/>
                    </w:rPr>
                    <w:t>视频监控</w:t>
                  </w:r>
                </w:p>
              </w:tc>
              <w:tc>
                <w:tcPr>
                  <w:tcW w:w="4897" w:type="dxa"/>
                  <w:tcBorders>
                    <w:tl2br w:val="nil"/>
                    <w:tr2bl w:val="nil"/>
                  </w:tcBorders>
                  <w:noWrap w:val="0"/>
                  <w:vAlign w:val="center"/>
                </w:tcPr>
                <w:p w14:paraId="03E2F440">
                  <w:pPr>
                    <w:pStyle w:val="16"/>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kern w:val="2"/>
                      <w:sz w:val="21"/>
                      <w:szCs w:val="21"/>
                      <w:highlight w:val="none"/>
                      <w:lang w:val="en-US" w:eastAsia="zh-CN" w:bidi="ar"/>
                    </w:rPr>
                  </w:pPr>
                  <w:r>
                    <w:rPr>
                      <w:rFonts w:hint="eastAsia" w:ascii="Times New Roman" w:hAnsi="Times New Roman" w:cs="Times New Roman"/>
                      <w:color w:val="000000"/>
                      <w:kern w:val="2"/>
                      <w:sz w:val="21"/>
                      <w:szCs w:val="21"/>
                      <w:highlight w:val="none"/>
                      <w:lang w:val="en-US" w:eastAsia="zh-CN" w:bidi="ar"/>
                    </w:rPr>
                    <w:t>厂内产尘点加装视频监控</w:t>
                  </w:r>
                </w:p>
              </w:tc>
              <w:tc>
                <w:tcPr>
                  <w:tcW w:w="730" w:type="dxa"/>
                  <w:tcBorders>
                    <w:tl2br w:val="nil"/>
                    <w:tr2bl w:val="nil"/>
                  </w:tcBorders>
                  <w:noWrap w:val="0"/>
                  <w:vAlign w:val="center"/>
                </w:tcPr>
                <w:p w14:paraId="23F5F0CA">
                  <w:pPr>
                    <w:pStyle w:val="3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contextualSpacing/>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5.0</w:t>
                  </w:r>
                </w:p>
              </w:tc>
            </w:tr>
            <w:tr w14:paraId="71597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23" w:type="dxa"/>
                  <w:gridSpan w:val="4"/>
                  <w:tcBorders>
                    <w:tl2br w:val="nil"/>
                    <w:tr2bl w:val="nil"/>
                  </w:tcBorders>
                  <w:noWrap w:val="0"/>
                  <w:vAlign w:val="center"/>
                </w:tcPr>
                <w:p w14:paraId="028DE804">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合计</w:t>
                  </w:r>
                </w:p>
              </w:tc>
              <w:tc>
                <w:tcPr>
                  <w:tcW w:w="730" w:type="dxa"/>
                  <w:tcBorders>
                    <w:tl2br w:val="nil"/>
                    <w:tr2bl w:val="nil"/>
                  </w:tcBorders>
                  <w:noWrap w:val="0"/>
                  <w:vAlign w:val="center"/>
                </w:tcPr>
                <w:p w14:paraId="4272103A">
                  <w:pPr>
                    <w:keepNext w:val="0"/>
                    <w:keepLines w:val="0"/>
                    <w:suppressLineNumbers w:val="0"/>
                    <w:adjustRightInd w:val="0"/>
                    <w:snapToGrid w:val="0"/>
                    <w:spacing w:before="0" w:beforeAutospacing="0" w:after="0" w:afterAutospacing="0" w:line="320" w:lineRule="exact"/>
                    <w:ind w:left="0" w:right="0"/>
                    <w:jc w:val="center"/>
                    <w:rPr>
                      <w:rFonts w:hint="default" w:ascii="Times New Roman" w:hAnsi="Times New Roman" w:eastAsia="宋体" w:cs="Times New Roman"/>
                      <w:b/>
                      <w:color w:val="000000"/>
                      <w:sz w:val="21"/>
                      <w:szCs w:val="21"/>
                      <w:lang w:val="en-US" w:eastAsia="zh-CN"/>
                    </w:rPr>
                  </w:pPr>
                  <w:r>
                    <w:rPr>
                      <w:rFonts w:hint="eastAsia" w:ascii="Times New Roman" w:hAnsi="Times New Roman" w:eastAsia="宋体" w:cs="Times New Roman"/>
                      <w:b/>
                      <w:color w:val="000000"/>
                      <w:sz w:val="21"/>
                      <w:szCs w:val="21"/>
                      <w:lang w:val="en-US" w:eastAsia="zh-CN"/>
                    </w:rPr>
                    <w:t>9.5</w:t>
                  </w:r>
                </w:p>
              </w:tc>
            </w:tr>
          </w:tbl>
          <w:p w14:paraId="1D6DB9F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00"/>
                <w:sz w:val="24"/>
                <w:szCs w:val="24"/>
                <w:lang w:val="en-US" w:eastAsia="zh-CN"/>
              </w:rPr>
            </w:pPr>
          </w:p>
        </w:tc>
      </w:tr>
    </w:tbl>
    <w:p w14:paraId="30B25468">
      <w:pPr>
        <w:pStyle w:val="16"/>
        <w:jc w:val="center"/>
        <w:outlineLvl w:val="0"/>
        <w:rPr>
          <w:rFonts w:hint="default" w:ascii="Times New Roman" w:hAnsi="Times New Roman" w:eastAsia="黑体" w:cs="Times New Roman"/>
          <w:snapToGrid w:val="0"/>
          <w:color w:val="000000"/>
          <w:sz w:val="30"/>
          <w:szCs w:val="30"/>
        </w:rPr>
      </w:pPr>
      <w:r>
        <w:rPr>
          <w:rFonts w:hint="default" w:ascii="Times New Roman" w:hAnsi="Times New Roman" w:cs="Times New Roman"/>
          <w:snapToGrid w:val="0"/>
          <w:color w:val="000000"/>
        </w:rPr>
        <w:br w:type="page"/>
      </w:r>
      <w:r>
        <w:rPr>
          <w:rFonts w:hint="default" w:ascii="Times New Roman" w:hAnsi="Times New Roman" w:eastAsia="黑体" w:cs="Times New Roman"/>
          <w:snapToGrid w:val="0"/>
          <w:color w:val="000000"/>
          <w:sz w:val="30"/>
          <w:szCs w:val="30"/>
        </w:rPr>
        <w:t>六、结论</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8D63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54" w:hRule="atLeast"/>
          <w:jc w:val="center"/>
        </w:trPr>
        <w:tc>
          <w:tcPr>
            <w:tcW w:w="8865" w:type="dxa"/>
            <w:noWrap w:val="0"/>
            <w:vAlign w:val="center"/>
          </w:tcPr>
          <w:p w14:paraId="33D0ED4D">
            <w:pPr>
              <w:keepNext w:val="0"/>
              <w:keepLines w:val="0"/>
              <w:suppressLineNumbers w:val="0"/>
              <w:spacing w:before="0" w:beforeAutospacing="0" w:after="0" w:afterAutospacing="0" w:line="240" w:lineRule="auto"/>
              <w:ind w:left="0" w:right="0" w:firstLine="480" w:firstLineChars="200"/>
              <w:jc w:val="both"/>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从环境</w:t>
            </w:r>
            <w:r>
              <w:rPr>
                <w:rFonts w:hint="default" w:ascii="Times New Roman" w:hAnsi="Times New Roman" w:cs="Times New Roman"/>
                <w:b w:val="0"/>
                <w:bCs w:val="0"/>
                <w:color w:val="000000"/>
                <w:sz w:val="24"/>
                <w:lang w:eastAsia="zh-CN"/>
              </w:rPr>
              <w:t>保护</w:t>
            </w:r>
            <w:r>
              <w:rPr>
                <w:rFonts w:hint="default" w:ascii="Times New Roman" w:hAnsi="Times New Roman" w:cs="Times New Roman"/>
                <w:b w:val="0"/>
                <w:bCs w:val="0"/>
                <w:color w:val="000000"/>
                <w:sz w:val="24"/>
              </w:rPr>
              <w:t>角度</w:t>
            </w:r>
            <w:r>
              <w:rPr>
                <w:rFonts w:hint="default" w:ascii="Times New Roman" w:hAnsi="Times New Roman" w:cs="Times New Roman"/>
                <w:b w:val="0"/>
                <w:bCs w:val="0"/>
                <w:color w:val="000000"/>
                <w:sz w:val="24"/>
                <w:lang w:eastAsia="zh-CN"/>
              </w:rPr>
              <w:t>分析</w:t>
            </w:r>
            <w:r>
              <w:rPr>
                <w:rFonts w:hint="default" w:ascii="Times New Roman" w:hAnsi="Times New Roman" w:cs="Times New Roman"/>
                <w:b w:val="0"/>
                <w:bCs w:val="0"/>
                <w:color w:val="000000"/>
                <w:sz w:val="24"/>
              </w:rPr>
              <w:t>，</w:t>
            </w:r>
            <w:r>
              <w:rPr>
                <w:rFonts w:hint="default" w:ascii="Times New Roman" w:hAnsi="Times New Roman" w:cs="Times New Roman"/>
                <w:b w:val="0"/>
                <w:bCs w:val="0"/>
                <w:color w:val="000000"/>
                <w:sz w:val="24"/>
                <w:lang w:eastAsia="zh-CN"/>
              </w:rPr>
              <w:t>建设</w:t>
            </w:r>
            <w:r>
              <w:rPr>
                <w:rFonts w:hint="default" w:ascii="Times New Roman" w:hAnsi="Times New Roman" w:cs="Times New Roman"/>
                <w:b w:val="0"/>
                <w:bCs w:val="0"/>
                <w:color w:val="000000"/>
                <w:sz w:val="24"/>
              </w:rPr>
              <w:t>项目</w:t>
            </w:r>
            <w:r>
              <w:rPr>
                <w:rFonts w:hint="eastAsia" w:cs="Times New Roman"/>
                <w:b w:val="0"/>
                <w:bCs w:val="0"/>
                <w:color w:val="000000"/>
                <w:sz w:val="24"/>
                <w:lang w:val="en-US" w:eastAsia="zh-CN"/>
              </w:rPr>
              <w:t>的</w:t>
            </w:r>
            <w:r>
              <w:rPr>
                <w:rFonts w:hint="default" w:ascii="Times New Roman" w:hAnsi="Times New Roman" w:cs="Times New Roman"/>
                <w:b w:val="0"/>
                <w:bCs w:val="0"/>
                <w:color w:val="000000"/>
                <w:sz w:val="24"/>
                <w:lang w:eastAsia="zh-CN"/>
              </w:rPr>
              <w:t>环境影响</w:t>
            </w:r>
            <w:r>
              <w:rPr>
                <w:rFonts w:hint="default" w:ascii="Times New Roman" w:hAnsi="Times New Roman" w:cs="Times New Roman"/>
                <w:b w:val="0"/>
                <w:bCs w:val="0"/>
                <w:color w:val="000000"/>
                <w:sz w:val="24"/>
              </w:rPr>
              <w:t>可行。</w:t>
            </w:r>
          </w:p>
          <w:p w14:paraId="69BFF803">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7E2DE4D8">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173CAAFB">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563B933B">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7E21CAF1">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48D942D9">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1602453B">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654CBF60">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705F1352">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6DE78235">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4A05B89F">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37877ECB">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7B3C5723">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2B99CF4E">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653D518D">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5A62F0E7">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6412B0B5">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56A9B73C">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7D4A1589">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4DF5A39E">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635DE1B5">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5D125E5D">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405D5247">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6764AD61">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08A5E907">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5A3ACABA">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380257E3">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1F28FD54">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79845C9A">
            <w:pPr>
              <w:pStyle w:val="17"/>
              <w:keepNext w:val="0"/>
              <w:keepLines w:val="0"/>
              <w:suppressLineNumbers w:val="0"/>
              <w:spacing w:beforeAutospacing="0" w:afterAutospacing="0"/>
              <w:ind w:right="0"/>
              <w:rPr>
                <w:rFonts w:hint="default" w:ascii="Times New Roman" w:hAnsi="Times New Roman" w:cs="Times New Roman"/>
                <w:b/>
                <w:bCs/>
                <w:color w:val="000000"/>
                <w:sz w:val="24"/>
              </w:rPr>
            </w:pPr>
          </w:p>
          <w:p w14:paraId="171250AB">
            <w:pPr>
              <w:keepNext w:val="0"/>
              <w:keepLines w:val="0"/>
              <w:suppressLineNumbers w:val="0"/>
              <w:spacing w:before="0" w:beforeAutospacing="0" w:after="0" w:afterAutospacing="0"/>
              <w:ind w:left="0" w:right="0"/>
              <w:rPr>
                <w:rFonts w:hint="default" w:ascii="Times New Roman" w:hAnsi="Times New Roman" w:cs="Times New Roman"/>
                <w:b/>
                <w:bCs/>
                <w:color w:val="000000"/>
                <w:sz w:val="24"/>
              </w:rPr>
            </w:pPr>
          </w:p>
          <w:p w14:paraId="28310EF6">
            <w:pPr>
              <w:pStyle w:val="17"/>
              <w:keepNext w:val="0"/>
              <w:keepLines w:val="0"/>
              <w:suppressLineNumbers w:val="0"/>
              <w:spacing w:beforeAutospacing="0" w:afterAutospacing="0"/>
              <w:ind w:right="0"/>
              <w:rPr>
                <w:rFonts w:hint="default" w:ascii="Times New Roman" w:hAnsi="Times New Roman" w:cs="Times New Roman"/>
                <w:color w:val="000000"/>
                <w:lang w:eastAsia="zh-CN"/>
              </w:rPr>
            </w:pPr>
          </w:p>
        </w:tc>
      </w:tr>
    </w:tbl>
    <w:p w14:paraId="2BBC5311">
      <w:pPr>
        <w:rPr>
          <w:rFonts w:hint="default" w:ascii="Times New Roman" w:hAnsi="Times New Roman" w:cs="Times New Roman"/>
          <w:color w:val="000000"/>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71A3F38">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outlineLvl w:val="0"/>
        <w:rPr>
          <w:rFonts w:hint="default" w:ascii="Times New Roman" w:hAnsi="Times New Roman" w:eastAsia="黑体" w:cs="Times New Roman"/>
          <w:snapToGrid w:val="0"/>
          <w:color w:val="000000"/>
          <w:sz w:val="28"/>
          <w:szCs w:val="28"/>
          <w:highlight w:val="none"/>
        </w:rPr>
      </w:pPr>
      <w:r>
        <w:rPr>
          <w:rFonts w:hint="default" w:ascii="Times New Roman" w:hAnsi="Times New Roman" w:eastAsia="黑体" w:cs="Times New Roman"/>
          <w:snapToGrid w:val="0"/>
          <w:color w:val="000000"/>
          <w:sz w:val="28"/>
          <w:szCs w:val="28"/>
        </w:rPr>
        <w:t>附表</w:t>
      </w:r>
    </w:p>
    <w:p w14:paraId="1D05C64B">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jc w:val="center"/>
        <w:textAlignment w:val="auto"/>
        <w:outlineLvl w:val="0"/>
        <w:rPr>
          <w:rFonts w:hint="default" w:ascii="Times New Roman" w:hAnsi="Times New Roman" w:eastAsia="方正小标宋_GBK" w:cs="Times New Roman"/>
          <w:snapToGrid w:val="0"/>
          <w:color w:val="000000"/>
          <w:sz w:val="36"/>
          <w:szCs w:val="36"/>
          <w:highlight w:val="none"/>
        </w:rPr>
      </w:pPr>
      <w:r>
        <w:rPr>
          <w:rFonts w:hint="default" w:ascii="Times New Roman" w:hAnsi="Times New Roman" w:eastAsia="方正小标宋_GBK" w:cs="Times New Roman"/>
          <w:snapToGrid w:val="0"/>
          <w:color w:val="000000"/>
          <w:sz w:val="36"/>
          <w:szCs w:val="36"/>
          <w:highlight w:val="none"/>
        </w:rPr>
        <w:t>建设项目污染物排放量汇总表</w:t>
      </w:r>
    </w:p>
    <w:tbl>
      <w:tblPr>
        <w:tblStyle w:val="18"/>
        <w:tblW w:w="1337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1716"/>
        <w:gridCol w:w="1596"/>
        <w:gridCol w:w="1276"/>
        <w:gridCol w:w="1409"/>
        <w:gridCol w:w="1470"/>
        <w:gridCol w:w="1425"/>
        <w:gridCol w:w="1575"/>
        <w:gridCol w:w="1515"/>
      </w:tblGrid>
      <w:tr w14:paraId="5D924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394" w:type="dxa"/>
            <w:tcBorders>
              <w:tl2br w:val="single" w:color="auto" w:sz="4" w:space="0"/>
            </w:tcBorders>
            <w:noWrap w:val="0"/>
            <w:tcMar>
              <w:left w:w="28" w:type="dxa"/>
              <w:right w:w="28" w:type="dxa"/>
            </w:tcMar>
            <w:vAlign w:val="center"/>
          </w:tcPr>
          <w:p w14:paraId="43258E78">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项目</w:t>
            </w:r>
          </w:p>
          <w:p w14:paraId="67B525CE">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198" w:firstLineChars="100"/>
              <w:jc w:val="both"/>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分类</w:t>
            </w:r>
          </w:p>
        </w:tc>
        <w:tc>
          <w:tcPr>
            <w:tcW w:w="1716" w:type="dxa"/>
            <w:noWrap w:val="0"/>
            <w:tcMar>
              <w:left w:w="28" w:type="dxa"/>
              <w:right w:w="28" w:type="dxa"/>
            </w:tcMar>
            <w:vAlign w:val="center"/>
          </w:tcPr>
          <w:p w14:paraId="3AA6F183">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污染物名称</w:t>
            </w:r>
          </w:p>
        </w:tc>
        <w:tc>
          <w:tcPr>
            <w:tcW w:w="1596" w:type="dxa"/>
            <w:noWrap w:val="0"/>
            <w:tcMar>
              <w:left w:w="28" w:type="dxa"/>
              <w:right w:w="28" w:type="dxa"/>
            </w:tcMar>
            <w:vAlign w:val="center"/>
          </w:tcPr>
          <w:p w14:paraId="7B533358">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现有工程</w:t>
            </w:r>
          </w:p>
          <w:p w14:paraId="4A920B59">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排放量</w:t>
            </w:r>
            <w:r>
              <w:rPr>
                <w:rFonts w:hint="eastAsia" w:ascii="Times New Roman" w:eastAsia="黑体" w:cs="Times New Roman"/>
                <w:snapToGrid w:val="0"/>
                <w:color w:val="000000"/>
                <w:spacing w:val="-6"/>
                <w:kern w:val="21"/>
                <w:sz w:val="21"/>
                <w:szCs w:val="21"/>
                <w:lang w:eastAsia="zh-CN"/>
              </w:rPr>
              <w:t>（</w:t>
            </w:r>
            <w:r>
              <w:rPr>
                <w:rFonts w:hint="default" w:ascii="Times New Roman" w:hAnsi="Times New Roman" w:eastAsia="黑体" w:cs="Times New Roman"/>
                <w:snapToGrid w:val="0"/>
                <w:color w:val="000000"/>
                <w:spacing w:val="-6"/>
                <w:kern w:val="21"/>
                <w:sz w:val="21"/>
                <w:szCs w:val="21"/>
              </w:rPr>
              <w:t>固体废物产生量</w:t>
            </w:r>
            <w:r>
              <w:rPr>
                <w:rFonts w:hint="eastAsia" w:ascii="Times New Roman" w:eastAsia="黑体" w:cs="Times New Roman"/>
                <w:snapToGrid w:val="0"/>
                <w:color w:val="000000"/>
                <w:spacing w:val="-6"/>
                <w:kern w:val="21"/>
                <w:sz w:val="21"/>
                <w:szCs w:val="21"/>
                <w:lang w:eastAsia="zh-CN"/>
              </w:rPr>
              <w:t>）</w:t>
            </w:r>
            <w:r>
              <w:rPr>
                <w:rFonts w:hint="default" w:ascii="Times New Roman" w:hAnsi="Times New Roman" w:eastAsia="黑体" w:cs="Times New Roman"/>
                <w:snapToGrid w:val="0"/>
                <w:color w:val="000000"/>
                <w:spacing w:val="-6"/>
                <w:kern w:val="21"/>
                <w:sz w:val="21"/>
                <w:szCs w:val="21"/>
              </w:rPr>
              <w:fldChar w:fldCharType="begin"/>
            </w:r>
            <w:r>
              <w:rPr>
                <w:rFonts w:hint="default" w:ascii="Times New Roman" w:hAnsi="Times New Roman" w:eastAsia="黑体" w:cs="Times New Roman"/>
                <w:snapToGrid w:val="0"/>
                <w:color w:val="000000"/>
                <w:spacing w:val="-6"/>
                <w:kern w:val="21"/>
                <w:sz w:val="21"/>
                <w:szCs w:val="21"/>
              </w:rPr>
              <w:instrText xml:space="preserve">=1\*GB3\*MERGEFORMAT</w:instrText>
            </w:r>
            <w:r>
              <w:rPr>
                <w:rFonts w:hint="default" w:ascii="Times New Roman" w:hAnsi="Times New Roman" w:eastAsia="黑体" w:cs="Times New Roman"/>
                <w:snapToGrid w:val="0"/>
                <w:color w:val="000000"/>
                <w:spacing w:val="-6"/>
                <w:kern w:val="21"/>
                <w:sz w:val="21"/>
                <w:szCs w:val="21"/>
              </w:rPr>
              <w:fldChar w:fldCharType="separate"/>
            </w:r>
            <w:r>
              <w:rPr>
                <w:rFonts w:hint="default" w:ascii="Times New Roman" w:hAnsi="Times New Roman" w:eastAsia="黑体" w:cs="Times New Roman"/>
                <w:color w:val="000000"/>
                <w:kern w:val="2"/>
                <w:sz w:val="21"/>
                <w:szCs w:val="21"/>
              </w:rPr>
              <w:t>①</w:t>
            </w:r>
            <w:r>
              <w:rPr>
                <w:rFonts w:hint="default" w:ascii="Times New Roman" w:hAnsi="Times New Roman" w:eastAsia="黑体" w:cs="Times New Roman"/>
                <w:snapToGrid w:val="0"/>
                <w:color w:val="000000"/>
                <w:spacing w:val="-6"/>
                <w:kern w:val="21"/>
                <w:sz w:val="21"/>
                <w:szCs w:val="21"/>
              </w:rPr>
              <w:fldChar w:fldCharType="end"/>
            </w:r>
          </w:p>
        </w:tc>
        <w:tc>
          <w:tcPr>
            <w:tcW w:w="1276" w:type="dxa"/>
            <w:noWrap w:val="0"/>
            <w:tcMar>
              <w:left w:w="28" w:type="dxa"/>
              <w:right w:w="28" w:type="dxa"/>
            </w:tcMar>
            <w:vAlign w:val="center"/>
          </w:tcPr>
          <w:p w14:paraId="2C676932">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现有工程</w:t>
            </w:r>
          </w:p>
          <w:p w14:paraId="7E330111">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许可排放量</w:t>
            </w:r>
          </w:p>
          <w:p w14:paraId="0B3CD3C8">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fldChar w:fldCharType="begin"/>
            </w:r>
            <w:r>
              <w:rPr>
                <w:rFonts w:hint="default" w:ascii="Times New Roman" w:hAnsi="Times New Roman" w:eastAsia="黑体" w:cs="Times New Roman"/>
                <w:snapToGrid w:val="0"/>
                <w:color w:val="000000"/>
                <w:spacing w:val="-6"/>
                <w:kern w:val="21"/>
                <w:sz w:val="21"/>
                <w:szCs w:val="21"/>
              </w:rPr>
              <w:instrText xml:space="preserve">=2\*GB3\*MERGEFORMAT</w:instrText>
            </w:r>
            <w:r>
              <w:rPr>
                <w:rFonts w:hint="default" w:ascii="Times New Roman" w:hAnsi="Times New Roman" w:eastAsia="黑体" w:cs="Times New Roman"/>
                <w:snapToGrid w:val="0"/>
                <w:color w:val="000000"/>
                <w:spacing w:val="-6"/>
                <w:kern w:val="21"/>
                <w:sz w:val="21"/>
                <w:szCs w:val="21"/>
              </w:rPr>
              <w:fldChar w:fldCharType="separate"/>
            </w:r>
            <w:r>
              <w:rPr>
                <w:rFonts w:hint="default" w:ascii="Times New Roman" w:hAnsi="Times New Roman" w:eastAsia="黑体" w:cs="Times New Roman"/>
                <w:snapToGrid w:val="0"/>
                <w:color w:val="000000"/>
                <w:spacing w:val="-6"/>
                <w:kern w:val="21"/>
                <w:sz w:val="21"/>
                <w:szCs w:val="21"/>
              </w:rPr>
              <w:t>②</w:t>
            </w:r>
            <w:r>
              <w:rPr>
                <w:rFonts w:hint="default" w:ascii="Times New Roman" w:hAnsi="Times New Roman" w:eastAsia="黑体" w:cs="Times New Roman"/>
                <w:snapToGrid w:val="0"/>
                <w:color w:val="000000"/>
                <w:spacing w:val="-6"/>
                <w:kern w:val="21"/>
                <w:sz w:val="21"/>
                <w:szCs w:val="21"/>
              </w:rPr>
              <w:fldChar w:fldCharType="end"/>
            </w:r>
          </w:p>
        </w:tc>
        <w:tc>
          <w:tcPr>
            <w:tcW w:w="1409" w:type="dxa"/>
            <w:noWrap w:val="0"/>
            <w:tcMar>
              <w:left w:w="28" w:type="dxa"/>
              <w:right w:w="28" w:type="dxa"/>
            </w:tcMar>
            <w:vAlign w:val="center"/>
          </w:tcPr>
          <w:p w14:paraId="0C35B965">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在建工程</w:t>
            </w:r>
          </w:p>
          <w:p w14:paraId="1AFC9CD9">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排放量</w:t>
            </w:r>
            <w:r>
              <w:rPr>
                <w:rFonts w:hint="eastAsia" w:ascii="Times New Roman" w:eastAsia="黑体" w:cs="Times New Roman"/>
                <w:snapToGrid w:val="0"/>
                <w:color w:val="000000"/>
                <w:spacing w:val="-6"/>
                <w:kern w:val="21"/>
                <w:sz w:val="21"/>
                <w:szCs w:val="21"/>
                <w:lang w:eastAsia="zh-CN"/>
              </w:rPr>
              <w:t>（</w:t>
            </w:r>
            <w:r>
              <w:rPr>
                <w:rFonts w:hint="default" w:ascii="Times New Roman" w:hAnsi="Times New Roman" w:eastAsia="黑体" w:cs="Times New Roman"/>
                <w:snapToGrid w:val="0"/>
                <w:color w:val="000000"/>
                <w:spacing w:val="-6"/>
                <w:kern w:val="21"/>
                <w:sz w:val="21"/>
                <w:szCs w:val="21"/>
              </w:rPr>
              <w:t>固体废物产生量</w:t>
            </w:r>
            <w:r>
              <w:rPr>
                <w:rFonts w:hint="eastAsia" w:ascii="Times New Roman" w:eastAsia="黑体" w:cs="Times New Roman"/>
                <w:snapToGrid w:val="0"/>
                <w:color w:val="000000"/>
                <w:spacing w:val="-6"/>
                <w:kern w:val="21"/>
                <w:sz w:val="21"/>
                <w:szCs w:val="21"/>
                <w:lang w:eastAsia="zh-CN"/>
              </w:rPr>
              <w:t>）</w:t>
            </w:r>
            <w:r>
              <w:rPr>
                <w:rFonts w:hint="default" w:ascii="Times New Roman" w:hAnsi="Times New Roman" w:eastAsia="黑体" w:cs="Times New Roman"/>
                <w:snapToGrid w:val="0"/>
                <w:color w:val="000000"/>
                <w:spacing w:val="-6"/>
                <w:kern w:val="21"/>
                <w:sz w:val="21"/>
                <w:szCs w:val="21"/>
              </w:rPr>
              <w:fldChar w:fldCharType="begin"/>
            </w:r>
            <w:r>
              <w:rPr>
                <w:rFonts w:hint="default" w:ascii="Times New Roman" w:hAnsi="Times New Roman" w:eastAsia="黑体" w:cs="Times New Roman"/>
                <w:snapToGrid w:val="0"/>
                <w:color w:val="000000"/>
                <w:spacing w:val="-6"/>
                <w:kern w:val="21"/>
                <w:sz w:val="21"/>
                <w:szCs w:val="21"/>
              </w:rPr>
              <w:instrText xml:space="preserve">=3\*GB3\*MERGEFORMAT</w:instrText>
            </w:r>
            <w:r>
              <w:rPr>
                <w:rFonts w:hint="default" w:ascii="Times New Roman" w:hAnsi="Times New Roman" w:eastAsia="黑体" w:cs="Times New Roman"/>
                <w:snapToGrid w:val="0"/>
                <w:color w:val="000000"/>
                <w:spacing w:val="-6"/>
                <w:kern w:val="21"/>
                <w:sz w:val="21"/>
                <w:szCs w:val="21"/>
              </w:rPr>
              <w:fldChar w:fldCharType="separate"/>
            </w:r>
            <w:r>
              <w:rPr>
                <w:rFonts w:hint="default" w:ascii="Times New Roman" w:hAnsi="Times New Roman" w:eastAsia="黑体" w:cs="Times New Roman"/>
                <w:color w:val="000000"/>
                <w:kern w:val="2"/>
                <w:sz w:val="21"/>
                <w:szCs w:val="21"/>
              </w:rPr>
              <w:t>③</w:t>
            </w:r>
            <w:r>
              <w:rPr>
                <w:rFonts w:hint="default" w:ascii="Times New Roman" w:hAnsi="Times New Roman" w:eastAsia="黑体" w:cs="Times New Roman"/>
                <w:snapToGrid w:val="0"/>
                <w:color w:val="000000"/>
                <w:spacing w:val="-6"/>
                <w:kern w:val="21"/>
                <w:sz w:val="21"/>
                <w:szCs w:val="21"/>
              </w:rPr>
              <w:fldChar w:fldCharType="end"/>
            </w:r>
          </w:p>
        </w:tc>
        <w:tc>
          <w:tcPr>
            <w:tcW w:w="1470" w:type="dxa"/>
            <w:noWrap w:val="0"/>
            <w:tcMar>
              <w:left w:w="28" w:type="dxa"/>
              <w:right w:w="28" w:type="dxa"/>
            </w:tcMar>
            <w:vAlign w:val="center"/>
          </w:tcPr>
          <w:p w14:paraId="16F2B6A8">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本项目</w:t>
            </w:r>
          </w:p>
          <w:p w14:paraId="0BD6007A">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排放量</w:t>
            </w:r>
            <w:r>
              <w:rPr>
                <w:rFonts w:hint="eastAsia" w:ascii="Times New Roman" w:eastAsia="黑体" w:cs="Times New Roman"/>
                <w:snapToGrid w:val="0"/>
                <w:color w:val="000000"/>
                <w:spacing w:val="-6"/>
                <w:kern w:val="21"/>
                <w:sz w:val="21"/>
                <w:szCs w:val="21"/>
                <w:lang w:eastAsia="zh-CN"/>
              </w:rPr>
              <w:t>（</w:t>
            </w:r>
            <w:r>
              <w:rPr>
                <w:rFonts w:hint="default" w:ascii="Times New Roman" w:hAnsi="Times New Roman" w:eastAsia="黑体" w:cs="Times New Roman"/>
                <w:snapToGrid w:val="0"/>
                <w:color w:val="000000"/>
                <w:spacing w:val="-6"/>
                <w:kern w:val="21"/>
                <w:sz w:val="21"/>
                <w:szCs w:val="21"/>
              </w:rPr>
              <w:t>固体废物产生量</w:t>
            </w:r>
            <w:r>
              <w:rPr>
                <w:rFonts w:hint="eastAsia" w:ascii="Times New Roman" w:eastAsia="黑体" w:cs="Times New Roman"/>
                <w:snapToGrid w:val="0"/>
                <w:color w:val="000000"/>
                <w:spacing w:val="-6"/>
                <w:kern w:val="21"/>
                <w:sz w:val="21"/>
                <w:szCs w:val="21"/>
                <w:lang w:eastAsia="zh-CN"/>
              </w:rPr>
              <w:t>）</w:t>
            </w:r>
            <w:r>
              <w:rPr>
                <w:rFonts w:hint="default" w:ascii="Times New Roman" w:hAnsi="Times New Roman" w:eastAsia="黑体" w:cs="Times New Roman"/>
                <w:snapToGrid w:val="0"/>
                <w:color w:val="000000"/>
                <w:spacing w:val="-6"/>
                <w:kern w:val="21"/>
                <w:sz w:val="21"/>
                <w:szCs w:val="21"/>
              </w:rPr>
              <w:fldChar w:fldCharType="begin"/>
            </w:r>
            <w:r>
              <w:rPr>
                <w:rFonts w:hint="default" w:ascii="Times New Roman" w:hAnsi="Times New Roman" w:eastAsia="黑体" w:cs="Times New Roman"/>
                <w:snapToGrid w:val="0"/>
                <w:color w:val="000000"/>
                <w:spacing w:val="-6"/>
                <w:kern w:val="21"/>
                <w:sz w:val="21"/>
                <w:szCs w:val="21"/>
              </w:rPr>
              <w:instrText xml:space="preserve">=4\*GB3\*MERGEFORMAT</w:instrText>
            </w:r>
            <w:r>
              <w:rPr>
                <w:rFonts w:hint="default" w:ascii="Times New Roman" w:hAnsi="Times New Roman" w:eastAsia="黑体" w:cs="Times New Roman"/>
                <w:snapToGrid w:val="0"/>
                <w:color w:val="000000"/>
                <w:spacing w:val="-6"/>
                <w:kern w:val="21"/>
                <w:sz w:val="21"/>
                <w:szCs w:val="21"/>
              </w:rPr>
              <w:fldChar w:fldCharType="separate"/>
            </w:r>
            <w:r>
              <w:rPr>
                <w:rFonts w:hint="default" w:ascii="Times New Roman" w:hAnsi="Times New Roman" w:eastAsia="黑体" w:cs="Times New Roman"/>
                <w:color w:val="000000"/>
                <w:kern w:val="2"/>
                <w:sz w:val="21"/>
                <w:szCs w:val="21"/>
              </w:rPr>
              <w:t>④</w:t>
            </w:r>
            <w:r>
              <w:rPr>
                <w:rFonts w:hint="default" w:ascii="Times New Roman" w:hAnsi="Times New Roman" w:eastAsia="黑体" w:cs="Times New Roman"/>
                <w:snapToGrid w:val="0"/>
                <w:color w:val="000000"/>
                <w:spacing w:val="-6"/>
                <w:kern w:val="21"/>
                <w:sz w:val="21"/>
                <w:szCs w:val="21"/>
              </w:rPr>
              <w:fldChar w:fldCharType="end"/>
            </w:r>
          </w:p>
        </w:tc>
        <w:tc>
          <w:tcPr>
            <w:tcW w:w="1425" w:type="dxa"/>
            <w:noWrap w:val="0"/>
            <w:tcMar>
              <w:left w:w="28" w:type="dxa"/>
              <w:right w:w="28" w:type="dxa"/>
            </w:tcMar>
            <w:vAlign w:val="center"/>
          </w:tcPr>
          <w:p w14:paraId="2868F907">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16"/>
                <w:kern w:val="21"/>
                <w:sz w:val="21"/>
                <w:szCs w:val="21"/>
              </w:rPr>
            </w:pPr>
            <w:r>
              <w:rPr>
                <w:rFonts w:hint="default" w:ascii="Times New Roman" w:hAnsi="Times New Roman" w:eastAsia="黑体" w:cs="Times New Roman"/>
                <w:snapToGrid w:val="0"/>
                <w:color w:val="000000"/>
                <w:spacing w:val="-16"/>
                <w:kern w:val="21"/>
                <w:sz w:val="21"/>
                <w:szCs w:val="21"/>
              </w:rPr>
              <w:t>以新带老削减量</w:t>
            </w:r>
          </w:p>
          <w:p w14:paraId="0A5B4A66">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16"/>
                <w:kern w:val="21"/>
                <w:sz w:val="21"/>
                <w:szCs w:val="21"/>
              </w:rPr>
            </w:pPr>
            <w:r>
              <w:rPr>
                <w:rFonts w:hint="eastAsia" w:ascii="Times New Roman" w:eastAsia="黑体" w:cs="Times New Roman"/>
                <w:snapToGrid w:val="0"/>
                <w:color w:val="000000"/>
                <w:spacing w:val="-16"/>
                <w:kern w:val="21"/>
                <w:sz w:val="21"/>
                <w:szCs w:val="21"/>
                <w:lang w:eastAsia="zh-CN"/>
              </w:rPr>
              <w:t>（</w:t>
            </w:r>
            <w:r>
              <w:rPr>
                <w:rFonts w:hint="default" w:ascii="Times New Roman" w:hAnsi="Times New Roman" w:eastAsia="黑体" w:cs="Times New Roman"/>
                <w:snapToGrid w:val="0"/>
                <w:color w:val="000000"/>
                <w:spacing w:val="-16"/>
                <w:kern w:val="21"/>
                <w:sz w:val="21"/>
                <w:szCs w:val="21"/>
              </w:rPr>
              <w:t>新建项目不填</w:t>
            </w:r>
            <w:r>
              <w:rPr>
                <w:rFonts w:hint="eastAsia" w:ascii="Times New Roman" w:eastAsia="黑体" w:cs="Times New Roman"/>
                <w:snapToGrid w:val="0"/>
                <w:color w:val="000000"/>
                <w:spacing w:val="-16"/>
                <w:kern w:val="21"/>
                <w:sz w:val="21"/>
                <w:szCs w:val="21"/>
                <w:lang w:eastAsia="zh-CN"/>
              </w:rPr>
              <w:t>）</w:t>
            </w:r>
            <w:r>
              <w:rPr>
                <w:rFonts w:hint="default" w:ascii="Times New Roman" w:hAnsi="Times New Roman" w:eastAsia="黑体" w:cs="Times New Roman"/>
                <w:snapToGrid w:val="0"/>
                <w:color w:val="000000"/>
                <w:spacing w:val="-16"/>
                <w:kern w:val="21"/>
                <w:sz w:val="21"/>
                <w:szCs w:val="21"/>
              </w:rPr>
              <w:fldChar w:fldCharType="begin"/>
            </w:r>
            <w:r>
              <w:rPr>
                <w:rFonts w:hint="default" w:ascii="Times New Roman" w:hAnsi="Times New Roman" w:eastAsia="黑体" w:cs="Times New Roman"/>
                <w:snapToGrid w:val="0"/>
                <w:color w:val="000000"/>
                <w:spacing w:val="-16"/>
                <w:kern w:val="21"/>
                <w:sz w:val="21"/>
                <w:szCs w:val="21"/>
              </w:rPr>
              <w:instrText xml:space="preserve">=5\*GB3\*MERGEFORMAT</w:instrText>
            </w:r>
            <w:r>
              <w:rPr>
                <w:rFonts w:hint="default" w:ascii="Times New Roman" w:hAnsi="Times New Roman" w:eastAsia="黑体" w:cs="Times New Roman"/>
                <w:snapToGrid w:val="0"/>
                <w:color w:val="000000"/>
                <w:spacing w:val="-16"/>
                <w:kern w:val="21"/>
                <w:sz w:val="21"/>
                <w:szCs w:val="21"/>
              </w:rPr>
              <w:fldChar w:fldCharType="separate"/>
            </w:r>
            <w:r>
              <w:rPr>
                <w:rFonts w:hint="default" w:ascii="Times New Roman" w:hAnsi="Times New Roman" w:eastAsia="黑体" w:cs="Times New Roman"/>
                <w:color w:val="000000"/>
                <w:kern w:val="2"/>
                <w:sz w:val="21"/>
                <w:szCs w:val="21"/>
              </w:rPr>
              <w:t>⑤</w:t>
            </w:r>
            <w:r>
              <w:rPr>
                <w:rFonts w:hint="default" w:ascii="Times New Roman" w:hAnsi="Times New Roman" w:eastAsia="黑体" w:cs="Times New Roman"/>
                <w:snapToGrid w:val="0"/>
                <w:color w:val="000000"/>
                <w:spacing w:val="-16"/>
                <w:kern w:val="21"/>
                <w:sz w:val="21"/>
                <w:szCs w:val="21"/>
              </w:rPr>
              <w:fldChar w:fldCharType="end"/>
            </w:r>
          </w:p>
        </w:tc>
        <w:tc>
          <w:tcPr>
            <w:tcW w:w="1575" w:type="dxa"/>
            <w:noWrap w:val="0"/>
            <w:tcMar>
              <w:left w:w="28" w:type="dxa"/>
              <w:right w:w="28" w:type="dxa"/>
            </w:tcMar>
            <w:vAlign w:val="center"/>
          </w:tcPr>
          <w:p w14:paraId="29A1B9DA">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16"/>
                <w:kern w:val="21"/>
                <w:sz w:val="21"/>
                <w:szCs w:val="21"/>
              </w:rPr>
            </w:pPr>
            <w:r>
              <w:rPr>
                <w:rFonts w:hint="default" w:ascii="Times New Roman" w:hAnsi="Times New Roman" w:eastAsia="黑体" w:cs="Times New Roman"/>
                <w:snapToGrid w:val="0"/>
                <w:color w:val="000000"/>
                <w:spacing w:val="-16"/>
                <w:kern w:val="21"/>
                <w:sz w:val="21"/>
                <w:szCs w:val="21"/>
              </w:rPr>
              <w:t>本项目建成后</w:t>
            </w:r>
          </w:p>
          <w:p w14:paraId="61956C2E">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16"/>
                <w:kern w:val="21"/>
                <w:sz w:val="21"/>
                <w:szCs w:val="21"/>
              </w:rPr>
            </w:pPr>
            <w:r>
              <w:rPr>
                <w:rFonts w:hint="default" w:ascii="Times New Roman" w:hAnsi="Times New Roman" w:eastAsia="黑体" w:cs="Times New Roman"/>
                <w:snapToGrid w:val="0"/>
                <w:color w:val="000000"/>
                <w:spacing w:val="-16"/>
                <w:kern w:val="21"/>
                <w:sz w:val="21"/>
                <w:szCs w:val="21"/>
              </w:rPr>
              <w:t>全厂排放量</w:t>
            </w:r>
            <w:r>
              <w:rPr>
                <w:rFonts w:hint="eastAsia" w:ascii="Times New Roman" w:eastAsia="黑体" w:cs="Times New Roman"/>
                <w:snapToGrid w:val="0"/>
                <w:color w:val="000000"/>
                <w:spacing w:val="-16"/>
                <w:kern w:val="21"/>
                <w:sz w:val="21"/>
                <w:szCs w:val="21"/>
                <w:lang w:eastAsia="zh-CN"/>
              </w:rPr>
              <w:t>（</w:t>
            </w:r>
            <w:r>
              <w:rPr>
                <w:rFonts w:hint="default" w:ascii="Times New Roman" w:hAnsi="Times New Roman" w:eastAsia="黑体" w:cs="Times New Roman"/>
                <w:snapToGrid w:val="0"/>
                <w:color w:val="000000"/>
                <w:spacing w:val="-16"/>
                <w:kern w:val="21"/>
                <w:sz w:val="21"/>
                <w:szCs w:val="21"/>
              </w:rPr>
              <w:t>固体废物产生量</w:t>
            </w:r>
            <w:r>
              <w:rPr>
                <w:rFonts w:hint="eastAsia" w:ascii="Times New Roman" w:eastAsia="黑体" w:cs="Times New Roman"/>
                <w:snapToGrid w:val="0"/>
                <w:color w:val="000000"/>
                <w:spacing w:val="-16"/>
                <w:kern w:val="21"/>
                <w:sz w:val="21"/>
                <w:szCs w:val="21"/>
                <w:lang w:eastAsia="zh-CN"/>
              </w:rPr>
              <w:t>）</w:t>
            </w:r>
            <w:r>
              <w:rPr>
                <w:rFonts w:hint="default" w:ascii="Times New Roman" w:hAnsi="Times New Roman" w:eastAsia="黑体" w:cs="Times New Roman"/>
                <w:snapToGrid w:val="0"/>
                <w:color w:val="000000"/>
                <w:spacing w:val="-16"/>
                <w:kern w:val="21"/>
                <w:sz w:val="21"/>
                <w:szCs w:val="21"/>
              </w:rPr>
              <w:fldChar w:fldCharType="begin"/>
            </w:r>
            <w:r>
              <w:rPr>
                <w:rFonts w:hint="default" w:ascii="Times New Roman" w:hAnsi="Times New Roman" w:eastAsia="黑体" w:cs="Times New Roman"/>
                <w:snapToGrid w:val="0"/>
                <w:color w:val="000000"/>
                <w:spacing w:val="-16"/>
                <w:kern w:val="21"/>
                <w:sz w:val="21"/>
                <w:szCs w:val="21"/>
              </w:rPr>
              <w:instrText xml:space="preserve">=6\*GB3\*MERGEFORMAT</w:instrText>
            </w:r>
            <w:r>
              <w:rPr>
                <w:rFonts w:hint="default" w:ascii="Times New Roman" w:hAnsi="Times New Roman" w:eastAsia="黑体" w:cs="Times New Roman"/>
                <w:snapToGrid w:val="0"/>
                <w:color w:val="000000"/>
                <w:spacing w:val="-16"/>
                <w:kern w:val="21"/>
                <w:sz w:val="21"/>
                <w:szCs w:val="21"/>
              </w:rPr>
              <w:fldChar w:fldCharType="separate"/>
            </w:r>
            <w:r>
              <w:rPr>
                <w:rFonts w:hint="default" w:ascii="Times New Roman" w:hAnsi="Times New Roman" w:eastAsia="黑体" w:cs="Times New Roman"/>
                <w:color w:val="000000"/>
                <w:kern w:val="2"/>
                <w:sz w:val="21"/>
                <w:szCs w:val="21"/>
              </w:rPr>
              <w:t>⑥</w:t>
            </w:r>
            <w:r>
              <w:rPr>
                <w:rFonts w:hint="default" w:ascii="Times New Roman" w:hAnsi="Times New Roman" w:eastAsia="黑体" w:cs="Times New Roman"/>
                <w:snapToGrid w:val="0"/>
                <w:color w:val="000000"/>
                <w:spacing w:val="-16"/>
                <w:kern w:val="21"/>
                <w:sz w:val="21"/>
                <w:szCs w:val="21"/>
              </w:rPr>
              <w:fldChar w:fldCharType="end"/>
            </w:r>
          </w:p>
        </w:tc>
        <w:tc>
          <w:tcPr>
            <w:tcW w:w="1515" w:type="dxa"/>
            <w:noWrap w:val="0"/>
            <w:tcMar>
              <w:left w:w="28" w:type="dxa"/>
              <w:right w:w="28" w:type="dxa"/>
            </w:tcMar>
            <w:vAlign w:val="center"/>
          </w:tcPr>
          <w:p w14:paraId="5621098C">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t>变化量</w:t>
            </w:r>
          </w:p>
          <w:p w14:paraId="3E1B252B">
            <w:pPr>
              <w:pStyle w:val="32"/>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jc w:val="center"/>
              <w:textAlignment w:val="auto"/>
              <w:rPr>
                <w:rFonts w:hint="default" w:ascii="Times New Roman" w:hAnsi="Times New Roman" w:eastAsia="黑体" w:cs="Times New Roman"/>
                <w:snapToGrid w:val="0"/>
                <w:color w:val="000000"/>
                <w:spacing w:val="-6"/>
                <w:kern w:val="21"/>
                <w:sz w:val="21"/>
                <w:szCs w:val="21"/>
              </w:rPr>
            </w:pPr>
            <w:r>
              <w:rPr>
                <w:rFonts w:hint="default" w:ascii="Times New Roman" w:hAnsi="Times New Roman" w:eastAsia="黑体" w:cs="Times New Roman"/>
                <w:snapToGrid w:val="0"/>
                <w:color w:val="000000"/>
                <w:spacing w:val="-6"/>
                <w:kern w:val="21"/>
                <w:sz w:val="21"/>
                <w:szCs w:val="21"/>
              </w:rPr>
              <w:fldChar w:fldCharType="begin"/>
            </w:r>
            <w:r>
              <w:rPr>
                <w:rFonts w:hint="default" w:ascii="Times New Roman" w:hAnsi="Times New Roman" w:eastAsia="黑体" w:cs="Times New Roman"/>
                <w:snapToGrid w:val="0"/>
                <w:color w:val="000000"/>
                <w:spacing w:val="-6"/>
                <w:kern w:val="21"/>
                <w:sz w:val="21"/>
                <w:szCs w:val="21"/>
              </w:rPr>
              <w:instrText xml:space="preserve">=7\*GB3\*MERGEFORMAT</w:instrText>
            </w:r>
            <w:r>
              <w:rPr>
                <w:rFonts w:hint="default" w:ascii="Times New Roman" w:hAnsi="Times New Roman" w:eastAsia="黑体" w:cs="Times New Roman"/>
                <w:snapToGrid w:val="0"/>
                <w:color w:val="000000"/>
                <w:spacing w:val="-6"/>
                <w:kern w:val="21"/>
                <w:sz w:val="21"/>
                <w:szCs w:val="21"/>
              </w:rPr>
              <w:fldChar w:fldCharType="separate"/>
            </w:r>
            <w:r>
              <w:rPr>
                <w:rFonts w:hint="default" w:ascii="Times New Roman" w:hAnsi="Times New Roman" w:eastAsia="黑体" w:cs="Times New Roman"/>
                <w:color w:val="000000"/>
                <w:kern w:val="2"/>
                <w:sz w:val="21"/>
                <w:szCs w:val="21"/>
              </w:rPr>
              <w:t>⑦</w:t>
            </w:r>
            <w:r>
              <w:rPr>
                <w:rFonts w:hint="default" w:ascii="Times New Roman" w:hAnsi="Times New Roman" w:eastAsia="黑体" w:cs="Times New Roman"/>
                <w:snapToGrid w:val="0"/>
                <w:color w:val="000000"/>
                <w:spacing w:val="-6"/>
                <w:kern w:val="21"/>
                <w:sz w:val="21"/>
                <w:szCs w:val="21"/>
              </w:rPr>
              <w:fldChar w:fldCharType="end"/>
            </w:r>
          </w:p>
        </w:tc>
      </w:tr>
      <w:tr w14:paraId="358A9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restart"/>
            <w:noWrap w:val="0"/>
            <w:vAlign w:val="center"/>
          </w:tcPr>
          <w:p w14:paraId="1ED163E2">
            <w:pPr>
              <w:pStyle w:val="32"/>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000000"/>
                <w:kern w:val="21"/>
                <w:sz w:val="21"/>
                <w:szCs w:val="21"/>
                <w:highlight w:val="none"/>
              </w:rPr>
            </w:pPr>
            <w:r>
              <w:rPr>
                <w:rFonts w:hint="default" w:ascii="Times New Roman" w:hAnsi="Times New Roman" w:eastAsia="宋体" w:cs="Times New Roman"/>
                <w:snapToGrid w:val="0"/>
                <w:color w:val="000000"/>
                <w:kern w:val="21"/>
                <w:sz w:val="21"/>
                <w:szCs w:val="21"/>
                <w:highlight w:val="none"/>
              </w:rPr>
              <w:t>废气</w:t>
            </w:r>
          </w:p>
        </w:tc>
        <w:tc>
          <w:tcPr>
            <w:tcW w:w="1716" w:type="dxa"/>
            <w:noWrap w:val="0"/>
            <w:vAlign w:val="center"/>
          </w:tcPr>
          <w:p w14:paraId="06FAEC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颗粒物</w:t>
            </w:r>
          </w:p>
        </w:tc>
        <w:tc>
          <w:tcPr>
            <w:tcW w:w="1596" w:type="dxa"/>
            <w:noWrap w:val="0"/>
            <w:vAlign w:val="center"/>
          </w:tcPr>
          <w:p w14:paraId="1A094C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1.065</w:t>
            </w:r>
            <w:r>
              <w:rPr>
                <w:rFonts w:hint="default" w:ascii="Times New Roman" w:hAnsi="Times New Roman" w:eastAsia="宋体" w:cs="Times New Roman"/>
                <w:color w:val="000000"/>
                <w:sz w:val="21"/>
                <w:szCs w:val="21"/>
                <w:highlight w:val="none"/>
                <w:lang w:bidi="ar"/>
              </w:rPr>
              <w:t>t/a</w:t>
            </w:r>
          </w:p>
        </w:tc>
        <w:tc>
          <w:tcPr>
            <w:tcW w:w="1276" w:type="dxa"/>
            <w:noWrap w:val="0"/>
            <w:vAlign w:val="center"/>
          </w:tcPr>
          <w:p w14:paraId="162F6D09">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w:t>
            </w:r>
          </w:p>
        </w:tc>
        <w:tc>
          <w:tcPr>
            <w:tcW w:w="1409" w:type="dxa"/>
            <w:noWrap w:val="0"/>
            <w:vAlign w:val="center"/>
          </w:tcPr>
          <w:p w14:paraId="61F4750E">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w:t>
            </w:r>
          </w:p>
        </w:tc>
        <w:tc>
          <w:tcPr>
            <w:tcW w:w="1470" w:type="dxa"/>
            <w:noWrap w:val="0"/>
            <w:vAlign w:val="center"/>
          </w:tcPr>
          <w:p w14:paraId="43A43DDC">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0.857</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425" w:type="dxa"/>
            <w:noWrap w:val="0"/>
            <w:vAlign w:val="center"/>
          </w:tcPr>
          <w:p w14:paraId="4363B168">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0.374</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75" w:type="dxa"/>
            <w:noWrap w:val="0"/>
            <w:vAlign w:val="center"/>
          </w:tcPr>
          <w:p w14:paraId="7E6398A5">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1.548</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15" w:type="dxa"/>
            <w:noWrap w:val="0"/>
            <w:vAlign w:val="center"/>
          </w:tcPr>
          <w:p w14:paraId="55E495AA">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eastAsia="宋体" w:cs="Times New Roman"/>
                <w:snapToGrid w:val="0"/>
                <w:color w:val="000000"/>
                <w:kern w:val="21"/>
                <w:sz w:val="21"/>
                <w:szCs w:val="21"/>
                <w:highlight w:val="none"/>
                <w:lang w:val="en-US" w:eastAsia="zh-CN" w:bidi="ar-SA"/>
              </w:rPr>
              <w:t>+0.483</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35EDDB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continue"/>
            <w:noWrap w:val="0"/>
            <w:vAlign w:val="center"/>
          </w:tcPr>
          <w:p w14:paraId="323337FD">
            <w:pPr>
              <w:pStyle w:val="32"/>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000000"/>
                <w:kern w:val="21"/>
                <w:sz w:val="21"/>
                <w:szCs w:val="21"/>
                <w:highlight w:val="none"/>
              </w:rPr>
            </w:pPr>
          </w:p>
        </w:tc>
        <w:tc>
          <w:tcPr>
            <w:tcW w:w="1716" w:type="dxa"/>
            <w:noWrap w:val="0"/>
            <w:vAlign w:val="center"/>
          </w:tcPr>
          <w:p w14:paraId="79773D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SO</w:t>
            </w:r>
            <w:r>
              <w:rPr>
                <w:rFonts w:hint="eastAsia" w:ascii="Times New Roman" w:hAnsi="Times New Roman" w:eastAsia="宋体" w:cs="Times New Roman"/>
                <w:color w:val="000000"/>
                <w:sz w:val="21"/>
                <w:szCs w:val="21"/>
                <w:vertAlign w:val="subscript"/>
                <w:lang w:val="en-US" w:eastAsia="zh-CN" w:bidi="ar"/>
              </w:rPr>
              <w:t>2</w:t>
            </w:r>
          </w:p>
        </w:tc>
        <w:tc>
          <w:tcPr>
            <w:tcW w:w="1596" w:type="dxa"/>
            <w:noWrap w:val="0"/>
            <w:vAlign w:val="center"/>
          </w:tcPr>
          <w:p w14:paraId="298F9F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0.029</w:t>
            </w:r>
            <w:r>
              <w:rPr>
                <w:rFonts w:hint="default" w:ascii="Times New Roman" w:hAnsi="Times New Roman" w:eastAsia="宋体" w:cs="Times New Roman"/>
                <w:color w:val="000000"/>
                <w:sz w:val="21"/>
                <w:szCs w:val="21"/>
                <w:highlight w:val="none"/>
                <w:lang w:bidi="ar"/>
              </w:rPr>
              <w:t>t/a</w:t>
            </w:r>
          </w:p>
        </w:tc>
        <w:tc>
          <w:tcPr>
            <w:tcW w:w="1276" w:type="dxa"/>
            <w:noWrap w:val="0"/>
            <w:vAlign w:val="center"/>
          </w:tcPr>
          <w:p w14:paraId="035D8E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kern w:val="2"/>
                <w:sz w:val="21"/>
                <w:szCs w:val="21"/>
                <w:highlight w:val="none"/>
                <w:lang w:val="en-US" w:eastAsia="zh-CN" w:bidi="ar"/>
              </w:rPr>
              <w:t>-</w:t>
            </w:r>
          </w:p>
        </w:tc>
        <w:tc>
          <w:tcPr>
            <w:tcW w:w="1409" w:type="dxa"/>
            <w:noWrap w:val="0"/>
            <w:vAlign w:val="center"/>
          </w:tcPr>
          <w:p w14:paraId="5EA0A4F4">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w:t>
            </w:r>
          </w:p>
        </w:tc>
        <w:tc>
          <w:tcPr>
            <w:tcW w:w="1470" w:type="dxa"/>
            <w:noWrap w:val="0"/>
            <w:vAlign w:val="center"/>
          </w:tcPr>
          <w:p w14:paraId="3A7937A8">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1.989</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425" w:type="dxa"/>
            <w:noWrap w:val="0"/>
            <w:vAlign w:val="center"/>
          </w:tcPr>
          <w:p w14:paraId="43F004BD">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0.029</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75" w:type="dxa"/>
            <w:noWrap w:val="0"/>
            <w:vAlign w:val="center"/>
          </w:tcPr>
          <w:p w14:paraId="74413267">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1.989</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15" w:type="dxa"/>
            <w:noWrap w:val="0"/>
            <w:vAlign w:val="center"/>
          </w:tcPr>
          <w:p w14:paraId="3B8169F1">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eastAsia="宋体" w:cs="Times New Roman"/>
                <w:snapToGrid w:val="0"/>
                <w:color w:val="000000"/>
                <w:kern w:val="21"/>
                <w:sz w:val="21"/>
                <w:szCs w:val="21"/>
                <w:highlight w:val="none"/>
                <w:lang w:val="en-US" w:eastAsia="zh-CN" w:bidi="ar-SA"/>
              </w:rPr>
              <w:t>+1.96</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364382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continue"/>
            <w:noWrap w:val="0"/>
            <w:vAlign w:val="center"/>
          </w:tcPr>
          <w:p w14:paraId="704543EF">
            <w:pPr>
              <w:pStyle w:val="32"/>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000000"/>
                <w:kern w:val="21"/>
                <w:sz w:val="21"/>
                <w:szCs w:val="21"/>
                <w:highlight w:val="none"/>
              </w:rPr>
            </w:pPr>
          </w:p>
        </w:tc>
        <w:tc>
          <w:tcPr>
            <w:tcW w:w="1716" w:type="dxa"/>
            <w:noWrap w:val="0"/>
            <w:vAlign w:val="center"/>
          </w:tcPr>
          <w:p w14:paraId="7A0809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NO</w:t>
            </w:r>
            <w:r>
              <w:rPr>
                <w:rFonts w:hint="eastAsia" w:ascii="Times New Roman" w:hAnsi="Times New Roman" w:eastAsia="宋体" w:cs="Times New Roman"/>
                <w:color w:val="000000"/>
                <w:sz w:val="21"/>
                <w:szCs w:val="21"/>
                <w:vertAlign w:val="subscript"/>
                <w:lang w:val="en-US" w:eastAsia="zh-CN" w:bidi="ar"/>
              </w:rPr>
              <w:t>X</w:t>
            </w:r>
          </w:p>
        </w:tc>
        <w:tc>
          <w:tcPr>
            <w:tcW w:w="1596" w:type="dxa"/>
            <w:noWrap w:val="0"/>
            <w:vAlign w:val="center"/>
          </w:tcPr>
          <w:p w14:paraId="7D0413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0.115</w:t>
            </w:r>
            <w:r>
              <w:rPr>
                <w:rFonts w:hint="default" w:ascii="Times New Roman" w:hAnsi="Times New Roman" w:eastAsia="宋体" w:cs="Times New Roman"/>
                <w:color w:val="000000"/>
                <w:sz w:val="21"/>
                <w:szCs w:val="21"/>
                <w:highlight w:val="none"/>
                <w:lang w:bidi="ar"/>
              </w:rPr>
              <w:t>t/a</w:t>
            </w:r>
          </w:p>
        </w:tc>
        <w:tc>
          <w:tcPr>
            <w:tcW w:w="1276" w:type="dxa"/>
            <w:noWrap w:val="0"/>
            <w:vAlign w:val="center"/>
          </w:tcPr>
          <w:p w14:paraId="419414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kern w:val="2"/>
                <w:sz w:val="21"/>
                <w:szCs w:val="21"/>
                <w:highlight w:val="none"/>
                <w:lang w:val="en-US" w:eastAsia="zh-CN" w:bidi="ar"/>
              </w:rPr>
              <w:t>-</w:t>
            </w:r>
          </w:p>
        </w:tc>
        <w:tc>
          <w:tcPr>
            <w:tcW w:w="1409" w:type="dxa"/>
            <w:noWrap w:val="0"/>
            <w:vAlign w:val="center"/>
          </w:tcPr>
          <w:p w14:paraId="0DD97A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kern w:val="2"/>
                <w:sz w:val="21"/>
                <w:szCs w:val="21"/>
                <w:highlight w:val="none"/>
                <w:lang w:val="en-US" w:eastAsia="zh-CN" w:bidi="ar"/>
              </w:rPr>
              <w:t>-</w:t>
            </w:r>
          </w:p>
        </w:tc>
        <w:tc>
          <w:tcPr>
            <w:tcW w:w="1470" w:type="dxa"/>
            <w:noWrap w:val="0"/>
            <w:vAlign w:val="center"/>
          </w:tcPr>
          <w:p w14:paraId="64F4D4E8">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2.256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425" w:type="dxa"/>
            <w:noWrap w:val="0"/>
            <w:vAlign w:val="center"/>
          </w:tcPr>
          <w:p w14:paraId="6DD502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0.115</w:t>
            </w:r>
            <w:r>
              <w:rPr>
                <w:rFonts w:hint="default" w:ascii="Times New Roman" w:hAnsi="Times New Roman" w:eastAsia="宋体" w:cs="Times New Roman"/>
                <w:color w:val="000000"/>
                <w:sz w:val="21"/>
                <w:szCs w:val="21"/>
                <w:highlight w:val="none"/>
                <w:lang w:bidi="ar"/>
              </w:rPr>
              <w:t>t/a</w:t>
            </w:r>
          </w:p>
        </w:tc>
        <w:tc>
          <w:tcPr>
            <w:tcW w:w="1575" w:type="dxa"/>
            <w:noWrap w:val="0"/>
            <w:vAlign w:val="center"/>
          </w:tcPr>
          <w:p w14:paraId="30F29783">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2.256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15" w:type="dxa"/>
            <w:noWrap w:val="0"/>
            <w:vAlign w:val="center"/>
          </w:tcPr>
          <w:p w14:paraId="3FB79921">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eastAsia="宋体" w:cs="Times New Roman"/>
                <w:snapToGrid w:val="0"/>
                <w:color w:val="000000"/>
                <w:kern w:val="21"/>
                <w:sz w:val="21"/>
                <w:szCs w:val="21"/>
                <w:highlight w:val="none"/>
                <w:lang w:val="en-US" w:eastAsia="zh-CN" w:bidi="ar-SA"/>
              </w:rPr>
              <w:t>+2.141</w:t>
            </w:r>
          </w:p>
        </w:tc>
      </w:tr>
      <w:tr w14:paraId="425B0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continue"/>
            <w:noWrap w:val="0"/>
            <w:vAlign w:val="center"/>
          </w:tcPr>
          <w:p w14:paraId="1B1E3704">
            <w:pPr>
              <w:pStyle w:val="32"/>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000000"/>
                <w:kern w:val="21"/>
                <w:sz w:val="21"/>
                <w:szCs w:val="21"/>
                <w:highlight w:val="none"/>
              </w:rPr>
            </w:pPr>
          </w:p>
        </w:tc>
        <w:tc>
          <w:tcPr>
            <w:tcW w:w="1716" w:type="dxa"/>
            <w:noWrap w:val="0"/>
            <w:vAlign w:val="center"/>
          </w:tcPr>
          <w:p w14:paraId="7F449F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氟化物</w:t>
            </w:r>
          </w:p>
        </w:tc>
        <w:tc>
          <w:tcPr>
            <w:tcW w:w="1596" w:type="dxa"/>
            <w:noWrap w:val="0"/>
            <w:vAlign w:val="center"/>
          </w:tcPr>
          <w:p w14:paraId="6D808E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default"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11</w:t>
            </w:r>
            <w:r>
              <w:rPr>
                <w:rFonts w:hint="default" w:ascii="Times New Roman" w:hAnsi="Times New Roman" w:eastAsia="宋体" w:cs="Times New Roman"/>
                <w:color w:val="000000"/>
                <w:sz w:val="21"/>
                <w:szCs w:val="21"/>
                <w:highlight w:val="none"/>
                <w:lang w:bidi="ar"/>
              </w:rPr>
              <w:t>t/a</w:t>
            </w:r>
          </w:p>
        </w:tc>
        <w:tc>
          <w:tcPr>
            <w:tcW w:w="1276" w:type="dxa"/>
            <w:noWrap w:val="0"/>
            <w:vAlign w:val="center"/>
          </w:tcPr>
          <w:p w14:paraId="15A748B4">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409" w:type="dxa"/>
            <w:noWrap w:val="0"/>
            <w:vAlign w:val="center"/>
          </w:tcPr>
          <w:p w14:paraId="496E64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kern w:val="2"/>
                <w:sz w:val="21"/>
                <w:szCs w:val="21"/>
                <w:highlight w:val="none"/>
                <w:lang w:val="en-US" w:eastAsia="zh-CN" w:bidi="ar"/>
              </w:rPr>
              <w:t>-</w:t>
            </w:r>
          </w:p>
        </w:tc>
        <w:tc>
          <w:tcPr>
            <w:tcW w:w="1470" w:type="dxa"/>
            <w:noWrap w:val="0"/>
            <w:vAlign w:val="center"/>
          </w:tcPr>
          <w:p w14:paraId="1DC60F81">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default"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17</w:t>
            </w:r>
            <w:r>
              <w:rPr>
                <w:rFonts w:hint="default" w:ascii="Times New Roman" w:hAnsi="Times New Roman" w:eastAsia="宋体" w:cs="Times New Roman"/>
                <w:color w:val="000000"/>
                <w:sz w:val="21"/>
                <w:szCs w:val="21"/>
                <w:highlight w:val="none"/>
                <w:lang w:bidi="ar"/>
              </w:rPr>
              <w:t>t/a</w:t>
            </w:r>
          </w:p>
        </w:tc>
        <w:tc>
          <w:tcPr>
            <w:tcW w:w="1425" w:type="dxa"/>
            <w:noWrap w:val="0"/>
            <w:vAlign w:val="center"/>
          </w:tcPr>
          <w:p w14:paraId="686C9B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highlight w:val="none"/>
                <w:lang w:val="en-US" w:eastAsia="zh-CN" w:bidi="ar"/>
              </w:rPr>
            </w:pPr>
            <w:r>
              <w:rPr>
                <w:rFonts w:hint="default"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11</w:t>
            </w:r>
            <w:r>
              <w:rPr>
                <w:rFonts w:hint="default" w:ascii="Times New Roman" w:hAnsi="Times New Roman" w:eastAsia="宋体" w:cs="Times New Roman"/>
                <w:color w:val="000000"/>
                <w:sz w:val="21"/>
                <w:szCs w:val="21"/>
                <w:highlight w:val="none"/>
                <w:lang w:bidi="ar"/>
              </w:rPr>
              <w:t>t/a</w:t>
            </w:r>
          </w:p>
        </w:tc>
        <w:tc>
          <w:tcPr>
            <w:tcW w:w="1575" w:type="dxa"/>
            <w:noWrap w:val="0"/>
            <w:vAlign w:val="center"/>
          </w:tcPr>
          <w:p w14:paraId="1229977E">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default" w:ascii="Times New Roman" w:hAnsi="Times New Roman" w:eastAsia="宋体" w:cs="Times New Roman"/>
                <w:color w:val="000000"/>
                <w:sz w:val="21"/>
                <w:szCs w:val="21"/>
                <w:highlight w:val="none"/>
                <w:lang w:bidi="ar"/>
              </w:rPr>
              <w:t>0.00</w:t>
            </w:r>
            <w:r>
              <w:rPr>
                <w:rFonts w:hint="eastAsia" w:ascii="Times New Roman" w:hAnsi="Times New Roman" w:eastAsia="宋体" w:cs="Times New Roman"/>
                <w:color w:val="000000"/>
                <w:sz w:val="21"/>
                <w:szCs w:val="21"/>
                <w:highlight w:val="none"/>
                <w:lang w:val="en-US" w:eastAsia="zh-CN" w:bidi="ar"/>
              </w:rPr>
              <w:t>17</w:t>
            </w:r>
            <w:r>
              <w:rPr>
                <w:rFonts w:hint="default" w:ascii="Times New Roman" w:hAnsi="Times New Roman" w:eastAsia="宋体" w:cs="Times New Roman"/>
                <w:color w:val="000000"/>
                <w:sz w:val="21"/>
                <w:szCs w:val="21"/>
                <w:highlight w:val="none"/>
                <w:lang w:bidi="ar"/>
              </w:rPr>
              <w:t>t/a</w:t>
            </w:r>
          </w:p>
        </w:tc>
        <w:tc>
          <w:tcPr>
            <w:tcW w:w="1515" w:type="dxa"/>
            <w:noWrap w:val="0"/>
            <w:vAlign w:val="center"/>
          </w:tcPr>
          <w:p w14:paraId="2E49AF1B">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eastAsia="宋体" w:cs="Times New Roman"/>
                <w:snapToGrid w:val="0"/>
                <w:color w:val="000000"/>
                <w:kern w:val="21"/>
                <w:sz w:val="21"/>
                <w:szCs w:val="21"/>
                <w:highlight w:val="none"/>
                <w:lang w:val="en-US" w:eastAsia="zh-CN" w:bidi="ar-SA"/>
              </w:rPr>
              <w:t>+0.000</w:t>
            </w:r>
            <w:r>
              <w:rPr>
                <w:rFonts w:hint="eastAsia" w:ascii="Times New Roman" w:hAnsi="Times New Roman" w:cs="Times New Roman"/>
                <w:snapToGrid w:val="0"/>
                <w:color w:val="000000"/>
                <w:kern w:val="21"/>
                <w:sz w:val="21"/>
                <w:szCs w:val="21"/>
                <w:highlight w:val="none"/>
                <w:lang w:val="en-US" w:eastAsia="zh-CN" w:bidi="ar-SA"/>
              </w:rPr>
              <w:t>6</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799D3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continue"/>
            <w:noWrap w:val="0"/>
            <w:vAlign w:val="center"/>
          </w:tcPr>
          <w:p w14:paraId="10586FC6">
            <w:pPr>
              <w:pStyle w:val="32"/>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000000"/>
                <w:kern w:val="21"/>
                <w:sz w:val="21"/>
                <w:szCs w:val="21"/>
                <w:highlight w:val="none"/>
              </w:rPr>
            </w:pPr>
          </w:p>
        </w:tc>
        <w:tc>
          <w:tcPr>
            <w:tcW w:w="1716" w:type="dxa"/>
            <w:noWrap w:val="0"/>
            <w:vAlign w:val="center"/>
          </w:tcPr>
          <w:p w14:paraId="676532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lang w:val="en-US" w:eastAsia="zh-CN" w:bidi="ar"/>
              </w:rPr>
            </w:pPr>
            <w:r>
              <w:rPr>
                <w:rFonts w:hint="eastAsia" w:ascii="Times New Roman" w:hAnsi="Times New Roman" w:eastAsia="宋体" w:cs="Times New Roman"/>
                <w:color w:val="000000"/>
                <w:sz w:val="21"/>
                <w:szCs w:val="21"/>
                <w:lang w:val="en-US" w:eastAsia="zh-CN" w:bidi="ar"/>
              </w:rPr>
              <w:t>氨</w:t>
            </w:r>
          </w:p>
        </w:tc>
        <w:tc>
          <w:tcPr>
            <w:tcW w:w="1596" w:type="dxa"/>
            <w:noWrap w:val="0"/>
            <w:vAlign w:val="center"/>
          </w:tcPr>
          <w:p w14:paraId="2C8750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0.085</w:t>
            </w:r>
            <w:r>
              <w:rPr>
                <w:rFonts w:hint="default" w:ascii="Times New Roman" w:hAnsi="Times New Roman" w:eastAsia="宋体" w:cs="Times New Roman"/>
                <w:color w:val="000000"/>
                <w:sz w:val="21"/>
                <w:szCs w:val="21"/>
                <w:highlight w:val="none"/>
                <w:lang w:bidi="ar"/>
              </w:rPr>
              <w:t>t/a</w:t>
            </w:r>
          </w:p>
        </w:tc>
        <w:tc>
          <w:tcPr>
            <w:tcW w:w="1276" w:type="dxa"/>
            <w:noWrap w:val="0"/>
            <w:vAlign w:val="center"/>
          </w:tcPr>
          <w:p w14:paraId="5DFBF6B0">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p>
        </w:tc>
        <w:tc>
          <w:tcPr>
            <w:tcW w:w="1409" w:type="dxa"/>
            <w:noWrap w:val="0"/>
            <w:vAlign w:val="center"/>
          </w:tcPr>
          <w:p w14:paraId="6A75079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2"/>
                <w:sz w:val="21"/>
                <w:szCs w:val="21"/>
                <w:highlight w:val="none"/>
                <w:lang w:val="en-US" w:eastAsia="zh-CN" w:bidi="ar"/>
              </w:rPr>
            </w:pPr>
          </w:p>
        </w:tc>
        <w:tc>
          <w:tcPr>
            <w:tcW w:w="1470" w:type="dxa"/>
            <w:noWrap w:val="0"/>
            <w:vAlign w:val="center"/>
          </w:tcPr>
          <w:p w14:paraId="1D0409F8">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lang w:bidi="ar"/>
              </w:rPr>
            </w:pPr>
            <w:r>
              <w:rPr>
                <w:rFonts w:hint="eastAsia" w:ascii="Times New Roman" w:hAnsi="Times New Roman" w:eastAsia="宋体" w:cs="Times New Roman"/>
                <w:color w:val="000000"/>
                <w:sz w:val="21"/>
                <w:szCs w:val="21"/>
                <w:highlight w:val="none"/>
                <w:lang w:val="en-US" w:eastAsia="zh-CN" w:bidi="ar"/>
              </w:rPr>
              <w:t>0.17</w:t>
            </w:r>
            <w:r>
              <w:rPr>
                <w:rFonts w:hint="default" w:ascii="Times New Roman" w:hAnsi="Times New Roman" w:eastAsia="宋体" w:cs="Times New Roman"/>
                <w:color w:val="000000"/>
                <w:sz w:val="21"/>
                <w:szCs w:val="21"/>
                <w:highlight w:val="none"/>
                <w:lang w:bidi="ar"/>
              </w:rPr>
              <w:t>t/a</w:t>
            </w:r>
          </w:p>
        </w:tc>
        <w:tc>
          <w:tcPr>
            <w:tcW w:w="1425" w:type="dxa"/>
            <w:noWrap w:val="0"/>
            <w:vAlign w:val="center"/>
          </w:tcPr>
          <w:p w14:paraId="7DC463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lang w:bidi="ar"/>
              </w:rPr>
            </w:pPr>
            <w:r>
              <w:rPr>
                <w:rFonts w:hint="eastAsia" w:ascii="Times New Roman" w:hAnsi="Times New Roman" w:eastAsia="宋体" w:cs="Times New Roman"/>
                <w:color w:val="000000"/>
                <w:sz w:val="21"/>
                <w:szCs w:val="21"/>
                <w:highlight w:val="none"/>
                <w:lang w:val="en-US" w:eastAsia="zh-CN" w:bidi="ar"/>
              </w:rPr>
              <w:t>0.085</w:t>
            </w:r>
            <w:r>
              <w:rPr>
                <w:rFonts w:hint="default" w:ascii="Times New Roman" w:hAnsi="Times New Roman" w:eastAsia="宋体" w:cs="Times New Roman"/>
                <w:color w:val="000000"/>
                <w:sz w:val="21"/>
                <w:szCs w:val="21"/>
                <w:highlight w:val="none"/>
                <w:lang w:bidi="ar"/>
              </w:rPr>
              <w:t>t/a</w:t>
            </w:r>
          </w:p>
        </w:tc>
        <w:tc>
          <w:tcPr>
            <w:tcW w:w="1575" w:type="dxa"/>
            <w:noWrap w:val="0"/>
            <w:vAlign w:val="center"/>
          </w:tcPr>
          <w:p w14:paraId="39FE094A">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sz w:val="21"/>
                <w:szCs w:val="21"/>
                <w:highlight w:val="none"/>
                <w:lang w:val="en-US" w:eastAsia="zh-CN" w:bidi="ar"/>
              </w:rPr>
              <w:t>0.17</w:t>
            </w:r>
            <w:r>
              <w:rPr>
                <w:rFonts w:hint="default" w:ascii="Times New Roman" w:hAnsi="Times New Roman" w:eastAsia="宋体" w:cs="Times New Roman"/>
                <w:color w:val="000000"/>
                <w:sz w:val="21"/>
                <w:szCs w:val="21"/>
                <w:highlight w:val="none"/>
                <w:lang w:bidi="ar"/>
              </w:rPr>
              <w:t>t/a</w:t>
            </w:r>
          </w:p>
        </w:tc>
        <w:tc>
          <w:tcPr>
            <w:tcW w:w="1515" w:type="dxa"/>
            <w:noWrap w:val="0"/>
            <w:vAlign w:val="center"/>
          </w:tcPr>
          <w:p w14:paraId="5BC5738D">
            <w:pPr>
              <w:pStyle w:val="32"/>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bidi="ar"/>
              </w:rPr>
              <w:t>0.085</w:t>
            </w:r>
            <w:r>
              <w:rPr>
                <w:rFonts w:hint="default" w:ascii="Times New Roman" w:hAnsi="Times New Roman" w:eastAsia="宋体" w:cs="Times New Roman"/>
                <w:color w:val="000000"/>
                <w:sz w:val="21"/>
                <w:szCs w:val="21"/>
                <w:highlight w:val="none"/>
                <w:lang w:bidi="ar"/>
              </w:rPr>
              <w:t>t/a</w:t>
            </w:r>
          </w:p>
        </w:tc>
      </w:tr>
      <w:tr w14:paraId="6F6C1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restart"/>
            <w:noWrap w:val="0"/>
            <w:vAlign w:val="center"/>
          </w:tcPr>
          <w:p w14:paraId="5378C9C4">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一般工业固体废物</w:t>
            </w:r>
          </w:p>
        </w:tc>
        <w:tc>
          <w:tcPr>
            <w:tcW w:w="1716" w:type="dxa"/>
            <w:noWrap w:val="0"/>
            <w:vAlign w:val="center"/>
          </w:tcPr>
          <w:p w14:paraId="5077F1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不合格产品</w:t>
            </w:r>
          </w:p>
        </w:tc>
        <w:tc>
          <w:tcPr>
            <w:tcW w:w="1596" w:type="dxa"/>
            <w:noWrap w:val="0"/>
            <w:vAlign w:val="center"/>
          </w:tcPr>
          <w:p w14:paraId="319E8002">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300</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276" w:type="dxa"/>
            <w:noWrap w:val="0"/>
            <w:vAlign w:val="center"/>
          </w:tcPr>
          <w:p w14:paraId="379EB54E">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409" w:type="dxa"/>
            <w:noWrap w:val="0"/>
            <w:vAlign w:val="center"/>
          </w:tcPr>
          <w:p w14:paraId="7DBF535D">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470" w:type="dxa"/>
            <w:noWrap w:val="0"/>
            <w:vAlign w:val="center"/>
          </w:tcPr>
          <w:p w14:paraId="6CCB6428">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336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425" w:type="dxa"/>
            <w:noWrap w:val="0"/>
            <w:vAlign w:val="center"/>
          </w:tcPr>
          <w:p w14:paraId="45E818A8">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p>
        </w:tc>
        <w:tc>
          <w:tcPr>
            <w:tcW w:w="1575" w:type="dxa"/>
            <w:noWrap w:val="0"/>
            <w:vAlign w:val="center"/>
          </w:tcPr>
          <w:p w14:paraId="73619A92">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+636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15" w:type="dxa"/>
            <w:noWrap w:val="0"/>
            <w:vAlign w:val="center"/>
          </w:tcPr>
          <w:p w14:paraId="341D4E9D">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+336</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299D0D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continue"/>
            <w:noWrap w:val="0"/>
            <w:vAlign w:val="center"/>
          </w:tcPr>
          <w:p w14:paraId="6FFC6E51">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716" w:type="dxa"/>
            <w:noWrap w:val="0"/>
            <w:vAlign w:val="center"/>
          </w:tcPr>
          <w:p w14:paraId="75BE2E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收尘灰</w:t>
            </w:r>
          </w:p>
        </w:tc>
        <w:tc>
          <w:tcPr>
            <w:tcW w:w="1596" w:type="dxa"/>
            <w:noWrap w:val="0"/>
            <w:vAlign w:val="center"/>
          </w:tcPr>
          <w:p w14:paraId="666A8EDC">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11.48</w:t>
            </w:r>
            <w:r>
              <w:rPr>
                <w:rFonts w:hint="default" w:ascii="Times New Roman" w:hAnsi="Times New Roman" w:eastAsia="宋体" w:cs="Times New Roman"/>
                <w:b w:val="0"/>
                <w:bCs w:val="0"/>
                <w:color w:val="000000"/>
                <w:sz w:val="21"/>
                <w:szCs w:val="21"/>
                <w:highlight w:val="none"/>
                <w:lang w:val="en-US" w:eastAsia="zh-CN"/>
              </w:rPr>
              <w:t>t/a</w:t>
            </w:r>
          </w:p>
        </w:tc>
        <w:tc>
          <w:tcPr>
            <w:tcW w:w="1276" w:type="dxa"/>
            <w:noWrap w:val="0"/>
            <w:vAlign w:val="center"/>
          </w:tcPr>
          <w:p w14:paraId="5E625DBE">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409" w:type="dxa"/>
            <w:noWrap w:val="0"/>
            <w:vAlign w:val="center"/>
          </w:tcPr>
          <w:p w14:paraId="4D4CC7D4">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470" w:type="dxa"/>
            <w:noWrap w:val="0"/>
            <w:vAlign w:val="center"/>
          </w:tcPr>
          <w:p w14:paraId="2EFE26B3">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14.486t</w:t>
            </w:r>
            <w:r>
              <w:rPr>
                <w:rFonts w:hint="default" w:ascii="Times New Roman" w:hAnsi="Times New Roman" w:eastAsia="宋体" w:cs="Times New Roman"/>
                <w:b w:val="0"/>
                <w:bCs w:val="0"/>
                <w:color w:val="000000"/>
                <w:sz w:val="21"/>
                <w:szCs w:val="21"/>
                <w:highlight w:val="none"/>
                <w:lang w:val="en-US" w:eastAsia="zh-CN"/>
              </w:rPr>
              <w:t>/a</w:t>
            </w:r>
          </w:p>
        </w:tc>
        <w:tc>
          <w:tcPr>
            <w:tcW w:w="1425" w:type="dxa"/>
            <w:noWrap w:val="0"/>
            <w:vAlign w:val="center"/>
          </w:tcPr>
          <w:p w14:paraId="3F5B7DCA">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-0.294</w:t>
            </w:r>
            <w:r>
              <w:rPr>
                <w:rFonts w:hint="default" w:ascii="Times New Roman" w:hAnsi="Times New Roman" w:eastAsia="宋体" w:cs="Times New Roman"/>
                <w:b w:val="0"/>
                <w:bCs w:val="0"/>
                <w:color w:val="000000"/>
                <w:sz w:val="21"/>
                <w:szCs w:val="21"/>
                <w:highlight w:val="none"/>
                <w:lang w:val="en-US" w:eastAsia="zh-CN"/>
              </w:rPr>
              <w:t>t/a</w:t>
            </w:r>
          </w:p>
        </w:tc>
        <w:tc>
          <w:tcPr>
            <w:tcW w:w="1575" w:type="dxa"/>
            <w:noWrap w:val="0"/>
            <w:vAlign w:val="center"/>
          </w:tcPr>
          <w:p w14:paraId="68B17BF5">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r>
              <w:rPr>
                <w:rFonts w:hint="eastAsia" w:ascii="Times New Roman" w:hAnsi="Times New Roman" w:cs="Times New Roman"/>
                <w:b w:val="0"/>
                <w:bCs w:val="0"/>
                <w:color w:val="000000"/>
                <w:sz w:val="21"/>
                <w:szCs w:val="21"/>
                <w:highlight w:val="none"/>
                <w:lang w:val="en-US" w:eastAsia="zh-CN"/>
              </w:rPr>
              <w:t>24.644</w:t>
            </w:r>
            <w:r>
              <w:rPr>
                <w:rFonts w:hint="default" w:ascii="Times New Roman" w:hAnsi="Times New Roman" w:eastAsia="宋体" w:cs="Times New Roman"/>
                <w:b w:val="0"/>
                <w:bCs w:val="0"/>
                <w:color w:val="000000"/>
                <w:sz w:val="21"/>
                <w:szCs w:val="21"/>
                <w:highlight w:val="none"/>
                <w:lang w:val="en-US" w:eastAsia="zh-CN"/>
              </w:rPr>
              <w:t>t/a</w:t>
            </w:r>
          </w:p>
        </w:tc>
        <w:tc>
          <w:tcPr>
            <w:tcW w:w="1515" w:type="dxa"/>
            <w:noWrap w:val="0"/>
            <w:vAlign w:val="center"/>
          </w:tcPr>
          <w:p w14:paraId="03D1BA7D">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r>
              <w:rPr>
                <w:rFonts w:hint="eastAsia" w:ascii="Times New Roman" w:hAnsi="Times New Roman" w:cs="Times New Roman"/>
                <w:b w:val="0"/>
                <w:bCs w:val="0"/>
                <w:color w:val="000000"/>
                <w:sz w:val="21"/>
                <w:szCs w:val="21"/>
                <w:highlight w:val="none"/>
                <w:lang w:val="en-US" w:eastAsia="zh-CN"/>
              </w:rPr>
              <w:t>14.78</w:t>
            </w:r>
            <w:r>
              <w:rPr>
                <w:rFonts w:hint="eastAsia" w:ascii="Times New Roman" w:hAnsi="Times New Roman" w:eastAsia="宋体" w:cs="Times New Roman"/>
                <w:b w:val="0"/>
                <w:bCs w:val="0"/>
                <w:color w:val="000000"/>
                <w:sz w:val="21"/>
                <w:szCs w:val="21"/>
                <w:highlight w:val="none"/>
                <w:lang w:val="en-US" w:eastAsia="zh-CN"/>
              </w:rPr>
              <w:t>t</w:t>
            </w:r>
            <w:r>
              <w:rPr>
                <w:rFonts w:hint="default" w:ascii="Times New Roman" w:hAnsi="Times New Roman" w:eastAsia="宋体" w:cs="Times New Roman"/>
                <w:b w:val="0"/>
                <w:bCs w:val="0"/>
                <w:color w:val="000000"/>
                <w:sz w:val="21"/>
                <w:szCs w:val="21"/>
                <w:highlight w:val="none"/>
                <w:lang w:val="en-US" w:eastAsia="zh-CN"/>
              </w:rPr>
              <w:t>/a</w:t>
            </w:r>
          </w:p>
        </w:tc>
      </w:tr>
      <w:tr w14:paraId="189479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continue"/>
            <w:noWrap w:val="0"/>
            <w:vAlign w:val="center"/>
          </w:tcPr>
          <w:p w14:paraId="2BFD54B6">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716" w:type="dxa"/>
            <w:noWrap w:val="0"/>
            <w:vAlign w:val="center"/>
          </w:tcPr>
          <w:p w14:paraId="0C7B73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脱硫废渣</w:t>
            </w:r>
          </w:p>
        </w:tc>
        <w:tc>
          <w:tcPr>
            <w:tcW w:w="1596" w:type="dxa"/>
            <w:noWrap w:val="0"/>
            <w:vAlign w:val="center"/>
          </w:tcPr>
          <w:p w14:paraId="62A7A26E">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cs="Times New Roman"/>
                <w:b w:val="0"/>
                <w:bCs w:val="0"/>
                <w:color w:val="000000"/>
                <w:sz w:val="21"/>
                <w:szCs w:val="21"/>
                <w:highlight w:val="none"/>
                <w:lang w:val="en-US" w:eastAsia="zh-CN"/>
              </w:rPr>
              <w:t>13.15</w:t>
            </w:r>
            <w:r>
              <w:rPr>
                <w:rFonts w:hint="default" w:ascii="Times New Roman" w:hAnsi="Times New Roman" w:eastAsia="宋体" w:cs="Times New Roman"/>
                <w:b w:val="0"/>
                <w:bCs w:val="0"/>
                <w:color w:val="000000"/>
                <w:sz w:val="21"/>
                <w:szCs w:val="21"/>
                <w:highlight w:val="none"/>
                <w:lang w:val="en-US" w:eastAsia="zh-CN"/>
              </w:rPr>
              <w:t>t/a</w:t>
            </w:r>
          </w:p>
        </w:tc>
        <w:tc>
          <w:tcPr>
            <w:tcW w:w="1276" w:type="dxa"/>
            <w:noWrap w:val="0"/>
            <w:vAlign w:val="center"/>
          </w:tcPr>
          <w:p w14:paraId="791E6D48">
            <w:pPr>
              <w:keepNext w:val="0"/>
              <w:keepLines w:val="0"/>
              <w:widowControl/>
              <w:suppressLineNumbers w:val="0"/>
              <w:spacing w:before="31" w:beforeAutospacing="0" w:after="0" w:afterAutospacing="0" w:line="240" w:lineRule="auto"/>
              <w:ind w:left="0" w:right="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bidi="ar-SA"/>
              </w:rPr>
              <w:t>-</w:t>
            </w:r>
          </w:p>
        </w:tc>
        <w:tc>
          <w:tcPr>
            <w:tcW w:w="1409" w:type="dxa"/>
            <w:noWrap w:val="0"/>
            <w:vAlign w:val="center"/>
          </w:tcPr>
          <w:p w14:paraId="42E89B8B">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470" w:type="dxa"/>
            <w:noWrap w:val="0"/>
            <w:vAlign w:val="center"/>
          </w:tcPr>
          <w:p w14:paraId="47EAC090">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cs="Times New Roman"/>
                <w:b w:val="0"/>
                <w:bCs w:val="0"/>
                <w:color w:val="000000"/>
                <w:sz w:val="21"/>
                <w:szCs w:val="21"/>
                <w:highlight w:val="none"/>
                <w:lang w:val="en-US" w:eastAsia="zh-CN"/>
              </w:rPr>
              <w:t>28.178</w:t>
            </w:r>
            <w:r>
              <w:rPr>
                <w:rFonts w:hint="eastAsia" w:ascii="Times New Roman" w:hAnsi="Times New Roman" w:eastAsia="宋体" w:cs="Times New Roman"/>
                <w:b w:val="0"/>
                <w:bCs w:val="0"/>
                <w:color w:val="000000"/>
                <w:sz w:val="21"/>
                <w:szCs w:val="21"/>
                <w:highlight w:val="none"/>
                <w:lang w:val="en-US" w:eastAsia="zh-CN"/>
              </w:rPr>
              <w:t>t</w:t>
            </w:r>
            <w:r>
              <w:rPr>
                <w:rFonts w:hint="default" w:ascii="Times New Roman" w:hAnsi="Times New Roman" w:eastAsia="宋体" w:cs="Times New Roman"/>
                <w:b w:val="0"/>
                <w:bCs w:val="0"/>
                <w:color w:val="000000"/>
                <w:sz w:val="21"/>
                <w:szCs w:val="21"/>
                <w:highlight w:val="none"/>
                <w:lang w:val="en-US" w:eastAsia="zh-CN"/>
              </w:rPr>
              <w:t>/a</w:t>
            </w:r>
          </w:p>
        </w:tc>
        <w:tc>
          <w:tcPr>
            <w:tcW w:w="1425" w:type="dxa"/>
            <w:noWrap w:val="0"/>
            <w:vAlign w:val="center"/>
          </w:tcPr>
          <w:p w14:paraId="58A2D448">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cs="Times New Roman"/>
                <w:b w:val="0"/>
                <w:bCs w:val="0"/>
                <w:color w:val="000000"/>
                <w:sz w:val="21"/>
                <w:szCs w:val="21"/>
                <w:highlight w:val="none"/>
                <w:lang w:val="en-US" w:eastAsia="zh-CN"/>
              </w:rPr>
              <w:t>13.15</w:t>
            </w:r>
            <w:r>
              <w:rPr>
                <w:rFonts w:hint="default" w:ascii="Times New Roman" w:hAnsi="Times New Roman" w:eastAsia="宋体" w:cs="Times New Roman"/>
                <w:b w:val="0"/>
                <w:bCs w:val="0"/>
                <w:color w:val="000000"/>
                <w:sz w:val="21"/>
                <w:szCs w:val="21"/>
                <w:highlight w:val="none"/>
                <w:lang w:val="en-US" w:eastAsia="zh-CN"/>
              </w:rPr>
              <w:t>t/a</w:t>
            </w:r>
          </w:p>
        </w:tc>
        <w:tc>
          <w:tcPr>
            <w:tcW w:w="1575" w:type="dxa"/>
            <w:noWrap w:val="0"/>
            <w:vAlign w:val="center"/>
          </w:tcPr>
          <w:p w14:paraId="57165478">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cs="Times New Roman"/>
                <w:b w:val="0"/>
                <w:bCs w:val="0"/>
                <w:color w:val="000000"/>
                <w:sz w:val="21"/>
                <w:szCs w:val="21"/>
                <w:highlight w:val="none"/>
                <w:lang w:val="en-US" w:eastAsia="zh-CN"/>
              </w:rPr>
              <w:t>28.178</w:t>
            </w:r>
            <w:r>
              <w:rPr>
                <w:rFonts w:hint="default" w:ascii="Times New Roman" w:hAnsi="Times New Roman" w:eastAsia="宋体" w:cs="Times New Roman"/>
                <w:b w:val="0"/>
                <w:bCs w:val="0"/>
                <w:color w:val="000000"/>
                <w:sz w:val="21"/>
                <w:szCs w:val="21"/>
                <w:highlight w:val="none"/>
                <w:lang w:val="en-US" w:eastAsia="zh-CN"/>
              </w:rPr>
              <w:t>t/a</w:t>
            </w:r>
          </w:p>
        </w:tc>
        <w:tc>
          <w:tcPr>
            <w:tcW w:w="1515" w:type="dxa"/>
            <w:noWrap w:val="0"/>
            <w:vAlign w:val="center"/>
          </w:tcPr>
          <w:p w14:paraId="1670F421">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+13.226t</w:t>
            </w:r>
            <w:r>
              <w:rPr>
                <w:rFonts w:hint="default" w:ascii="Times New Roman" w:hAnsi="Times New Roman" w:eastAsia="宋体" w:cs="Times New Roman"/>
                <w:b w:val="0"/>
                <w:bCs w:val="0"/>
                <w:color w:val="000000"/>
                <w:sz w:val="21"/>
                <w:szCs w:val="21"/>
                <w:highlight w:val="none"/>
                <w:lang w:val="en-US" w:eastAsia="zh-CN"/>
              </w:rPr>
              <w:t>/a</w:t>
            </w:r>
          </w:p>
        </w:tc>
      </w:tr>
      <w:tr w14:paraId="449A6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vMerge w:val="continue"/>
            <w:noWrap w:val="0"/>
            <w:vAlign w:val="center"/>
          </w:tcPr>
          <w:p w14:paraId="363FE910">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p>
        </w:tc>
        <w:tc>
          <w:tcPr>
            <w:tcW w:w="1716" w:type="dxa"/>
            <w:noWrap w:val="0"/>
            <w:vAlign w:val="center"/>
          </w:tcPr>
          <w:p w14:paraId="4C3393E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sz w:val="21"/>
                <w:szCs w:val="21"/>
                <w:lang w:val="en-US" w:eastAsia="zh-CN" w:bidi="ar"/>
              </w:rPr>
            </w:pPr>
            <w:r>
              <w:rPr>
                <w:rFonts w:hint="eastAsia" w:ascii="Times New Roman" w:hAnsi="Times New Roman" w:cs="Times New Roman"/>
                <w:color w:val="000000"/>
                <w:sz w:val="21"/>
                <w:szCs w:val="21"/>
              </w:rPr>
              <w:t>废油脂</w:t>
            </w:r>
          </w:p>
        </w:tc>
        <w:tc>
          <w:tcPr>
            <w:tcW w:w="1596" w:type="dxa"/>
            <w:noWrap w:val="0"/>
            <w:vAlign w:val="center"/>
          </w:tcPr>
          <w:p w14:paraId="64A82133">
            <w:pPr>
              <w:keepNext w:val="0"/>
              <w:keepLines w:val="0"/>
              <w:suppressLineNumbers w:val="0"/>
              <w:spacing w:before="0" w:beforeAutospacing="0" w:after="0" w:afterAutospacing="0"/>
              <w:ind w:left="0" w:right="0"/>
              <w:jc w:val="center"/>
              <w:rPr>
                <w:rFonts w:hint="eastAsia"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 w:val="21"/>
                <w:szCs w:val="21"/>
              </w:rPr>
              <w:t>0.104</w:t>
            </w:r>
            <w:r>
              <w:rPr>
                <w:rFonts w:hint="default" w:ascii="Times New Roman" w:hAnsi="Times New Roman" w:eastAsia="仿宋" w:cs="Times New Roman"/>
                <w:color w:val="000000"/>
                <w:sz w:val="21"/>
                <w:szCs w:val="21"/>
              </w:rPr>
              <w:t>t/a</w:t>
            </w:r>
          </w:p>
        </w:tc>
        <w:tc>
          <w:tcPr>
            <w:tcW w:w="1276" w:type="dxa"/>
            <w:noWrap w:val="0"/>
            <w:vAlign w:val="center"/>
          </w:tcPr>
          <w:p w14:paraId="6FD54EA1">
            <w:pPr>
              <w:keepNext w:val="0"/>
              <w:keepLines w:val="0"/>
              <w:widowControl/>
              <w:suppressLineNumbers w:val="0"/>
              <w:spacing w:before="31" w:beforeAutospacing="0" w:after="0" w:afterAutospacing="0" w:line="240" w:lineRule="auto"/>
              <w:ind w:left="0" w:right="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bidi="ar-SA"/>
              </w:rPr>
              <w:t>-</w:t>
            </w:r>
          </w:p>
        </w:tc>
        <w:tc>
          <w:tcPr>
            <w:tcW w:w="1409" w:type="dxa"/>
            <w:noWrap w:val="0"/>
            <w:vAlign w:val="center"/>
          </w:tcPr>
          <w:p w14:paraId="08B62A87">
            <w:pPr>
              <w:keepNext w:val="0"/>
              <w:keepLines w:val="0"/>
              <w:widowControl/>
              <w:suppressLineNumbers w:val="0"/>
              <w:spacing w:before="31" w:beforeAutospacing="0" w:after="0" w:afterAutospacing="0" w:line="240" w:lineRule="auto"/>
              <w:ind w:left="0" w:right="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bidi="ar-SA"/>
              </w:rPr>
              <w:t>-</w:t>
            </w:r>
          </w:p>
        </w:tc>
        <w:tc>
          <w:tcPr>
            <w:tcW w:w="1470" w:type="dxa"/>
            <w:noWrap w:val="0"/>
            <w:vAlign w:val="center"/>
          </w:tcPr>
          <w:p w14:paraId="45814BB3">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0.1</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425" w:type="dxa"/>
            <w:noWrap w:val="0"/>
            <w:vAlign w:val="center"/>
          </w:tcPr>
          <w:p w14:paraId="319AD556">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575" w:type="dxa"/>
            <w:noWrap w:val="0"/>
            <w:vAlign w:val="center"/>
          </w:tcPr>
          <w:p w14:paraId="6EFC165B">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+0.2</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15" w:type="dxa"/>
            <w:noWrap w:val="0"/>
            <w:vAlign w:val="center"/>
          </w:tcPr>
          <w:p w14:paraId="143E5312">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+0.1</w:t>
            </w:r>
            <w:r>
              <w:rPr>
                <w:rFonts w:hint="default" w:ascii="Times New Roman" w:hAnsi="Times New Roman" w:eastAsia="宋体" w:cs="Times New Roman"/>
                <w:snapToGrid w:val="0"/>
                <w:color w:val="000000"/>
                <w:kern w:val="21"/>
                <w:sz w:val="21"/>
                <w:szCs w:val="21"/>
                <w:highlight w:val="none"/>
                <w:lang w:val="en-US" w:eastAsia="zh-CN" w:bidi="ar-SA"/>
              </w:rPr>
              <w:t>t/a</w:t>
            </w:r>
          </w:p>
        </w:tc>
      </w:tr>
      <w:tr w14:paraId="30865D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 w:type="dxa"/>
            <w:noWrap w:val="0"/>
            <w:vAlign w:val="center"/>
          </w:tcPr>
          <w:p w14:paraId="1FD949FA">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危险废物</w:t>
            </w:r>
          </w:p>
        </w:tc>
        <w:tc>
          <w:tcPr>
            <w:tcW w:w="1716" w:type="dxa"/>
            <w:noWrap w:val="0"/>
            <w:vAlign w:val="center"/>
          </w:tcPr>
          <w:p w14:paraId="19FA3B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eastAsia" w:ascii="Times New Roman" w:hAnsi="Times New Roman" w:eastAsia="宋体" w:cs="Times New Roman"/>
                <w:color w:val="000000"/>
                <w:sz w:val="21"/>
                <w:szCs w:val="21"/>
                <w:lang w:val="en-US" w:eastAsia="zh-CN" w:bidi="ar"/>
              </w:rPr>
              <w:t>废机油</w:t>
            </w:r>
          </w:p>
        </w:tc>
        <w:tc>
          <w:tcPr>
            <w:tcW w:w="1596" w:type="dxa"/>
            <w:noWrap w:val="0"/>
            <w:vAlign w:val="center"/>
          </w:tcPr>
          <w:p w14:paraId="7001FF95">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0.1t/a</w:t>
            </w:r>
          </w:p>
        </w:tc>
        <w:tc>
          <w:tcPr>
            <w:tcW w:w="1276" w:type="dxa"/>
            <w:noWrap w:val="0"/>
            <w:vAlign w:val="center"/>
          </w:tcPr>
          <w:p w14:paraId="65BC2032">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w:t>
            </w:r>
          </w:p>
        </w:tc>
        <w:tc>
          <w:tcPr>
            <w:tcW w:w="1409" w:type="dxa"/>
            <w:noWrap w:val="0"/>
            <w:vAlign w:val="center"/>
          </w:tcPr>
          <w:p w14:paraId="2204862A">
            <w:pPr>
              <w:keepNext w:val="0"/>
              <w:keepLines w:val="0"/>
              <w:widowControl/>
              <w:suppressLineNumbers w:val="0"/>
              <w:spacing w:before="31" w:beforeAutospacing="0" w:after="0" w:afterAutospacing="0" w:line="240" w:lineRule="auto"/>
              <w:ind w:left="0" w:right="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bidi="ar-SA"/>
              </w:rPr>
              <w:t>-</w:t>
            </w:r>
          </w:p>
        </w:tc>
        <w:tc>
          <w:tcPr>
            <w:tcW w:w="1470" w:type="dxa"/>
            <w:noWrap w:val="0"/>
            <w:vAlign w:val="center"/>
          </w:tcPr>
          <w:p w14:paraId="3ED47BC6">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0.1</w:t>
            </w:r>
            <w:r>
              <w:rPr>
                <w:rFonts w:hint="default" w:ascii="Times New Roman" w:hAnsi="Times New Roman" w:eastAsia="仿宋" w:cs="Times New Roman"/>
                <w:color w:val="000000"/>
                <w:sz w:val="21"/>
                <w:szCs w:val="21"/>
              </w:rPr>
              <w:t>t/a</w:t>
            </w:r>
          </w:p>
        </w:tc>
        <w:tc>
          <w:tcPr>
            <w:tcW w:w="1425" w:type="dxa"/>
            <w:noWrap w:val="0"/>
            <w:vAlign w:val="center"/>
          </w:tcPr>
          <w:p w14:paraId="5FEA80CF">
            <w:pPr>
              <w:keepNext w:val="0"/>
              <w:keepLines w:val="0"/>
              <w:widowControl/>
              <w:suppressLineNumbers w:val="0"/>
              <w:spacing w:before="31" w:beforeAutospacing="0" w:after="0" w:afterAutospacing="0" w:line="240" w:lineRule="auto"/>
              <w:ind w:left="0" w:right="0"/>
              <w:jc w:val="center"/>
              <w:rPr>
                <w:rFonts w:hint="default" w:ascii="Times New Roman" w:hAnsi="Times New Roman" w:eastAsia="宋体" w:cs="Times New Roman"/>
                <w:snapToGrid w:val="0"/>
                <w:color w:val="000000"/>
                <w:kern w:val="21"/>
                <w:sz w:val="24"/>
                <w:szCs w:val="24"/>
                <w:highlight w:val="none"/>
                <w:lang w:val="en-US" w:eastAsia="zh-CN" w:bidi="ar-SA"/>
              </w:rPr>
            </w:pPr>
            <w:r>
              <w:rPr>
                <w:rFonts w:hint="eastAsia" w:ascii="Times New Roman" w:hAnsi="Times New Roman" w:eastAsia="宋体" w:cs="Times New Roman"/>
                <w:snapToGrid w:val="0"/>
                <w:color w:val="000000"/>
                <w:kern w:val="21"/>
                <w:sz w:val="24"/>
                <w:szCs w:val="24"/>
                <w:highlight w:val="none"/>
                <w:lang w:val="en-US" w:eastAsia="zh-CN" w:bidi="ar-SA"/>
              </w:rPr>
              <w:t>-</w:t>
            </w:r>
          </w:p>
        </w:tc>
        <w:tc>
          <w:tcPr>
            <w:tcW w:w="1575" w:type="dxa"/>
            <w:noWrap w:val="0"/>
            <w:vAlign w:val="center"/>
          </w:tcPr>
          <w:p w14:paraId="3A76FC3F">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仿宋" w:cs="Times New Roman"/>
                <w:color w:val="000000"/>
                <w:sz w:val="21"/>
                <w:szCs w:val="21"/>
                <w:lang w:val="en-US" w:eastAsia="zh-CN"/>
              </w:rPr>
              <w:t>0.204</w:t>
            </w:r>
            <w:r>
              <w:rPr>
                <w:rFonts w:hint="default" w:ascii="Times New Roman" w:hAnsi="Times New Roman" w:eastAsia="仿宋" w:cs="Times New Roman"/>
                <w:color w:val="000000"/>
                <w:sz w:val="21"/>
                <w:szCs w:val="21"/>
              </w:rPr>
              <w:t>t/a</w:t>
            </w:r>
          </w:p>
        </w:tc>
        <w:tc>
          <w:tcPr>
            <w:tcW w:w="1515" w:type="dxa"/>
            <w:noWrap w:val="0"/>
            <w:vAlign w:val="center"/>
          </w:tcPr>
          <w:p w14:paraId="1B001121">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仿宋" w:cs="Times New Roman"/>
                <w:color w:val="000000"/>
                <w:sz w:val="21"/>
                <w:szCs w:val="21"/>
                <w:lang w:val="en-US" w:eastAsia="zh-CN"/>
              </w:rPr>
              <w:t>+0.1</w:t>
            </w:r>
            <w:r>
              <w:rPr>
                <w:rFonts w:hint="default" w:ascii="Times New Roman" w:hAnsi="Times New Roman" w:eastAsia="仿宋" w:cs="Times New Roman"/>
                <w:color w:val="000000"/>
                <w:sz w:val="21"/>
                <w:szCs w:val="21"/>
              </w:rPr>
              <w:t>t/a</w:t>
            </w:r>
          </w:p>
        </w:tc>
      </w:tr>
      <w:tr w14:paraId="6221A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A8D2F8A">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生活垃圾</w:t>
            </w:r>
          </w:p>
        </w:tc>
        <w:tc>
          <w:tcPr>
            <w:tcW w:w="0" w:type="auto"/>
            <w:noWrap w:val="0"/>
            <w:vAlign w:val="center"/>
          </w:tcPr>
          <w:p w14:paraId="7736D7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1"/>
                <w:szCs w:val="21"/>
                <w:lang w:val="en-US" w:eastAsia="zh-CN" w:bidi="ar"/>
              </w:rPr>
            </w:pPr>
            <w:r>
              <w:rPr>
                <w:rFonts w:hint="default" w:ascii="Times New Roman" w:hAnsi="Times New Roman" w:eastAsia="宋体" w:cs="Times New Roman"/>
                <w:color w:val="000000"/>
                <w:sz w:val="21"/>
                <w:szCs w:val="21"/>
                <w:lang w:val="en-US" w:eastAsia="zh-CN" w:bidi="ar"/>
              </w:rPr>
              <w:t>职工生活垃圾</w:t>
            </w:r>
          </w:p>
        </w:tc>
        <w:tc>
          <w:tcPr>
            <w:tcW w:w="0" w:type="auto"/>
            <w:noWrap w:val="0"/>
            <w:vAlign w:val="center"/>
          </w:tcPr>
          <w:p w14:paraId="487A19C4">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3.81</w:t>
            </w:r>
            <w:r>
              <w:rPr>
                <w:rFonts w:hint="default" w:ascii="Times New Roman" w:hAnsi="Times New Roman" w:eastAsia="宋体" w:cs="Times New Roman"/>
                <w:b w:val="0"/>
                <w:bCs w:val="0"/>
                <w:color w:val="000000"/>
                <w:sz w:val="21"/>
                <w:szCs w:val="21"/>
                <w:highlight w:val="none"/>
                <w:lang w:val="en-US" w:eastAsia="zh-CN"/>
              </w:rPr>
              <w:t>t/a</w:t>
            </w:r>
          </w:p>
        </w:tc>
        <w:tc>
          <w:tcPr>
            <w:tcW w:w="0" w:type="auto"/>
            <w:noWrap w:val="0"/>
            <w:vAlign w:val="center"/>
          </w:tcPr>
          <w:p w14:paraId="17ADC8B5">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c>
          <w:tcPr>
            <w:tcW w:w="0" w:type="auto"/>
            <w:noWrap w:val="0"/>
            <w:vAlign w:val="center"/>
          </w:tcPr>
          <w:p w14:paraId="03A2FD33">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w:t>
            </w:r>
          </w:p>
        </w:tc>
        <w:tc>
          <w:tcPr>
            <w:tcW w:w="0" w:type="auto"/>
            <w:noWrap w:val="0"/>
            <w:vAlign w:val="center"/>
          </w:tcPr>
          <w:p w14:paraId="328D70FF">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6.75</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0" w:type="auto"/>
            <w:noWrap w:val="0"/>
            <w:vAlign w:val="center"/>
          </w:tcPr>
          <w:p w14:paraId="3C5735AD">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w:t>
            </w:r>
          </w:p>
        </w:tc>
        <w:tc>
          <w:tcPr>
            <w:tcW w:w="1575" w:type="dxa"/>
            <w:noWrap w:val="0"/>
            <w:vAlign w:val="center"/>
          </w:tcPr>
          <w:p w14:paraId="4D893001">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+10.56</w:t>
            </w:r>
            <w:r>
              <w:rPr>
                <w:rFonts w:hint="default" w:ascii="Times New Roman" w:hAnsi="Times New Roman" w:eastAsia="宋体" w:cs="Times New Roman"/>
                <w:snapToGrid w:val="0"/>
                <w:color w:val="000000"/>
                <w:kern w:val="21"/>
                <w:sz w:val="21"/>
                <w:szCs w:val="21"/>
                <w:highlight w:val="none"/>
                <w:lang w:val="en-US" w:eastAsia="zh-CN" w:bidi="ar-SA"/>
              </w:rPr>
              <w:t>t/a</w:t>
            </w:r>
          </w:p>
        </w:tc>
        <w:tc>
          <w:tcPr>
            <w:tcW w:w="1515" w:type="dxa"/>
            <w:noWrap w:val="0"/>
            <w:vAlign w:val="center"/>
          </w:tcPr>
          <w:p w14:paraId="1982DF86">
            <w:pPr>
              <w:pStyle w:val="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 w:val="21"/>
                <w:szCs w:val="21"/>
                <w:highlight w:val="none"/>
                <w:lang w:val="en-US" w:eastAsia="zh-CN"/>
              </w:rPr>
              <w:t>+6.75</w:t>
            </w:r>
            <w:r>
              <w:rPr>
                <w:rFonts w:hint="default" w:ascii="Times New Roman" w:hAnsi="Times New Roman" w:eastAsia="宋体" w:cs="Times New Roman"/>
                <w:snapToGrid w:val="0"/>
                <w:color w:val="000000"/>
                <w:kern w:val="21"/>
                <w:sz w:val="21"/>
                <w:szCs w:val="21"/>
                <w:highlight w:val="none"/>
                <w:lang w:val="en-US" w:eastAsia="zh-CN" w:bidi="ar-SA"/>
              </w:rPr>
              <w:t>t/a</w:t>
            </w:r>
          </w:p>
        </w:tc>
      </w:tr>
    </w:tbl>
    <w:p w14:paraId="5E134D57">
      <w:pPr>
        <w:pStyle w:val="32"/>
        <w:spacing w:before="192" w:beforeLines="80" w:after="24"/>
        <w:jc w:val="left"/>
        <w:rPr>
          <w:rFonts w:hint="default" w:ascii="Times New Roman" w:hAnsi="Times New Roman" w:cs="Times New Roman"/>
          <w:snapToGrid w:val="0"/>
          <w:color w:val="000000"/>
          <w:spacing w:val="-6"/>
          <w:kern w:val="21"/>
          <w:szCs w:val="21"/>
        </w:rPr>
      </w:pPr>
      <w:r>
        <w:rPr>
          <w:rFonts w:hint="default" w:ascii="Times New Roman" w:hAnsi="Times New Roman" w:cs="Times New Roman"/>
          <w:snapToGrid w:val="0"/>
          <w:color w:val="000000"/>
          <w:kern w:val="21"/>
          <w:szCs w:val="21"/>
        </w:rPr>
        <w:t>注：</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=6\*GB3\*MERGEFORMAT</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color w:val="000000"/>
          <w:szCs w:val="21"/>
        </w:rPr>
        <w:t>⑥</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=1\*GB3\*MERGEFORMAT</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color w:val="000000"/>
          <w:szCs w:val="21"/>
        </w:rPr>
        <w:t>①</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=3\*GB3\*MERGEFORMAT</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color w:val="000000"/>
          <w:szCs w:val="21"/>
        </w:rPr>
        <w:t>③</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=4\*GB3\*MERGEFORMAT</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color w:val="000000"/>
          <w:szCs w:val="21"/>
        </w:rPr>
        <w:t>④</w:t>
      </w:r>
      <w:r>
        <w:rPr>
          <w:rFonts w:hint="default" w:ascii="Times New Roman" w:hAnsi="Times New Roman" w:cs="Times New Roman"/>
          <w:snapToGrid w:val="0"/>
          <w:color w:val="000000"/>
          <w:spacing w:val="-6"/>
          <w:kern w:val="21"/>
          <w:szCs w:val="21"/>
        </w:rPr>
        <w:fldChar w:fldCharType="end"/>
      </w:r>
      <w:r>
        <w:rPr>
          <w:rFonts w:hint="eastAsia" w:ascii="Times New Roman" w:hAnsi="Times New Roman" w:cs="Times New Roman"/>
          <w:snapToGrid w:val="0"/>
          <w:color w:val="000000"/>
          <w:spacing w:val="-6"/>
          <w:kern w:val="21"/>
          <w:szCs w:val="21"/>
          <w:lang w:eastAsia="zh-CN"/>
        </w:rPr>
        <w:t>-</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=5\*GB3\*MERGEFORMAT</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color w:val="000000"/>
          <w:szCs w:val="21"/>
        </w:rPr>
        <w:t>⑤</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=7\*GB3\*MERGEFORMAT</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color w:val="000000"/>
          <w:szCs w:val="21"/>
        </w:rPr>
        <w:t>⑦</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=6\*GB3\*MERGEFORMAT</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color w:val="000000"/>
          <w:szCs w:val="21"/>
        </w:rPr>
        <w:t>⑥</w:t>
      </w:r>
      <w:r>
        <w:rPr>
          <w:rFonts w:hint="default" w:ascii="Times New Roman" w:hAnsi="Times New Roman" w:cs="Times New Roman"/>
          <w:snapToGrid w:val="0"/>
          <w:color w:val="000000"/>
          <w:spacing w:val="-16"/>
          <w:kern w:val="21"/>
          <w:szCs w:val="21"/>
        </w:rPr>
        <w:fldChar w:fldCharType="end"/>
      </w:r>
      <w:r>
        <w:rPr>
          <w:rFonts w:hint="eastAsia" w:ascii="Times New Roman" w:hAnsi="Times New Roman" w:cs="Times New Roman"/>
          <w:snapToGrid w:val="0"/>
          <w:color w:val="000000"/>
          <w:spacing w:val="-16"/>
          <w:kern w:val="21"/>
          <w:szCs w:val="21"/>
          <w:lang w:eastAsia="zh-CN"/>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=1\*GB3\*MERGEFORMAT</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color w:val="000000"/>
          <w:szCs w:val="21"/>
        </w:rPr>
        <w:t>①</w:t>
      </w:r>
      <w:r>
        <w:rPr>
          <w:rFonts w:hint="default" w:ascii="Times New Roman" w:hAnsi="Times New Roman" w:cs="Times New Roman"/>
          <w:snapToGrid w:val="0"/>
          <w:color w:val="000000"/>
          <w:spacing w:val="-6"/>
          <w:kern w:val="21"/>
          <w:szCs w:val="21"/>
        </w:rPr>
        <w:fldChar w:fldCharType="end"/>
      </w:r>
    </w:p>
    <w:p w14:paraId="130CA60E">
      <w:pPr>
        <w:pStyle w:val="41"/>
        <w:jc w:val="both"/>
        <w:rPr>
          <w:rFonts w:hint="default"/>
          <w:color w:val="000000"/>
          <w:lang w:val="en-US" w:eastAsia="zh-CN"/>
        </w:rPr>
      </w:pPr>
    </w:p>
    <w:p w14:paraId="5F326579"/>
    <w:sectPr>
      <w:footerReference r:id="rId11"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EE51B">
    <w:pPr>
      <w:tabs>
        <w:tab w:val="center" w:pos="4153"/>
        <w:tab w:val="right"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AE7D6">
    <w:pPr>
      <w:framePr w:wrap="around" w:vAnchor="text" w:hAnchor="margin" w:xAlign="center" w:y="1"/>
      <w:tabs>
        <w:tab w:val="center" w:pos="4153"/>
        <w:tab w:val="right" w:pos="8306"/>
      </w:tabs>
    </w:pPr>
    <w:r>
      <w:fldChar w:fldCharType="begin"/>
    </w:r>
    <w:r>
      <w:instrText xml:space="preserve">PAGE  </w:instrText>
    </w:r>
    <w:r>
      <w:fldChar w:fldCharType="separate"/>
    </w:r>
    <w:r>
      <w:rPr>
        <w:rFonts w:hint="eastAsia"/>
        <w:lang w:eastAsia="zh-CN"/>
      </w:rPr>
      <w:t>-</w:t>
    </w:r>
    <w:r>
      <w:t xml:space="preserve"> 1 </w:t>
    </w:r>
    <w:r>
      <w:rPr>
        <w:rFonts w:hint="eastAsia"/>
        <w:lang w:eastAsia="zh-CN"/>
      </w:rPr>
      <w:t>-</w:t>
    </w:r>
    <w:r>
      <w:fldChar w:fldCharType="end"/>
    </w:r>
  </w:p>
  <w:p w14:paraId="73EF1EC0">
    <w:pPr>
      <w:tabs>
        <w:tab w:val="center" w:pos="4153"/>
        <w:tab w:val="right"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0C9BC">
    <w:pPr>
      <w:tabs>
        <w:tab w:val="center" w:pos="4153"/>
        <w:tab w:val="right"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2C3F">
    <w:pPr>
      <w:pStyle w:val="11"/>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028AA7">
                          <w:pPr>
                            <w:pStyle w:val="11"/>
                            <w:rPr>
                              <w:rStyle w:val="21"/>
                              <w:rFonts w:ascii="宋体" w:hAnsi="宋体"/>
                              <w:sz w:val="28"/>
                              <w:szCs w:val="28"/>
                            </w:rPr>
                          </w:pPr>
                          <w:r>
                            <w:rPr>
                              <w:rStyle w:val="21"/>
                              <w:rFonts w:hint="eastAsia" w:ascii="宋体" w:hAnsi="宋体"/>
                              <w:sz w:val="28"/>
                              <w:szCs w:val="28"/>
                            </w:rPr>
                            <w:t>—</w:t>
                          </w:r>
                          <w:r>
                            <w:rPr>
                              <w:rStyle w:val="21"/>
                              <w:rFonts w:hint="eastAsia" w:ascii="宋体" w:hAnsi="宋体"/>
                              <w:sz w:val="20"/>
                            </w:rPr>
                            <w:t xml:space="preserve">  </w:t>
                          </w:r>
                          <w:r>
                            <w:rPr>
                              <w:rFonts w:ascii="宋体" w:hAnsi="宋体"/>
                              <w:sz w:val="26"/>
                              <w:szCs w:val="26"/>
                            </w:rPr>
                            <w:fldChar w:fldCharType="begin"/>
                          </w:r>
                          <w:r>
                            <w:rPr>
                              <w:rStyle w:val="21"/>
                              <w:rFonts w:ascii="宋体" w:hAnsi="宋体"/>
                              <w:sz w:val="26"/>
                              <w:szCs w:val="26"/>
                            </w:rPr>
                            <w:instrText xml:space="preserve">PAGE  </w:instrText>
                          </w:r>
                          <w:r>
                            <w:rPr>
                              <w:rFonts w:ascii="宋体" w:hAnsi="宋体"/>
                              <w:sz w:val="26"/>
                              <w:szCs w:val="26"/>
                            </w:rPr>
                            <w:fldChar w:fldCharType="separate"/>
                          </w:r>
                          <w:r>
                            <w:rPr>
                              <w:rStyle w:val="21"/>
                              <w:rFonts w:ascii="宋体" w:hAnsi="宋体"/>
                              <w:sz w:val="26"/>
                              <w:szCs w:val="26"/>
                            </w:rPr>
                            <w:t>9</w:t>
                          </w:r>
                          <w:r>
                            <w:rPr>
                              <w:rFonts w:ascii="宋体" w:hAnsi="宋体"/>
                              <w:sz w:val="26"/>
                              <w:szCs w:val="26"/>
                            </w:rPr>
                            <w:fldChar w:fldCharType="end"/>
                          </w:r>
                          <w:r>
                            <w:rPr>
                              <w:rStyle w:val="21"/>
                              <w:rFonts w:hint="eastAsia" w:ascii="宋体" w:hAnsi="宋体"/>
                              <w:sz w:val="20"/>
                            </w:rPr>
                            <w:t xml:space="preserve">  </w:t>
                          </w:r>
                          <w:r>
                            <w:rPr>
                              <w:rStyle w:val="21"/>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37028AA7">
                    <w:pPr>
                      <w:pStyle w:val="11"/>
                      <w:rPr>
                        <w:rStyle w:val="21"/>
                        <w:rFonts w:ascii="宋体" w:hAnsi="宋体"/>
                        <w:sz w:val="28"/>
                        <w:szCs w:val="28"/>
                      </w:rPr>
                    </w:pPr>
                    <w:r>
                      <w:rPr>
                        <w:rStyle w:val="21"/>
                        <w:rFonts w:hint="eastAsia" w:ascii="宋体" w:hAnsi="宋体"/>
                        <w:sz w:val="28"/>
                        <w:szCs w:val="28"/>
                      </w:rPr>
                      <w:t>—</w:t>
                    </w:r>
                    <w:r>
                      <w:rPr>
                        <w:rStyle w:val="21"/>
                        <w:rFonts w:hint="eastAsia" w:ascii="宋体" w:hAnsi="宋体"/>
                        <w:sz w:val="20"/>
                      </w:rPr>
                      <w:t xml:space="preserve">  </w:t>
                    </w:r>
                    <w:r>
                      <w:rPr>
                        <w:rFonts w:ascii="宋体" w:hAnsi="宋体"/>
                        <w:sz w:val="26"/>
                        <w:szCs w:val="26"/>
                      </w:rPr>
                      <w:fldChar w:fldCharType="begin"/>
                    </w:r>
                    <w:r>
                      <w:rPr>
                        <w:rStyle w:val="21"/>
                        <w:rFonts w:ascii="宋体" w:hAnsi="宋体"/>
                        <w:sz w:val="26"/>
                        <w:szCs w:val="26"/>
                      </w:rPr>
                      <w:instrText xml:space="preserve">PAGE  </w:instrText>
                    </w:r>
                    <w:r>
                      <w:rPr>
                        <w:rFonts w:ascii="宋体" w:hAnsi="宋体"/>
                        <w:sz w:val="26"/>
                        <w:szCs w:val="26"/>
                      </w:rPr>
                      <w:fldChar w:fldCharType="separate"/>
                    </w:r>
                    <w:r>
                      <w:rPr>
                        <w:rStyle w:val="21"/>
                        <w:rFonts w:ascii="宋体" w:hAnsi="宋体"/>
                        <w:sz w:val="26"/>
                        <w:szCs w:val="26"/>
                      </w:rPr>
                      <w:t>9</w:t>
                    </w:r>
                    <w:r>
                      <w:rPr>
                        <w:rFonts w:ascii="宋体" w:hAnsi="宋体"/>
                        <w:sz w:val="26"/>
                        <w:szCs w:val="26"/>
                      </w:rPr>
                      <w:fldChar w:fldCharType="end"/>
                    </w:r>
                    <w:r>
                      <w:rPr>
                        <w:rStyle w:val="21"/>
                        <w:rFonts w:hint="eastAsia" w:ascii="宋体" w:hAnsi="宋体"/>
                        <w:sz w:val="20"/>
                      </w:rPr>
                      <w:t xml:space="preserve">  </w:t>
                    </w:r>
                    <w:r>
                      <w:rPr>
                        <w:rStyle w:val="21"/>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9A35C">
    <w:pPr>
      <w:pStyle w:val="11"/>
      <w:jc w:val="center"/>
    </w:pPr>
  </w:p>
  <w:p w14:paraId="039108B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51A27">
    <w:pP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E942B">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6E5D3">
    <w:pPr>
      <w:tabs>
        <w:tab w:val="center" w:pos="4153"/>
        <w:tab w:val="righ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1BB9">
    <w:pPr>
      <w:widowControl w:val="0"/>
      <w:pBdr>
        <w:bottom w:val="none" w:color="auto" w:sz="0" w:space="0"/>
      </w:pBdr>
      <w:snapToGrid w:val="0"/>
      <w:jc w:val="center"/>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20CABB"/>
    <w:multiLevelType w:val="singleLevel"/>
    <w:tmpl w:val="BD20CABB"/>
    <w:lvl w:ilvl="0" w:tentative="0">
      <w:start w:val="1"/>
      <w:numFmt w:val="decimal"/>
      <w:suff w:val="nothing"/>
      <w:lvlText w:val="（%1）"/>
      <w:lvlJc w:val="left"/>
    </w:lvl>
  </w:abstractNum>
  <w:abstractNum w:abstractNumId="1">
    <w:nsid w:val="0415A20E"/>
    <w:multiLevelType w:val="singleLevel"/>
    <w:tmpl w:val="0415A20E"/>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00125"/>
    <w:rsid w:val="19957102"/>
    <w:rsid w:val="20867E82"/>
    <w:rsid w:val="2DE77191"/>
    <w:rsid w:val="363C19D2"/>
    <w:rsid w:val="6B500125"/>
    <w:rsid w:val="77950193"/>
    <w:rsid w:val="7B963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spacing w:line="360" w:lineRule="auto"/>
      <w:outlineLvl w:val="1"/>
    </w:pPr>
    <w:rPr>
      <w:sz w:val="28"/>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next w:val="3"/>
    <w:qFormat/>
    <w:uiPriority w:val="99"/>
    <w:pPr>
      <w:ind w:firstLine="420"/>
    </w:pPr>
    <w:rPr>
      <w:sz w:val="24"/>
      <w:szCs w:val="20"/>
    </w:rPr>
  </w:style>
  <w:style w:type="paragraph" w:styleId="5">
    <w:name w:val="Body Text"/>
    <w:basedOn w:val="1"/>
    <w:next w:val="1"/>
    <w:qFormat/>
    <w:uiPriority w:val="0"/>
    <w:pPr>
      <w:widowControl/>
      <w:snapToGrid w:val="0"/>
      <w:spacing w:before="60" w:after="160" w:line="259" w:lineRule="auto"/>
      <w:ind w:right="113"/>
    </w:pPr>
    <w:rPr>
      <w:kern w:val="0"/>
      <w:sz w:val="18"/>
      <w:szCs w:val="20"/>
    </w:rPr>
  </w:style>
  <w:style w:type="paragraph" w:styleId="6">
    <w:name w:val="Body Text Indent"/>
    <w:basedOn w:val="1"/>
    <w:next w:val="7"/>
    <w:qFormat/>
    <w:uiPriority w:val="0"/>
    <w:pPr>
      <w:spacing w:after="120"/>
      <w:ind w:left="420" w:leftChars="200"/>
    </w:pPr>
    <w:rPr>
      <w:kern w:val="0"/>
      <w:sz w:val="24"/>
      <w:szCs w:val="20"/>
    </w:rPr>
  </w:style>
  <w:style w:type="paragraph" w:styleId="7">
    <w:name w:val="header"/>
    <w:basedOn w:val="1"/>
    <w:next w:val="8"/>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8">
    <w:name w:val="样式5"/>
    <w:basedOn w:val="9"/>
    <w:qFormat/>
    <w:uiPriority w:val="0"/>
    <w:pPr>
      <w:spacing w:line="380" w:lineRule="exact"/>
      <w:ind w:firstLine="566" w:firstLineChars="202"/>
    </w:pPr>
    <w:rPr>
      <w:rFonts w:eastAsia="华文行楷"/>
      <w:sz w:val="28"/>
    </w:rPr>
  </w:style>
  <w:style w:type="paragraph" w:customStyle="1" w:styleId="9">
    <w:name w:val="正文1"/>
    <w:basedOn w:val="1"/>
    <w:next w:val="1"/>
    <w:qFormat/>
    <w:uiPriority w:val="0"/>
    <w:pPr>
      <w:spacing w:line="480" w:lineRule="exact"/>
      <w:ind w:firstLine="567"/>
    </w:pPr>
    <w:rPr>
      <w:szCs w:val="24"/>
    </w:rPr>
  </w:style>
  <w:style w:type="paragraph" w:styleId="10">
    <w:name w:val="Plain Text"/>
    <w:basedOn w:val="1"/>
    <w:next w:val="1"/>
    <w:qFormat/>
    <w:uiPriority w:val="0"/>
    <w:rPr>
      <w:rFonts w:ascii="宋体" w:hAnsi="Courier New" w:cs="Courier New"/>
      <w:szCs w:val="21"/>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index heading"/>
    <w:basedOn w:val="1"/>
    <w:next w:val="13"/>
    <w:semiHidden/>
    <w:qFormat/>
    <w:uiPriority w:val="0"/>
    <w:rPr>
      <w:rFonts w:ascii="Arial" w:hAnsi="Arial" w:cs="Arial"/>
      <w:b/>
      <w:bCs/>
    </w:rPr>
  </w:style>
  <w:style w:type="paragraph" w:styleId="13">
    <w:name w:val="index 1"/>
    <w:basedOn w:val="1"/>
    <w:next w:val="1"/>
    <w:semiHidden/>
    <w:qFormat/>
    <w:uiPriority w:val="0"/>
    <w:pPr>
      <w:spacing w:line="300" w:lineRule="exact"/>
    </w:pPr>
    <w:rPr>
      <w:rFonts w:ascii="宋体" w:hAnsi="宋体"/>
      <w:spacing w:val="10"/>
      <w:sz w:val="21"/>
      <w:szCs w:val="24"/>
    </w:rPr>
  </w:style>
  <w:style w:type="paragraph" w:styleId="14">
    <w:name w:val="List"/>
    <w:basedOn w:val="1"/>
    <w:qFormat/>
    <w:uiPriority w:val="0"/>
    <w:pPr>
      <w:widowControl/>
      <w:spacing w:line="440" w:lineRule="exact"/>
      <w:ind w:left="200" w:hanging="200"/>
      <w:jc w:val="left"/>
    </w:pPr>
    <w:rPr>
      <w:kern w:val="0"/>
      <w:szCs w:val="20"/>
    </w:rPr>
  </w:style>
  <w:style w:type="paragraph" w:styleId="15">
    <w:name w:val="table of figures"/>
    <w:basedOn w:val="1"/>
    <w:next w:val="1"/>
    <w:unhideWhenUsed/>
    <w:qFormat/>
    <w:uiPriority w:val="0"/>
    <w:pPr>
      <w:spacing w:before="100" w:beforeAutospacing="1" w:after="100" w:afterAutospacing="1"/>
      <w:ind w:leftChars="200" w:hanging="200" w:hangingChars="200"/>
    </w:pPr>
  </w:style>
  <w:style w:type="paragraph" w:styleId="16">
    <w:name w:val="Normal (Web)"/>
    <w:basedOn w:val="1"/>
    <w:next w:val="1"/>
    <w:qFormat/>
    <w:uiPriority w:val="0"/>
    <w:pPr>
      <w:widowControl/>
      <w:spacing w:before="100" w:beforeAutospacing="1" w:after="100" w:afterAutospacing="1"/>
      <w:jc w:val="left"/>
    </w:pPr>
    <w:rPr>
      <w:rFonts w:ascii="宋体" w:hAnsi="宋体"/>
      <w:kern w:val="0"/>
      <w:sz w:val="24"/>
      <w:szCs w:val="20"/>
    </w:rPr>
  </w:style>
  <w:style w:type="paragraph" w:styleId="17">
    <w:name w:val="Body Text First Indent 2"/>
    <w:basedOn w:val="6"/>
    <w:next w:val="1"/>
    <w:qFormat/>
    <w:uiPriority w:val="99"/>
    <w:pPr>
      <w:spacing w:before="0" w:after="120"/>
      <w:ind w:left="420" w:leftChars="200" w:firstLine="420" w:firstLineChars="200"/>
    </w:pPr>
  </w:style>
  <w:style w:type="table" w:styleId="19">
    <w:name w:val="Table Grid"/>
    <w:basedOn w:val="1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paragraph" w:customStyle="1" w:styleId="22">
    <w:name w:val="22222"/>
    <w:basedOn w:val="1"/>
    <w:qFormat/>
    <w:uiPriority w:val="0"/>
    <w:pPr>
      <w:spacing w:line="480" w:lineRule="exact"/>
      <w:ind w:firstLine="480" w:firstLineChars="200"/>
    </w:pPr>
    <w:rPr>
      <w:rFonts w:hAnsi="宋体"/>
      <w:sz w:val="24"/>
    </w:rPr>
  </w:style>
  <w:style w:type="table" w:customStyle="1" w:styleId="23">
    <w:name w:val="Table Normal"/>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paragraph" w:customStyle="1" w:styleId="25">
    <w:name w:val="无 间 隔"/>
    <w:basedOn w:val="1"/>
    <w:qFormat/>
    <w:uiPriority w:val="0"/>
    <w:pPr>
      <w:autoSpaceDE w:val="0"/>
      <w:autoSpaceDN w:val="0"/>
      <w:adjustRightInd w:val="0"/>
      <w:spacing w:line="240" w:lineRule="auto"/>
      <w:ind w:firstLine="0" w:firstLineChars="0"/>
      <w:jc w:val="center"/>
    </w:pPr>
    <w:rPr>
      <w:bCs/>
      <w:color w:val="000000"/>
      <w:kern w:val="0"/>
      <w:sz w:val="21"/>
      <w:szCs w:val="21"/>
    </w:rPr>
  </w:style>
  <w:style w:type="paragraph" w:customStyle="1" w:styleId="26">
    <w:name w:val="Table Paragraph"/>
    <w:basedOn w:val="1"/>
    <w:qFormat/>
    <w:uiPriority w:val="0"/>
    <w:pPr>
      <w:widowControl w:val="0"/>
      <w:spacing w:line="240" w:lineRule="auto"/>
      <w:jc w:val="center"/>
    </w:pPr>
    <w:rPr>
      <w:rFonts w:ascii="宋体" w:hAnsi="宋体" w:cs="宋体"/>
      <w:color w:val="auto"/>
      <w:kern w:val="0"/>
      <w:sz w:val="22"/>
      <w:szCs w:val="22"/>
      <w:lang w:eastAsia="en-US"/>
    </w:rPr>
  </w:style>
  <w:style w:type="paragraph" w:customStyle="1" w:styleId="27">
    <w:name w:val="惠泽正文"/>
    <w:basedOn w:val="1"/>
    <w:qFormat/>
    <w:uiPriority w:val="0"/>
    <w:pPr>
      <w:spacing w:line="480" w:lineRule="exact"/>
      <w:ind w:firstLine="480" w:firstLineChars="200"/>
    </w:pPr>
    <w:rPr>
      <w:rFonts w:hAnsi="宋体" w:cs="宋体"/>
      <w:sz w:val="24"/>
      <w:szCs w:val="20"/>
    </w:rPr>
  </w:style>
  <w:style w:type="paragraph" w:customStyle="1" w:styleId="28">
    <w:name w:val="表   头"/>
    <w:basedOn w:val="1"/>
    <w:qFormat/>
    <w:uiPriority w:val="0"/>
    <w:pPr>
      <w:snapToGrid w:val="0"/>
      <w:spacing w:line="240" w:lineRule="auto"/>
      <w:ind w:firstLine="0" w:firstLineChars="0"/>
      <w:jc w:val="center"/>
    </w:pPr>
    <w:rPr>
      <w:b/>
    </w:rPr>
  </w:style>
  <w:style w:type="paragraph" w:customStyle="1" w:styleId="29">
    <w:name w:val="无间隔1"/>
    <w:basedOn w:val="5"/>
    <w:next w:val="5"/>
    <w:qFormat/>
    <w:uiPriority w:val="1"/>
    <w:pPr>
      <w:spacing w:after="0" w:line="360" w:lineRule="exact"/>
      <w:ind w:firstLine="0" w:firstLineChars="0"/>
      <w:jc w:val="center"/>
    </w:pPr>
    <w:rPr>
      <w:rFonts w:eastAsia="黑体"/>
      <w:sz w:val="21"/>
    </w:rPr>
  </w:style>
  <w:style w:type="paragraph" w:customStyle="1" w:styleId="30">
    <w:name w:val="无 间隔"/>
    <w:basedOn w:val="31"/>
    <w:qFormat/>
    <w:uiPriority w:val="0"/>
    <w:pPr>
      <w:adjustRightInd w:val="0"/>
      <w:snapToGrid w:val="0"/>
      <w:spacing w:line="240" w:lineRule="auto"/>
      <w:ind w:firstLine="0" w:firstLineChars="0"/>
    </w:pPr>
    <w:rPr>
      <w:rFonts w:ascii="Times New Roman" w:hAnsi="Times New Roman"/>
      <w:sz w:val="21"/>
      <w:szCs w:val="21"/>
    </w:rPr>
  </w:style>
  <w:style w:type="paragraph" w:customStyle="1" w:styleId="31">
    <w:name w:val="【表中文字】"/>
    <w:basedOn w:val="1"/>
    <w:next w:val="1"/>
    <w:qFormat/>
    <w:uiPriority w:val="0"/>
    <w:pPr>
      <w:widowControl w:val="0"/>
      <w:spacing w:line="240" w:lineRule="auto"/>
      <w:jc w:val="center"/>
    </w:pPr>
    <w:rPr>
      <w:color w:val="auto"/>
      <w:sz w:val="21"/>
      <w:szCs w:val="20"/>
    </w:rPr>
  </w:style>
  <w:style w:type="paragraph" w:customStyle="1" w:styleId="32">
    <w:name w:val="表格"/>
    <w:basedOn w:val="14"/>
    <w:next w:val="1"/>
    <w:qFormat/>
    <w:uiPriority w:val="0"/>
    <w:pPr>
      <w:adjustRightInd w:val="0"/>
      <w:snapToGrid w:val="0"/>
      <w:spacing w:beforeLines="10" w:afterLines="10" w:line="259" w:lineRule="auto"/>
      <w:jc w:val="center"/>
    </w:pPr>
    <w:rPr>
      <w:rFonts w:ascii="宋体"/>
      <w:kern w:val="0"/>
      <w:szCs w:val="20"/>
    </w:rPr>
  </w:style>
  <w:style w:type="paragraph" w:customStyle="1" w:styleId="33">
    <w:name w:val="正文缩进1"/>
    <w:basedOn w:val="1"/>
    <w:qFormat/>
    <w:uiPriority w:val="0"/>
    <w:pPr>
      <w:spacing w:line="240" w:lineRule="auto"/>
      <w:ind w:firstLine="420" w:firstLineChars="0"/>
    </w:pPr>
    <w:rPr>
      <w:sz w:val="21"/>
    </w:rPr>
  </w:style>
  <w:style w:type="paragraph" w:customStyle="1" w:styleId="34">
    <w:name w:val="1正文修改"/>
    <w:basedOn w:val="1"/>
    <w:qFormat/>
    <w:uiPriority w:val="0"/>
    <w:pPr>
      <w:ind w:firstLine="480" w:firstLineChars="200"/>
    </w:pPr>
    <w:rPr>
      <w:rFonts w:ascii="Calibri" w:hAnsi="Calibri"/>
      <w:sz w:val="24"/>
    </w:rPr>
  </w:style>
  <w:style w:type="paragraph" w:customStyle="1" w:styleId="35">
    <w:name w:val="000000"/>
    <w:basedOn w:val="36"/>
    <w:qFormat/>
    <w:uiPriority w:val="0"/>
    <w:pPr>
      <w:spacing w:line="240" w:lineRule="auto"/>
      <w:ind w:firstLine="0" w:firstLineChars="0"/>
      <w:jc w:val="center"/>
    </w:pPr>
    <w:rPr>
      <w:rFonts w:ascii="Times New Roman" w:hAnsi="Times New Roman"/>
      <w:b/>
      <w:sz w:val="21"/>
    </w:rPr>
  </w:style>
  <w:style w:type="paragraph" w:customStyle="1" w:styleId="36">
    <w:name w:val="1正文"/>
    <w:qFormat/>
    <w:uiPriority w:val="0"/>
    <w:pPr>
      <w:spacing w:line="360" w:lineRule="auto"/>
      <w:ind w:firstLine="200" w:firstLineChars="200"/>
      <w:jc w:val="both"/>
    </w:pPr>
    <w:rPr>
      <w:rFonts w:ascii="Calibri" w:hAnsi="Calibri" w:eastAsia="宋体" w:cs="Times New Roman"/>
      <w:sz w:val="24"/>
      <w:lang w:val="en-GB" w:eastAsia="zh-CN" w:bidi="ar-SA"/>
    </w:rPr>
  </w:style>
  <w:style w:type="paragraph" w:customStyle="1" w:styleId="37">
    <w:name w:val="表头"/>
    <w:basedOn w:val="4"/>
    <w:qFormat/>
    <w:uiPriority w:val="0"/>
    <w:pPr>
      <w:spacing w:line="240" w:lineRule="auto"/>
      <w:ind w:firstLine="0" w:firstLineChars="0"/>
      <w:jc w:val="center"/>
    </w:pPr>
    <w:rPr>
      <w:rFonts w:eastAsia="宋体" w:cs="Times New Roman"/>
      <w:b/>
      <w:bCs/>
      <w:szCs w:val="21"/>
    </w:rPr>
  </w:style>
  <w:style w:type="paragraph" w:customStyle="1" w:styleId="38">
    <w:name w:val="无间隔表格内"/>
    <w:basedOn w:val="28"/>
    <w:qFormat/>
    <w:uiPriority w:val="0"/>
    <w:pPr>
      <w:spacing w:line="240" w:lineRule="auto"/>
    </w:pPr>
    <w:rPr>
      <w:b w:val="0"/>
      <w:sz w:val="21"/>
    </w:rPr>
  </w:style>
  <w:style w:type="character" w:customStyle="1" w:styleId="39">
    <w:name w:val="fontstyle11"/>
    <w:basedOn w:val="20"/>
    <w:qFormat/>
    <w:uiPriority w:val="0"/>
    <w:rPr>
      <w:rFonts w:hint="eastAsia" w:ascii="宋体" w:hAnsi="宋体" w:eastAsia="宋体"/>
      <w:color w:val="000000"/>
      <w:sz w:val="22"/>
      <w:szCs w:val="22"/>
    </w:rPr>
  </w:style>
  <w:style w:type="paragraph" w:customStyle="1" w:styleId="40">
    <w:name w:val="_Style 3"/>
    <w:basedOn w:val="1"/>
    <w:qFormat/>
    <w:uiPriority w:val="0"/>
    <w:pPr>
      <w:widowControl/>
      <w:spacing w:after="160" w:line="240" w:lineRule="exact"/>
      <w:ind w:firstLine="200" w:firstLineChars="200"/>
      <w:jc w:val="left"/>
    </w:pPr>
    <w:rPr>
      <w:rFonts w:ascii="Verdana" w:hAnsi="Verdana"/>
      <w:kern w:val="0"/>
      <w:sz w:val="20"/>
      <w:szCs w:val="20"/>
      <w:lang w:eastAsia="en-US"/>
    </w:rPr>
  </w:style>
  <w:style w:type="paragraph" w:customStyle="1" w:styleId="41">
    <w:name w:val="Default"/>
    <w:basedOn w:val="42"/>
    <w:next w:val="43"/>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2">
    <w:name w:val="纯文本1"/>
    <w:basedOn w:val="1"/>
    <w:qFormat/>
    <w:uiPriority w:val="0"/>
    <w:pPr>
      <w:adjustRightInd w:val="0"/>
      <w:jc w:val="center"/>
      <w:textAlignment w:val="baseline"/>
    </w:pPr>
    <w:rPr>
      <w:rFonts w:ascii="宋体" w:hAnsi="Courier New" w:eastAsia="宋体" w:cs="Times New Roman"/>
      <w:sz w:val="24"/>
      <w:szCs w:val="20"/>
    </w:rPr>
  </w:style>
  <w:style w:type="paragraph" w:customStyle="1" w:styleId="43">
    <w:name w:val="样式1"/>
    <w:basedOn w:val="12"/>
    <w:next w:val="1"/>
    <w:qFormat/>
    <w:uiPriority w:val="0"/>
    <w:pPr>
      <w:adjustRightInd w:val="0"/>
      <w:spacing w:line="360" w:lineRule="exact"/>
      <w:ind w:firstLine="480" w:firstLineChars="200"/>
      <w:jc w:val="left"/>
      <w:textAlignment w:val="baseline"/>
    </w:pPr>
    <w:rPr>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3.jpe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aa122f1b-96f5-4146-bb32-0a5401dd9acb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79BBCF7E</paraID>
      <start>0</start>
      <end>1</end>
      <status>unmodified</status>
      <modifiedWord/>
      <trackRevisions>false</trackRevisions>
    </reviewItem>
    <reviewItem>
      <errorID>aaf2cd93-a2d3-4786-bfc8-07aeab4cdaad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3C2AB74B</paraID>
      <start>0</start>
      <end>1</end>
      <status>unmodified</status>
      <modifiedWord/>
      <trackRevisions>false</trackRevisions>
    </reviewItem>
    <reviewItem>
      <errorID>d47d68c9-01c3-41dd-8686-4d1571dbf525</errorID>
      <errorWord>“两高“项目</errorWord>
      <group>L1_Political</group>
      <groupName>政治性问题</groupName>
      <ability>L2_Keyword</ability>
      <abilityName>固定表述</abilityName>
      <candidateList>
        <item>“两高”项目</item>
      </candidateList>
      <explain>注意检查当前固定表述标点是否使用规范。</explain>
      <paraID> 86D0B07</paraID>
      <start>26</start>
      <end>32</end>
      <status>modified</status>
      <modifiedWord>“两高”项目</modifiedWord>
      <trackRevisions>false</trackRevisions>
    </reviewItem>
    <reviewItem>
      <errorID>41df69e5-c9ec-42b6-add8-2d3964287351</errorID>
      <errorWord>《宝鸡市大气污染治理专项行动方案》（2023—2027年）</errorWord>
      <group>L1_Knowledge</group>
      <groupName>知识性问题</groupName>
      <ability>L2_Knowledge</ability>
      <abilityName>其他知识</abilityName>
      <candidateList>
        <item>《宝鸡市大气污染治理专项行动方案（2023—2027年）》</item>
      </candidateList>
      <explain>疑似政策文件、法律法规名称等书写不规范，请注意检查。</explain>
      <paraID>5AA754AA</paraID>
      <start>0</start>
      <end>29</end>
      <status>modified</status>
      <modifiedWord>《宝鸡市大气污染治理专项行动方案（2023—2027年）》</modifiedWord>
      <trackRevisions>false</trackRevisions>
    </reviewItem>
    <reviewItem>
      <errorID>0e0bf938-f6b6-4363-95f9-9faa8436d9f4</errorID>
      <errorWord>外逸</errorWord>
      <group>L1_Word</group>
      <groupName>字词问题</groupName>
      <ability>L2_Typo</ability>
      <abilityName>字词错误</abilityName>
      <candidateList>
        <item>外溢</item>
      </candidateList>
      <explain/>
      <paraID>21F4A22A</paraID>
      <start>80</start>
      <end>82</end>
      <status>unmodified</status>
      <modifiedWord/>
      <trackRevisions>false</trackRevisions>
    </reviewItem>
    <reviewItem>
      <errorID>1be0a679-c4f0-4dac-a365-16903f470a0c</errorID>
      <errorWord>生态红线</errorWord>
      <group>L1_Political</group>
      <groupName>政治性问题</groupName>
      <ability>L2_Unpolitical</ability>
      <abilityName>政治敏感错误</abilityName>
      <candidateList>
        <item>生态保护红线</item>
      </candidateList>
      <explain/>
      <paraID>73EABAC9</paraID>
      <start>111</start>
      <end>115</end>
      <status>unmodified</status>
      <modifiedWord/>
      <trackRevisions>false</trackRevisions>
    </reviewItem>
    <reviewItem>
      <errorID>4e9893cf-9040-4dd3-817b-f06189fe5235</errorID>
      <errorWord>生态红线</errorWord>
      <group>L1_Political</group>
      <groupName>政治性问题</groupName>
      <ability>L2_Unpolitical</ability>
      <abilityName>政治敏感错误</abilityName>
      <candidateList>
        <item>生态保护红线</item>
      </candidateList>
      <explain/>
      <paraID>73EABAC9</paraID>
      <start>121</start>
      <end>125</end>
      <status>unmodified</status>
      <modifiedWord/>
      <trackRevisions>false</trackRevisions>
    </reviewItem>
    <reviewItem>
      <errorID>e742f9e1-d11a-4760-b49d-04b4ece6f4de</errorID>
      <errorWord>生态红线</errorWord>
      <group>L1_Political</group>
      <groupName>政治性问题</groupName>
      <ability>L2_Unpolitical</ability>
      <abilityName>政治敏感错误</abilityName>
      <candidateList>
        <item>生态保护红线</item>
      </candidateList>
      <explain/>
      <paraID>73EABAC9</paraID>
      <start>147</start>
      <end>151</end>
      <status>unmodified</status>
      <modifiedWord/>
      <trackRevisions>false</trackRevisions>
    </reviewItem>
    <reviewItem>
      <errorID>c1cd9fe5-bfef-43da-90a1-dcd90bfa9c2f</errorID>
      <errorWord>磨擦</errorWord>
      <group>L1_Word</group>
      <groupName>字词问题</groupName>
      <ability>L2_Variant</ability>
      <abilityName>异形词</abilityName>
      <candidateList>
        <item>摩擦</item>
      </candidateList>
      <explain>词汇[磨擦]的规范词形写作[摩擦]。</explain>
      <paraID>655997AA</paraID>
      <start>0</start>
      <end>2</end>
      <status>unmodified</status>
      <modifiedWord/>
      <trackRevisions>false</trackRevisions>
    </reviewItem>
    <reviewItem>
      <errorID>32390509-0bba-44f0-ae68-fd2991af8739</errorID>
      <errorWord>混练</errorWord>
      <group>L1_Word</group>
      <groupName>字词问题</groupName>
      <ability>L2_Typo</ability>
      <abilityName>字词错误</abilityName>
      <candidateList>
        <item>混炼</item>
      </candidateList>
      <explain>存在发音相同字词的误用。</explain>
      <paraID>352E051C</paraID>
      <start>10</start>
      <end>12</end>
      <status>unmodified</status>
      <modifiedWord/>
      <trackRevisions>false</trackRevisions>
    </reviewItem>
    <reviewItem>
      <errorID>760ca521-160c-4a7b-b911-2bd65d69ac8f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7D8438A2</paraID>
      <start>0</start>
      <end>1</end>
      <status>unmodified</status>
      <modifiedWord/>
      <trackRevisions>false</trackRevisions>
    </reviewItem>
    <reviewItem>
      <errorID>d7b6e850-6166-44ce-9f90-698d3794aae2</errorID>
      <errorWord>（</errorWord>
      <group>L1_Format</group>
      <groupName>格式问题</groupName>
      <ability>L2_HalfPunc_CN</ability>
      <abilityName>全半角问题</abilityName>
      <candidateList>
        <item>(</item>
      </candidateList>
      <explain>文本全半角错误。</explain>
      <paraID>7D8438A2</paraID>
      <start>1</start>
      <end>2</end>
      <status>unmodified</status>
      <modifiedWord/>
      <trackRevisions>false</trackRevisions>
    </reviewItem>
    <reviewItem>
      <errorID>4c99ed65-6ba7-45a4-bcc7-0918aab67ac9</errorID>
      <errorWord>（</errorWord>
      <group>L1_Format</group>
      <groupName>格式问题</groupName>
      <ability>L2_HalfPunc_CN</ability>
      <abilityName>全半角问题</abilityName>
      <candidateList>
        <item>(</item>
      </candidateList>
      <explain>文本全半角错误。</explain>
      <paraID>3B41F2D3</paraID>
      <start>0</start>
      <end>1</end>
      <status>unmodified</status>
      <modifiedWord/>
      <trackRevisions>false</trackRevisions>
    </reviewItem>
    <reviewItem>
      <errorID>f7a80dab-ab06-4ecb-99bf-69e0e560082e</errorID>
      <errorWord>）</errorWord>
      <group>L1_Format</group>
      <groupName>格式问题</groupName>
      <ability>L2_HalfPunc_CN</ability>
      <abilityName>全半角问题</abilityName>
      <candidateList>
        <item>)</item>
      </candidateList>
      <explain>文本全半角错误。</explain>
      <paraID>3B41F2D3</paraID>
      <start>6</start>
      <end>7</end>
      <status>unmodified</status>
      <modifiedWord/>
      <trackRevisions>false</trackRevisions>
    </reviewItem>
    <reviewItem>
      <errorID>97aa965d-6fa0-41cf-b3fe-b38e8a455218</errorID>
      <errorWord>（</errorWord>
      <group>L1_Format</group>
      <groupName>格式问题</groupName>
      <ability>L2_HalfPunc_CN</ability>
      <abilityName>全半角问题</abilityName>
      <candidateList>
        <item>(</item>
      </candidateList>
      <explain>文本全半角错误。</explain>
      <paraID>527BE1A0</paraID>
      <start>0</start>
      <end>1</end>
      <status>unmodified</status>
      <modifiedWord/>
      <trackRevisions>false</trackRevisions>
    </reviewItem>
    <reviewItem>
      <errorID>0e6b7a0c-4e14-4c10-a52f-610c43f33250</errorID>
      <errorWord>）</errorWord>
      <group>L1_Format</group>
      <groupName>格式问题</groupName>
      <ability>L2_HalfPunc_CN</ability>
      <abilityName>全半角问题</abilityName>
      <candidateList>
        <item>)</item>
      </candidateList>
      <explain>文本全半角错误。</explain>
      <paraID>527BE1A0</paraID>
      <start>6</start>
      <end>7</end>
      <status>unmodified</status>
      <modifiedWord/>
      <trackRevisions>false</trackRevisions>
    </reviewItem>
    <reviewItem>
      <errorID>20998c47-fd51-4dfa-85bb-6f7cac22566f</errorID>
      <errorWord>）</errorWord>
      <group>L1_Format</group>
      <groupName>格式问题</groupName>
      <ability>L2_HalfPunc_CN</ability>
      <abilityName>全半角问题</abilityName>
      <candidateList>
        <item>)</item>
      </candidateList>
      <explain>文本全半角错误。</explain>
      <paraID>6ECA2365</paraID>
      <start>6</start>
      <end>7</end>
      <status>unmodified</status>
      <modifiedWord/>
      <trackRevisions>false</trackRevisions>
    </reviewItem>
    <reviewItem>
      <errorID>6e4b8371-d7c1-4806-937c-f3d790225d73</errorID>
      <errorWord>（</errorWord>
      <group>L1_Format</group>
      <groupName>格式问题</groupName>
      <ability>L2_HalfPunc_CN</ability>
      <abilityName>全半角问题</abilityName>
      <candidateList>
        <item>(</item>
      </candidateList>
      <explain>文本全半角错误。</explain>
      <paraID>5B30A974</paraID>
      <start>0</start>
      <end>1</end>
      <status>unmodified</status>
      <modifiedWord/>
      <trackRevisions>false</trackRevisions>
    </reviewItem>
    <reviewItem>
      <errorID>6de819d3-c651-427c-8e69-e06d121787f4</errorID>
      <errorWord>）</errorWord>
      <group>L1_Format</group>
      <groupName>格式问题</groupName>
      <ability>L2_HalfPunc_CN</ability>
      <abilityName>全半角问题</abilityName>
      <candidateList>
        <item>)</item>
      </candidateList>
      <explain>文本全半角错误。</explain>
      <paraID>5B30A974</paraID>
      <start>6</start>
      <end>7</end>
      <status>unmodified</status>
      <modifiedWord/>
      <trackRevisions>false</trackRevisions>
    </reviewItem>
    <reviewItem>
      <errorID>03ee32e0-f108-4cc8-9629-604e60a6e560</errorID>
      <errorWord>）</errorWord>
      <group>L1_Format</group>
      <groupName>格式问题</groupName>
      <ability>L2_HalfPunc_CN</ability>
      <abilityName>全半角问题</abilityName>
      <candidateList>
        <item>)</item>
      </candidateList>
      <explain>文本全半角错误。</explain>
      <paraID>4771DF9B</paraID>
      <start>6</start>
      <end>7</end>
      <status>unmodified</status>
      <modifiedWord/>
      <trackRevisions>false</trackRevisions>
    </reviewItem>
    <reviewItem>
      <errorID>e5435ab3-6829-401c-9750-9ba18583dc91</errorID>
      <errorWord>）</errorWord>
      <group>L1_Format</group>
      <groupName>格式问题</groupName>
      <ability>L2_HalfPunc_CN</ability>
      <abilityName>全半角问题</abilityName>
      <candidateList>
        <item>)</item>
      </candidateList>
      <explain>文本全半角错误。</explain>
      <paraID>4B7EBC51</paraID>
      <start>6</start>
      <end>7</end>
      <status>unmodified</status>
      <modifiedWord/>
      <trackRevisions>false</trackRevisions>
    </reviewItem>
    <reviewItem>
      <errorID>6eb83e85-51f6-459e-b173-56eb6096eb0c</errorID>
      <errorWord>（</errorWord>
      <group>L1_Format</group>
      <groupName>格式问题</groupName>
      <ability>L2_HalfPunc_CN</ability>
      <abilityName>全半角问题</abilityName>
      <candidateList>
        <item>(</item>
      </candidateList>
      <explain>文本全半角错误。</explain>
      <paraID>7D3F8D18</paraID>
      <start>0</start>
      <end>1</end>
      <status>unmodified</status>
      <modifiedWord/>
      <trackRevisions>false</trackRevisions>
    </reviewItem>
    <reviewItem>
      <errorID>d7544558-878a-4d70-b6a5-cc7fc5fba73a</errorID>
      <errorWord>）</errorWord>
      <group>L1_Format</group>
      <groupName>格式问题</groupName>
      <ability>L2_HalfPunc_CN</ability>
      <abilityName>全半角问题</abilityName>
      <candidateList>
        <item>)</item>
      </candidateList>
      <explain>文本全半角错误。</explain>
      <paraID>7D3F8D18</paraID>
      <start>6</start>
      <end>7</end>
      <status>unmodified</status>
      <modifiedWord/>
      <trackRevisions>false</trackRevisions>
    </reviewItem>
    <reviewItem>
      <errorID>4a626250-9a9a-4740-a385-59258f26d9be</errorID>
      <errorWord>）</errorWord>
      <group>L1_Format</group>
      <groupName>格式问题</groupName>
      <ability>L2_HalfPunc_CN</ability>
      <abilityName>全半角问题</abilityName>
      <candidateList>
        <item>)</item>
      </candidateList>
      <explain>文本全半角错误。</explain>
      <paraID>18692F4A</paraID>
      <start>6</start>
      <end>7</end>
      <status>unmodified</status>
      <modifiedWord/>
      <trackRevisions>false</trackRevisions>
    </reviewItem>
    <reviewItem>
      <errorID>e20e82ed-d59f-4576-848c-2240e195a9a9</errorID>
      <errorWord>，</errorWord>
      <group>L1_Format</group>
      <groupName>格式问题</groupName>
      <ability>L2_HalfPunc_CN</ability>
      <abilityName>全半角问题</abilityName>
      <candidateList>
        <item>,</item>
      </candidateList>
      <explain>文本全半角错误。</explain>
      <paraID>77265838</paraID>
      <start>1</start>
      <end>2</end>
      <status>unmodified</status>
      <modifiedWord/>
      <trackRevisions>false</trackRevisions>
    </reviewItem>
    <reviewItem>
      <errorID>d6a81997-f94c-43aa-b621-3067a78b405f</errorID>
      <errorWord>，</errorWord>
      <group>L1_Format</group>
      <groupName>格式问题</groupName>
      <ability>L2_HalfPunc_CN</ability>
      <abilityName>全半角问题</abilityName>
      <candidateList>
        <item>,</item>
      </candidateList>
      <explain>文本全半角错误。</explain>
      <paraID>73D0F4F3</paraID>
      <start>1</start>
      <end>2</end>
      <status>unmodified</status>
      <modifiedWord/>
      <trackRevisions>false</trackRevisions>
    </reviewItem>
    <reviewItem>
      <errorID>09b6ea51-c9cc-44b2-acad-7deee9af5437</errorID>
      <errorWord>（</errorWord>
      <group>L1_Punc</group>
      <groupName>标点问题</groupName>
      <ability>L2_Punc_CN</ability>
      <abilityName>标点符号问题</abilityName>
      <candidateList/>
      <explain>同一形式括号套用。</explain>
      <paraID>53239E79</paraID>
      <start>55</start>
      <end>56</end>
      <status>unmodified</status>
      <modifiedWord/>
      <trackRevisions>false</trackRevisions>
    </reviewItem>
    <reviewItem>
      <errorID>5d2631b7-23da-42ae-bea8-64508ecb2f8b</errorID>
      <errorWord>）</errorWord>
      <group>L1_Punc</group>
      <groupName>标点问题</groupName>
      <ability>L2_Punc_CN</ability>
      <abilityName>标点符号问题</abilityName>
      <candidateList/>
      <explain>同一形式括号套用。</explain>
      <paraID>53239E79</paraID>
      <start>60</start>
      <end>61</end>
      <status>unmodified</status>
      <modifiedWord/>
      <trackRevisions>false</trackRevisions>
    </reviewItem>
    <reviewItem>
      <errorID>4f0bb036-e210-42aa-98a5-2ae54b6f3d4e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1EC5D2A2</paraID>
      <start>0</start>
      <end>2</end>
      <status>unmodified</status>
      <modifiedWord/>
      <trackRevisions>false</trackRevisions>
    </reviewItem>
    <reviewItem>
      <errorID>f4358841-c60c-417c-b67d-dc635dc3afaf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2AE486A7</paraID>
      <start>0</start>
      <end>2</end>
      <status>unmodified</status>
      <modifiedWord/>
      <trackRevisions>false</trackRevisions>
    </reviewItem>
    <reviewItem>
      <errorID>2e06b47e-bbd0-4b43-b09c-43749838bb1a</errorID>
      <errorWord>:</errorWord>
      <group>L1_Format</group>
      <groupName>格式问题</groupName>
      <ability>L2_HalfPunc_CN</ability>
      <abilityName>全半角问题</abilityName>
      <candidateList>
        <item>：</item>
      </candidateList>
      <explain>文本全半角错误。</explain>
      <paraID>66A36178</paraID>
      <start>21</start>
      <end>22</end>
      <status>unmodified</status>
      <modifiedWord/>
      <trackRevisions>false</trackRevisions>
    </reviewItem>
    <reviewItem>
      <errorID>10229e54-79e4-4f2b-87dc-cd4c947dca6a</errorID>
      <errorWord>（</errorWord>
      <group>L1_Punc</group>
      <groupName>标点问题</groupName>
      <ability>L2_Punc_CN</ability>
      <abilityName>标点符号问题</abilityName>
      <candidateList/>
      <explain>同一形式括号套用。</explain>
      <paraID>66A36178</paraID>
      <start>28</start>
      <end>29</end>
      <status>unmodified</status>
      <modifiedWord/>
      <trackRevisions>false</trackRevisions>
    </reviewItem>
    <reviewItem>
      <errorID>92154821-c1d1-4e69-86c4-e347a369a666</errorID>
      <errorWord>）</errorWord>
      <group>L1_Punc</group>
      <groupName>标点问题</groupName>
      <ability>L2_Punc_CN</ability>
      <abilityName>标点符号问题</abilityName>
      <candidateList/>
      <explain>同一形式括号套用。</explain>
      <paraID>66A36178</paraID>
      <start>30</start>
      <end>31</end>
      <status>unmodified</status>
      <modifiedWord/>
      <trackRevisions>false</trackRevisions>
    </reviewItem>
    <reviewItem>
      <errorID>076510d1-0e0d-4b93-ab67-d824b88f1336</errorID>
      <errorWord>》中</errorWord>
      <group>L1_Word</group>
      <groupName>字词问题</groupName>
      <ability>L2_Typo</ability>
      <abilityName>字词错误</abilityName>
      <candidateList>
        <item>》</item>
      </candidateList>
      <explain/>
      <paraID>17ECF910</paraID>
      <start>35</start>
      <end>37</end>
      <status>unmodified</status>
      <modifiedWord/>
      <trackRevisions>false</trackRevisions>
    </reviewItem>
    <reviewItem>
      <errorID>eccb6fbd-a8f8-4b95-91f9-109e00da6c11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5CEF4DA6</paraID>
      <start>179</start>
      <end>180</end>
      <status>unmodified</status>
      <modifiedWord/>
      <trackRevisions>false</trackRevisions>
    </reviewItem>
    <reviewItem>
      <errorID>b9844fb9-d880-4d46-8c6c-980d81c8522a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2E8E031E</paraID>
      <start>40</start>
      <end>41</end>
      <status>unmodified</status>
      <modifiedWord/>
      <trackRevisions>false</trackRevisions>
    </reviewItem>
    <reviewItem>
      <errorID>a8f234da-199b-4327-96fb-4f8c9da2e279</errorID>
      <errorWord>（</errorWord>
      <group>L1_Format</group>
      <groupName>格式问题</groupName>
      <ability>L2_HalfPunc_CN</ability>
      <abilityName>全半角问题</abilityName>
      <candidateList>
        <item>(</item>
      </candidateList>
      <explain>文本全半角错误。</explain>
      <paraID>575342F0</paraID>
      <start>8</start>
      <end>9</end>
      <status>unmodified</status>
      <modifiedWord/>
      <trackRevisions>false</trackRevisions>
    </reviewItem>
    <reviewItem>
      <errorID>46481eb1-4d45-4bf7-bcd1-e8afbf43fe35</errorID>
      <errorWord>）</errorWord>
      <group>L1_Format</group>
      <groupName>格式问题</groupName>
      <ability>L2_HalfPunc_CN</ability>
      <abilityName>全半角问题</abilityName>
      <candidateList>
        <item>)</item>
      </candidateList>
      <explain>文本全半角错误。</explain>
      <paraID>575342F0</paraID>
      <start>13</start>
      <end>14</end>
      <status>unmodified</status>
      <modifiedWord/>
      <trackRevisions>false</trackRevisions>
    </reviewItem>
    <reviewItem>
      <errorID>f414fb99-3df4-4787-800a-7ebeae208f21</errorID>
      <errorWord>（</errorWord>
      <group>L1_Format</group>
      <groupName>格式问题</groupName>
      <ability>L2_HalfPunc_CN</ability>
      <abilityName>全半角问题</abilityName>
      <candidateList>
        <item>(</item>
      </candidateList>
      <explain>文本全半角错误。</explain>
      <paraID>32EFC15A</paraID>
      <start>7</start>
      <end>8</end>
      <status>unmodified</status>
      <modifiedWord/>
      <trackRevisions>false</trackRevisions>
    </reviewItem>
    <reviewItem>
      <errorID>9d2dcba7-aea4-4346-ae72-dfd817efe013</errorID>
      <errorWord>）</errorWord>
      <group>L1_Format</group>
      <groupName>格式问题</groupName>
      <ability>L2_HalfPunc_CN</ability>
      <abilityName>全半角问题</abilityName>
      <candidateList>
        <item>)</item>
      </candidateList>
      <explain>文本全半角错误。</explain>
      <paraID>32EFC15A</paraID>
      <start>9</start>
      <end>10</end>
      <status>unmodified</status>
      <modifiedWord/>
      <trackRevisions>false</trackRevisions>
    </reviewItem>
    <reviewItem>
      <errorID>f831cdd9-96bd-43c9-aeed-7e3dec8df535</errorID>
      <errorWord>（</errorWord>
      <group>L1_Punc</group>
      <groupName>标点问题</groupName>
      <ability>L2_Punc_CN</ability>
      <abilityName>标点符号问题</abilityName>
      <candidateList/>
      <explain>同一形式括号套用。</explain>
      <paraID>176F4AEE</paraID>
      <start>26</start>
      <end>27</end>
      <status>unmodified</status>
      <modifiedWord/>
      <trackRevisions>false</trackRevisions>
    </reviewItem>
    <reviewItem>
      <errorID>6f76d692-f811-44c9-9af3-e68ea7c0e018</errorID>
      <errorWord>）</errorWord>
      <group>L1_Punc</group>
      <groupName>标点问题</groupName>
      <ability>L2_Punc_CN</ability>
      <abilityName>标点符号问题</abilityName>
      <candidateList/>
      <explain>同一形式括号套用。</explain>
      <paraID>176F4AEE</paraID>
      <start>28</start>
      <end>29</end>
      <status>unmodified</status>
      <modifiedWord/>
      <trackRevisions>false</trackRevisions>
    </reviewItem>
    <reviewItem>
      <errorID>3126e738-8be5-45cd-b7ce-15ffd04eb208</errorID>
      <errorWord>（</errorWord>
      <group>L1_Punc</group>
      <groupName>标点问题</groupName>
      <ability>L2_Punc_CN</ability>
      <abilityName>标点符号问题</abilityName>
      <candidateList/>
      <explain>同一形式括号套用。</explain>
      <paraID>11CC3FDB</paraID>
      <start>16</start>
      <end>17</end>
      <status>unmodified</status>
      <modifiedWord/>
      <trackRevisions>false</trackRevisions>
    </reviewItem>
    <reviewItem>
      <errorID>4cbc0085-b37a-4404-8c07-bc7423d7d635</errorID>
      <errorWord>）</errorWord>
      <group>L1_Punc</group>
      <groupName>标点问题</groupName>
      <ability>L2_Punc_CN</ability>
      <abilityName>标点符号问题</abilityName>
      <candidateList/>
      <explain>同一形式括号套用。</explain>
      <paraID>11CC3FDB</paraID>
      <start>18</start>
      <end>19</end>
      <status>unmodified</status>
      <modifiedWord/>
      <trackRevisions>false</trackRevisions>
    </reviewItem>
    <reviewItem>
      <errorID>ee0c3762-0ffb-48b7-b1a6-0b38524793c7</errorID>
      <errorWord>（</errorWord>
      <group>L1_Punc</group>
      <groupName>标点问题</groupName>
      <ability>L2_Punc_CN</ability>
      <abilityName>标点符号问题</abilityName>
      <candidateList/>
      <explain>同一形式括号套用。</explain>
      <paraID>2E7C10C4</paraID>
      <start>19</start>
      <end>20</end>
      <status>unmodified</status>
      <modifiedWord/>
      <trackRevisions>false</trackRevisions>
    </reviewItem>
    <reviewItem>
      <errorID>69e842fa-337a-40fe-8348-cdfa7140b759</errorID>
      <errorWord>）</errorWord>
      <group>L1_Punc</group>
      <groupName>标点问题</groupName>
      <ability>L2_Punc_CN</ability>
      <abilityName>标点符号问题</abilityName>
      <candidateList/>
      <explain>同一形式括号套用。</explain>
      <paraID>2E7C10C4</paraID>
      <start>21</start>
      <end>22</end>
      <status>unmodified</status>
      <modifiedWord/>
      <trackRevisions>false</trackRevisions>
    </reviewItem>
    <reviewItem>
      <errorID>d0ad55cd-e9c5-4968-a52f-f091efd23eba</errorID>
      <errorWord>接受</errorWord>
      <group>L1_Word</group>
      <groupName>字词问题</groupName>
      <ability>L2_Typo</ability>
      <abilityName>字词错误</abilityName>
      <candidateList>
        <item>接收</item>
      </candidateList>
      <explain>存在发音相同字词的误用。</explain>
      <paraID>5F6D0115</paraID>
      <start>48</start>
      <end>50</end>
      <status>unmodified</status>
      <modifiedWord/>
      <trackRevisions>false</trackRevisions>
    </reviewItem>
    <reviewItem>
      <errorID>aa332442-922e-4fa7-a38a-f930dad78134</errorID>
      <errorWord>接受</errorWord>
      <group>L1_Word</group>
      <groupName>字词问题</groupName>
      <ability>L2_Typo</ability>
      <abilityName>字词错误</abilityName>
      <candidateList>
        <item>接收</item>
      </candidateList>
      <explain>存在发音相同字词的误用。</explain>
      <paraID>163E1A9E</paraID>
      <start>87</start>
      <end>89</end>
      <status>unmodified</status>
      <modifiedWord/>
      <trackRevisions>false</trackRevisions>
    </reviewItem>
    <reviewItem>
      <errorID>9d750aa6-33be-47f5-bb46-e48910b379fe</errorID>
      <errorWord>接受</errorWord>
      <group>L1_Word</group>
      <groupName>字词问题</groupName>
      <ability>L2_Typo</ability>
      <abilityName>字词错误</abilityName>
      <candidateList>
        <item>接收</item>
      </candidateList>
      <explain>存在发音相同字词的误用。</explain>
      <paraID>163E1A9E</paraID>
      <start>137</start>
      <end>139</end>
      <status>unmodified</status>
      <modifiedWord/>
      <trackRevisions>false</trackRevisions>
    </reviewItem>
    <reviewItem>
      <errorID>698016d9-328c-4fa6-85a0-3003802a1fcc</errorID>
      <errorWord>；在</errorWord>
      <group>L1_Word</group>
      <groupName>字词问题</groupName>
      <ability>L2_Typo</ability>
      <abilityName>字词错误</abilityName>
      <candidateList>
        <item>；</item>
      </candidateList>
      <explain/>
      <paraID>570C98C1</paraID>
      <start>25</start>
      <end>27</end>
      <status>unmodified</status>
      <modifiedWord/>
      <trackRevisions>false</trackRevisions>
    </reviewItem>
    <reviewItem>
      <errorID>982c7f3e-8728-4f88-9fd8-91cb6aca1de8</errorID>
      <errorWord>（</errorWord>
      <group>L1_Format</group>
      <groupName>格式问题</groupName>
      <ability>L2_HalfPunc_CN</ability>
      <abilityName>全半角问题</abilityName>
      <candidateList>
        <item>(</item>
      </candidateList>
      <explain>文本全半角错误。</explain>
      <paraID>5BC25449</paraID>
      <start>4</start>
      <end>5</end>
      <status>unmodified</status>
      <modifiedWord/>
      <trackRevisions>false</trackRevisions>
    </reviewItem>
    <reviewItem>
      <errorID>450f0317-438e-419d-9871-3dc5c1c64cb6</errorID>
      <errorWord>）～</errorWord>
      <group>L1_Format</group>
      <groupName>格式问题</groupName>
      <ability>L2_HalfPunc_CN</ability>
      <abilityName>全半角问题</abilityName>
      <candidateList>
        <item>)~</item>
      </candidateList>
      <explain>文本全半角错误。</explain>
      <paraID>5BC25449</paraID>
      <start>6</start>
      <end>8</end>
      <status>modified</status>
      <modifiedWord>)~</modifiedWord>
      <trackRevisions>false</trackRevisions>
    </reviewItem>
    <reviewItem>
      <errorID>4f861ade-c126-4d6d-b964-3e41df8924dc</errorID>
      <errorWord>（</errorWord>
      <group>L1_Format</group>
      <groupName>格式问题</groupName>
      <ability>L2_HalfPunc_CN</ability>
      <abilityName>全半角问题</abilityName>
      <candidateList>
        <item>(</item>
      </candidateList>
      <explain>文本全半角错误。</explain>
      <paraID>5BC25449</paraID>
      <start>12</start>
      <end>13</end>
      <status>unmodified</status>
      <modifiedWord/>
      <trackRevisions>false</trackRevisions>
    </reviewItem>
    <reviewItem>
      <errorID>bc7cdcb6-df24-4dec-ab21-40b10338e42e</errorID>
      <errorWord>）</errorWord>
      <group>L1_Format</group>
      <groupName>格式问题</groupName>
      <ability>L2_HalfPunc_CN</ability>
      <abilityName>全半角问题</abilityName>
      <candidateList>
        <item>)</item>
      </candidateList>
      <explain>文本全半角错误。</explain>
      <paraID>5BC25449</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936646-1ba2-4622-9316-2f536da55c60}">
  <ds:schemaRefs/>
</ds:datastoreItem>
</file>

<file path=docProps/app.xml><?xml version="1.0" encoding="utf-8"?>
<Properties xmlns="http://schemas.openxmlformats.org/officeDocument/2006/extended-properties" xmlns:vt="http://schemas.openxmlformats.org/officeDocument/2006/docPropsVTypes">
  <Template>Normal.dotm</Template>
  <Pages>56</Pages>
  <Words>4753</Words>
  <Characters>4930</Characters>
  <Lines>0</Lines>
  <Paragraphs>0</Paragraphs>
  <TotalTime>5</TotalTime>
  <ScaleCrop>false</ScaleCrop>
  <LinksUpToDate>false</LinksUpToDate>
  <CharactersWithSpaces>4931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2026-08-10T08:09:00Z</dcterms:created>
  <dc:creator>借过</dc:creator>
  <cp:lastModifiedBy>＊平凡之路＊</cp:lastModifiedBy>
  <dcterms:modified xsi:type="dcterms:W3CDTF">2026-08-17T01:03:47Z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E5AB39E30D1D46F8A4C490D250EA2972_11</vt:lpwstr>
  </property>
  <property fmtid="{D5CDD505-2E9C-101B-9397-08002B2CF9AE}" pid="4" name="KSOTemplateDocerSaveRecord">
    <vt:lpwstr>eyJoZGlkIjoiYWE4MjUyMWFjZTE3Y2YxYzhiNjE1YzdkMGQ5YmEzNTciLCJ1c2VySWQiOiI0Nzg1OTIwNjIifQ==</vt:lpwstr>
  </property>
</Properties>
</file>