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26DDCE">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国标小标宋-GB/T 2312" w:hAnsi="国标小标宋-GB/T 2312" w:eastAsia="国标小标宋-GB/T 2312" w:cs="国标小标宋-GB/T 2312"/>
          <w:b w:val="0"/>
          <w:bCs w:val="0"/>
          <w:w w:val="95"/>
          <w:sz w:val="44"/>
          <w:szCs w:val="44"/>
          <w:lang w:val="en-US" w:eastAsia="zh-CN"/>
        </w:rPr>
      </w:pPr>
      <w:r>
        <w:rPr>
          <w:rFonts w:hint="eastAsia" w:ascii="国标小标宋-GB/T 2312" w:hAnsi="国标小标宋-GB/T 2312" w:eastAsia="国标小标宋-GB/T 2312" w:cs="国标小标宋-GB/T 2312"/>
          <w:b w:val="0"/>
          <w:bCs w:val="0"/>
          <w:w w:val="95"/>
          <w:sz w:val="44"/>
          <w:szCs w:val="44"/>
          <w:lang w:val="en-US" w:eastAsia="zh-CN"/>
        </w:rPr>
        <w:t>区直管公共租赁住房</w:t>
      </w:r>
    </w:p>
    <w:p w14:paraId="52BB7C32">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国标小标宋-GB/T 2312" w:hAnsi="国标小标宋-GB/T 2312" w:eastAsia="国标小标宋-GB/T 2312" w:cs="国标小标宋-GB/T 2312"/>
          <w:b w:val="0"/>
          <w:bCs w:val="0"/>
          <w:w w:val="95"/>
          <w:sz w:val="32"/>
          <w:szCs w:val="32"/>
          <w:lang w:val="en-US" w:eastAsia="zh-CN"/>
        </w:rPr>
      </w:pPr>
      <w:r>
        <w:rPr>
          <w:rFonts w:hint="eastAsia" w:ascii="国标小标宋-GB/T 2312" w:hAnsi="国标小标宋-GB/T 2312" w:eastAsia="国标小标宋-GB/T 2312" w:cs="国标小标宋-GB/T 2312"/>
          <w:b w:val="0"/>
          <w:bCs w:val="0"/>
          <w:w w:val="95"/>
          <w:sz w:val="44"/>
          <w:szCs w:val="44"/>
          <w:lang w:val="en-US" w:eastAsia="zh-CN"/>
        </w:rPr>
        <w:t>保障资格复审常态化开展工作方案</w:t>
      </w:r>
    </w:p>
    <w:p w14:paraId="2867F9BE">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eastAsia="仿宋_GB2312"/>
          <w:sz w:val="32"/>
          <w:szCs w:val="32"/>
          <w:lang w:val="en-US" w:eastAsia="zh-CN"/>
        </w:rPr>
      </w:pPr>
    </w:p>
    <w:p w14:paraId="0B3A64D7">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根据《关于进一步规范申请公租房资格审核工作的通知》（陕建发〔2025〕21号）和《陕西省住房建设厅等7部门关于印发《申请公租房“高效办成一件事”工作方案的通知》（陕建发〔2024〕163号）等文件要求，公共租赁住房保障资格复审工作常态化进行。为规范我区住房保障资格动态审核，健全退出管理机制，确保住房困难群众住有所居，按照《宝鸡市凤翔区公共租赁住房管理办法》宝凤政发（2026）4号的相关规定，</w:t>
      </w:r>
      <w:r>
        <w:rPr>
          <w:rFonts w:hint="default" w:ascii="Times New Roman" w:hAnsi="Times New Roman" w:eastAsia="仿宋_GB2312" w:cs="Times New Roman"/>
          <w:sz w:val="32"/>
          <w:szCs w:val="32"/>
          <w:highlight w:val="none"/>
          <w:lang w:val="en-US" w:eastAsia="zh-CN"/>
        </w:rPr>
        <w:t>依据</w:t>
      </w:r>
      <w:r>
        <w:rPr>
          <w:rFonts w:hint="default" w:ascii="Times New Roman" w:hAnsi="Times New Roman" w:eastAsia="仿宋_GB2312" w:cs="Times New Roman"/>
          <w:sz w:val="32"/>
          <w:szCs w:val="32"/>
          <w:lang w:val="en-US" w:eastAsia="zh-CN"/>
        </w:rPr>
        <w:t>《宝鸡市凤翔区公共租赁住房保障资格复审方案》和</w:t>
      </w:r>
      <w:r>
        <w:rPr>
          <w:rFonts w:hint="default" w:ascii="Times New Roman" w:hAnsi="Times New Roman" w:eastAsia="仿宋_GB2312" w:cs="Times New Roman"/>
          <w:color w:val="auto"/>
          <w:sz w:val="32"/>
          <w:szCs w:val="32"/>
          <w:u w:val="none"/>
          <w:lang w:val="en-US" w:eastAsia="zh-CN"/>
        </w:rPr>
        <w:t>《宝鸡市凤翔区保障性租赁住房工作方案》，</w:t>
      </w:r>
      <w:r>
        <w:rPr>
          <w:rFonts w:hint="default" w:ascii="Times New Roman" w:hAnsi="Times New Roman" w:eastAsia="仿宋_GB2312" w:cs="Times New Roman"/>
          <w:sz w:val="32"/>
          <w:szCs w:val="32"/>
          <w:lang w:val="en-US" w:eastAsia="zh-CN"/>
        </w:rPr>
        <w:t>结合我区住房保障资格复审工作实际，现对区直管的公共租赁住房保障资格复审工作常态化开展制定工作方案如下：</w:t>
      </w:r>
    </w:p>
    <w:p w14:paraId="584E1B89">
      <w:pPr>
        <w:pStyle w:val="6"/>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default" w:ascii="Times New Roman" w:hAnsi="Times New Roman" w:eastAsia="黑体" w:cs="Times New Roman"/>
          <w:kern w:val="2"/>
          <w:sz w:val="32"/>
          <w:szCs w:val="32"/>
          <w:lang w:val="en-US" w:eastAsia="zh-CN" w:bidi="ar-SA"/>
        </w:rPr>
      </w:pPr>
      <w:r>
        <w:rPr>
          <w:rFonts w:hint="default" w:ascii="Times New Roman" w:hAnsi="Times New Roman" w:eastAsia="黑体" w:cs="Times New Roman"/>
          <w:kern w:val="2"/>
          <w:sz w:val="32"/>
          <w:szCs w:val="32"/>
          <w:lang w:val="en-US" w:eastAsia="zh-CN" w:bidi="ar-SA"/>
        </w:rPr>
        <w:t>住房保障资格常态化复审对象</w:t>
      </w:r>
    </w:p>
    <w:p w14:paraId="012F3276">
      <w:pPr>
        <w:pStyle w:val="6"/>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highlight w:val="none"/>
          <w:lang w:val="en-US" w:eastAsia="zh-CN" w:bidi="ar-SA"/>
        </w:rPr>
        <w:t>公共租赁住房租赁合同期满后，保障对象的保障资格自动终止。</w:t>
      </w:r>
      <w:r>
        <w:rPr>
          <w:rFonts w:hint="default" w:ascii="Times New Roman" w:hAnsi="Times New Roman" w:eastAsia="仿宋_GB2312" w:cs="Times New Roman"/>
          <w:sz w:val="32"/>
          <w:szCs w:val="32"/>
          <w:highlight w:val="none"/>
          <w:lang w:val="en-US" w:eastAsia="zh-CN"/>
        </w:rPr>
        <w:t>正在居住区直管的公共租赁住房、</w:t>
      </w:r>
      <w:r>
        <w:rPr>
          <w:rFonts w:hint="default" w:ascii="Times New Roman" w:hAnsi="Times New Roman" w:eastAsia="仿宋_GB2312" w:cs="Times New Roman"/>
          <w:sz w:val="32"/>
          <w:szCs w:val="32"/>
          <w:highlight w:val="none"/>
          <w:u w:val="none"/>
          <w:lang w:val="en-US" w:eastAsia="zh-CN"/>
        </w:rPr>
        <w:t>无违规使用公共租赁</w:t>
      </w:r>
      <w:r>
        <w:rPr>
          <w:rFonts w:hint="default" w:ascii="Times New Roman" w:hAnsi="Times New Roman" w:eastAsia="仿宋_GB2312" w:cs="Times New Roman"/>
          <w:sz w:val="32"/>
          <w:szCs w:val="32"/>
          <w:u w:val="none"/>
          <w:lang w:val="en-US" w:eastAsia="zh-CN"/>
        </w:rPr>
        <w:t>住房的行为</w:t>
      </w:r>
      <w:r>
        <w:rPr>
          <w:rFonts w:hint="default" w:ascii="Times New Roman" w:hAnsi="Times New Roman" w:eastAsia="仿宋_GB2312" w:cs="Times New Roman"/>
          <w:sz w:val="32"/>
          <w:szCs w:val="32"/>
          <w:lang w:val="en-US" w:eastAsia="zh-CN"/>
        </w:rPr>
        <w:t>，有继续承租意愿的人员（家庭）,在持有的《租赁合同》租赁期满前3个月，应</w:t>
      </w:r>
      <w:r>
        <w:rPr>
          <w:rFonts w:hint="default" w:ascii="Times New Roman" w:hAnsi="Times New Roman" w:eastAsia="仿宋_GB2312" w:cs="Times New Roman"/>
          <w:kern w:val="2"/>
          <w:sz w:val="32"/>
          <w:szCs w:val="32"/>
          <w:lang w:val="en-US" w:eastAsia="zh-CN" w:bidi="ar-SA"/>
        </w:rPr>
        <w:t>向</w:t>
      </w:r>
      <w:r>
        <w:rPr>
          <w:rFonts w:hint="default" w:ascii="Times New Roman" w:hAnsi="Times New Roman" w:eastAsia="仿宋_GB2312" w:cs="Times New Roman"/>
          <w:sz w:val="32"/>
          <w:szCs w:val="32"/>
          <w:lang w:val="en-US" w:eastAsia="zh-CN"/>
        </w:rPr>
        <w:t>区住房保障服务中心</w:t>
      </w:r>
      <w:r>
        <w:rPr>
          <w:rFonts w:hint="default" w:ascii="Times New Roman" w:hAnsi="Times New Roman" w:eastAsia="仿宋_GB2312" w:cs="Times New Roman"/>
          <w:kern w:val="2"/>
          <w:sz w:val="32"/>
          <w:szCs w:val="32"/>
          <w:lang w:val="en-US" w:eastAsia="zh-CN" w:bidi="ar-SA"/>
        </w:rPr>
        <w:t>提出续租申请。</w:t>
      </w:r>
    </w:p>
    <w:p w14:paraId="4D725F8F">
      <w:pPr>
        <w:pStyle w:val="6"/>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color w:val="auto"/>
          <w:sz w:val="32"/>
          <w:szCs w:val="32"/>
          <w:highlight w:val="none"/>
          <w:lang w:val="en-US" w:eastAsia="zh-CN"/>
        </w:rPr>
        <w:t>住房保障资格复审</w:t>
      </w:r>
      <w:r>
        <w:rPr>
          <w:rFonts w:hint="default" w:ascii="Times New Roman" w:hAnsi="Times New Roman" w:eastAsia="仿宋_GB2312" w:cs="Times New Roman"/>
          <w:color w:val="auto"/>
          <w:sz w:val="32"/>
          <w:szCs w:val="32"/>
          <w:highlight w:val="none"/>
        </w:rPr>
        <w:t>采取线上办理方式</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sz w:val="32"/>
          <w:szCs w:val="32"/>
          <w:highlight w:val="none"/>
          <w:lang w:val="en-US" w:eastAsia="zh-CN"/>
        </w:rPr>
        <w:t>使用手机微信服务号“陕西保障房”线上提交相关复审资料（申请流程附后）。</w:t>
      </w:r>
    </w:p>
    <w:p w14:paraId="4807BBC4">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黑体" w:cs="Times New Roman"/>
          <w:sz w:val="32"/>
          <w:szCs w:val="32"/>
          <w:lang w:eastAsia="zh-CN"/>
        </w:rPr>
      </w:pPr>
      <w:r>
        <w:rPr>
          <w:rFonts w:hint="default" w:ascii="Times New Roman" w:hAnsi="Times New Roman" w:eastAsia="黑体" w:cs="Times New Roman"/>
          <w:sz w:val="32"/>
          <w:szCs w:val="32"/>
          <w:lang w:val="en-US" w:eastAsia="zh-CN"/>
        </w:rPr>
        <w:t>二、住房保障资格复审</w:t>
      </w:r>
      <w:r>
        <w:rPr>
          <w:rFonts w:hint="default" w:ascii="Times New Roman" w:hAnsi="Times New Roman" w:eastAsia="黑体" w:cs="Times New Roman"/>
          <w:sz w:val="32"/>
          <w:szCs w:val="32"/>
          <w:lang w:eastAsia="zh-CN"/>
        </w:rPr>
        <w:t>准入标准</w:t>
      </w:r>
    </w:p>
    <w:p w14:paraId="2EA343FA">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每个申请家庭应当确定一名</w:t>
      </w:r>
      <w:r>
        <w:rPr>
          <w:rFonts w:hint="default" w:ascii="Times New Roman" w:hAnsi="Times New Roman" w:eastAsia="仿宋_GB2312" w:cs="Times New Roman"/>
          <w:sz w:val="32"/>
          <w:szCs w:val="32"/>
          <w:u w:val="none"/>
          <w:lang w:val="en-US" w:eastAsia="zh-CN"/>
        </w:rPr>
        <w:t>18周岁以上、</w:t>
      </w:r>
      <w:r>
        <w:rPr>
          <w:rFonts w:hint="default" w:ascii="Times New Roman" w:hAnsi="Times New Roman" w:eastAsia="仿宋_GB2312" w:cs="Times New Roman"/>
          <w:sz w:val="32"/>
          <w:szCs w:val="32"/>
          <w:lang w:val="en-US" w:eastAsia="zh-CN"/>
        </w:rPr>
        <w:t>具有完全民事行为能力的家庭成员为主申请人,其他家庭成员为共同申请人,每个家庭只限申请1套公共租赁住房</w:t>
      </w:r>
      <w:r>
        <w:rPr>
          <w:rFonts w:hint="default" w:ascii="Times New Roman" w:hAnsi="Times New Roman" w:eastAsia="仿宋_GB2312" w:cs="Times New Roman"/>
          <w:sz w:val="32"/>
          <w:szCs w:val="32"/>
        </w:rPr>
        <w:t>（家庭是指由父母、未成年子女、未婚子女或其他具有法定的赡养、抚养或扶养关系且共同居住的人员组成）。</w:t>
      </w:r>
    </w:p>
    <w:p w14:paraId="2B66EF70">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主</w:t>
      </w:r>
      <w:r>
        <w:rPr>
          <w:rFonts w:hint="default" w:ascii="Times New Roman" w:hAnsi="Times New Roman" w:eastAsia="仿宋_GB2312" w:cs="Times New Roman"/>
          <w:sz w:val="32"/>
          <w:szCs w:val="32"/>
        </w:rPr>
        <w:t>申请人及家庭成员有下列情形之一的不得</w:t>
      </w:r>
      <w:r>
        <w:rPr>
          <w:rFonts w:hint="default" w:ascii="Times New Roman" w:hAnsi="Times New Roman" w:eastAsia="仿宋_GB2312" w:cs="Times New Roman"/>
          <w:sz w:val="32"/>
          <w:szCs w:val="32"/>
          <w:lang w:val="en-US" w:eastAsia="zh-CN"/>
        </w:rPr>
        <w:t>参与</w:t>
      </w:r>
      <w:r>
        <w:rPr>
          <w:rFonts w:hint="default" w:ascii="Times New Roman" w:hAnsi="Times New Roman" w:eastAsia="仿宋_GB2312" w:cs="Times New Roman"/>
          <w:sz w:val="32"/>
          <w:szCs w:val="32"/>
        </w:rPr>
        <w:t>申请</w:t>
      </w:r>
      <w:r>
        <w:rPr>
          <w:rFonts w:hint="default" w:ascii="Times New Roman" w:hAnsi="Times New Roman" w:eastAsia="仿宋_GB2312" w:cs="Times New Roman"/>
          <w:sz w:val="32"/>
          <w:szCs w:val="32"/>
          <w:lang w:val="en-US" w:eastAsia="zh-CN"/>
        </w:rPr>
        <w:t>公租房住房保障资格复审</w:t>
      </w:r>
      <w:r>
        <w:rPr>
          <w:rFonts w:hint="default" w:ascii="Times New Roman" w:hAnsi="Times New Roman" w:eastAsia="仿宋_GB2312" w:cs="Times New Roman"/>
          <w:sz w:val="32"/>
          <w:szCs w:val="32"/>
        </w:rPr>
        <w:t>：</w:t>
      </w:r>
    </w:p>
    <w:p w14:paraId="79E1CDCA">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一是名下拥有车辆价值超过</w:t>
      </w:r>
      <w:r>
        <w:rPr>
          <w:rFonts w:hint="default" w:ascii="Times New Roman" w:hAnsi="Times New Roman" w:eastAsia="仿宋_GB2312" w:cs="Times New Roman"/>
          <w:sz w:val="32"/>
          <w:szCs w:val="32"/>
          <w:lang w:val="en-US" w:eastAsia="zh-CN"/>
        </w:rPr>
        <w:t>购买一套70平方米普通商品住房的平均销售价格的40%</w:t>
      </w:r>
      <w:r>
        <w:rPr>
          <w:rFonts w:hint="default" w:ascii="Times New Roman" w:hAnsi="Times New Roman" w:eastAsia="仿宋_GB2312" w:cs="Times New Roman"/>
          <w:sz w:val="32"/>
          <w:szCs w:val="32"/>
        </w:rPr>
        <w:t>（以购车发票为准）；</w:t>
      </w:r>
    </w:p>
    <w:p w14:paraId="0029165C">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二是名下拥有工商登记信息注册资金超过</w:t>
      </w:r>
      <w:r>
        <w:rPr>
          <w:rFonts w:hint="default" w:ascii="Times New Roman" w:hAnsi="Times New Roman" w:eastAsia="仿宋_GB2312" w:cs="Times New Roman"/>
          <w:sz w:val="32"/>
          <w:szCs w:val="32"/>
          <w:lang w:val="en-US" w:eastAsia="zh-CN"/>
        </w:rPr>
        <w:t>购买一套70平方米普通商品住房的平均销售价格的40%(</w:t>
      </w:r>
      <w:r>
        <w:rPr>
          <w:rFonts w:hint="default" w:ascii="Times New Roman" w:hAnsi="Times New Roman" w:eastAsia="仿宋_GB2312" w:cs="Times New Roman"/>
          <w:sz w:val="32"/>
          <w:szCs w:val="32"/>
          <w:lang w:eastAsia="zh-CN"/>
        </w:rPr>
        <w:t>以</w:t>
      </w:r>
      <w:r>
        <w:rPr>
          <w:rFonts w:hint="default" w:ascii="Times New Roman" w:hAnsi="Times New Roman" w:eastAsia="仿宋_GB2312" w:cs="Times New Roman"/>
          <w:sz w:val="32"/>
          <w:szCs w:val="32"/>
        </w:rPr>
        <w:t>注册资金凭证为准）</w:t>
      </w:r>
      <w:r>
        <w:rPr>
          <w:rFonts w:hint="default" w:ascii="Times New Roman" w:hAnsi="Times New Roman" w:eastAsia="仿宋_GB2312" w:cs="Times New Roman"/>
          <w:sz w:val="32"/>
          <w:szCs w:val="32"/>
          <w:lang w:eastAsia="zh-CN"/>
        </w:rPr>
        <w:t>。</w:t>
      </w:r>
    </w:p>
    <w:p w14:paraId="530535CD">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购买一套70平方米普通商品住房的平均销售价格的40%的准入线，由区住建局核定，每年向社会公布。</w:t>
      </w:r>
    </w:p>
    <w:p w14:paraId="7D36BC2B">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ED7D31" w:themeColor="accent2"/>
          <w:sz w:val="32"/>
          <w:szCs w:val="32"/>
          <w:lang w:val="en-US" w:eastAsia="zh-CN"/>
          <w14:textFill>
            <w14:solidFill>
              <w14:schemeClr w14:val="accent2"/>
            </w14:solidFill>
          </w14:textFill>
        </w:rPr>
      </w:pPr>
      <w:r>
        <w:rPr>
          <w:rFonts w:hint="default" w:ascii="Times New Roman" w:hAnsi="Times New Roman" w:eastAsia="仿宋_GB2312" w:cs="Times New Roman"/>
          <w:b w:val="0"/>
          <w:bCs w:val="0"/>
          <w:sz w:val="32"/>
          <w:szCs w:val="32"/>
          <w:highlight w:val="none"/>
          <w:lang w:val="en-US" w:eastAsia="zh-CN"/>
        </w:rPr>
        <w:t>人均收入、家庭资产已超出公租房保障资格范围，仍有住房困难的家庭，可在复审时申请保障性租赁住房。</w:t>
      </w:r>
    </w:p>
    <w:p w14:paraId="14C0C8A0">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黑体" w:cs="Times New Roman"/>
          <w:sz w:val="32"/>
          <w:szCs w:val="32"/>
          <w:lang w:val="en-US" w:eastAsia="zh-CN"/>
        </w:rPr>
        <w:t>三、主要保障对象类别及资格复审所需资料</w:t>
      </w:r>
    </w:p>
    <w:p w14:paraId="081D8637">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right="0" w:rightChars="0" w:firstLine="641" w:firstLineChars="200"/>
        <w:jc w:val="left"/>
        <w:textAlignment w:val="auto"/>
        <w:outlineLvl w:val="9"/>
        <w:rPr>
          <w:rFonts w:hint="default" w:ascii="Times New Roman" w:hAnsi="Times New Roman" w:eastAsia="国标楷体-GB/T 2312" w:cs="Times New Roman"/>
          <w:b/>
          <w:bCs/>
          <w:sz w:val="32"/>
          <w:szCs w:val="32"/>
          <w:lang w:eastAsia="zh-CN"/>
        </w:rPr>
      </w:pPr>
      <w:r>
        <w:rPr>
          <w:rFonts w:hint="default" w:ascii="Times New Roman" w:hAnsi="Times New Roman" w:eastAsia="国标楷体-GB/T 2312" w:cs="Times New Roman"/>
          <w:b/>
          <w:bCs/>
          <w:sz w:val="32"/>
          <w:szCs w:val="32"/>
          <w:lang w:val="en-US" w:eastAsia="zh-CN"/>
        </w:rPr>
        <w:t>（一）城镇中等偏下收入住房困难家庭</w:t>
      </w:r>
    </w:p>
    <w:p w14:paraId="19FE47F0">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40"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b w:val="0"/>
          <w:bCs w:val="0"/>
          <w:color w:val="auto"/>
          <w:sz w:val="32"/>
          <w:szCs w:val="32"/>
          <w:u w:val="none"/>
          <w:lang w:val="en-US" w:eastAsia="zh-CN"/>
        </w:rPr>
        <w:t>本区城镇常住户口，</w:t>
      </w:r>
      <w:r>
        <w:rPr>
          <w:rFonts w:hint="default" w:ascii="Times New Roman" w:hAnsi="Times New Roman" w:eastAsia="仿宋_GB2312" w:cs="Times New Roman"/>
          <w:sz w:val="32"/>
          <w:szCs w:val="32"/>
          <w:lang w:val="en-US" w:eastAsia="zh-CN"/>
        </w:rPr>
        <w:t>家庭人均月收入不超过我区城镇中等偏</w:t>
      </w:r>
      <w:r>
        <w:rPr>
          <w:rFonts w:hint="default" w:ascii="Times New Roman" w:hAnsi="Times New Roman" w:eastAsia="仿宋_GB2312" w:cs="Times New Roman"/>
          <w:color w:val="auto"/>
          <w:sz w:val="32"/>
          <w:szCs w:val="32"/>
          <w:lang w:val="en-US" w:eastAsia="zh-CN"/>
        </w:rPr>
        <w:t>下收入线，</w:t>
      </w:r>
      <w:r>
        <w:rPr>
          <w:rFonts w:hint="default" w:ascii="Times New Roman" w:hAnsi="Times New Roman" w:eastAsia="仿宋_GB2312" w:cs="Times New Roman"/>
          <w:sz w:val="32"/>
          <w:szCs w:val="32"/>
          <w:lang w:val="en-US" w:eastAsia="zh-CN"/>
        </w:rPr>
        <w:t>无住房或人均住房建筑面积不超</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过20平方米；</w:t>
      </w:r>
      <w:r>
        <w:rPr>
          <w:rFonts w:hint="default" w:ascii="Times New Roman" w:hAnsi="Times New Roman" w:eastAsia="仿宋_GB2312" w:cs="Times New Roman"/>
          <w:sz w:val="32"/>
          <w:szCs w:val="32"/>
          <w:lang w:val="en-US" w:eastAsia="zh-CN"/>
        </w:rPr>
        <w:t>家庭</w:t>
      </w:r>
      <w:r>
        <w:rPr>
          <w:rFonts w:hint="default" w:ascii="Times New Roman" w:hAnsi="Times New Roman" w:eastAsia="仿宋_GB2312" w:cs="Times New Roman"/>
          <w:sz w:val="32"/>
          <w:szCs w:val="32"/>
        </w:rPr>
        <w:t>财物总价</w:t>
      </w:r>
      <w:r>
        <w:rPr>
          <w:rFonts w:hint="default" w:ascii="Times New Roman" w:hAnsi="Times New Roman" w:eastAsia="仿宋_GB2312" w:cs="Times New Roman"/>
          <w:sz w:val="32"/>
          <w:szCs w:val="32"/>
          <w:lang w:val="en-US" w:eastAsia="zh-CN"/>
        </w:rPr>
        <w:t>不超过</w:t>
      </w:r>
      <w:r>
        <w:rPr>
          <w:rFonts w:hint="default" w:ascii="Times New Roman" w:hAnsi="Times New Roman" w:eastAsia="仿宋_GB2312" w:cs="Times New Roman"/>
          <w:sz w:val="32"/>
          <w:szCs w:val="32"/>
        </w:rPr>
        <w:t>购买1套70平方米普通商品住房平均销售价格的40%。</w:t>
      </w:r>
    </w:p>
    <w:p w14:paraId="3A7E0591">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right="0" w:rightChars="0" w:firstLine="641" w:firstLineChars="200"/>
        <w:jc w:val="both"/>
        <w:textAlignment w:val="auto"/>
        <w:outlineLvl w:val="9"/>
        <w:rPr>
          <w:rFonts w:hint="default" w:ascii="Times New Roman" w:hAnsi="Times New Roman" w:eastAsia="仿宋_GB2312" w:cs="Times New Roman"/>
          <w:b/>
          <w:bCs/>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所需资料：</w:t>
      </w:r>
    </w:p>
    <w:p w14:paraId="2FBC7F07">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sz w:val="32"/>
          <w:szCs w:val="32"/>
          <w:highlight w:val="none"/>
          <w:u w:val="none"/>
          <w:lang w:val="en-US" w:eastAsia="zh-CN"/>
        </w:rPr>
        <w:t>1.</w:t>
      </w:r>
      <w:r>
        <w:rPr>
          <w:rFonts w:hint="default" w:ascii="Times New Roman" w:hAnsi="Times New Roman" w:eastAsia="仿宋_GB2312" w:cs="Times New Roman"/>
          <w:sz w:val="32"/>
          <w:szCs w:val="32"/>
          <w:highlight w:val="none"/>
          <w:u w:val="none"/>
          <w:lang w:eastAsia="zh-CN"/>
        </w:rPr>
        <w:t>填写完整的</w:t>
      </w:r>
      <w:r>
        <w:rPr>
          <w:rFonts w:hint="default" w:ascii="Times New Roman" w:hAnsi="Times New Roman" w:eastAsia="仿宋_GB2312" w:cs="Times New Roman"/>
          <w:sz w:val="32"/>
          <w:szCs w:val="32"/>
          <w:highlight w:val="none"/>
          <w:u w:val="none"/>
          <w:lang w:val="en-US" w:eastAsia="zh-CN"/>
        </w:rPr>
        <w:t>资格复审</w:t>
      </w:r>
      <w:r>
        <w:rPr>
          <w:rFonts w:hint="default" w:ascii="Times New Roman" w:hAnsi="Times New Roman" w:eastAsia="仿宋_GB2312" w:cs="Times New Roman"/>
          <w:sz w:val="32"/>
          <w:szCs w:val="32"/>
          <w:highlight w:val="none"/>
          <w:u w:val="none"/>
        </w:rPr>
        <w:t>申请</w:t>
      </w:r>
      <w:r>
        <w:rPr>
          <w:rFonts w:hint="default" w:ascii="Times New Roman" w:hAnsi="Times New Roman" w:eastAsia="仿宋_GB2312" w:cs="Times New Roman"/>
          <w:sz w:val="32"/>
          <w:szCs w:val="32"/>
          <w:highlight w:val="none"/>
          <w:u w:val="none"/>
          <w:lang w:val="en-US" w:eastAsia="zh-CN"/>
        </w:rPr>
        <w:t>表</w:t>
      </w:r>
      <w:r>
        <w:rPr>
          <w:rFonts w:hint="default" w:ascii="Times New Roman" w:hAnsi="Times New Roman" w:eastAsia="仿宋_GB2312" w:cs="Times New Roman"/>
          <w:sz w:val="32"/>
          <w:szCs w:val="32"/>
          <w:highlight w:val="none"/>
          <w:u w:val="none"/>
        </w:rPr>
        <w:t>；</w:t>
      </w:r>
    </w:p>
    <w:p w14:paraId="1CAB2C11">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highlight w:val="none"/>
          <w:lang w:val="en-US"/>
        </w:rPr>
      </w:pPr>
      <w:r>
        <w:rPr>
          <w:rFonts w:hint="default" w:ascii="Times New Roman" w:hAnsi="Times New Roman" w:eastAsia="仿宋_GB2312" w:cs="Times New Roman"/>
          <w:sz w:val="32"/>
          <w:szCs w:val="32"/>
          <w:highlight w:val="none"/>
          <w:lang w:val="en-US" w:eastAsia="zh-CN"/>
        </w:rPr>
        <w:t>2.主申请人及</w:t>
      </w:r>
      <w:r>
        <w:rPr>
          <w:rFonts w:hint="default" w:ascii="Times New Roman" w:hAnsi="Times New Roman" w:eastAsia="仿宋_GB2312" w:cs="Times New Roman"/>
          <w:sz w:val="32"/>
          <w:szCs w:val="32"/>
          <w:highlight w:val="none"/>
        </w:rPr>
        <w:t>家庭成员</w:t>
      </w:r>
      <w:r>
        <w:rPr>
          <w:rFonts w:hint="default" w:ascii="Times New Roman" w:hAnsi="Times New Roman" w:eastAsia="仿宋_GB2312" w:cs="Times New Roman"/>
          <w:sz w:val="32"/>
          <w:szCs w:val="32"/>
          <w:highlight w:val="none"/>
          <w:lang w:val="en-US" w:eastAsia="zh-CN"/>
        </w:rPr>
        <w:t>的户口本首页和本页及</w:t>
      </w:r>
      <w:r>
        <w:rPr>
          <w:rFonts w:hint="default" w:ascii="Times New Roman" w:hAnsi="Times New Roman" w:eastAsia="仿宋_GB2312" w:cs="Times New Roman"/>
          <w:sz w:val="32"/>
          <w:szCs w:val="32"/>
          <w:highlight w:val="none"/>
        </w:rPr>
        <w:t>身份证件</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原件上传</w:t>
      </w:r>
      <w:r>
        <w:rPr>
          <w:rFonts w:hint="default" w:ascii="Times New Roman" w:hAnsi="Times New Roman" w:eastAsia="仿宋_GB2312" w:cs="Times New Roman"/>
          <w:sz w:val="32"/>
          <w:szCs w:val="32"/>
          <w:highlight w:val="none"/>
          <w:lang w:eastAsia="zh-CN"/>
        </w:rPr>
        <w:t>）</w:t>
      </w:r>
    </w:p>
    <w:p w14:paraId="56359597">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3.主申请人结婚证或离婚证明(原件上传）</w:t>
      </w:r>
      <w:r>
        <w:rPr>
          <w:rFonts w:hint="default" w:ascii="Times New Roman" w:hAnsi="Times New Roman" w:eastAsia="仿宋_GB2312" w:cs="Times New Roman"/>
          <w:sz w:val="32"/>
          <w:szCs w:val="32"/>
          <w:highlight w:val="none"/>
        </w:rPr>
        <w:t>；</w:t>
      </w:r>
    </w:p>
    <w:p w14:paraId="4A3C4F3D">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lang w:val="en-US" w:eastAsia="zh-CN"/>
        </w:rPr>
        <w:t>4.</w:t>
      </w:r>
      <w:r>
        <w:rPr>
          <w:rFonts w:hint="default" w:ascii="Times New Roman" w:hAnsi="Times New Roman" w:eastAsia="仿宋_GB2312" w:cs="Times New Roman"/>
          <w:sz w:val="32"/>
          <w:szCs w:val="32"/>
          <w:highlight w:val="none"/>
        </w:rPr>
        <w:t>家庭成员收入证明（</w:t>
      </w:r>
      <w:r>
        <w:rPr>
          <w:rFonts w:hint="default" w:ascii="Times New Roman" w:hAnsi="Times New Roman" w:eastAsia="仿宋_GB2312" w:cs="Times New Roman"/>
          <w:sz w:val="32"/>
          <w:szCs w:val="32"/>
          <w:highlight w:val="none"/>
          <w:lang w:val="en-US" w:eastAsia="zh-CN"/>
        </w:rPr>
        <w:t>附</w:t>
      </w:r>
      <w:r>
        <w:rPr>
          <w:rFonts w:hint="default" w:ascii="Times New Roman" w:hAnsi="Times New Roman" w:eastAsia="仿宋_GB2312" w:cs="Times New Roman"/>
          <w:sz w:val="32"/>
          <w:szCs w:val="32"/>
          <w:highlight w:val="none"/>
        </w:rPr>
        <w:t>加盖</w:t>
      </w:r>
      <w:r>
        <w:rPr>
          <w:rFonts w:hint="default" w:ascii="Times New Roman" w:hAnsi="Times New Roman" w:eastAsia="仿宋_GB2312" w:cs="Times New Roman"/>
          <w:sz w:val="32"/>
          <w:szCs w:val="32"/>
          <w:highlight w:val="none"/>
          <w:lang w:val="en-US" w:eastAsia="zh-CN"/>
        </w:rPr>
        <w:t>工作</w:t>
      </w:r>
      <w:r>
        <w:rPr>
          <w:rFonts w:hint="default" w:ascii="Times New Roman" w:hAnsi="Times New Roman" w:eastAsia="仿宋_GB2312" w:cs="Times New Roman"/>
          <w:sz w:val="32"/>
          <w:szCs w:val="32"/>
          <w:highlight w:val="none"/>
        </w:rPr>
        <w:t>单位公章</w:t>
      </w:r>
      <w:r>
        <w:rPr>
          <w:rFonts w:hint="default" w:ascii="Times New Roman" w:hAnsi="Times New Roman" w:eastAsia="仿宋_GB2312" w:cs="Times New Roman"/>
          <w:sz w:val="32"/>
          <w:szCs w:val="32"/>
          <w:highlight w:val="none"/>
          <w:lang w:val="en-US" w:eastAsia="zh-CN"/>
        </w:rPr>
        <w:t>的</w:t>
      </w:r>
      <w:r>
        <w:rPr>
          <w:rFonts w:hint="default" w:ascii="Times New Roman" w:hAnsi="Times New Roman" w:eastAsia="仿宋_GB2312" w:cs="Times New Roman"/>
          <w:sz w:val="32"/>
          <w:szCs w:val="32"/>
          <w:highlight w:val="none"/>
        </w:rPr>
        <w:t>工资</w:t>
      </w:r>
      <w:r>
        <w:rPr>
          <w:rFonts w:hint="default" w:ascii="Times New Roman" w:hAnsi="Times New Roman" w:eastAsia="仿宋_GB2312" w:cs="Times New Roman"/>
          <w:sz w:val="32"/>
          <w:szCs w:val="32"/>
          <w:highlight w:val="none"/>
          <w:lang w:val="en-US" w:eastAsia="zh-CN"/>
        </w:rPr>
        <w:t>发放表或职工基本养老保险缴费证明等证明资料</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城镇低保家庭还需提供社区盖章的近3个月低保发放流水复印件，原件上传</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eastAsia="zh-CN"/>
        </w:rPr>
        <w:t>；</w:t>
      </w:r>
    </w:p>
    <w:p w14:paraId="53C4B3B1">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20" w:firstLineChars="200"/>
        <w:jc w:val="both"/>
        <w:textAlignment w:val="auto"/>
        <w:outlineLvl w:val="9"/>
        <w:rPr>
          <w:rFonts w:hint="default" w:ascii="Times New Roman" w:hAnsi="Times New Roman" w:eastAsia="仿宋_GB2312" w:cs="Times New Roman"/>
          <w:color w:val="000000"/>
          <w:kern w:val="0"/>
          <w:sz w:val="31"/>
          <w:szCs w:val="31"/>
          <w:highlight w:val="none"/>
          <w:lang w:val="en-US" w:eastAsia="zh-CN" w:bidi="ar"/>
        </w:rPr>
      </w:pPr>
      <w:r>
        <w:rPr>
          <w:rFonts w:hint="default" w:ascii="Times New Roman" w:hAnsi="Times New Roman" w:eastAsia="仿宋_GB2312" w:cs="Times New Roman"/>
          <w:color w:val="000000"/>
          <w:kern w:val="0"/>
          <w:sz w:val="31"/>
          <w:szCs w:val="31"/>
          <w:highlight w:val="none"/>
          <w:lang w:val="en-US" w:eastAsia="zh-CN" w:bidi="ar"/>
        </w:rPr>
        <w:t>5.主申请人及家庭成员在城区无自有住房证明或住房困难证明（由户籍所在地</w:t>
      </w:r>
      <w:r>
        <w:rPr>
          <w:rFonts w:hint="default" w:ascii="Times New Roman" w:hAnsi="Times New Roman" w:eastAsia="仿宋_GB2312" w:cs="Times New Roman"/>
          <w:sz w:val="32"/>
          <w:szCs w:val="32"/>
          <w:highlight w:val="none"/>
          <w:lang w:val="en-US" w:eastAsia="zh-CN"/>
        </w:rPr>
        <w:t>由社区或村委会核实出</w:t>
      </w:r>
      <w:r>
        <w:rPr>
          <w:rFonts w:hint="default" w:ascii="Times New Roman" w:hAnsi="Times New Roman" w:eastAsia="仿宋_GB2312" w:cs="Times New Roman"/>
          <w:color w:val="000000"/>
          <w:kern w:val="0"/>
          <w:sz w:val="31"/>
          <w:szCs w:val="31"/>
          <w:highlight w:val="none"/>
          <w:lang w:val="en-US" w:eastAsia="zh-CN" w:bidi="ar"/>
        </w:rPr>
        <w:t>具，</w:t>
      </w:r>
      <w:r>
        <w:rPr>
          <w:rFonts w:hint="default" w:ascii="Times New Roman" w:hAnsi="Times New Roman" w:eastAsia="仿宋_GB2312" w:cs="Times New Roman"/>
          <w:sz w:val="32"/>
          <w:szCs w:val="32"/>
          <w:highlight w:val="none"/>
          <w:lang w:val="en-US" w:eastAsia="zh-CN"/>
        </w:rPr>
        <w:t>原件上传</w:t>
      </w:r>
      <w:r>
        <w:rPr>
          <w:rFonts w:hint="default" w:ascii="Times New Roman" w:hAnsi="Times New Roman" w:eastAsia="仿宋_GB2312" w:cs="Times New Roman"/>
          <w:color w:val="000000"/>
          <w:kern w:val="0"/>
          <w:sz w:val="31"/>
          <w:szCs w:val="31"/>
          <w:highlight w:val="none"/>
          <w:lang w:val="en-US" w:eastAsia="zh-CN" w:bidi="ar"/>
        </w:rPr>
        <w:t>）。</w:t>
      </w:r>
    </w:p>
    <w:p w14:paraId="36B714F8">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right="0" w:rightChars="0" w:firstLine="641" w:firstLineChars="200"/>
        <w:jc w:val="left"/>
        <w:textAlignment w:val="auto"/>
        <w:outlineLvl w:val="9"/>
        <w:rPr>
          <w:rFonts w:hint="default" w:ascii="Times New Roman" w:hAnsi="Times New Roman" w:eastAsia="国标楷体-GB/T 2312" w:cs="Times New Roman"/>
          <w:b/>
          <w:bCs/>
          <w:sz w:val="32"/>
          <w:szCs w:val="32"/>
          <w:lang w:val="en-US" w:eastAsia="zh-CN"/>
        </w:rPr>
      </w:pPr>
      <w:r>
        <w:rPr>
          <w:rFonts w:hint="default" w:ascii="Times New Roman" w:hAnsi="Times New Roman" w:eastAsia="国标楷体-GB/T 2312" w:cs="Times New Roman"/>
          <w:b/>
          <w:bCs/>
          <w:sz w:val="32"/>
          <w:szCs w:val="32"/>
          <w:lang w:val="en-US" w:eastAsia="zh-CN"/>
        </w:rPr>
        <w:t>（二）新就业职工</w:t>
      </w:r>
    </w:p>
    <w:p w14:paraId="6C8DB9DB">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40" w:firstLineChars="200"/>
        <w:jc w:val="both"/>
        <w:textAlignment w:val="auto"/>
        <w:outlineLvl w:val="9"/>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rPr>
        <w:t>我区户籍的大中专毕业生或非我区户籍大学专科及以上毕业生，毕业未满5年</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在本区有固定工作单位，</w:t>
      </w:r>
      <w:r>
        <w:rPr>
          <w:rFonts w:hint="default" w:ascii="Times New Roman" w:hAnsi="Times New Roman" w:eastAsia="仿宋_GB2312" w:cs="Times New Roman"/>
          <w:sz w:val="32"/>
          <w:szCs w:val="32"/>
          <w:highlight w:val="none"/>
        </w:rPr>
        <w:t>工作满1年以上，</w:t>
      </w:r>
      <w:r>
        <w:rPr>
          <w:rFonts w:hint="default" w:ascii="Times New Roman" w:hAnsi="Times New Roman" w:eastAsia="仿宋_GB2312" w:cs="Times New Roman"/>
          <w:sz w:val="32"/>
          <w:szCs w:val="32"/>
          <w:highlight w:val="none"/>
          <w:lang w:val="en-US" w:eastAsia="zh-CN"/>
        </w:rPr>
        <w:t>有手续完备的劳动合同或聘用合同，财产准入条件同城镇中等偏下收入住房困难家庭</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sz w:val="32"/>
          <w:szCs w:val="32"/>
          <w:highlight w:val="none"/>
        </w:rPr>
        <w:t>本人及家庭成员在城区无自有住房</w:t>
      </w:r>
      <w:r>
        <w:rPr>
          <w:rFonts w:hint="default" w:ascii="Times New Roman" w:hAnsi="Times New Roman" w:eastAsia="仿宋_GB2312" w:cs="Times New Roman"/>
          <w:sz w:val="32"/>
          <w:szCs w:val="32"/>
          <w:highlight w:val="none"/>
          <w:lang w:eastAsia="zh-CN"/>
        </w:rPr>
        <w:t>。</w:t>
      </w:r>
    </w:p>
    <w:p w14:paraId="03E2786A">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41" w:firstLineChars="200"/>
        <w:jc w:val="both"/>
        <w:textAlignment w:val="auto"/>
        <w:outlineLvl w:val="9"/>
        <w:rPr>
          <w:rFonts w:hint="default" w:ascii="Times New Roman" w:hAnsi="Times New Roman" w:eastAsia="仿宋_GB2312" w:cs="Times New Roman"/>
          <w:b/>
          <w:bCs/>
          <w:sz w:val="32"/>
          <w:szCs w:val="32"/>
          <w:highlight w:val="none"/>
          <w:lang w:val="en-US" w:eastAsia="zh-CN"/>
        </w:rPr>
      </w:pPr>
      <w:r>
        <w:rPr>
          <w:rFonts w:hint="default" w:ascii="Times New Roman" w:hAnsi="Times New Roman" w:eastAsia="仿宋_GB2312" w:cs="Times New Roman"/>
          <w:b/>
          <w:bCs/>
          <w:sz w:val="32"/>
          <w:szCs w:val="32"/>
          <w:highlight w:val="none"/>
          <w:lang w:val="en-US" w:eastAsia="zh-CN"/>
        </w:rPr>
        <w:t>所需资料：</w:t>
      </w:r>
    </w:p>
    <w:p w14:paraId="1AE1048D">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1.</w:t>
      </w:r>
      <w:r>
        <w:rPr>
          <w:rFonts w:hint="default" w:ascii="Times New Roman" w:hAnsi="Times New Roman" w:eastAsia="仿宋_GB2312" w:cs="Times New Roman"/>
          <w:sz w:val="32"/>
          <w:szCs w:val="32"/>
          <w:highlight w:val="none"/>
          <w:lang w:eastAsia="zh-CN"/>
        </w:rPr>
        <w:t>填写完整的</w:t>
      </w:r>
      <w:r>
        <w:rPr>
          <w:rFonts w:hint="default" w:ascii="Times New Roman" w:hAnsi="Times New Roman" w:eastAsia="仿宋_GB2312" w:cs="Times New Roman"/>
          <w:sz w:val="32"/>
          <w:szCs w:val="32"/>
          <w:highlight w:val="none"/>
          <w:lang w:val="en-US" w:eastAsia="zh-CN"/>
        </w:rPr>
        <w:t>资格复审</w:t>
      </w:r>
      <w:r>
        <w:rPr>
          <w:rFonts w:hint="default" w:ascii="Times New Roman" w:hAnsi="Times New Roman" w:eastAsia="仿宋_GB2312" w:cs="Times New Roman"/>
          <w:sz w:val="32"/>
          <w:szCs w:val="32"/>
          <w:highlight w:val="none"/>
        </w:rPr>
        <w:t>申请</w:t>
      </w:r>
      <w:r>
        <w:rPr>
          <w:rFonts w:hint="default" w:ascii="Times New Roman" w:hAnsi="Times New Roman" w:eastAsia="仿宋_GB2312" w:cs="Times New Roman"/>
          <w:sz w:val="32"/>
          <w:szCs w:val="32"/>
          <w:highlight w:val="none"/>
          <w:lang w:val="en-US" w:eastAsia="zh-CN"/>
        </w:rPr>
        <w:t>表</w:t>
      </w:r>
      <w:r>
        <w:rPr>
          <w:rFonts w:hint="default" w:ascii="Times New Roman" w:hAnsi="Times New Roman" w:eastAsia="仿宋_GB2312" w:cs="Times New Roman"/>
          <w:sz w:val="32"/>
          <w:szCs w:val="32"/>
          <w:highlight w:val="none"/>
        </w:rPr>
        <w:t>；</w:t>
      </w:r>
    </w:p>
    <w:p w14:paraId="29EE78EF">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lang w:val="en-US" w:eastAsia="zh-CN"/>
        </w:rPr>
        <w:t>2</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val="en-US" w:eastAsia="zh-CN"/>
        </w:rPr>
        <w:t>户口本首页和本页及</w:t>
      </w:r>
      <w:r>
        <w:rPr>
          <w:rFonts w:hint="default" w:ascii="Times New Roman" w:hAnsi="Times New Roman" w:eastAsia="仿宋_GB2312" w:cs="Times New Roman"/>
          <w:sz w:val="32"/>
          <w:szCs w:val="32"/>
          <w:highlight w:val="none"/>
        </w:rPr>
        <w:t>身份证件</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原件上传</w:t>
      </w:r>
      <w:r>
        <w:rPr>
          <w:rFonts w:hint="default" w:ascii="Times New Roman" w:hAnsi="Times New Roman" w:eastAsia="仿宋_GB2312" w:cs="Times New Roman"/>
          <w:sz w:val="32"/>
          <w:szCs w:val="32"/>
          <w:highlight w:val="none"/>
          <w:lang w:eastAsia="zh-CN"/>
        </w:rPr>
        <w:t>）；</w:t>
      </w:r>
    </w:p>
    <w:p w14:paraId="1EF7A5B8">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3</w:t>
      </w:r>
      <w:r>
        <w:rPr>
          <w:rFonts w:hint="default" w:ascii="Times New Roman" w:hAnsi="Times New Roman" w:eastAsia="仿宋_GB2312" w:cs="Times New Roman"/>
          <w:sz w:val="32"/>
          <w:szCs w:val="32"/>
          <w:highlight w:val="none"/>
        </w:rPr>
        <w:t>.毕业证</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劳动合同</w:t>
      </w:r>
      <w:r>
        <w:rPr>
          <w:rFonts w:hint="default" w:ascii="Times New Roman" w:hAnsi="Times New Roman" w:eastAsia="仿宋_GB2312" w:cs="Times New Roman"/>
          <w:sz w:val="32"/>
          <w:szCs w:val="32"/>
          <w:highlight w:val="none"/>
          <w:lang w:val="en-US" w:eastAsia="zh-CN"/>
        </w:rPr>
        <w:t>或聘用合同（原件上传）；</w:t>
      </w:r>
    </w:p>
    <w:p w14:paraId="1C67B43C">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4</w:t>
      </w:r>
      <w:r>
        <w:rPr>
          <w:rFonts w:hint="default" w:ascii="Times New Roman" w:hAnsi="Times New Roman" w:eastAsia="仿宋_GB2312" w:cs="Times New Roman"/>
          <w:sz w:val="32"/>
          <w:szCs w:val="32"/>
          <w:highlight w:val="none"/>
        </w:rPr>
        <w:t>.工资证明(</w:t>
      </w:r>
      <w:r>
        <w:rPr>
          <w:rFonts w:hint="default" w:ascii="Times New Roman" w:hAnsi="Times New Roman" w:eastAsia="仿宋_GB2312" w:cs="Times New Roman"/>
          <w:sz w:val="32"/>
          <w:szCs w:val="32"/>
          <w:highlight w:val="none"/>
          <w:lang w:val="en-US" w:eastAsia="zh-CN"/>
        </w:rPr>
        <w:t>附</w:t>
      </w:r>
      <w:r>
        <w:rPr>
          <w:rFonts w:hint="default" w:ascii="Times New Roman" w:hAnsi="Times New Roman" w:eastAsia="仿宋_GB2312" w:cs="Times New Roman"/>
          <w:sz w:val="32"/>
          <w:szCs w:val="32"/>
          <w:highlight w:val="none"/>
        </w:rPr>
        <w:t>加盖</w:t>
      </w:r>
      <w:r>
        <w:rPr>
          <w:rFonts w:hint="default" w:ascii="Times New Roman" w:hAnsi="Times New Roman" w:eastAsia="仿宋_GB2312" w:cs="Times New Roman"/>
          <w:sz w:val="32"/>
          <w:szCs w:val="32"/>
          <w:highlight w:val="none"/>
          <w:lang w:val="en-US" w:eastAsia="zh-CN"/>
        </w:rPr>
        <w:t>工作</w:t>
      </w:r>
      <w:r>
        <w:rPr>
          <w:rFonts w:hint="default" w:ascii="Times New Roman" w:hAnsi="Times New Roman" w:eastAsia="仿宋_GB2312" w:cs="Times New Roman"/>
          <w:sz w:val="32"/>
          <w:szCs w:val="32"/>
          <w:highlight w:val="none"/>
        </w:rPr>
        <w:t>单位公章</w:t>
      </w:r>
      <w:r>
        <w:rPr>
          <w:rFonts w:hint="default" w:ascii="Times New Roman" w:hAnsi="Times New Roman" w:eastAsia="仿宋_GB2312" w:cs="Times New Roman"/>
          <w:sz w:val="32"/>
          <w:szCs w:val="32"/>
          <w:highlight w:val="none"/>
          <w:lang w:val="en-US" w:eastAsia="zh-CN"/>
        </w:rPr>
        <w:t>的</w:t>
      </w:r>
      <w:r>
        <w:rPr>
          <w:rFonts w:hint="default" w:ascii="Times New Roman" w:hAnsi="Times New Roman" w:eastAsia="仿宋_GB2312" w:cs="Times New Roman"/>
          <w:sz w:val="32"/>
          <w:szCs w:val="32"/>
          <w:highlight w:val="none"/>
        </w:rPr>
        <w:t>工资</w:t>
      </w:r>
      <w:r>
        <w:rPr>
          <w:rFonts w:hint="default" w:ascii="Times New Roman" w:hAnsi="Times New Roman" w:eastAsia="仿宋_GB2312" w:cs="Times New Roman"/>
          <w:sz w:val="32"/>
          <w:szCs w:val="32"/>
          <w:highlight w:val="none"/>
          <w:lang w:val="en-US" w:eastAsia="zh-CN"/>
        </w:rPr>
        <w:t>发放表或城镇职工基本养老保险缴费证明，原件上传</w:t>
      </w:r>
      <w:r>
        <w:rPr>
          <w:rFonts w:hint="default" w:ascii="Times New Roman" w:hAnsi="Times New Roman" w:eastAsia="仿宋_GB2312" w:cs="Times New Roman"/>
          <w:sz w:val="32"/>
          <w:szCs w:val="32"/>
          <w:highlight w:val="none"/>
        </w:rPr>
        <w:t>）；</w:t>
      </w:r>
    </w:p>
    <w:p w14:paraId="077D85D4">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627" w:firstLineChars="196"/>
        <w:jc w:val="both"/>
        <w:textAlignment w:val="auto"/>
        <w:outlineLvl w:val="9"/>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5.</w:t>
      </w:r>
      <w:r>
        <w:rPr>
          <w:rFonts w:hint="default" w:ascii="Times New Roman" w:hAnsi="Times New Roman" w:eastAsia="仿宋_GB2312" w:cs="Times New Roman"/>
          <w:sz w:val="32"/>
          <w:szCs w:val="32"/>
          <w:highlight w:val="none"/>
        </w:rPr>
        <w:t>本人及家庭成员在城区无自有住房</w:t>
      </w:r>
      <w:r>
        <w:rPr>
          <w:rFonts w:hint="default" w:ascii="Times New Roman" w:hAnsi="Times New Roman" w:eastAsia="仿宋_GB2312" w:cs="Times New Roman"/>
          <w:sz w:val="32"/>
          <w:szCs w:val="32"/>
          <w:highlight w:val="none"/>
          <w:lang w:val="en-US" w:eastAsia="zh-CN"/>
        </w:rPr>
        <w:t>证明</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由社区或村委会核实出具，原件上传</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w:t>
      </w:r>
    </w:p>
    <w:p w14:paraId="5CDCDFE5">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right="0" w:rightChars="0" w:firstLine="641" w:firstLineChars="200"/>
        <w:jc w:val="left"/>
        <w:textAlignment w:val="auto"/>
        <w:outlineLvl w:val="9"/>
        <w:rPr>
          <w:rFonts w:hint="default" w:ascii="Times New Roman" w:hAnsi="Times New Roman" w:eastAsia="国标楷体-GB/T 2312" w:cs="Times New Roman"/>
          <w:b/>
          <w:bCs/>
          <w:sz w:val="32"/>
          <w:szCs w:val="32"/>
          <w:lang w:val="en-US" w:eastAsia="zh-CN"/>
        </w:rPr>
      </w:pPr>
      <w:r>
        <w:rPr>
          <w:rFonts w:hint="default" w:ascii="Times New Roman" w:hAnsi="Times New Roman" w:eastAsia="国标楷体-GB/T 2312" w:cs="Times New Roman"/>
          <w:b/>
          <w:bCs/>
          <w:sz w:val="32"/>
          <w:szCs w:val="32"/>
          <w:lang w:val="en-US" w:eastAsia="zh-CN"/>
        </w:rPr>
        <w:t>（三）外来务工人员（不限户籍）</w:t>
      </w:r>
    </w:p>
    <w:p w14:paraId="041CF190">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在我区稳定务工1年及以上（含个体经营人员），家庭人均月收入不超过我区城镇中等偏下收入线，财产准入条件同城镇中等偏下收入住房困难家庭；本人及家庭成员在城区无自有住房。</w:t>
      </w:r>
    </w:p>
    <w:p w14:paraId="61CA523D">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41" w:firstLineChars="200"/>
        <w:jc w:val="both"/>
        <w:textAlignment w:val="auto"/>
        <w:outlineLvl w:val="9"/>
        <w:rPr>
          <w:rFonts w:hint="default" w:ascii="Times New Roman" w:hAnsi="Times New Roman" w:cs="Times New Roman"/>
          <w:highlight w:val="none"/>
          <w:lang w:val="en-US" w:eastAsia="zh-CN"/>
        </w:rPr>
      </w:pPr>
      <w:r>
        <w:rPr>
          <w:rFonts w:hint="default" w:ascii="Times New Roman" w:hAnsi="Times New Roman" w:eastAsia="仿宋_GB2312" w:cs="Times New Roman"/>
          <w:b/>
          <w:bCs/>
          <w:sz w:val="32"/>
          <w:szCs w:val="32"/>
          <w:highlight w:val="none"/>
          <w:lang w:val="en-US" w:eastAsia="zh-CN"/>
        </w:rPr>
        <w:t>所需资料：</w:t>
      </w:r>
    </w:p>
    <w:p w14:paraId="0CA056DE">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1.填写完整的资格复审申请表；</w:t>
      </w:r>
    </w:p>
    <w:p w14:paraId="5A34F314">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2.在我区与申请人共同生活的家庭成员的户口簿首页与本页及身份证（原件上传）；</w:t>
      </w:r>
    </w:p>
    <w:p w14:paraId="1C27CECB">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3.主申请人的结婚证或离婚证明（原件上传）;</w:t>
      </w:r>
    </w:p>
    <w:p w14:paraId="2899D178">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4.收入证明（务工人员提供加盖务工单位公章的1年以上的聘用合同和近12个月工资发放表或城镇职工基本养老保险缴费证明，个体经营人员提供开业1年以上的营业执照复印件，并由社区核实开具收入证明，原件上传）；</w:t>
      </w:r>
    </w:p>
    <w:p w14:paraId="41957E74">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5.主申请人及家庭成员在城区无自有住房证明（由社区或村委会核实出具，原件上传）。</w:t>
      </w:r>
    </w:p>
    <w:p w14:paraId="2A628973">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right="0" w:rightChars="0" w:firstLine="641" w:firstLineChars="200"/>
        <w:jc w:val="left"/>
        <w:textAlignment w:val="auto"/>
        <w:outlineLvl w:val="9"/>
        <w:rPr>
          <w:rFonts w:hint="default" w:ascii="Times New Roman" w:hAnsi="Times New Roman" w:eastAsia="国标楷体-GB/T 2312" w:cs="Times New Roman"/>
          <w:b/>
          <w:bCs/>
          <w:sz w:val="32"/>
          <w:szCs w:val="32"/>
          <w:lang w:val="en-US" w:eastAsia="zh-CN"/>
        </w:rPr>
      </w:pPr>
      <w:r>
        <w:rPr>
          <w:rFonts w:hint="default" w:ascii="Times New Roman" w:hAnsi="Times New Roman" w:eastAsia="国标楷体-GB/T 2312" w:cs="Times New Roman"/>
          <w:b/>
          <w:bCs/>
          <w:sz w:val="32"/>
          <w:szCs w:val="32"/>
          <w:lang w:val="en-US" w:eastAsia="zh-CN"/>
        </w:rPr>
        <w:t>（四）其他人员</w:t>
      </w:r>
    </w:p>
    <w:p w14:paraId="0407BA1B">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sz w:val="32"/>
          <w:szCs w:val="32"/>
          <w:highlight w:val="none"/>
          <w:u w:val="none"/>
          <w:lang w:val="en-US" w:eastAsia="zh-CN"/>
        </w:rPr>
      </w:pPr>
      <w:r>
        <w:rPr>
          <w:rFonts w:hint="default" w:ascii="Times New Roman" w:hAnsi="Times New Roman" w:eastAsia="仿宋_GB2312" w:cs="Times New Roman"/>
          <w:b w:val="0"/>
          <w:bCs w:val="0"/>
          <w:sz w:val="32"/>
          <w:szCs w:val="32"/>
          <w:highlight w:val="none"/>
          <w:u w:val="none"/>
          <w:lang w:val="en-US" w:eastAsia="zh-CN"/>
        </w:rPr>
        <w:t>按照中、省住房保障相关政策，原申请来源为选调生或安置过渡人员（家庭）等定向申请的住户，仍然在本区工作或仍在过渡期内有住房困难的，由原定向申请的单位向区住房保障服务中心提出继续使用公租房的申请，对接分配管理股完成资格复审。</w:t>
      </w:r>
    </w:p>
    <w:p w14:paraId="069D81F4">
      <w:pPr>
        <w:keepNext w:val="0"/>
        <w:keepLines w:val="0"/>
        <w:pageBreakBefore w:val="0"/>
        <w:numPr>
          <w:ilvl w:val="0"/>
          <w:numId w:val="0"/>
        </w:numPr>
        <w:kinsoku/>
        <w:wordWrap/>
        <w:overflowPunct/>
        <w:topLinePunct w:val="0"/>
        <w:autoSpaceDE/>
        <w:autoSpaceDN/>
        <w:bidi w:val="0"/>
        <w:adjustRightInd/>
        <w:snapToGrid/>
        <w:spacing w:line="560" w:lineRule="exact"/>
        <w:ind w:firstLine="641" w:firstLineChars="200"/>
        <w:jc w:val="both"/>
        <w:textAlignment w:val="auto"/>
        <w:rPr>
          <w:rFonts w:hint="default" w:ascii="Times New Roman" w:hAnsi="Times New Roman" w:eastAsia="仿宋_GB2312" w:cs="Times New Roman"/>
          <w:b/>
          <w:bCs/>
          <w:sz w:val="32"/>
          <w:szCs w:val="32"/>
          <w:highlight w:val="none"/>
          <w:u w:val="none"/>
          <w:lang w:val="en-US" w:eastAsia="zh-CN"/>
        </w:rPr>
      </w:pPr>
      <w:r>
        <w:rPr>
          <w:rFonts w:hint="default" w:ascii="Times New Roman" w:hAnsi="Times New Roman" w:eastAsia="仿宋_GB2312" w:cs="Times New Roman"/>
          <w:b/>
          <w:bCs/>
          <w:sz w:val="32"/>
          <w:szCs w:val="32"/>
          <w:highlight w:val="none"/>
          <w:u w:val="none"/>
          <w:lang w:val="en-US" w:eastAsia="zh-CN"/>
        </w:rPr>
        <w:t>所需资料：</w:t>
      </w:r>
    </w:p>
    <w:p w14:paraId="64D9A4E9">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val="0"/>
          <w:bCs w:val="0"/>
          <w:sz w:val="32"/>
          <w:szCs w:val="32"/>
          <w:highlight w:val="none"/>
          <w:u w:val="none"/>
          <w:lang w:val="en-US" w:eastAsia="zh-CN"/>
        </w:rPr>
        <w:t>1.填写</w:t>
      </w:r>
      <w:r>
        <w:rPr>
          <w:rFonts w:hint="default" w:ascii="Times New Roman" w:hAnsi="Times New Roman" w:eastAsia="仿宋_GB2312" w:cs="Times New Roman"/>
          <w:sz w:val="32"/>
          <w:szCs w:val="32"/>
          <w:highlight w:val="none"/>
          <w:lang w:eastAsia="zh-CN"/>
        </w:rPr>
        <w:t>完整的</w:t>
      </w:r>
      <w:r>
        <w:rPr>
          <w:rFonts w:hint="default" w:ascii="Times New Roman" w:hAnsi="Times New Roman" w:eastAsia="仿宋_GB2312" w:cs="Times New Roman"/>
          <w:sz w:val="32"/>
          <w:szCs w:val="32"/>
          <w:highlight w:val="none"/>
          <w:lang w:val="en-US" w:eastAsia="zh-CN"/>
        </w:rPr>
        <w:t>资格复审</w:t>
      </w:r>
      <w:r>
        <w:rPr>
          <w:rFonts w:hint="default" w:ascii="Times New Roman" w:hAnsi="Times New Roman" w:eastAsia="仿宋_GB2312" w:cs="Times New Roman"/>
          <w:sz w:val="32"/>
          <w:szCs w:val="32"/>
          <w:highlight w:val="none"/>
        </w:rPr>
        <w:t>申请</w:t>
      </w:r>
      <w:r>
        <w:rPr>
          <w:rFonts w:hint="default" w:ascii="Times New Roman" w:hAnsi="Times New Roman" w:eastAsia="仿宋_GB2312" w:cs="Times New Roman"/>
          <w:sz w:val="32"/>
          <w:szCs w:val="32"/>
          <w:highlight w:val="none"/>
          <w:lang w:val="en-US" w:eastAsia="zh-CN"/>
        </w:rPr>
        <w:t>表</w:t>
      </w:r>
      <w:r>
        <w:rPr>
          <w:rFonts w:hint="default" w:ascii="Times New Roman" w:hAnsi="Times New Roman" w:eastAsia="仿宋_GB2312" w:cs="Times New Roman"/>
          <w:sz w:val="32"/>
          <w:szCs w:val="32"/>
          <w:highlight w:val="none"/>
        </w:rPr>
        <w:t>；</w:t>
      </w:r>
    </w:p>
    <w:p w14:paraId="547E8C42">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2.</w:t>
      </w:r>
      <w:r>
        <w:rPr>
          <w:rFonts w:hint="default" w:ascii="Times New Roman" w:hAnsi="Times New Roman" w:eastAsia="仿宋_GB2312" w:cs="Times New Roman"/>
          <w:sz w:val="32"/>
          <w:szCs w:val="32"/>
          <w:highlight w:val="none"/>
        </w:rPr>
        <w:t>申请人共同生活的家庭成员的户口簿</w:t>
      </w:r>
      <w:r>
        <w:rPr>
          <w:rFonts w:hint="default" w:ascii="Times New Roman" w:hAnsi="Times New Roman" w:eastAsia="仿宋_GB2312" w:cs="Times New Roman"/>
          <w:sz w:val="32"/>
          <w:szCs w:val="32"/>
          <w:highlight w:val="none"/>
          <w:lang w:val="en-US" w:eastAsia="zh-CN"/>
        </w:rPr>
        <w:t>首页与本页及</w:t>
      </w:r>
      <w:r>
        <w:rPr>
          <w:rFonts w:hint="default" w:ascii="Times New Roman" w:hAnsi="Times New Roman" w:eastAsia="仿宋_GB2312" w:cs="Times New Roman"/>
          <w:sz w:val="32"/>
          <w:szCs w:val="32"/>
          <w:highlight w:val="none"/>
        </w:rPr>
        <w:t>身份证</w:t>
      </w:r>
      <w:r>
        <w:rPr>
          <w:rFonts w:hint="default" w:ascii="Times New Roman" w:hAnsi="Times New Roman" w:eastAsia="仿宋_GB2312" w:cs="Times New Roman"/>
          <w:sz w:val="32"/>
          <w:szCs w:val="32"/>
          <w:highlight w:val="none"/>
          <w:lang w:val="en-US" w:eastAsia="zh-CN"/>
        </w:rPr>
        <w:t>（原件上传）；</w:t>
      </w:r>
    </w:p>
    <w:p w14:paraId="03C16893">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3.主申请人的结婚证或离婚</w:t>
      </w:r>
      <w:r>
        <w:rPr>
          <w:rFonts w:hint="default" w:ascii="Times New Roman" w:hAnsi="Times New Roman" w:eastAsia="仿宋_GB2312" w:cs="Times New Roman"/>
          <w:sz w:val="32"/>
          <w:szCs w:val="32"/>
          <w:highlight w:val="none"/>
        </w:rPr>
        <w:t>证明;</w:t>
      </w:r>
    </w:p>
    <w:p w14:paraId="1CC37DA7">
      <w:pPr>
        <w:keepNext w:val="0"/>
        <w:keepLines w:val="0"/>
        <w:pageBreakBefore w:val="0"/>
        <w:numPr>
          <w:ilvl w:val="0"/>
          <w:numId w:val="0"/>
        </w:numPr>
        <w:kinsoku/>
        <w:wordWrap/>
        <w:overflowPunct/>
        <w:topLinePunct w:val="0"/>
        <w:autoSpaceDE/>
        <w:autoSpaceDN/>
        <w:bidi w:val="0"/>
        <w:adjustRightInd/>
        <w:snapToGrid/>
        <w:spacing w:line="560" w:lineRule="exact"/>
        <w:ind w:left="958" w:leftChars="304" w:hanging="320" w:hangingChars="100"/>
        <w:jc w:val="both"/>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lang w:val="en-US" w:eastAsia="zh-CN"/>
        </w:rPr>
        <w:t>4.</w:t>
      </w:r>
      <w:r>
        <w:rPr>
          <w:rFonts w:hint="default" w:ascii="Times New Roman" w:hAnsi="Times New Roman" w:eastAsia="仿宋_GB2312" w:cs="Times New Roman"/>
          <w:sz w:val="32"/>
          <w:szCs w:val="32"/>
          <w:highlight w:val="none"/>
        </w:rPr>
        <w:t>收入证明</w:t>
      </w:r>
      <w:r>
        <w:rPr>
          <w:rFonts w:hint="default" w:ascii="Times New Roman" w:hAnsi="Times New Roman" w:eastAsia="仿宋_GB2312" w:cs="Times New Roman"/>
          <w:sz w:val="32"/>
          <w:szCs w:val="32"/>
          <w:highlight w:val="none"/>
          <w:lang w:eastAsia="zh-CN"/>
        </w:rPr>
        <w:t>；</w:t>
      </w:r>
    </w:p>
    <w:p w14:paraId="573ADC3A">
      <w:pPr>
        <w:keepNext w:val="0"/>
        <w:keepLines w:val="0"/>
        <w:pageBreakBefore w:val="0"/>
        <w:numPr>
          <w:ilvl w:val="0"/>
          <w:numId w:val="0"/>
        </w:numPr>
        <w:kinsoku/>
        <w:wordWrap/>
        <w:overflowPunct/>
        <w:topLinePunct w:val="0"/>
        <w:autoSpaceDE/>
        <w:autoSpaceDN/>
        <w:bidi w:val="0"/>
        <w:adjustRightInd/>
        <w:snapToGrid/>
        <w:spacing w:line="560" w:lineRule="exact"/>
        <w:ind w:left="958" w:leftChars="304" w:hanging="320" w:hangingChars="100"/>
        <w:jc w:val="both"/>
        <w:textAlignment w:val="auto"/>
        <w:rPr>
          <w:rFonts w:hint="default" w:ascii="Times New Roman" w:hAnsi="Times New Roman" w:eastAsia="仿宋_GB2312" w:cs="Times New Roman"/>
          <w:b w:val="0"/>
          <w:bCs w:val="0"/>
          <w:sz w:val="32"/>
          <w:szCs w:val="32"/>
          <w:highlight w:val="none"/>
          <w:u w:val="none"/>
          <w:lang w:val="en-US" w:eastAsia="zh-CN"/>
        </w:rPr>
      </w:pPr>
      <w:r>
        <w:rPr>
          <w:rFonts w:hint="default" w:ascii="Times New Roman" w:hAnsi="Times New Roman" w:eastAsia="仿宋_GB2312" w:cs="Times New Roman"/>
          <w:b w:val="0"/>
          <w:bCs w:val="0"/>
          <w:sz w:val="32"/>
          <w:szCs w:val="32"/>
          <w:highlight w:val="none"/>
          <w:u w:val="none"/>
          <w:lang w:val="en-US" w:eastAsia="zh-CN"/>
        </w:rPr>
        <w:t>5.原申请来源单位盖章的相关住房困难证明资料。</w:t>
      </w:r>
    </w:p>
    <w:p w14:paraId="4B3ECECE">
      <w:pPr>
        <w:keepNext w:val="0"/>
        <w:keepLines w:val="0"/>
        <w:pageBreakBefore w:val="0"/>
        <w:numPr>
          <w:ilvl w:val="0"/>
          <w:numId w:val="0"/>
        </w:numPr>
        <w:kinsoku/>
        <w:wordWrap/>
        <w:overflowPunct/>
        <w:topLinePunct w:val="0"/>
        <w:autoSpaceDE/>
        <w:autoSpaceDN/>
        <w:bidi w:val="0"/>
        <w:adjustRightInd/>
        <w:snapToGrid/>
        <w:spacing w:line="560" w:lineRule="exact"/>
        <w:ind w:left="630" w:leftChars="0"/>
        <w:jc w:val="left"/>
        <w:textAlignment w:val="auto"/>
        <w:rPr>
          <w:rFonts w:hint="default" w:ascii="Times New Roman" w:hAnsi="Times New Roman" w:eastAsia="黑体" w:cs="Times New Roman"/>
          <w:sz w:val="32"/>
          <w:szCs w:val="32"/>
          <w:u w:val="single"/>
          <w:lang w:val="en-US" w:eastAsia="zh-CN"/>
        </w:rPr>
      </w:pPr>
      <w:r>
        <w:rPr>
          <w:rFonts w:hint="default" w:ascii="Times New Roman" w:hAnsi="Times New Roman" w:eastAsia="黑体" w:cs="Times New Roman"/>
          <w:sz w:val="32"/>
          <w:szCs w:val="32"/>
          <w:lang w:val="en-US" w:eastAsia="zh-CN"/>
        </w:rPr>
        <w:t>四、申请提交方式及审核程序</w:t>
      </w:r>
    </w:p>
    <w:p w14:paraId="75F11860">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住房保障资格复审</w:t>
      </w:r>
      <w:r>
        <w:rPr>
          <w:rFonts w:hint="default" w:ascii="Times New Roman" w:hAnsi="Times New Roman" w:eastAsia="仿宋_GB2312" w:cs="Times New Roman"/>
          <w:sz w:val="32"/>
          <w:szCs w:val="32"/>
          <w:highlight w:val="none"/>
          <w:lang w:val="en-US" w:eastAsia="zh-CN"/>
        </w:rPr>
        <w:t>使用手机微信服务号“陕西保障房”，</w:t>
      </w:r>
      <w:r>
        <w:rPr>
          <w:rFonts w:hint="default" w:ascii="Times New Roman" w:hAnsi="Times New Roman" w:eastAsia="仿宋_GB2312" w:cs="Times New Roman"/>
          <w:sz w:val="32"/>
          <w:szCs w:val="32"/>
          <w:highlight w:val="none"/>
        </w:rPr>
        <w:t>采取线上</w:t>
      </w:r>
      <w:r>
        <w:rPr>
          <w:rFonts w:hint="default" w:ascii="Times New Roman" w:hAnsi="Times New Roman" w:eastAsia="仿宋_GB2312" w:cs="Times New Roman"/>
          <w:sz w:val="32"/>
          <w:szCs w:val="32"/>
          <w:highlight w:val="none"/>
          <w:lang w:val="en-US" w:eastAsia="zh-CN"/>
        </w:rPr>
        <w:t>申请</w:t>
      </w:r>
      <w:r>
        <w:rPr>
          <w:rFonts w:hint="default" w:ascii="Times New Roman" w:hAnsi="Times New Roman" w:eastAsia="仿宋_GB2312" w:cs="Times New Roman"/>
          <w:sz w:val="32"/>
          <w:szCs w:val="32"/>
          <w:highlight w:val="none"/>
        </w:rPr>
        <w:t>方式</w:t>
      </w:r>
      <w:r>
        <w:rPr>
          <w:rFonts w:hint="default" w:ascii="Times New Roman" w:hAnsi="Times New Roman" w:eastAsia="仿宋_GB2312" w:cs="Times New Roman"/>
          <w:sz w:val="32"/>
          <w:szCs w:val="32"/>
          <w:highlight w:val="none"/>
          <w:lang w:val="en-US" w:eastAsia="zh-CN"/>
        </w:rPr>
        <w:t>：</w:t>
      </w:r>
    </w:p>
    <w:p w14:paraId="7B3B99AD">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lang w:val="en-US" w:eastAsia="zh-CN"/>
        </w:rPr>
        <w:t>(一)接到</w:t>
      </w:r>
      <w:r>
        <w:rPr>
          <w:rFonts w:hint="default" w:ascii="Times New Roman" w:hAnsi="Times New Roman" w:eastAsia="仿宋_GB2312" w:cs="Times New Roman"/>
          <w:sz w:val="32"/>
          <w:szCs w:val="32"/>
          <w:highlight w:val="none"/>
          <w:lang w:val="en-US" w:eastAsia="zh-CN"/>
        </w:rPr>
        <w:t>公共租赁住房</w:t>
      </w:r>
      <w:r>
        <w:rPr>
          <w:rFonts w:hint="default" w:ascii="Times New Roman" w:hAnsi="Times New Roman" w:eastAsia="仿宋_GB2312" w:cs="Times New Roman"/>
          <w:sz w:val="32"/>
          <w:szCs w:val="32"/>
          <w:lang w:val="en-US" w:eastAsia="zh-CN"/>
        </w:rPr>
        <w:t>住户递交的续租申请后，</w:t>
      </w:r>
      <w:r>
        <w:rPr>
          <w:rFonts w:hint="default" w:ascii="Times New Roman" w:hAnsi="Times New Roman" w:eastAsia="仿宋_GB2312" w:cs="Times New Roman"/>
          <w:sz w:val="32"/>
          <w:szCs w:val="32"/>
          <w:highlight w:val="none"/>
          <w:lang w:eastAsia="zh-CN"/>
        </w:rPr>
        <w:t>区住房保障服务中心</w:t>
      </w:r>
      <w:r>
        <w:rPr>
          <w:rFonts w:hint="default" w:ascii="Times New Roman" w:hAnsi="Times New Roman" w:eastAsia="仿宋_GB2312" w:cs="Times New Roman"/>
          <w:sz w:val="32"/>
          <w:szCs w:val="32"/>
          <w:highlight w:val="none"/>
        </w:rPr>
        <w:t>在</w:t>
      </w:r>
      <w:r>
        <w:rPr>
          <w:rFonts w:hint="default" w:ascii="Times New Roman" w:hAnsi="Times New Roman" w:eastAsia="仿宋_GB2312" w:cs="Times New Roman"/>
          <w:sz w:val="32"/>
          <w:szCs w:val="32"/>
          <w:highlight w:val="none"/>
          <w:lang w:val="en-US" w:eastAsia="zh-CN"/>
        </w:rPr>
        <w:t>陕西省住房保障</w:t>
      </w:r>
      <w:r>
        <w:rPr>
          <w:rFonts w:hint="default" w:ascii="Times New Roman" w:hAnsi="Times New Roman" w:eastAsia="仿宋_GB2312" w:cs="Times New Roman"/>
          <w:sz w:val="32"/>
          <w:szCs w:val="32"/>
          <w:highlight w:val="none"/>
        </w:rPr>
        <w:t>信息平台对住户发起复审通知，复审对象</w:t>
      </w:r>
      <w:r>
        <w:rPr>
          <w:rFonts w:hint="default" w:ascii="Times New Roman" w:hAnsi="Times New Roman" w:eastAsia="仿宋_GB2312" w:cs="Times New Roman"/>
          <w:b w:val="0"/>
          <w:bCs w:val="0"/>
          <w:sz w:val="32"/>
          <w:szCs w:val="32"/>
          <w:highlight w:val="none"/>
          <w:lang w:val="en-US" w:eastAsia="zh-CN"/>
        </w:rPr>
        <w:t>备齐相关资料,</w:t>
      </w:r>
      <w:r>
        <w:rPr>
          <w:rFonts w:hint="default" w:ascii="Times New Roman" w:hAnsi="Times New Roman" w:eastAsia="仿宋_GB2312" w:cs="Times New Roman"/>
          <w:sz w:val="32"/>
          <w:szCs w:val="32"/>
          <w:highlight w:val="none"/>
        </w:rPr>
        <w:t>通过</w:t>
      </w:r>
      <w:r>
        <w:rPr>
          <w:rFonts w:hint="default" w:ascii="Times New Roman" w:hAnsi="Times New Roman" w:eastAsia="仿宋_GB2312" w:cs="Times New Roman"/>
          <w:sz w:val="32"/>
          <w:szCs w:val="32"/>
          <w:highlight w:val="none"/>
          <w:lang w:eastAsia="zh-CN"/>
        </w:rPr>
        <w:t>登陆</w:t>
      </w:r>
      <w:r>
        <w:rPr>
          <w:rFonts w:hint="default" w:ascii="Times New Roman" w:hAnsi="Times New Roman" w:eastAsia="仿宋_GB2312" w:cs="Times New Roman"/>
          <w:sz w:val="32"/>
          <w:szCs w:val="32"/>
          <w:highlight w:val="none"/>
        </w:rPr>
        <w:t>手机</w:t>
      </w:r>
      <w:r>
        <w:rPr>
          <w:rFonts w:hint="default" w:ascii="Times New Roman" w:hAnsi="Times New Roman" w:eastAsia="仿宋_GB2312" w:cs="Times New Roman"/>
          <w:sz w:val="32"/>
          <w:szCs w:val="32"/>
          <w:highlight w:val="none"/>
          <w:lang w:eastAsia="zh-CN"/>
        </w:rPr>
        <w:t>端</w:t>
      </w:r>
      <w:r>
        <w:rPr>
          <w:rFonts w:hint="default" w:ascii="Times New Roman" w:hAnsi="Times New Roman" w:eastAsia="仿宋_GB2312" w:cs="Times New Roman"/>
          <w:sz w:val="32"/>
          <w:szCs w:val="32"/>
          <w:highlight w:val="none"/>
        </w:rPr>
        <w:t>“陕西保障房”微信</w:t>
      </w:r>
      <w:r>
        <w:rPr>
          <w:rFonts w:hint="default" w:ascii="Times New Roman" w:hAnsi="Times New Roman" w:eastAsia="仿宋_GB2312" w:cs="Times New Roman"/>
          <w:sz w:val="32"/>
          <w:szCs w:val="32"/>
          <w:highlight w:val="none"/>
          <w:lang w:eastAsia="zh-CN"/>
        </w:rPr>
        <w:t>服务</w:t>
      </w:r>
      <w:r>
        <w:rPr>
          <w:rFonts w:hint="default" w:ascii="Times New Roman" w:hAnsi="Times New Roman" w:eastAsia="仿宋_GB2312" w:cs="Times New Roman"/>
          <w:sz w:val="32"/>
          <w:szCs w:val="32"/>
          <w:highlight w:val="none"/>
        </w:rPr>
        <w:t>号，点击微申请，</w:t>
      </w:r>
      <w:r>
        <w:rPr>
          <w:rFonts w:hint="default" w:ascii="Times New Roman" w:hAnsi="Times New Roman" w:eastAsia="仿宋_GB2312" w:cs="Times New Roman"/>
          <w:kern w:val="0"/>
          <w:sz w:val="32"/>
          <w:szCs w:val="32"/>
          <w:lang w:val="en-US" w:eastAsia="zh-CN" w:bidi="ar"/>
        </w:rPr>
        <w:t>点击资格复核</w:t>
      </w:r>
      <w:r>
        <w:rPr>
          <w:rFonts w:hint="default" w:ascii="Times New Roman" w:hAnsi="Times New Roman" w:eastAsia="仿宋_GB2312" w:cs="Times New Roman"/>
          <w:sz w:val="32"/>
          <w:szCs w:val="32"/>
          <w:highlight w:val="none"/>
        </w:rPr>
        <w:t>实名注册登录后，按照系统“复审”信息提示，按步骤如实填报信息并上传相关资料</w:t>
      </w:r>
      <w:r>
        <w:rPr>
          <w:rFonts w:hint="default" w:ascii="Times New Roman" w:hAnsi="Times New Roman" w:eastAsia="仿宋_GB2312" w:cs="Times New Roman"/>
          <w:sz w:val="32"/>
          <w:szCs w:val="32"/>
          <w:highlight w:val="none"/>
          <w:u w:val="none"/>
          <w:lang w:eastAsia="zh-CN"/>
        </w:rPr>
        <w:t>（</w:t>
      </w:r>
      <w:r>
        <w:rPr>
          <w:rFonts w:hint="default" w:ascii="Times New Roman" w:hAnsi="Times New Roman" w:eastAsia="仿宋_GB2312" w:cs="Times New Roman"/>
          <w:sz w:val="32"/>
          <w:szCs w:val="32"/>
          <w:highlight w:val="none"/>
          <w:u w:val="none"/>
          <w:lang w:val="en-US" w:eastAsia="zh-CN"/>
        </w:rPr>
        <w:t>须原件上传</w:t>
      </w:r>
      <w:r>
        <w:rPr>
          <w:rFonts w:hint="default" w:ascii="Times New Roman" w:hAnsi="Times New Roman" w:eastAsia="仿宋_GB2312" w:cs="Times New Roman"/>
          <w:sz w:val="32"/>
          <w:szCs w:val="32"/>
          <w:highlight w:val="none"/>
          <w:u w:val="none"/>
          <w:lang w:eastAsia="zh-CN"/>
        </w:rPr>
        <w:t>）</w:t>
      </w:r>
      <w:r>
        <w:rPr>
          <w:rFonts w:hint="default" w:ascii="Times New Roman" w:hAnsi="Times New Roman" w:eastAsia="仿宋_GB2312" w:cs="Times New Roman"/>
          <w:sz w:val="32"/>
          <w:szCs w:val="32"/>
          <w:highlight w:val="none"/>
        </w:rPr>
        <w:t>。</w:t>
      </w:r>
    </w:p>
    <w:p w14:paraId="3539F8B2">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right="0" w:rightChars="0" w:firstLine="640" w:firstLineChars="200"/>
        <w:jc w:val="both"/>
        <w:textAlignment w:val="auto"/>
        <w:outlineLvl w:val="9"/>
        <w:rPr>
          <w:rFonts w:hint="default" w:ascii="Times New Roman" w:hAnsi="Times New Roman" w:eastAsia="仿宋_GB2312" w:cs="Times New Roman"/>
          <w:b w:val="0"/>
          <w:bCs w:val="0"/>
          <w:sz w:val="32"/>
          <w:szCs w:val="32"/>
          <w:highlight w:val="yellow"/>
          <w:lang w:val="en-US" w:eastAsia="zh-CN"/>
        </w:rPr>
      </w:pPr>
      <w:r>
        <w:rPr>
          <w:rFonts w:hint="default" w:ascii="Times New Roman" w:hAnsi="Times New Roman" w:eastAsia="仿宋_GB2312" w:cs="Times New Roman"/>
          <w:b w:val="0"/>
          <w:bCs w:val="0"/>
          <w:sz w:val="32"/>
          <w:szCs w:val="32"/>
          <w:highlight w:val="none"/>
          <w:lang w:val="en-US" w:eastAsia="zh-CN"/>
        </w:rPr>
        <w:t>（二）区住房保障服务中心对在陕西省</w:t>
      </w:r>
      <w:r>
        <w:rPr>
          <w:rFonts w:hint="default" w:ascii="Times New Roman" w:hAnsi="Times New Roman" w:eastAsia="仿宋_GB2312" w:cs="Times New Roman"/>
          <w:sz w:val="32"/>
          <w:szCs w:val="32"/>
          <w:highlight w:val="none"/>
          <w:lang w:val="en-US" w:eastAsia="zh-CN"/>
        </w:rPr>
        <w:t>住房保障</w:t>
      </w:r>
      <w:r>
        <w:rPr>
          <w:rFonts w:hint="default" w:ascii="Times New Roman" w:hAnsi="Times New Roman" w:eastAsia="仿宋_GB2312" w:cs="Times New Roman"/>
          <w:sz w:val="32"/>
          <w:szCs w:val="32"/>
          <w:highlight w:val="none"/>
        </w:rPr>
        <w:t>信息平台</w:t>
      </w:r>
      <w:r>
        <w:rPr>
          <w:rFonts w:hint="default" w:ascii="Times New Roman" w:hAnsi="Times New Roman" w:eastAsia="仿宋_GB2312" w:cs="Times New Roman"/>
          <w:sz w:val="32"/>
          <w:szCs w:val="32"/>
          <w:highlight w:val="none"/>
          <w:lang w:val="en-US" w:eastAsia="zh-CN"/>
        </w:rPr>
        <w:t>上提交复审资料的申请人员（家庭）</w:t>
      </w:r>
      <w:r>
        <w:rPr>
          <w:rFonts w:hint="default" w:ascii="Times New Roman" w:hAnsi="Times New Roman" w:eastAsia="仿宋_GB2312" w:cs="Times New Roman"/>
          <w:color w:val="auto"/>
          <w:sz w:val="32"/>
          <w:szCs w:val="32"/>
          <w:highlight w:val="none"/>
          <w:lang w:val="en-US" w:eastAsia="zh-CN"/>
        </w:rPr>
        <w:t>进行</w:t>
      </w:r>
      <w:r>
        <w:rPr>
          <w:rFonts w:hint="default" w:ascii="Times New Roman" w:hAnsi="Times New Roman" w:eastAsia="仿宋_GB2312" w:cs="Times New Roman"/>
          <w:b w:val="0"/>
          <w:bCs w:val="0"/>
          <w:sz w:val="32"/>
          <w:szCs w:val="32"/>
          <w:highlight w:val="none"/>
          <w:lang w:val="en-US" w:eastAsia="zh-CN"/>
        </w:rPr>
        <w:t>审核，认定符合住房保障条件的予以公示。经公示无异议或者异议不成立的具有住房保障资格，</w:t>
      </w:r>
      <w:r>
        <w:rPr>
          <w:rFonts w:hint="default" w:ascii="Times New Roman" w:hAnsi="Times New Roman" w:eastAsia="仿宋_GB2312" w:cs="Times New Roman"/>
          <w:sz w:val="32"/>
          <w:szCs w:val="32"/>
          <w:highlight w:val="none"/>
        </w:rPr>
        <w:t>并向复审对象发送审核结果。</w:t>
      </w:r>
    </w:p>
    <w:p w14:paraId="590AF69D">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（三）具有住房保障资格的人员（家庭），</w:t>
      </w:r>
      <w:r>
        <w:rPr>
          <w:rFonts w:hint="default" w:ascii="Times New Roman" w:hAnsi="Times New Roman" w:eastAsia="仿宋_GB2312" w:cs="Times New Roman"/>
          <w:sz w:val="32"/>
          <w:szCs w:val="32"/>
          <w:lang w:eastAsia="zh-CN"/>
        </w:rPr>
        <w:t>审核</w:t>
      </w:r>
      <w:r>
        <w:rPr>
          <w:rFonts w:hint="default" w:ascii="Times New Roman" w:hAnsi="Times New Roman" w:eastAsia="仿宋_GB2312" w:cs="Times New Roman"/>
          <w:b w:val="0"/>
          <w:bCs w:val="0"/>
          <w:sz w:val="32"/>
          <w:szCs w:val="32"/>
          <w:lang w:val="en-US" w:eastAsia="zh-CN"/>
        </w:rPr>
        <w:t>完成后15</w:t>
      </w:r>
      <w:r>
        <w:rPr>
          <w:rFonts w:hint="default" w:ascii="Times New Roman" w:hAnsi="Times New Roman" w:eastAsia="仿宋_GB2312" w:cs="Times New Roman"/>
          <w:b w:val="0"/>
          <w:bCs w:val="0"/>
          <w:sz w:val="32"/>
          <w:szCs w:val="32"/>
          <w:highlight w:val="none"/>
          <w:lang w:val="en-US" w:eastAsia="zh-CN"/>
        </w:rPr>
        <w:t>个工作日内与区住房保障服务中心签订《租赁合同》，按照合同内容履行相关条款。</w:t>
      </w:r>
      <w:r>
        <w:rPr>
          <w:rFonts w:hint="default" w:ascii="Times New Roman" w:hAnsi="Times New Roman" w:eastAsia="仿宋_GB2312" w:cs="Times New Roman"/>
          <w:b w:val="0"/>
          <w:bCs w:val="0"/>
          <w:sz w:val="32"/>
          <w:szCs w:val="32"/>
          <w:lang w:val="en-US" w:eastAsia="zh-CN"/>
        </w:rPr>
        <w:t>未在规定时间内续签租赁合同的，视作自动放弃住房保障资格。</w:t>
      </w:r>
    </w:p>
    <w:p w14:paraId="2820B0B0">
      <w:pPr>
        <w:keepNext w:val="0"/>
        <w:keepLines w:val="0"/>
        <w:pageBreakBefore w:val="0"/>
        <w:numPr>
          <w:ilvl w:val="0"/>
          <w:numId w:val="0"/>
        </w:numPr>
        <w:kinsoku/>
        <w:wordWrap/>
        <w:overflowPunct/>
        <w:topLinePunct w:val="0"/>
        <w:autoSpaceDE/>
        <w:autoSpaceDN/>
        <w:bidi w:val="0"/>
        <w:adjustRightInd/>
        <w:snapToGrid/>
        <w:spacing w:line="560" w:lineRule="exact"/>
        <w:ind w:left="630" w:leftChars="0"/>
        <w:jc w:val="left"/>
        <w:textAlignment w:val="auto"/>
        <w:rPr>
          <w:rFonts w:hint="default" w:ascii="Times New Roman" w:hAnsi="Times New Roman" w:eastAsia="黑体" w:cs="Times New Roman"/>
          <w:sz w:val="32"/>
          <w:szCs w:val="32"/>
          <w:highlight w:val="none"/>
          <w:lang w:val="en-US" w:eastAsia="zh-CN"/>
        </w:rPr>
      </w:pPr>
      <w:r>
        <w:rPr>
          <w:rFonts w:hint="default" w:ascii="Times New Roman" w:hAnsi="Times New Roman" w:eastAsia="黑体" w:cs="Times New Roman"/>
          <w:sz w:val="32"/>
          <w:szCs w:val="32"/>
          <w:highlight w:val="none"/>
          <w:lang w:val="en-US" w:eastAsia="zh-CN"/>
        </w:rPr>
        <w:t>五、保证金的收取</w:t>
      </w:r>
    </w:p>
    <w:p w14:paraId="2A1977D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sz w:val="32"/>
          <w:szCs w:val="32"/>
          <w:highlight w:val="none"/>
          <w:lang w:val="en-US" w:eastAsia="zh-CN"/>
        </w:rPr>
      </w:pPr>
      <w:r>
        <w:rPr>
          <w:rFonts w:hint="default" w:ascii="Times New Roman" w:hAnsi="Times New Roman" w:eastAsia="仿宋_GB2312" w:cs="Times New Roman"/>
          <w:sz w:val="32"/>
          <w:szCs w:val="32"/>
          <w:lang w:val="en-US" w:eastAsia="zh-CN"/>
        </w:rPr>
        <w:t>参照《宝鸡市凤翔区公共租赁住房保障资格复审方案》宝凤住保发（2024）2号文件执行。</w:t>
      </w:r>
    </w:p>
    <w:p w14:paraId="7AEC425A">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黑体" w:cs="Times New Roman"/>
          <w:sz w:val="32"/>
          <w:szCs w:val="32"/>
          <w:highlight w:val="none"/>
          <w:lang w:val="en-US" w:eastAsia="zh-CN"/>
        </w:rPr>
      </w:pPr>
      <w:r>
        <w:rPr>
          <w:rFonts w:hint="default" w:ascii="Times New Roman" w:hAnsi="Times New Roman" w:eastAsia="黑体" w:cs="Times New Roman"/>
          <w:sz w:val="32"/>
          <w:szCs w:val="32"/>
          <w:highlight w:val="none"/>
          <w:lang w:val="en-US" w:eastAsia="zh-CN"/>
        </w:rPr>
        <w:t>六、保障资格管理及退出</w:t>
      </w:r>
    </w:p>
    <w:p w14:paraId="5A9A2145">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b w:val="0"/>
          <w:bCs w:val="0"/>
          <w:sz w:val="32"/>
          <w:szCs w:val="32"/>
          <w:lang w:val="en-US" w:eastAsia="zh-CN"/>
        </w:rPr>
        <w:t>（一）</w:t>
      </w:r>
      <w:r>
        <w:rPr>
          <w:rFonts w:hint="default" w:ascii="Times New Roman" w:hAnsi="Times New Roman" w:eastAsia="仿宋_GB2312" w:cs="Times New Roman"/>
          <w:kern w:val="2"/>
          <w:sz w:val="32"/>
          <w:szCs w:val="32"/>
          <w:highlight w:val="none"/>
          <w:lang w:val="en-US" w:eastAsia="zh-CN" w:bidi="ar-SA"/>
        </w:rPr>
        <w:t>公共租赁住房租赁合同期满后，保障对象的保障资格自动终止。</w:t>
      </w:r>
    </w:p>
    <w:p w14:paraId="6DCDD875">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kern w:val="2"/>
          <w:sz w:val="32"/>
          <w:szCs w:val="32"/>
          <w:lang w:val="en-US" w:eastAsia="zh-CN" w:bidi="ar-SA"/>
        </w:rPr>
        <w:t>（二）</w:t>
      </w:r>
      <w:r>
        <w:rPr>
          <w:rFonts w:hint="default" w:ascii="Times New Roman" w:hAnsi="Times New Roman" w:eastAsia="仿宋_GB2312" w:cs="Times New Roman"/>
          <w:b w:val="0"/>
          <w:bCs w:val="0"/>
          <w:color w:val="auto"/>
          <w:sz w:val="32"/>
          <w:szCs w:val="32"/>
          <w:highlight w:val="none"/>
          <w:lang w:val="en-US" w:eastAsia="zh-CN"/>
        </w:rPr>
        <w:t>截止合同日期到期，</w:t>
      </w:r>
      <w:r>
        <w:rPr>
          <w:rFonts w:hint="default" w:ascii="Times New Roman" w:hAnsi="Times New Roman" w:eastAsia="仿宋_GB2312" w:cs="Times New Roman"/>
          <w:b w:val="0"/>
          <w:bCs w:val="0"/>
          <w:sz w:val="32"/>
          <w:szCs w:val="32"/>
          <w:lang w:val="en-US" w:eastAsia="zh-CN"/>
        </w:rPr>
        <w:t>公共租赁住房居住家庭（人员）未提出续租申请的，应到区住房保障服务中心办理相关结算手续，交回住房。</w:t>
      </w:r>
    </w:p>
    <w:p w14:paraId="489BF371">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（三）提出续租申请、区住房保障服务中心在线上发出复审通知后，</w:t>
      </w:r>
      <w:r>
        <w:rPr>
          <w:rFonts w:hint="default" w:ascii="Times New Roman" w:hAnsi="Times New Roman" w:eastAsia="仿宋_GB2312" w:cs="Times New Roman"/>
          <w:b w:val="0"/>
          <w:bCs w:val="0"/>
          <w:color w:val="auto"/>
          <w:sz w:val="32"/>
          <w:szCs w:val="32"/>
          <w:highlight w:val="none"/>
          <w:u w:val="none"/>
          <w:lang w:val="en-US" w:eastAsia="zh-CN"/>
        </w:rPr>
        <w:t>在30个工作日内</w:t>
      </w:r>
      <w:r>
        <w:rPr>
          <w:rFonts w:hint="default" w:ascii="Times New Roman" w:hAnsi="Times New Roman" w:eastAsia="仿宋_GB2312" w:cs="Times New Roman"/>
          <w:b w:val="0"/>
          <w:bCs w:val="0"/>
          <w:color w:val="auto"/>
          <w:sz w:val="32"/>
          <w:szCs w:val="32"/>
          <w:highlight w:val="none"/>
          <w:lang w:val="en-US" w:eastAsia="zh-CN"/>
        </w:rPr>
        <w:t>未通过线上平台提交复审资料的家庭（人员），视作自动退出，须结清相关费用，向区住房保障服务中心退回居住的住房。</w:t>
      </w:r>
    </w:p>
    <w:p w14:paraId="4D09D934">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（四）在居住公共租赁住房期间，有下列行为之一的，区住房保障服务中心不受理其住房保障资格复审申请，将收回居住的住房：</w:t>
      </w:r>
    </w:p>
    <w:p w14:paraId="2121EE8A">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1.申请人隐瞒有关情况或提供虚假材料申请（复审）公共租赁住房的；</w:t>
      </w:r>
    </w:p>
    <w:p w14:paraId="0D9BAC42">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2.转借、转租或者擅自调换所承租公共租赁住房的；</w:t>
      </w:r>
    </w:p>
    <w:p w14:paraId="40294AE3">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3.改变所承租的公共租赁住房用途的；</w:t>
      </w:r>
    </w:p>
    <w:p w14:paraId="003B15CB">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4.破坏或者擅自装修所承租公共租赁住房，拒不恢复原状的；</w:t>
      </w:r>
    </w:p>
    <w:p w14:paraId="6E538D72">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5.在公共租赁住房内从事违法活动的；</w:t>
      </w:r>
    </w:p>
    <w:p w14:paraId="47E2385C">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6.无正当理由连续6个月以上闲置公共租赁住房的；</w:t>
      </w:r>
    </w:p>
    <w:p w14:paraId="35B414E8">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7.承租人累计6个月以上拖欠租金的；</w:t>
      </w:r>
    </w:p>
    <w:p w14:paraId="77E44DC9">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8.不缴纳承租公共租赁住房期间的相关费用或拒不配合保障性小区管理或区住房保障服务中心的日常巡查、管理等工作，影响小区安全管理或存在房屋安全使用隐患的。</w:t>
      </w:r>
    </w:p>
    <w:p w14:paraId="6D1C2ED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sz w:val="32"/>
          <w:szCs w:val="32"/>
          <w:highlight w:val="yellow"/>
          <w:lang w:val="en-US" w:eastAsia="zh-CN"/>
        </w:rPr>
      </w:pPr>
      <w:r>
        <w:rPr>
          <w:rFonts w:hint="default" w:ascii="Times New Roman" w:hAnsi="Times New Roman" w:eastAsia="仿宋_GB2312" w:cs="Times New Roman"/>
          <w:b w:val="0"/>
          <w:bCs w:val="0"/>
          <w:sz w:val="32"/>
          <w:szCs w:val="32"/>
          <w:highlight w:val="none"/>
          <w:lang w:val="en-US" w:eastAsia="zh-CN"/>
        </w:rPr>
        <w:t>（五）人均收入、家庭资产超出公租房保障资格范围，仍有住房困难的，在复审时可申请保障性租赁住房。经审核在保障性租赁住房保障范围的，须缴纳</w:t>
      </w:r>
      <w:r>
        <w:rPr>
          <w:rFonts w:hint="default" w:ascii="Times New Roman" w:hAnsi="Times New Roman" w:eastAsia="仿宋_GB2312" w:cs="Times New Roman"/>
          <w:sz w:val="32"/>
          <w:szCs w:val="32"/>
          <w:highlight w:val="none"/>
        </w:rPr>
        <w:t>保障性租赁住房</w:t>
      </w:r>
      <w:r>
        <w:rPr>
          <w:rFonts w:hint="default" w:ascii="Times New Roman" w:hAnsi="Times New Roman" w:eastAsia="仿宋_GB2312" w:cs="Times New Roman"/>
          <w:sz w:val="32"/>
          <w:szCs w:val="32"/>
          <w:highlight w:val="none"/>
          <w:lang w:val="en-US" w:eastAsia="zh-CN"/>
        </w:rPr>
        <w:t>的</w:t>
      </w:r>
      <w:r>
        <w:rPr>
          <w:rFonts w:hint="default" w:ascii="Times New Roman" w:hAnsi="Times New Roman" w:eastAsia="仿宋_GB2312" w:cs="Times New Roman"/>
          <w:sz w:val="32"/>
          <w:szCs w:val="32"/>
          <w:highlight w:val="none"/>
        </w:rPr>
        <w:t>租金</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按照公共租赁住房管理方式管理。</w:t>
      </w:r>
    </w:p>
    <w:p w14:paraId="633C463D">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（六）经审核不具有住房保障资格的人员（家庭），区住房保障服务中心将向申请人员（家庭）送达《房屋腾退告知书》。如无法当面送达，可在所居住的公共租赁住房入户门上张贴留置送达。</w:t>
      </w:r>
    </w:p>
    <w:p w14:paraId="50C25596">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在接到腾退告知后，住户应在30日内向区住房保障服务中心交回公共租赁住房。确有困难暂时无法腾退的，可向区住房保障服务中心申请给予相应的过渡期，过渡期满后结清有关费用并腾退住房。</w:t>
      </w:r>
    </w:p>
    <w:p w14:paraId="69037F34">
      <w:pPr>
        <w:keepNext w:val="0"/>
        <w:keepLines w:val="0"/>
        <w:pageBreakBefore w:val="0"/>
        <w:widowControl/>
        <w:suppressLineNumbers w:val="0"/>
        <w:kinsoku/>
        <w:wordWrap/>
        <w:overflowPunct/>
        <w:topLinePunct w:val="0"/>
        <w:autoSpaceDE/>
        <w:autoSpaceDN/>
        <w:bidi w:val="0"/>
        <w:adjustRightInd/>
        <w:snapToGrid/>
        <w:spacing w:line="560" w:lineRule="exact"/>
        <w:ind w:firstLine="641" w:firstLineChars="200"/>
        <w:jc w:val="left"/>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申请人员（家庭）不符合住房保障条件包括以下情况：</w:t>
      </w:r>
    </w:p>
    <w:p w14:paraId="4E163169">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1.通过购买、受赠、继承等方式获得其他住房不再符合我区住房保障条件的；</w:t>
      </w:r>
    </w:p>
    <w:p w14:paraId="08F08D0D">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2.承租或者承购其他保障性住房的；</w:t>
      </w:r>
    </w:p>
    <w:p w14:paraId="6DAE7BCC">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3.有不符合我区住房保障准入标准的和申请类别要求的；</w:t>
      </w:r>
    </w:p>
    <w:p w14:paraId="28C8EFC7">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4.居住期间未能安全使用房屋而</w:t>
      </w:r>
      <w:r>
        <w:rPr>
          <w:rFonts w:hint="default" w:ascii="Times New Roman" w:hAnsi="Times New Roman" w:eastAsia="仿宋_GB2312" w:cs="Times New Roman"/>
          <w:b w:val="0"/>
          <w:bCs w:val="0"/>
          <w:sz w:val="32"/>
          <w:szCs w:val="32"/>
          <w:lang w:val="en-US" w:eastAsia="zh-Hans"/>
        </w:rPr>
        <w:t>导致</w:t>
      </w:r>
      <w:r>
        <w:rPr>
          <w:rFonts w:hint="default" w:ascii="Times New Roman" w:hAnsi="Times New Roman" w:eastAsia="仿宋_GB2312" w:cs="Times New Roman"/>
          <w:b w:val="0"/>
          <w:bCs w:val="0"/>
          <w:sz w:val="32"/>
          <w:szCs w:val="32"/>
          <w:lang w:val="en-US" w:eastAsia="zh-CN"/>
        </w:rPr>
        <w:t xml:space="preserve">发生事故的； </w:t>
      </w:r>
    </w:p>
    <w:p w14:paraId="12B03331">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（七）原主申请人在居住公共租赁住房期间内死亡或离异的，按以下方式处理：</w:t>
      </w:r>
    </w:p>
    <w:p w14:paraId="79D0E2D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1.原主申请人死亡的，共同申请人如无继续租赁公共租赁住房的意愿，原主申请人的共同申请人（或其他权利人）结清费用，30日内向区住房保障服务中心交回住房；</w:t>
      </w:r>
    </w:p>
    <w:p w14:paraId="00BAC82E">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2.原主申请人的共同申请人（必须是正在居住的人员）愿意继续租赁公共租赁住房的，可作为主申请人提交续租申请（同时提交申请人死亡证明或离异证明），经审核取得保障资格的，与区住房保障服务中心重新签订租赁合同。经审核未通过的，</w:t>
      </w:r>
      <w:r>
        <w:rPr>
          <w:rFonts w:hint="default" w:ascii="Times New Roman" w:hAnsi="Times New Roman" w:eastAsia="仿宋_GB2312" w:cs="Times New Roman"/>
          <w:b w:val="0"/>
          <w:bCs w:val="0"/>
          <w:sz w:val="32"/>
          <w:szCs w:val="32"/>
          <w:lang w:val="en-US" w:eastAsia="zh-Hans"/>
        </w:rPr>
        <w:t>应当在</w:t>
      </w:r>
      <w:r>
        <w:rPr>
          <w:rFonts w:hint="default" w:ascii="Times New Roman" w:hAnsi="Times New Roman" w:eastAsia="仿宋_GB2312" w:cs="Times New Roman"/>
          <w:b w:val="0"/>
          <w:bCs w:val="0"/>
          <w:sz w:val="32"/>
          <w:szCs w:val="32"/>
          <w:lang w:val="en-US" w:eastAsia="zh-CN"/>
        </w:rPr>
        <w:t>接到腾退告知的30日</w:t>
      </w:r>
      <w:r>
        <w:rPr>
          <w:rFonts w:hint="default" w:ascii="Times New Roman" w:hAnsi="Times New Roman" w:eastAsia="仿宋_GB2312" w:cs="Times New Roman"/>
          <w:b w:val="0"/>
          <w:bCs w:val="0"/>
          <w:sz w:val="32"/>
          <w:szCs w:val="32"/>
          <w:lang w:val="en-US" w:eastAsia="zh-Hans"/>
        </w:rPr>
        <w:t>内</w:t>
      </w:r>
      <w:r>
        <w:rPr>
          <w:rFonts w:hint="default" w:ascii="Times New Roman" w:hAnsi="Times New Roman" w:eastAsia="仿宋_GB2312" w:cs="Times New Roman"/>
          <w:b w:val="0"/>
          <w:bCs w:val="0"/>
          <w:sz w:val="32"/>
          <w:szCs w:val="32"/>
          <w:lang w:val="en-US" w:eastAsia="zh-CN"/>
        </w:rPr>
        <w:t>腾退住房，</w:t>
      </w:r>
      <w:r>
        <w:rPr>
          <w:rFonts w:hint="default" w:ascii="Times New Roman" w:hAnsi="Times New Roman" w:eastAsia="仿宋_GB2312" w:cs="Times New Roman"/>
          <w:b w:val="0"/>
          <w:bCs w:val="0"/>
          <w:sz w:val="32"/>
          <w:szCs w:val="32"/>
          <w:lang w:val="en-US" w:eastAsia="zh-Hans"/>
        </w:rPr>
        <w:t>腾退</w:t>
      </w:r>
      <w:r>
        <w:rPr>
          <w:rFonts w:hint="default" w:ascii="Times New Roman" w:hAnsi="Times New Roman" w:eastAsia="仿宋_GB2312" w:cs="Times New Roman"/>
          <w:b w:val="0"/>
          <w:bCs w:val="0"/>
          <w:sz w:val="32"/>
          <w:szCs w:val="32"/>
          <w:lang w:val="en-US" w:eastAsia="zh-CN"/>
        </w:rPr>
        <w:t>期内租金按照标准租金数额缴纳。</w:t>
      </w:r>
    </w:p>
    <w:p w14:paraId="76F0D5E7">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八）未提出复审申请或未提交复审资料以及未通过资格审核的人员(家庭），须在规定的时间内将房屋退回区住房保障服务中心。逾期不退的，将纳入住房保障黑名单，并将依法依规采取强制清退手段，由此造成的责任和损失由该人员(家庭）承担。</w:t>
      </w:r>
    </w:p>
    <w:p w14:paraId="65D13ABE">
      <w:pPr>
        <w:keepNext w:val="0"/>
        <w:keepLines w:val="0"/>
        <w:pageBreakBefore w:val="0"/>
        <w:numPr>
          <w:ilvl w:val="0"/>
          <w:numId w:val="0"/>
        </w:numPr>
        <w:kinsoku/>
        <w:wordWrap/>
        <w:overflowPunct/>
        <w:topLinePunct w:val="0"/>
        <w:autoSpaceDE/>
        <w:autoSpaceDN/>
        <w:bidi w:val="0"/>
        <w:adjustRightInd/>
        <w:snapToGrid/>
        <w:spacing w:line="560" w:lineRule="exact"/>
        <w:ind w:left="630" w:leftChars="0"/>
        <w:jc w:val="left"/>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七、工作要求</w:t>
      </w:r>
    </w:p>
    <w:p w14:paraId="3C13B38D">
      <w:pPr>
        <w:pStyle w:val="2"/>
        <w:keepNext w:val="0"/>
        <w:keepLines w:val="0"/>
        <w:pageBreakBefore w:val="0"/>
        <w:kinsoku w:val="0"/>
        <w:wordWrap/>
        <w:overflowPunct w:val="0"/>
        <w:topLinePunct w:val="0"/>
        <w:autoSpaceDE w:val="0"/>
        <w:autoSpaceDN w:val="0"/>
        <w:bidi w:val="0"/>
        <w:adjustRightInd w:val="0"/>
        <w:snapToGrid/>
        <w:spacing w:line="560" w:lineRule="exact"/>
        <w:ind w:left="0"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住房资格复审工作政策性强，住房保障平台信息管理程序严密，对各环节办理</w:t>
      </w:r>
      <w:r>
        <w:rPr>
          <w:rFonts w:hint="default" w:ascii="Times New Roman" w:hAnsi="Times New Roman" w:eastAsia="仿宋" w:cs="Times New Roman"/>
          <w:sz w:val="32"/>
          <w:szCs w:val="32"/>
        </w:rPr>
        <w:t>时限要求高</w:t>
      </w:r>
      <w:r>
        <w:rPr>
          <w:rFonts w:hint="default" w:ascii="Times New Roman" w:hAnsi="Times New Roman" w:eastAsia="仿宋" w:cs="Times New Roman"/>
          <w:sz w:val="32"/>
          <w:szCs w:val="32"/>
          <w:lang w:eastAsia="zh-CN"/>
        </w:rPr>
        <w:t>，</w:t>
      </w:r>
      <w:r>
        <w:rPr>
          <w:rFonts w:hint="default" w:ascii="Times New Roman" w:hAnsi="Times New Roman" w:eastAsia="仿宋_GB2312" w:cs="Times New Roman"/>
          <w:b w:val="0"/>
          <w:bCs w:val="0"/>
          <w:sz w:val="32"/>
          <w:szCs w:val="32"/>
          <w:lang w:val="en-US" w:eastAsia="zh-CN"/>
        </w:rPr>
        <w:t>涉及住房困难群众的切身利益，必须高度重视。各股室及各保障性住房物业服务公司应根据各自职责，做好以下几方面工作：</w:t>
      </w:r>
    </w:p>
    <w:p w14:paraId="208F3885">
      <w:pPr>
        <w:pStyle w:val="2"/>
        <w:keepNext w:val="0"/>
        <w:keepLines w:val="0"/>
        <w:pageBreakBefore w:val="0"/>
        <w:kinsoku w:val="0"/>
        <w:wordWrap/>
        <w:overflowPunct w:val="0"/>
        <w:topLinePunct w:val="0"/>
        <w:autoSpaceDE w:val="0"/>
        <w:autoSpaceDN w:val="0"/>
        <w:bidi w:val="0"/>
        <w:adjustRightInd w:val="0"/>
        <w:snapToGrid/>
        <w:spacing w:line="560" w:lineRule="exact"/>
        <w:ind w:left="0" w:leftChars="0"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1.加大政策宣传力度。通过网站公告、张贴宣传标语、发放政策宣传页、入户巡查等方式做好住房保障复审政策宣传工作，提高群众知晓率。（</w:t>
      </w:r>
      <w:r>
        <w:rPr>
          <w:rFonts w:hint="default" w:ascii="Times New Roman" w:hAnsi="Times New Roman" w:eastAsia="仿宋_GB2312" w:cs="Times New Roman"/>
          <w:sz w:val="32"/>
          <w:szCs w:val="32"/>
          <w:lang w:val="en-US" w:eastAsia="zh-CN"/>
        </w:rPr>
        <w:t>牵头股室：办公室  电话：7239559</w:t>
      </w:r>
      <w:r>
        <w:rPr>
          <w:rFonts w:hint="default" w:ascii="Times New Roman" w:hAnsi="Times New Roman" w:eastAsia="仿宋_GB2312" w:cs="Times New Roman"/>
          <w:b w:val="0"/>
          <w:bCs w:val="0"/>
          <w:sz w:val="32"/>
          <w:szCs w:val="32"/>
          <w:lang w:val="en-US" w:eastAsia="zh-CN"/>
        </w:rPr>
        <w:t>）</w:t>
      </w:r>
    </w:p>
    <w:p w14:paraId="2B46B5D6">
      <w:pPr>
        <w:pStyle w:val="2"/>
        <w:keepNext w:val="0"/>
        <w:keepLines w:val="0"/>
        <w:pageBreakBefore w:val="0"/>
        <w:kinsoku w:val="0"/>
        <w:wordWrap/>
        <w:overflowPunct w:val="0"/>
        <w:topLinePunct w:val="0"/>
        <w:autoSpaceDE w:val="0"/>
        <w:autoSpaceDN w:val="0"/>
        <w:bidi w:val="0"/>
        <w:adjustRightInd w:val="0"/>
        <w:snapToGrid/>
        <w:spacing w:line="560" w:lineRule="exact"/>
        <w:ind w:left="0"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2.加强对业务人员的培训。要组织好业务培训，要加强业务学习，提高法规政策水平，做好政策解释工作；各涉及岗位要熟练操作保障信息平台和管理系统，根据平台要求时限，规范优化复审工作流程，顺利推进复审工作。（负责股室：</w:t>
      </w:r>
      <w:r>
        <w:rPr>
          <w:rFonts w:hint="default" w:ascii="Times New Roman" w:hAnsi="Times New Roman" w:eastAsia="仿宋_GB2312" w:cs="Times New Roman"/>
          <w:sz w:val="32"/>
          <w:szCs w:val="32"/>
          <w:lang w:val="en-US" w:eastAsia="zh-CN"/>
        </w:rPr>
        <w:t>分配管理股  电话：7239220   配合股室：资产管理股   电话：7239819</w:t>
      </w:r>
      <w:r>
        <w:rPr>
          <w:rFonts w:hint="default" w:ascii="Times New Roman" w:hAnsi="Times New Roman" w:eastAsia="仿宋_GB2312" w:cs="Times New Roman"/>
          <w:b w:val="0"/>
          <w:bCs w:val="0"/>
          <w:sz w:val="32"/>
          <w:szCs w:val="32"/>
          <w:lang w:val="en-US" w:eastAsia="zh-CN"/>
        </w:rPr>
        <w:t>）</w:t>
      </w:r>
    </w:p>
    <w:p w14:paraId="61BD42D2">
      <w:pPr>
        <w:pStyle w:val="2"/>
        <w:keepNext w:val="0"/>
        <w:keepLines w:val="0"/>
        <w:pageBreakBefore w:val="0"/>
        <w:kinsoku w:val="0"/>
        <w:wordWrap/>
        <w:overflowPunct w:val="0"/>
        <w:topLinePunct w:val="0"/>
        <w:autoSpaceDE w:val="0"/>
        <w:autoSpaceDN w:val="0"/>
        <w:bidi w:val="0"/>
        <w:adjustRightInd w:val="0"/>
        <w:snapToGrid/>
        <w:spacing w:line="560" w:lineRule="exact"/>
        <w:ind w:lef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val="0"/>
          <w:bCs w:val="0"/>
          <w:sz w:val="32"/>
          <w:szCs w:val="32"/>
          <w:lang w:val="en-US" w:eastAsia="zh-CN"/>
        </w:rPr>
        <w:t>3.优化作风，提高服务能力。</w:t>
      </w:r>
      <w:r>
        <w:rPr>
          <w:rFonts w:hint="default" w:ascii="Times New Roman" w:hAnsi="Times New Roman" w:eastAsia="仿宋_GB2312" w:cs="Times New Roman"/>
          <w:sz w:val="32"/>
          <w:szCs w:val="32"/>
        </w:rPr>
        <w:t>对于年纪较大或不会手机操作上传资料的住户，</w:t>
      </w:r>
      <w:r>
        <w:rPr>
          <w:rFonts w:hint="default" w:ascii="Times New Roman" w:hAnsi="Times New Roman" w:eastAsia="仿宋_GB2312" w:cs="Times New Roman"/>
          <w:sz w:val="32"/>
          <w:szCs w:val="32"/>
          <w:lang w:val="en-US" w:eastAsia="zh-CN"/>
        </w:rPr>
        <w:t>申请大厅将</w:t>
      </w:r>
      <w:r>
        <w:rPr>
          <w:rFonts w:hint="default" w:ascii="Times New Roman" w:hAnsi="Times New Roman" w:eastAsia="仿宋_GB2312" w:cs="Times New Roman"/>
          <w:sz w:val="32"/>
          <w:szCs w:val="32"/>
        </w:rPr>
        <w:t>指导帮助住户从手机或电脑端填报及上传资料</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b w:val="0"/>
          <w:bCs w:val="0"/>
          <w:sz w:val="32"/>
          <w:szCs w:val="32"/>
          <w:lang w:val="en-US" w:eastAsia="zh-CN"/>
        </w:rPr>
        <w:t>切实解决好群众的急难愁盼问题。（负责股室：</w:t>
      </w:r>
      <w:r>
        <w:rPr>
          <w:rFonts w:hint="default" w:ascii="Times New Roman" w:hAnsi="Times New Roman" w:eastAsia="仿宋_GB2312" w:cs="Times New Roman"/>
          <w:sz w:val="32"/>
          <w:szCs w:val="32"/>
          <w:lang w:val="en-US" w:eastAsia="zh-CN"/>
        </w:rPr>
        <w:t>分配管理股  电话：7239220</w:t>
      </w:r>
      <w:r>
        <w:rPr>
          <w:rFonts w:hint="default" w:ascii="Times New Roman" w:hAnsi="Times New Roman" w:eastAsia="仿宋_GB2312" w:cs="Times New Roman"/>
          <w:b w:val="0"/>
          <w:bCs w:val="0"/>
          <w:sz w:val="32"/>
          <w:szCs w:val="32"/>
          <w:lang w:val="en-US" w:eastAsia="zh-CN"/>
        </w:rPr>
        <w:t>）</w:t>
      </w:r>
    </w:p>
    <w:p w14:paraId="50F34F97">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4.强化违规使用问题整治力度。公共租赁住房申请管理涉及单位多、环节多，各股室应畅通信息，强化协调、提高工作效率。各物业服务单位要对在租住公共租赁住房期间拒</w:t>
      </w:r>
      <w:r>
        <w:rPr>
          <w:rFonts w:hint="default" w:ascii="Times New Roman" w:hAnsi="Times New Roman" w:eastAsia="仿宋_GB2312" w:cs="Times New Roman"/>
          <w:b w:val="0"/>
          <w:bCs w:val="0"/>
          <w:sz w:val="32"/>
          <w:szCs w:val="32"/>
          <w:lang w:val="en-US" w:eastAsia="zh-CN"/>
        </w:rPr>
        <w:t>不缴纳相关费用或有影响小区安全管理或存在房屋安全使用隐患并拒不纠正的情况进行梳理，</w:t>
      </w:r>
      <w:r>
        <w:rPr>
          <w:rFonts w:hint="default" w:ascii="Times New Roman" w:hAnsi="Times New Roman" w:eastAsia="仿宋_GB2312" w:cs="Times New Roman"/>
          <w:sz w:val="32"/>
          <w:szCs w:val="32"/>
          <w:lang w:val="en-US" w:eastAsia="zh-CN"/>
        </w:rPr>
        <w:t>对在复审过程发现的公租房违规使用问题，我中心将加大整治力度，发现线索及时核查处置，依法依规治理违规使用公租房行为。（牵头股室：保障管理股   电话：7218649 ）</w:t>
      </w:r>
    </w:p>
    <w:p w14:paraId="4A9348B2">
      <w:pPr>
        <w:pStyle w:val="2"/>
        <w:keepNext w:val="0"/>
        <w:keepLines w:val="0"/>
        <w:pageBreakBefore w:val="0"/>
        <w:kinsoku w:val="0"/>
        <w:wordWrap/>
        <w:overflowPunct w:val="0"/>
        <w:topLinePunct w:val="0"/>
        <w:autoSpaceDE w:val="0"/>
        <w:autoSpaceDN w:val="0"/>
        <w:bidi w:val="0"/>
        <w:adjustRightInd w:val="0"/>
        <w:snapToGrid/>
        <w:spacing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5.住房保障资格常态化复审工作接受社会各界监督，受理公租房违规使用问题线索。</w:t>
      </w:r>
    </w:p>
    <w:p w14:paraId="2E2B5B5F">
      <w:pPr>
        <w:pStyle w:val="2"/>
        <w:keepNext w:val="0"/>
        <w:keepLines w:val="0"/>
        <w:pageBreakBefore w:val="0"/>
        <w:kinsoku w:val="0"/>
        <w:wordWrap/>
        <w:overflowPunct w:val="0"/>
        <w:topLinePunct w:val="0"/>
        <w:autoSpaceDE w:val="0"/>
        <w:autoSpaceDN w:val="0"/>
        <w:bidi w:val="0"/>
        <w:adjustRightInd w:val="0"/>
        <w:snapToGrid/>
        <w:spacing w:line="560" w:lineRule="exact"/>
        <w:ind w:left="0" w:lef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投诉受理电话：7239559</w:t>
      </w:r>
    </w:p>
    <w:p w14:paraId="261EF1FF">
      <w:pPr>
        <w:keepNext w:val="0"/>
        <w:keepLines w:val="0"/>
        <w:pageBreakBefore w:val="0"/>
        <w:wordWrap/>
        <w:topLinePunct w:val="0"/>
        <w:bidi w:val="0"/>
        <w:snapToGrid/>
        <w:spacing w:line="560" w:lineRule="exact"/>
        <w:ind w:firstLine="320" w:firstLineChars="100"/>
        <w:jc w:val="both"/>
        <w:textAlignment w:val="auto"/>
        <w:rPr>
          <w:rFonts w:hint="default" w:ascii="Times New Roman" w:hAnsi="Times New Roman" w:eastAsia="仿宋_GB2312" w:cs="Times New Roman"/>
          <w:kern w:val="2"/>
          <w:sz w:val="32"/>
          <w:szCs w:val="32"/>
          <w:lang w:val="en-US" w:eastAsia="zh-CN" w:bidi="ar-SA"/>
        </w:rPr>
      </w:pPr>
    </w:p>
    <w:p w14:paraId="17A080EC">
      <w:pPr>
        <w:keepNext w:val="0"/>
        <w:keepLines w:val="0"/>
        <w:pageBreakBefore w:val="0"/>
        <w:wordWrap/>
        <w:topLinePunct w:val="0"/>
        <w:bidi w:val="0"/>
        <w:snapToGrid/>
        <w:spacing w:line="560" w:lineRule="exact"/>
        <w:ind w:firstLine="320" w:firstLineChars="1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附：1.公共租赁住房保障资格复审申请表</w:t>
      </w:r>
    </w:p>
    <w:p w14:paraId="2212E31E">
      <w:pPr>
        <w:keepNext w:val="0"/>
        <w:keepLines w:val="0"/>
        <w:pageBreakBefore w:val="0"/>
        <w:wordWrap/>
        <w:topLinePunct w:val="0"/>
        <w:bidi w:val="0"/>
        <w:snapToGrid/>
        <w:spacing w:line="560" w:lineRule="exact"/>
        <w:ind w:firstLine="960" w:firstLineChars="3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2.凤翔区</w:t>
      </w:r>
      <w:r>
        <w:rPr>
          <w:rFonts w:hint="default" w:ascii="Times New Roman" w:hAnsi="Times New Roman" w:eastAsia="仿宋_GB2312" w:cs="Times New Roman"/>
          <w:kern w:val="2"/>
          <w:sz w:val="32"/>
          <w:szCs w:val="32"/>
          <w:lang w:val="en" w:eastAsia="zh-CN" w:bidi="ar-SA"/>
        </w:rPr>
        <w:t>住房</w:t>
      </w:r>
      <w:r>
        <w:rPr>
          <w:rFonts w:hint="default" w:ascii="Times New Roman" w:hAnsi="Times New Roman" w:eastAsia="仿宋_GB2312" w:cs="Times New Roman"/>
          <w:kern w:val="2"/>
          <w:sz w:val="32"/>
          <w:szCs w:val="32"/>
          <w:lang w:val="en-US" w:eastAsia="zh-CN" w:bidi="ar-SA"/>
        </w:rPr>
        <w:t>保障资格复审流程</w:t>
      </w:r>
    </w:p>
    <w:p w14:paraId="1AC8AB24">
      <w:pPr>
        <w:pStyle w:val="2"/>
        <w:keepNext w:val="0"/>
        <w:keepLines w:val="0"/>
        <w:pageBreakBefore w:val="0"/>
        <w:kinsoku w:val="0"/>
        <w:wordWrap/>
        <w:overflowPunct w:val="0"/>
        <w:topLinePunct w:val="0"/>
        <w:autoSpaceDE w:val="0"/>
        <w:autoSpaceDN w:val="0"/>
        <w:bidi w:val="0"/>
        <w:adjustRightInd w:val="0"/>
        <w:snapToGrid/>
        <w:spacing w:line="560" w:lineRule="exact"/>
        <w:ind w:left="0" w:leftChars="0" w:firstLine="3520" w:firstLineChars="1100"/>
        <w:jc w:val="both"/>
        <w:textAlignment w:val="auto"/>
        <w:rPr>
          <w:rFonts w:hint="default" w:ascii="Times New Roman" w:hAnsi="Times New Roman" w:eastAsia="仿宋_GB2312" w:cs="Times New Roman"/>
          <w:sz w:val="32"/>
          <w:szCs w:val="32"/>
          <w:lang w:val="en-US" w:eastAsia="zh-CN"/>
        </w:rPr>
      </w:pPr>
      <w:bookmarkStart w:id="0" w:name="_GoBack"/>
      <w:bookmarkEnd w:id="0"/>
    </w:p>
    <w:p w14:paraId="182BDC0B">
      <w:pPr>
        <w:pStyle w:val="2"/>
        <w:keepNext w:val="0"/>
        <w:keepLines w:val="0"/>
        <w:pageBreakBefore w:val="0"/>
        <w:kinsoku w:val="0"/>
        <w:wordWrap/>
        <w:overflowPunct w:val="0"/>
        <w:topLinePunct w:val="0"/>
        <w:autoSpaceDE w:val="0"/>
        <w:autoSpaceDN w:val="0"/>
        <w:bidi w:val="0"/>
        <w:adjustRightInd w:val="0"/>
        <w:snapToGrid/>
        <w:spacing w:line="560" w:lineRule="exact"/>
        <w:ind w:left="0" w:leftChars="0" w:firstLine="3520" w:firstLineChars="1100"/>
        <w:jc w:val="both"/>
        <w:textAlignment w:val="auto"/>
        <w:rPr>
          <w:rFonts w:hint="default" w:ascii="Times New Roman" w:hAnsi="Times New Roman" w:eastAsia="仿宋_GB2312" w:cs="Times New Roman"/>
          <w:sz w:val="32"/>
          <w:szCs w:val="32"/>
          <w:lang w:val="en-US" w:eastAsia="zh-CN"/>
        </w:rPr>
      </w:pPr>
    </w:p>
    <w:p w14:paraId="68D7DEE4">
      <w:pPr>
        <w:pStyle w:val="2"/>
        <w:keepNext w:val="0"/>
        <w:keepLines w:val="0"/>
        <w:pageBreakBefore w:val="0"/>
        <w:kinsoku w:val="0"/>
        <w:wordWrap/>
        <w:overflowPunct w:val="0"/>
        <w:topLinePunct w:val="0"/>
        <w:autoSpaceDE w:val="0"/>
        <w:autoSpaceDN w:val="0"/>
        <w:bidi w:val="0"/>
        <w:adjustRightInd w:val="0"/>
        <w:snapToGrid/>
        <w:spacing w:line="560" w:lineRule="exact"/>
        <w:ind w:left="0" w:leftChars="0" w:firstLine="3520" w:firstLineChars="1100"/>
        <w:jc w:val="both"/>
        <w:textAlignment w:val="auto"/>
        <w:rPr>
          <w:rFonts w:hint="default" w:ascii="Times New Roman" w:hAnsi="Times New Roman" w:eastAsia="仿宋_GB2312" w:cs="Times New Roman"/>
          <w:sz w:val="32"/>
          <w:szCs w:val="32"/>
          <w:lang w:val="en-US" w:eastAsia="zh-CN"/>
        </w:rPr>
      </w:pPr>
    </w:p>
    <w:p w14:paraId="40E8B48E">
      <w:pPr>
        <w:pStyle w:val="2"/>
        <w:keepNext w:val="0"/>
        <w:keepLines w:val="0"/>
        <w:pageBreakBefore w:val="0"/>
        <w:kinsoku w:val="0"/>
        <w:wordWrap/>
        <w:overflowPunct w:val="0"/>
        <w:topLinePunct w:val="0"/>
        <w:autoSpaceDE w:val="0"/>
        <w:autoSpaceDN w:val="0"/>
        <w:bidi w:val="0"/>
        <w:adjustRightInd w:val="0"/>
        <w:snapToGrid/>
        <w:spacing w:line="560" w:lineRule="exact"/>
        <w:ind w:left="0" w:leftChars="0" w:firstLine="3520" w:firstLineChars="11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宝鸡市凤翔区住房保障服务中心</w:t>
      </w:r>
    </w:p>
    <w:p w14:paraId="3FA1C249">
      <w:pPr>
        <w:pStyle w:val="2"/>
        <w:keepNext w:val="0"/>
        <w:keepLines w:val="0"/>
        <w:pageBreakBefore w:val="0"/>
        <w:kinsoku w:val="0"/>
        <w:wordWrap/>
        <w:overflowPunct w:val="0"/>
        <w:topLinePunct w:val="0"/>
        <w:autoSpaceDE w:val="0"/>
        <w:autoSpaceDN w:val="0"/>
        <w:bidi w:val="0"/>
        <w:adjustRightInd w:val="0"/>
        <w:snapToGrid/>
        <w:spacing w:line="560" w:lineRule="exact"/>
        <w:ind w:firstLine="3520" w:firstLineChars="11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2026年9月16日</w:t>
      </w:r>
    </w:p>
    <w:sectPr>
      <w:footerReference r:id="rId3" w:type="default"/>
      <w:pgSz w:w="11906" w:h="16838"/>
      <w:pgMar w:top="1440" w:right="1576" w:bottom="1440" w:left="1689" w:header="851" w:footer="1531"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00007A87" w:usb1="80000000" w:usb2="00000008" w:usb3="00000000" w:csb0="400001FF" w:csb1="FFFF0000"/>
  </w:font>
  <w:font w:name="宋体">
    <w:altName w:val="国标宋体-GB/T 2312"/>
    <w:panose1 w:val="00000000000000000000"/>
    <w:charset w:val="86"/>
    <w:family w:val="auto"/>
    <w:pitch w:val="default"/>
    <w:sig w:usb0="00000000" w:usb1="00000000" w:usb2="00000000" w:usb3="00000000" w:csb0="00000000" w:csb1="00000000"/>
  </w:font>
  <w:font w:name="Wingdings">
    <w:altName w:val="Times New Roman"/>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国标黑体-GB/T 2312"/>
    <w:panose1 w:val="02010609060101010101"/>
    <w:charset w:val="86"/>
    <w:family w:val="auto"/>
    <w:pitch w:val="default"/>
    <w:sig w:usb0="800002BF" w:usb1="38CF7CFA" w:usb2="00000016" w:usb3="00000000" w:csb0="00040001" w:csb1="00000000"/>
  </w:font>
  <w:font w:name="Courier New">
    <w:altName w:val="Times New Roman"/>
    <w:panose1 w:val="02070309020205020404"/>
    <w:charset w:val="01"/>
    <w:family w:val="modern"/>
    <w:pitch w:val="default"/>
    <w:sig w:usb0="E0002AFF" w:usb1="C0007843" w:usb2="00000009" w:usb3="00000000" w:csb0="400001FF" w:csb1="FFFF0000"/>
  </w:font>
  <w:font w:name="Symbol">
    <w:altName w:val="Times New Roman"/>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国标宋体-GB/T 2312">
    <w:panose1 w:val="020005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华康简仿宋">
    <w:altName w:val="方正仿宋_GBK"/>
    <w:panose1 w:val="00000000000000000000"/>
    <w:charset w:val="86"/>
    <w:family w:val="modern"/>
    <w:pitch w:val="default"/>
    <w:sig w:usb0="00000000" w:usb1="00000000" w:usb2="00000010" w:usb3="00000000" w:csb0="00040000" w:csb1="00000000"/>
  </w:font>
  <w:font w:name="方正仿宋_GBK">
    <w:panose1 w:val="02000000000000000000"/>
    <w:charset w:val="86"/>
    <w:family w:val="auto"/>
    <w:pitch w:val="default"/>
    <w:sig w:usb0="00000001" w:usb1="0800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仿宋_GB2312">
    <w:altName w:val="国标仿宋-GB/T 2312"/>
    <w:panose1 w:val="02010609030101010101"/>
    <w:charset w:val="86"/>
    <w:family w:val="auto"/>
    <w:pitch w:val="default"/>
    <w:sig w:usb0="00000000" w:usb1="00000000" w:usb2="00000000" w:usb3="00000000" w:csb0="00040000" w:csb1="00000000"/>
  </w:font>
  <w:font w:name="国标仿宋-GB/T 2312">
    <w:panose1 w:val="02000500000000000000"/>
    <w:charset w:val="86"/>
    <w:family w:val="auto"/>
    <w:pitch w:val="default"/>
    <w:sig w:usb0="800002AF" w:usb1="08476CF8" w:usb2="00000010" w:usb3="00000000" w:csb0="00040000" w:csb1="00000000"/>
  </w:font>
  <w:font w:name="国标黑体-GB/T 2312">
    <w:panose1 w:val="02000500000000000000"/>
    <w:charset w:val="86"/>
    <w:family w:val="auto"/>
    <w:pitch w:val="default"/>
    <w:sig w:usb0="00000001" w:usb1="08000000" w:usb2="00000000" w:usb3="00000000" w:csb0="00040000" w:csb1="00000000"/>
  </w:font>
  <w:font w:name="方正大黑_GBK">
    <w:altName w:val="方正黑体_GBK"/>
    <w:panose1 w:val="00000000000000000000"/>
    <w:charset w:val="00"/>
    <w:family w:val="auto"/>
    <w:pitch w:val="default"/>
    <w:sig w:usb0="00000000" w:usb1="00000000" w:usb2="00000010" w:usb3="00000000" w:csb0="00040000" w:csb1="00000000"/>
  </w:font>
  <w:font w:name="国标小标宋-GB/T 2312">
    <w:panose1 w:val="02000500000000000000"/>
    <w:charset w:val="86"/>
    <w:family w:val="auto"/>
    <w:pitch w:val="default"/>
    <w:sig w:usb0="00000001" w:usb1="08000000" w:usb2="00000000" w:usb3="00000000" w:csb0="00040000" w:csb1="00000000"/>
  </w:font>
  <w:font w:name="国标楷体-GB/T 2312">
    <w:panose1 w:val="020005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7E1F6E">
    <w:pPr>
      <w:pStyle w:val="4"/>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74443FB1">
                          <w:pPr>
                            <w:keepNext w:val="0"/>
                            <w:keepLines w:val="0"/>
                            <w:pageBreakBefore w:val="0"/>
                            <w:widowControl w:val="0"/>
                            <w:kinsoku/>
                            <w:wordWrap/>
                            <w:overflowPunct/>
                            <w:topLinePunct w:val="0"/>
                            <w:bidi w:val="0"/>
                            <w:adjustRightInd/>
                            <w:snapToGrid w:val="0"/>
                            <w:ind w:left="283" w:right="283"/>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zql5uc8AAAAFAQAADwAAAAAAAAABACAAAAAiAAAA&#10;ZHJzL2Rvd25yZXYueG1sUEsBAhQAFAAAAAgAh07iQHrmIFLXAQAAswMAAA4AAAAAAAAAAQAgAAAA&#10;HgEAAGRycy9lMm9Eb2MueG1sUEsFBgAAAAAGAAYAWQEAAGcFAAAAAA==&#10;">
              <v:fill on="f" focussize="0,0"/>
              <v:stroke on="f"/>
              <v:imagedata o:title=""/>
              <o:lock v:ext="edit" aspectratio="f"/>
              <v:textbox inset="0mm,0mm,0mm,0mm" style="mso-fit-shape-to-text:t;">
                <w:txbxContent>
                  <w:p w14:paraId="74443FB1">
                    <w:pPr>
                      <w:keepNext w:val="0"/>
                      <w:keepLines w:val="0"/>
                      <w:pageBreakBefore w:val="0"/>
                      <w:widowControl w:val="0"/>
                      <w:kinsoku/>
                      <w:wordWrap/>
                      <w:overflowPunct/>
                      <w:topLinePunct w:val="0"/>
                      <w:bidi w:val="0"/>
                      <w:adjustRightInd/>
                      <w:snapToGrid w:val="0"/>
                      <w:ind w:left="283" w:right="283"/>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BD70CDC"/>
    <w:multiLevelType w:val="singleLevel"/>
    <w:tmpl w:val="2BD70CDC"/>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FlOTBiNDczZWE5Y2E2MDljNzVlMTQ0ZmMwZDk5MjYifQ=="/>
    <w:docVar w:name="KSO_WPS_MARK_KEY" w:val="1b8179e5-3752-4641-9423-966c437496c9"/>
  </w:docVars>
  <w:rsids>
    <w:rsidRoot w:val="26AC7867"/>
    <w:rsid w:val="005A3EE3"/>
    <w:rsid w:val="00BF0879"/>
    <w:rsid w:val="00C4340C"/>
    <w:rsid w:val="00E1560D"/>
    <w:rsid w:val="00E2387E"/>
    <w:rsid w:val="00FF67FB"/>
    <w:rsid w:val="0103164E"/>
    <w:rsid w:val="012C4B77"/>
    <w:rsid w:val="02DC19AA"/>
    <w:rsid w:val="035E0DBD"/>
    <w:rsid w:val="039B52A8"/>
    <w:rsid w:val="04336D7F"/>
    <w:rsid w:val="0477246B"/>
    <w:rsid w:val="04842AA6"/>
    <w:rsid w:val="049D4648"/>
    <w:rsid w:val="04F54577"/>
    <w:rsid w:val="05384A61"/>
    <w:rsid w:val="056528C5"/>
    <w:rsid w:val="0580326D"/>
    <w:rsid w:val="05D84E57"/>
    <w:rsid w:val="06484A8E"/>
    <w:rsid w:val="06E3A0FB"/>
    <w:rsid w:val="07375178"/>
    <w:rsid w:val="07726E07"/>
    <w:rsid w:val="077A76D3"/>
    <w:rsid w:val="08776CB7"/>
    <w:rsid w:val="092357BA"/>
    <w:rsid w:val="0A285FAD"/>
    <w:rsid w:val="0A375939"/>
    <w:rsid w:val="0B0B6934"/>
    <w:rsid w:val="0C0E522B"/>
    <w:rsid w:val="0D897F69"/>
    <w:rsid w:val="0E4E3764"/>
    <w:rsid w:val="0E781F4E"/>
    <w:rsid w:val="0EC80447"/>
    <w:rsid w:val="0F736D59"/>
    <w:rsid w:val="0FF06008"/>
    <w:rsid w:val="10270E19"/>
    <w:rsid w:val="107A0303"/>
    <w:rsid w:val="10BB0C18"/>
    <w:rsid w:val="11365128"/>
    <w:rsid w:val="11EB7CC0"/>
    <w:rsid w:val="12374CB3"/>
    <w:rsid w:val="14DA0B34"/>
    <w:rsid w:val="167D0F3F"/>
    <w:rsid w:val="16A97139"/>
    <w:rsid w:val="16B02F3F"/>
    <w:rsid w:val="177D71B4"/>
    <w:rsid w:val="178CAEF0"/>
    <w:rsid w:val="17D35235"/>
    <w:rsid w:val="18823B21"/>
    <w:rsid w:val="18914899"/>
    <w:rsid w:val="18D61EF5"/>
    <w:rsid w:val="1A17155D"/>
    <w:rsid w:val="1B2F0AD4"/>
    <w:rsid w:val="1BDDD0DC"/>
    <w:rsid w:val="1BDEA349"/>
    <w:rsid w:val="1C454BFD"/>
    <w:rsid w:val="1C4E77C9"/>
    <w:rsid w:val="1C7B60E4"/>
    <w:rsid w:val="1D3C1D18"/>
    <w:rsid w:val="1E2F5728"/>
    <w:rsid w:val="1E487FF7"/>
    <w:rsid w:val="1E650DFA"/>
    <w:rsid w:val="1EFF258A"/>
    <w:rsid w:val="1F3828A9"/>
    <w:rsid w:val="1F56139F"/>
    <w:rsid w:val="1F621CB9"/>
    <w:rsid w:val="1F8E1E30"/>
    <w:rsid w:val="1FDBD472"/>
    <w:rsid w:val="1FDF6C49"/>
    <w:rsid w:val="1FEE72B9"/>
    <w:rsid w:val="2039253E"/>
    <w:rsid w:val="20CB6294"/>
    <w:rsid w:val="20EA0B8D"/>
    <w:rsid w:val="212B0CA5"/>
    <w:rsid w:val="216D6944"/>
    <w:rsid w:val="21990FA5"/>
    <w:rsid w:val="21AC4599"/>
    <w:rsid w:val="21EA7B6B"/>
    <w:rsid w:val="220B1A7D"/>
    <w:rsid w:val="22347461"/>
    <w:rsid w:val="22441BA9"/>
    <w:rsid w:val="2261693A"/>
    <w:rsid w:val="22966277"/>
    <w:rsid w:val="22FE1292"/>
    <w:rsid w:val="234D31BF"/>
    <w:rsid w:val="23E413B6"/>
    <w:rsid w:val="244E6EE5"/>
    <w:rsid w:val="24CF75F0"/>
    <w:rsid w:val="25045F87"/>
    <w:rsid w:val="251B5C4D"/>
    <w:rsid w:val="25F69079"/>
    <w:rsid w:val="2681079B"/>
    <w:rsid w:val="26AC7867"/>
    <w:rsid w:val="27006F98"/>
    <w:rsid w:val="27072819"/>
    <w:rsid w:val="27171B5D"/>
    <w:rsid w:val="27B5694E"/>
    <w:rsid w:val="27E88D04"/>
    <w:rsid w:val="2805783E"/>
    <w:rsid w:val="289C366A"/>
    <w:rsid w:val="28B9246E"/>
    <w:rsid w:val="29FFF5F2"/>
    <w:rsid w:val="2A0051EF"/>
    <w:rsid w:val="2A1E4911"/>
    <w:rsid w:val="2AE144BA"/>
    <w:rsid w:val="2BA56CDA"/>
    <w:rsid w:val="2BCD7AB3"/>
    <w:rsid w:val="2C6F79B0"/>
    <w:rsid w:val="2CDE6947"/>
    <w:rsid w:val="2D770C0C"/>
    <w:rsid w:val="2D8F9DA1"/>
    <w:rsid w:val="2DEC73EE"/>
    <w:rsid w:val="2E7C836E"/>
    <w:rsid w:val="2E835916"/>
    <w:rsid w:val="2E9011C6"/>
    <w:rsid w:val="2EB84F76"/>
    <w:rsid w:val="2EDEC608"/>
    <w:rsid w:val="2F3E842B"/>
    <w:rsid w:val="2F79387A"/>
    <w:rsid w:val="2F7DDC73"/>
    <w:rsid w:val="2FBD1D0E"/>
    <w:rsid w:val="2FC7D7FC"/>
    <w:rsid w:val="2FCE7813"/>
    <w:rsid w:val="2FE13098"/>
    <w:rsid w:val="2FE34758"/>
    <w:rsid w:val="2FEC5B83"/>
    <w:rsid w:val="2FFDE452"/>
    <w:rsid w:val="2FFFBAEA"/>
    <w:rsid w:val="30406FD1"/>
    <w:rsid w:val="31016B8E"/>
    <w:rsid w:val="311B538A"/>
    <w:rsid w:val="313670D1"/>
    <w:rsid w:val="31530BE6"/>
    <w:rsid w:val="31EA46F4"/>
    <w:rsid w:val="32516833"/>
    <w:rsid w:val="32640F75"/>
    <w:rsid w:val="34D833F8"/>
    <w:rsid w:val="35331AD8"/>
    <w:rsid w:val="35DBDDBA"/>
    <w:rsid w:val="36111CE4"/>
    <w:rsid w:val="36C074C4"/>
    <w:rsid w:val="36EF3687"/>
    <w:rsid w:val="36FB8C33"/>
    <w:rsid w:val="373B6744"/>
    <w:rsid w:val="374C0952"/>
    <w:rsid w:val="3776EDBE"/>
    <w:rsid w:val="37A43C96"/>
    <w:rsid w:val="37EB7217"/>
    <w:rsid w:val="38BEA2CB"/>
    <w:rsid w:val="392768A1"/>
    <w:rsid w:val="393261D9"/>
    <w:rsid w:val="398B0191"/>
    <w:rsid w:val="3A0F1BD5"/>
    <w:rsid w:val="3A4F1B66"/>
    <w:rsid w:val="3B25718E"/>
    <w:rsid w:val="3BC20EA2"/>
    <w:rsid w:val="3BD57167"/>
    <w:rsid w:val="3BFDED3B"/>
    <w:rsid w:val="3C1D353F"/>
    <w:rsid w:val="3D1A467E"/>
    <w:rsid w:val="3D744D0E"/>
    <w:rsid w:val="3DAE2BD5"/>
    <w:rsid w:val="3DDD0555"/>
    <w:rsid w:val="3E7F8E00"/>
    <w:rsid w:val="3F281D9D"/>
    <w:rsid w:val="3F4C7741"/>
    <w:rsid w:val="3F4D8DFD"/>
    <w:rsid w:val="3F801DC6"/>
    <w:rsid w:val="3FD11716"/>
    <w:rsid w:val="3FEFFC36"/>
    <w:rsid w:val="3FF5E68F"/>
    <w:rsid w:val="3FF6AE15"/>
    <w:rsid w:val="3FF7D4A2"/>
    <w:rsid w:val="3FFF4483"/>
    <w:rsid w:val="3FFF5231"/>
    <w:rsid w:val="40587544"/>
    <w:rsid w:val="40A51739"/>
    <w:rsid w:val="410C362B"/>
    <w:rsid w:val="429E3054"/>
    <w:rsid w:val="42C64724"/>
    <w:rsid w:val="42CA4674"/>
    <w:rsid w:val="42D84C2A"/>
    <w:rsid w:val="42F56341"/>
    <w:rsid w:val="43BD8631"/>
    <w:rsid w:val="43C7AFB7"/>
    <w:rsid w:val="44D37FBC"/>
    <w:rsid w:val="45513D03"/>
    <w:rsid w:val="458129B5"/>
    <w:rsid w:val="45CA25A0"/>
    <w:rsid w:val="45FF75C8"/>
    <w:rsid w:val="460913E2"/>
    <w:rsid w:val="465D0619"/>
    <w:rsid w:val="47B647BC"/>
    <w:rsid w:val="47CE3A4C"/>
    <w:rsid w:val="47E03C23"/>
    <w:rsid w:val="47F75EE7"/>
    <w:rsid w:val="48833229"/>
    <w:rsid w:val="488C5162"/>
    <w:rsid w:val="48A477C1"/>
    <w:rsid w:val="49071E63"/>
    <w:rsid w:val="49195B86"/>
    <w:rsid w:val="493E56B7"/>
    <w:rsid w:val="49AD34D2"/>
    <w:rsid w:val="49D72ECA"/>
    <w:rsid w:val="4A8454BA"/>
    <w:rsid w:val="4A8852FC"/>
    <w:rsid w:val="4AF60894"/>
    <w:rsid w:val="4AF9D186"/>
    <w:rsid w:val="4C341C88"/>
    <w:rsid w:val="4D36719E"/>
    <w:rsid w:val="4D3FE846"/>
    <w:rsid w:val="4EBC0835"/>
    <w:rsid w:val="4F5B7875"/>
    <w:rsid w:val="4F65051E"/>
    <w:rsid w:val="4F950C90"/>
    <w:rsid w:val="4F97F6C8"/>
    <w:rsid w:val="4FC7696F"/>
    <w:rsid w:val="4FCE799F"/>
    <w:rsid w:val="5060649C"/>
    <w:rsid w:val="507E1724"/>
    <w:rsid w:val="50CA4969"/>
    <w:rsid w:val="515026CC"/>
    <w:rsid w:val="53394028"/>
    <w:rsid w:val="5379CE81"/>
    <w:rsid w:val="538D3AA8"/>
    <w:rsid w:val="53F9299B"/>
    <w:rsid w:val="551E5ED1"/>
    <w:rsid w:val="5536DC6F"/>
    <w:rsid w:val="55520583"/>
    <w:rsid w:val="55A0038E"/>
    <w:rsid w:val="56102E1E"/>
    <w:rsid w:val="561B382E"/>
    <w:rsid w:val="56A4716E"/>
    <w:rsid w:val="56F7FA33"/>
    <w:rsid w:val="57543198"/>
    <w:rsid w:val="57FBA903"/>
    <w:rsid w:val="58F44C79"/>
    <w:rsid w:val="59FDEA95"/>
    <w:rsid w:val="5A407A4A"/>
    <w:rsid w:val="5AC4067B"/>
    <w:rsid w:val="5AFF2F87"/>
    <w:rsid w:val="5B24736C"/>
    <w:rsid w:val="5BEB3791"/>
    <w:rsid w:val="5BEF6F13"/>
    <w:rsid w:val="5C0D7E00"/>
    <w:rsid w:val="5CC613FD"/>
    <w:rsid w:val="5D015BB7"/>
    <w:rsid w:val="5D4753EB"/>
    <w:rsid w:val="5D614828"/>
    <w:rsid w:val="5D6A3A7D"/>
    <w:rsid w:val="5D6F7504"/>
    <w:rsid w:val="5D7768D9"/>
    <w:rsid w:val="5DB77077"/>
    <w:rsid w:val="5DD71E29"/>
    <w:rsid w:val="5DDEBEBD"/>
    <w:rsid w:val="5E9BC186"/>
    <w:rsid w:val="5EE035AA"/>
    <w:rsid w:val="5EFBF1A7"/>
    <w:rsid w:val="5EFD5F0A"/>
    <w:rsid w:val="5EFFDCC5"/>
    <w:rsid w:val="5F0F2B85"/>
    <w:rsid w:val="5F96370E"/>
    <w:rsid w:val="5FBF081E"/>
    <w:rsid w:val="5FF7BD58"/>
    <w:rsid w:val="5FF96C4F"/>
    <w:rsid w:val="5FFB7A9F"/>
    <w:rsid w:val="5FFDBBF8"/>
    <w:rsid w:val="5FFE17DB"/>
    <w:rsid w:val="60B2582B"/>
    <w:rsid w:val="61545E9F"/>
    <w:rsid w:val="61E17D65"/>
    <w:rsid w:val="61E276E5"/>
    <w:rsid w:val="62291CD1"/>
    <w:rsid w:val="622B3A2F"/>
    <w:rsid w:val="6294224B"/>
    <w:rsid w:val="62DB5263"/>
    <w:rsid w:val="631E32F6"/>
    <w:rsid w:val="63BB0DCC"/>
    <w:rsid w:val="63E91153"/>
    <w:rsid w:val="63EF49BB"/>
    <w:rsid w:val="644177CE"/>
    <w:rsid w:val="64607667"/>
    <w:rsid w:val="647F5C04"/>
    <w:rsid w:val="64FD5702"/>
    <w:rsid w:val="65596FCF"/>
    <w:rsid w:val="65DA0807"/>
    <w:rsid w:val="66532BAB"/>
    <w:rsid w:val="667E14E0"/>
    <w:rsid w:val="66FA79A2"/>
    <w:rsid w:val="676D4A42"/>
    <w:rsid w:val="678F72B8"/>
    <w:rsid w:val="67D3C944"/>
    <w:rsid w:val="683E2C37"/>
    <w:rsid w:val="69450BD9"/>
    <w:rsid w:val="69A327F1"/>
    <w:rsid w:val="69BC537E"/>
    <w:rsid w:val="69BD4AB4"/>
    <w:rsid w:val="6A3810CD"/>
    <w:rsid w:val="6A5608CF"/>
    <w:rsid w:val="6AA16D51"/>
    <w:rsid w:val="6AEDC704"/>
    <w:rsid w:val="6B380887"/>
    <w:rsid w:val="6B530918"/>
    <w:rsid w:val="6B824366"/>
    <w:rsid w:val="6C1B66E7"/>
    <w:rsid w:val="6CF904F3"/>
    <w:rsid w:val="6D073943"/>
    <w:rsid w:val="6D5664B8"/>
    <w:rsid w:val="6DA7BBDE"/>
    <w:rsid w:val="6DCAFED8"/>
    <w:rsid w:val="6DF7DC6B"/>
    <w:rsid w:val="6E471B18"/>
    <w:rsid w:val="6E5EA9F2"/>
    <w:rsid w:val="6ED522F3"/>
    <w:rsid w:val="6F0E3466"/>
    <w:rsid w:val="6FAF7217"/>
    <w:rsid w:val="6FDA19C7"/>
    <w:rsid w:val="6FDDFFB6"/>
    <w:rsid w:val="6FDFC2CA"/>
    <w:rsid w:val="6FE7EC42"/>
    <w:rsid w:val="6FF3A1B8"/>
    <w:rsid w:val="6FF69122"/>
    <w:rsid w:val="6FFA31FB"/>
    <w:rsid w:val="6FFDDFB7"/>
    <w:rsid w:val="6FFF195B"/>
    <w:rsid w:val="6FFF87E5"/>
    <w:rsid w:val="6FFFB206"/>
    <w:rsid w:val="70735C8F"/>
    <w:rsid w:val="726B087A"/>
    <w:rsid w:val="728F4DF6"/>
    <w:rsid w:val="72B76DE8"/>
    <w:rsid w:val="72E3237C"/>
    <w:rsid w:val="72F42453"/>
    <w:rsid w:val="7476FC04"/>
    <w:rsid w:val="74C7BB8C"/>
    <w:rsid w:val="754F1283"/>
    <w:rsid w:val="758B6C00"/>
    <w:rsid w:val="75CF1892"/>
    <w:rsid w:val="75FD831F"/>
    <w:rsid w:val="76A8598D"/>
    <w:rsid w:val="76BB8001"/>
    <w:rsid w:val="76ED65C2"/>
    <w:rsid w:val="76FFD9F4"/>
    <w:rsid w:val="775C0244"/>
    <w:rsid w:val="775D4A97"/>
    <w:rsid w:val="77732987"/>
    <w:rsid w:val="777B9767"/>
    <w:rsid w:val="777F16F8"/>
    <w:rsid w:val="778676AD"/>
    <w:rsid w:val="778E4093"/>
    <w:rsid w:val="77D80FB8"/>
    <w:rsid w:val="77EE9FCC"/>
    <w:rsid w:val="77F7310B"/>
    <w:rsid w:val="786A240A"/>
    <w:rsid w:val="788E6EC2"/>
    <w:rsid w:val="789933E2"/>
    <w:rsid w:val="79B6618B"/>
    <w:rsid w:val="79F727F1"/>
    <w:rsid w:val="7AB1D6EF"/>
    <w:rsid w:val="7AD91E31"/>
    <w:rsid w:val="7ADE9F36"/>
    <w:rsid w:val="7ADF5FAC"/>
    <w:rsid w:val="7AFFCB8F"/>
    <w:rsid w:val="7B670E83"/>
    <w:rsid w:val="7B7B6D3B"/>
    <w:rsid w:val="7BBF4E8E"/>
    <w:rsid w:val="7BBF5297"/>
    <w:rsid w:val="7BBF5820"/>
    <w:rsid w:val="7BDF26A3"/>
    <w:rsid w:val="7BDF5B27"/>
    <w:rsid w:val="7BF933FB"/>
    <w:rsid w:val="7BF9C5ED"/>
    <w:rsid w:val="7BFE2A85"/>
    <w:rsid w:val="7C4C1E59"/>
    <w:rsid w:val="7C779633"/>
    <w:rsid w:val="7C7B88F5"/>
    <w:rsid w:val="7CF46746"/>
    <w:rsid w:val="7CFF3DA4"/>
    <w:rsid w:val="7D054622"/>
    <w:rsid w:val="7D2DB9AF"/>
    <w:rsid w:val="7D3522B8"/>
    <w:rsid w:val="7D463879"/>
    <w:rsid w:val="7D5E506A"/>
    <w:rsid w:val="7D5F0318"/>
    <w:rsid w:val="7D8E2199"/>
    <w:rsid w:val="7DB94327"/>
    <w:rsid w:val="7DED9325"/>
    <w:rsid w:val="7DFDEB69"/>
    <w:rsid w:val="7E2D0162"/>
    <w:rsid w:val="7ED7E682"/>
    <w:rsid w:val="7EF4A906"/>
    <w:rsid w:val="7EF863DF"/>
    <w:rsid w:val="7EFB11D7"/>
    <w:rsid w:val="7EFCE6A6"/>
    <w:rsid w:val="7F160BF6"/>
    <w:rsid w:val="7F2F27B7"/>
    <w:rsid w:val="7F3B2ED3"/>
    <w:rsid w:val="7F7E3E4E"/>
    <w:rsid w:val="7FA606EA"/>
    <w:rsid w:val="7FABEB37"/>
    <w:rsid w:val="7FB776D4"/>
    <w:rsid w:val="7FB7EA32"/>
    <w:rsid w:val="7FBE12D6"/>
    <w:rsid w:val="7FCC4EC4"/>
    <w:rsid w:val="7FDD7637"/>
    <w:rsid w:val="7FE17456"/>
    <w:rsid w:val="7FE1D82C"/>
    <w:rsid w:val="7FEF021C"/>
    <w:rsid w:val="7FEF0B9B"/>
    <w:rsid w:val="7FF382EF"/>
    <w:rsid w:val="7FF7E501"/>
    <w:rsid w:val="7FF910DC"/>
    <w:rsid w:val="7FFA1630"/>
    <w:rsid w:val="7FFA5707"/>
    <w:rsid w:val="7FFD0757"/>
    <w:rsid w:val="7FFF257C"/>
    <w:rsid w:val="7FFF2FF7"/>
    <w:rsid w:val="87F90DCD"/>
    <w:rsid w:val="97E36E08"/>
    <w:rsid w:val="97FDEACA"/>
    <w:rsid w:val="9F748CA5"/>
    <w:rsid w:val="9FAF22AF"/>
    <w:rsid w:val="9FB4442F"/>
    <w:rsid w:val="9FCB6445"/>
    <w:rsid w:val="9FDE7604"/>
    <w:rsid w:val="9FFCD450"/>
    <w:rsid w:val="9FFD19A0"/>
    <w:rsid w:val="A1BF0466"/>
    <w:rsid w:val="A3A7D700"/>
    <w:rsid w:val="AEF7B862"/>
    <w:rsid w:val="AEFF101D"/>
    <w:rsid w:val="AFFFB47F"/>
    <w:rsid w:val="B1F3BFB2"/>
    <w:rsid w:val="B72EFE6A"/>
    <w:rsid w:val="B75387F0"/>
    <w:rsid w:val="B9F219B6"/>
    <w:rsid w:val="BB3BB2F4"/>
    <w:rsid w:val="BB8B57BE"/>
    <w:rsid w:val="BBFFB653"/>
    <w:rsid w:val="BCB73E31"/>
    <w:rsid w:val="BD466A1A"/>
    <w:rsid w:val="BDB96BCD"/>
    <w:rsid w:val="BDEF90F9"/>
    <w:rsid w:val="BDFDAF88"/>
    <w:rsid w:val="BDFED1BE"/>
    <w:rsid w:val="BDFF72F9"/>
    <w:rsid w:val="BEDD5FAF"/>
    <w:rsid w:val="BF5AFD5C"/>
    <w:rsid w:val="BF5FD79B"/>
    <w:rsid w:val="BF7F0414"/>
    <w:rsid w:val="BF7F77A5"/>
    <w:rsid w:val="BF8A7CBE"/>
    <w:rsid w:val="BFA71E56"/>
    <w:rsid w:val="BFBBA0F6"/>
    <w:rsid w:val="BFFB423A"/>
    <w:rsid w:val="BFFF8DC3"/>
    <w:rsid w:val="C39D9962"/>
    <w:rsid w:val="CB7E4E74"/>
    <w:rsid w:val="CBF716A7"/>
    <w:rsid w:val="CBFDC4F3"/>
    <w:rsid w:val="CF7F307F"/>
    <w:rsid w:val="CFF14E00"/>
    <w:rsid w:val="D37FFB69"/>
    <w:rsid w:val="D3FEE262"/>
    <w:rsid w:val="D3FF69C6"/>
    <w:rsid w:val="D6A71B4C"/>
    <w:rsid w:val="D7B051D8"/>
    <w:rsid w:val="D9270E31"/>
    <w:rsid w:val="DB7F0536"/>
    <w:rsid w:val="DBFB5E8C"/>
    <w:rsid w:val="DD64BEDC"/>
    <w:rsid w:val="DDE70124"/>
    <w:rsid w:val="DDFB0501"/>
    <w:rsid w:val="DEFB5D1E"/>
    <w:rsid w:val="DEFF2175"/>
    <w:rsid w:val="DEFF4D7E"/>
    <w:rsid w:val="DF1F0189"/>
    <w:rsid w:val="DF737AE8"/>
    <w:rsid w:val="DF9FE0C6"/>
    <w:rsid w:val="DFBBDFED"/>
    <w:rsid w:val="DFBE6C11"/>
    <w:rsid w:val="DFBEBCAF"/>
    <w:rsid w:val="DFBF6519"/>
    <w:rsid w:val="DFBF97CD"/>
    <w:rsid w:val="DFBFD42D"/>
    <w:rsid w:val="DFF36B07"/>
    <w:rsid w:val="DFF7BC82"/>
    <w:rsid w:val="DFFB3974"/>
    <w:rsid w:val="DFFE8189"/>
    <w:rsid w:val="DFFECABB"/>
    <w:rsid w:val="DFFF9D5F"/>
    <w:rsid w:val="E5E5675D"/>
    <w:rsid w:val="E6CD7545"/>
    <w:rsid w:val="E7DB8F2A"/>
    <w:rsid w:val="EAFF3165"/>
    <w:rsid w:val="EBE351AD"/>
    <w:rsid w:val="EBF51E3E"/>
    <w:rsid w:val="EC753D2E"/>
    <w:rsid w:val="ECFB2ED0"/>
    <w:rsid w:val="EDFD0CD4"/>
    <w:rsid w:val="EEB75FA9"/>
    <w:rsid w:val="EF374BEB"/>
    <w:rsid w:val="EF5FFDA2"/>
    <w:rsid w:val="EF6B7521"/>
    <w:rsid w:val="EF730C66"/>
    <w:rsid w:val="EF7D2771"/>
    <w:rsid w:val="EF7E126E"/>
    <w:rsid w:val="EFB505BF"/>
    <w:rsid w:val="EFF201C6"/>
    <w:rsid w:val="EFF73899"/>
    <w:rsid w:val="EFFE9E71"/>
    <w:rsid w:val="EFFF4422"/>
    <w:rsid w:val="F09FF7E4"/>
    <w:rsid w:val="F38F0BCC"/>
    <w:rsid w:val="F3B84684"/>
    <w:rsid w:val="F3D830E4"/>
    <w:rsid w:val="F3E6B316"/>
    <w:rsid w:val="F574E8ED"/>
    <w:rsid w:val="F67FE505"/>
    <w:rsid w:val="F6FBED65"/>
    <w:rsid w:val="F7B6DF5C"/>
    <w:rsid w:val="F7CF3C0D"/>
    <w:rsid w:val="F7EF1485"/>
    <w:rsid w:val="F7FCCA79"/>
    <w:rsid w:val="F7FF16DE"/>
    <w:rsid w:val="F7FF26D7"/>
    <w:rsid w:val="F7FF87E2"/>
    <w:rsid w:val="F86DA587"/>
    <w:rsid w:val="F8DFD46F"/>
    <w:rsid w:val="F8E40DBA"/>
    <w:rsid w:val="F9F7B360"/>
    <w:rsid w:val="FABDEAD2"/>
    <w:rsid w:val="FAEF4BA6"/>
    <w:rsid w:val="FAEF91FA"/>
    <w:rsid w:val="FB3AC141"/>
    <w:rsid w:val="FB7E8EAA"/>
    <w:rsid w:val="FB7FCF54"/>
    <w:rsid w:val="FBAB7AAB"/>
    <w:rsid w:val="FBCFE026"/>
    <w:rsid w:val="FBDD20EC"/>
    <w:rsid w:val="FBDF020D"/>
    <w:rsid w:val="FC5FD82A"/>
    <w:rsid w:val="FCF7D07A"/>
    <w:rsid w:val="FD27D901"/>
    <w:rsid w:val="FD5DDC68"/>
    <w:rsid w:val="FD6DC82B"/>
    <w:rsid w:val="FDF718CD"/>
    <w:rsid w:val="FDFA5FB5"/>
    <w:rsid w:val="FDFCA32D"/>
    <w:rsid w:val="FDFFB669"/>
    <w:rsid w:val="FE5FDC8D"/>
    <w:rsid w:val="FE7F0E43"/>
    <w:rsid w:val="FEBFA026"/>
    <w:rsid w:val="FEBFBF1A"/>
    <w:rsid w:val="FED55023"/>
    <w:rsid w:val="FEFAE44D"/>
    <w:rsid w:val="FF0F7454"/>
    <w:rsid w:val="FF390FA9"/>
    <w:rsid w:val="FF3D64DA"/>
    <w:rsid w:val="FF4E979A"/>
    <w:rsid w:val="FF68A2BA"/>
    <w:rsid w:val="FF6DFB95"/>
    <w:rsid w:val="FF758FA3"/>
    <w:rsid w:val="FF7660F9"/>
    <w:rsid w:val="FF9FAE5A"/>
    <w:rsid w:val="FFAD6282"/>
    <w:rsid w:val="FFAF16AF"/>
    <w:rsid w:val="FFBC381B"/>
    <w:rsid w:val="FFBFD2BA"/>
    <w:rsid w:val="FFC50C3B"/>
    <w:rsid w:val="FFCAC924"/>
    <w:rsid w:val="FFDFCF47"/>
    <w:rsid w:val="FFEEA493"/>
    <w:rsid w:val="FFEF3AF6"/>
    <w:rsid w:val="FFF289D1"/>
    <w:rsid w:val="FFF5FAF5"/>
    <w:rsid w:val="FFFD9632"/>
    <w:rsid w:val="FFFE2452"/>
    <w:rsid w:val="FFFFEBFD"/>
    <w:rsid w:val="FFFFF6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1"/>
      <w:lang w:val="en-US" w:eastAsia="zh-CN" w:bidi="ar-SA"/>
    </w:rPr>
  </w:style>
  <w:style w:type="character" w:default="1" w:styleId="8">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Body Text"/>
    <w:basedOn w:val="1"/>
    <w:qFormat/>
    <w:uiPriority w:val="99"/>
    <w:pPr>
      <w:ind w:left="942"/>
    </w:pPr>
    <w:rPr>
      <w:rFonts w:ascii="方正黑体_GBK" w:eastAsia="方正黑体_GBK" w:cs="方正黑体_GBK"/>
      <w:sz w:val="41"/>
      <w:szCs w:val="41"/>
    </w:rPr>
  </w:style>
  <w:style w:type="paragraph" w:styleId="3">
    <w:name w:val="Plain Text"/>
    <w:basedOn w:val="1"/>
    <w:unhideWhenUsed/>
    <w:qFormat/>
    <w:uiPriority w:val="99"/>
    <w:rPr>
      <w:rFonts w:ascii="宋体" w:hAnsi="Courier New" w:cs="Courier New"/>
    </w:rPr>
  </w:style>
  <w:style w:type="paragraph" w:styleId="4">
    <w:name w:val="footer"/>
    <w:basedOn w:val="1"/>
    <w:unhideWhenUsed/>
    <w:qFormat/>
    <w:uiPriority w:val="99"/>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9">
    <w:name w:val="Char"/>
    <w:basedOn w:val="1"/>
    <w:qFormat/>
    <w:uiPriority w:val="99"/>
  </w:style>
  <w:style w:type="paragraph" w:customStyle="1" w:styleId="10">
    <w:name w:val="样式 样式 样式 四号 左侧:  1.53 厘米 + 首行缩进:  2 字符 + 居中 左侧:  2 字符 首行缩进:  2..."/>
    <w:basedOn w:val="11"/>
    <w:qFormat/>
    <w:uiPriority w:val="0"/>
    <w:pPr>
      <w:snapToGrid w:val="0"/>
      <w:spacing w:line="500" w:lineRule="exact"/>
      <w:jc w:val="center"/>
    </w:pPr>
    <w:rPr>
      <w:rFonts w:ascii="Times New Roman" w:hAnsi="Times New Roman"/>
    </w:rPr>
  </w:style>
  <w:style w:type="paragraph" w:customStyle="1" w:styleId="11">
    <w:name w:val="样式 样式 四号 左侧:  1.53 厘米 + 首行缩进:  2 字符"/>
    <w:basedOn w:val="12"/>
    <w:qFormat/>
    <w:uiPriority w:val="0"/>
    <w:pPr>
      <w:ind w:left="200" w:leftChars="200"/>
    </w:pPr>
    <w:rPr>
      <w:szCs w:val="20"/>
    </w:rPr>
  </w:style>
  <w:style w:type="paragraph" w:customStyle="1" w:styleId="12">
    <w:name w:val="样式 四号 左侧:  1.53 厘米"/>
    <w:basedOn w:val="1"/>
    <w:qFormat/>
    <w:uiPriority w:val="0"/>
    <w:pPr>
      <w:adjustRightInd w:val="0"/>
    </w:pPr>
    <w:rPr>
      <w:rFonts w:ascii="华康简仿宋" w:hAnsi="华康简仿宋" w:eastAsia="华文中宋" w:cs="华康简仿宋"/>
      <w:w w:val="90"/>
      <w:sz w:val="28"/>
      <w:szCs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4240</Words>
  <Characters>4353</Characters>
  <Lines>2</Lines>
  <Paragraphs>1</Paragraphs>
  <TotalTime>25</TotalTime>
  <ScaleCrop>false</ScaleCrop>
  <LinksUpToDate>false</LinksUpToDate>
  <CharactersWithSpaces>4370</CharactersWithSpaces>
  <Application>WPS Office_12.1.2.23582_F1E327BC-269C-435d-A152-05C5408002CA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2020-06-09T19:09:00Z</dcterms:created>
  <dc:creator>不厌其凡</dc:creator>
  <cp:lastModifiedBy>kylin</cp:lastModifiedBy>
  <cp:lastPrinted>2026-07-30T08:46:00Z</cp:lastPrinted>
  <dcterms:modified xsi:type="dcterms:W3CDTF">2026-09-16T09:59:01Z</dcterms:modified>
  <dc:title> 岐保领办字 [2020]4号</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2052-12.1.2.23582</vt:lpwstr>
  </property>
  <property fmtid="{D5CDD505-2E9C-101B-9397-08002B2CF9AE}" pid="3" name="ICV">
    <vt:lpwstr>929082DAE1DB4F0DB55518F7378ABEE7_13</vt:lpwstr>
  </property>
  <property fmtid="{D5CDD505-2E9C-101B-9397-08002B2CF9AE}" pid="4" name="KSOTemplateDocerSaveRecord">
    <vt:lpwstr>eyJoZGlkIjoiMDNmMjRlZGE3OWYxMTk4NGNhNmJiOGMwNmI0YTYxMzkiLCJ1c2VySWQiOiIyODcyNzU1OTcifQ==</vt:lpwstr>
  </property>
</Properties>
</file>