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14:paraId="7849CB8B">
      <w:pPr>
        <w:pStyle w:val="style0"/>
        <w:rPr>
          <w:rFonts w:ascii="Times New Roman" w:cs="Times New Roman" w:eastAsia="仿宋_GB2312" w:hAnsi="Times New Roman" w:hint="default"/>
          <w:color w:val="000000"/>
          <w:sz w:val="36"/>
          <w:szCs w:val="36"/>
        </w:rPr>
      </w:pPr>
    </w:p>
    <w:p w14:paraId="5ABC4B78">
      <w:pPr>
        <w:pStyle w:val="style0"/>
        <w:rPr>
          <w:rFonts w:ascii="Times New Roman" w:cs="Times New Roman" w:eastAsia="仿宋_GB2312" w:hAnsi="Times New Roman" w:hint="default"/>
          <w:color w:val="000000"/>
          <w:sz w:val="36"/>
          <w:szCs w:val="36"/>
        </w:rPr>
      </w:pPr>
    </w:p>
    <w:p w14:paraId="03B1F20C">
      <w:pPr>
        <w:pStyle w:val="style0"/>
        <w:rPr>
          <w:rFonts w:ascii="Times New Roman" w:cs="Times New Roman" w:eastAsia="仿宋_GB2312" w:hAnsi="Times New Roman" w:hint="default"/>
          <w:color w:val="000000"/>
          <w:sz w:val="36"/>
          <w:szCs w:val="36"/>
        </w:rPr>
      </w:pPr>
    </w:p>
    <w:p w14:paraId="5F9AF45A">
      <w:pPr>
        <w:pStyle w:val="style0"/>
        <w:adjustRightInd w:val="false"/>
        <w:snapToGrid w:val="false"/>
        <w:jc w:val="center"/>
        <w:outlineLvl w:val="0"/>
        <w:rPr>
          <w:rFonts w:ascii="Times New Roman" w:cs="Times New Roman" w:eastAsia="方正小标宋_GBK" w:hAnsi="Times New Roman" w:hint="default"/>
          <w:bCs/>
          <w:color w:val="000000"/>
          <w:sz w:val="72"/>
          <w:szCs w:val="72"/>
        </w:rPr>
      </w:pPr>
      <w:r>
        <w:rPr>
          <w:rFonts w:ascii="Times New Roman" w:cs="Times New Roman" w:eastAsia="方正小标宋_GBK" w:hAnsi="Times New Roman" w:hint="default"/>
          <w:bCs/>
          <w:color w:val="000000"/>
          <w:sz w:val="72"/>
          <w:szCs w:val="72"/>
        </w:rPr>
        <w:t>建设项目环境影响报告表</w:t>
      </w:r>
    </w:p>
    <w:p w14:paraId="784FA77C">
      <w:pPr>
        <w:pStyle w:val="style0"/>
        <w:adjustRightInd w:val="false"/>
        <w:snapToGrid w:val="false"/>
        <w:spacing w:before="192" w:beforeLines="80"/>
        <w:jc w:val="center"/>
        <w:rPr>
          <w:rFonts w:ascii="Times New Roman" w:cs="Times New Roman" w:eastAsia="楷体_GB2312" w:hAnsi="Times New Roman" w:hint="default"/>
          <w:bCs/>
          <w:color w:val="000000"/>
          <w:sz w:val="48"/>
          <w:szCs w:val="48"/>
        </w:rPr>
      </w:pPr>
      <w:r>
        <w:rPr>
          <w:rFonts w:ascii="Times New Roman" w:cs="Times New Roman" w:eastAsia="楷体_GB2312" w:hAnsi="Times New Roman" w:hint="default"/>
          <w:bCs/>
          <w:color w:val="000000"/>
          <w:sz w:val="48"/>
          <w:szCs w:val="48"/>
        </w:rPr>
        <w:t>（污染影响类）</w:t>
      </w:r>
    </w:p>
    <w:p w14:paraId="79AAEA55">
      <w:pPr>
        <w:pStyle w:val="style0"/>
        <w:adjustRightInd w:val="false"/>
        <w:snapToGrid w:val="false"/>
        <w:spacing w:lineRule="auto" w:line="288"/>
        <w:jc w:val="center"/>
        <w:outlineLvl w:val="0"/>
        <w:rPr>
          <w:rFonts w:ascii="Times New Roman" w:cs="Times New Roman" w:eastAsia="华文仿宋" w:hAnsi="Times New Roman" w:hint="default"/>
          <w:color w:val="000000"/>
          <w:kern w:val="44"/>
          <w:sz w:val="44"/>
          <w:szCs w:val="44"/>
        </w:rPr>
      </w:pPr>
    </w:p>
    <w:p w14:paraId="49C3CB22">
      <w:pPr>
        <w:pStyle w:val="style0"/>
        <w:jc w:val="center"/>
        <w:rPr>
          <w:rFonts w:ascii="Times New Roman" w:cs="Times New Roman" w:eastAsia="仿宋" w:hAnsi="Times New Roman" w:hint="default"/>
          <w:color w:val="000000"/>
          <w:sz w:val="52"/>
          <w:szCs w:val="52"/>
        </w:rPr>
      </w:pPr>
    </w:p>
    <w:p w14:paraId="2E367A88">
      <w:pPr>
        <w:pStyle w:val="style0"/>
        <w:ind w:firstLine="1040"/>
        <w:rPr>
          <w:rFonts w:ascii="Times New Roman" w:cs="Times New Roman" w:eastAsia="仿宋" w:hAnsi="Times New Roman" w:hint="default"/>
          <w:color w:val="000000"/>
          <w:sz w:val="44"/>
          <w:szCs w:val="44"/>
        </w:rPr>
      </w:pPr>
    </w:p>
    <w:p w14:paraId="756C4BE4">
      <w:pPr>
        <w:pStyle w:val="style0"/>
        <w:ind w:firstLine="1040"/>
        <w:rPr>
          <w:rFonts w:ascii="Times New Roman" w:cs="Times New Roman" w:eastAsia="仿宋" w:hAnsi="Times New Roman" w:hint="default"/>
          <w:color w:val="000000"/>
          <w:sz w:val="44"/>
          <w:szCs w:val="44"/>
        </w:rPr>
      </w:pPr>
    </w:p>
    <w:p w14:paraId="610C5596">
      <w:pPr>
        <w:pStyle w:val="style0"/>
        <w:ind w:firstLine="1040"/>
        <w:rPr>
          <w:rFonts w:ascii="Times New Roman" w:cs="Times New Roman" w:eastAsia="仿宋" w:hAnsi="Times New Roman" w:hint="default"/>
          <w:color w:val="000000"/>
          <w:sz w:val="44"/>
          <w:szCs w:val="44"/>
        </w:rPr>
      </w:pPr>
    </w:p>
    <w:p w14:paraId="37E9676B">
      <w:pPr>
        <w:pStyle w:val="style0"/>
        <w:ind w:firstLine="1040"/>
        <w:rPr>
          <w:rFonts w:ascii="Times New Roman" w:cs="Times New Roman" w:eastAsia="仿宋" w:hAnsi="Times New Roman" w:hint="default"/>
          <w:color w:val="000000"/>
          <w:sz w:val="44"/>
          <w:szCs w:val="44"/>
        </w:rPr>
      </w:pPr>
    </w:p>
    <w:p w14:paraId="3FFC6345">
      <w:pPr>
        <w:pStyle w:val="style0"/>
        <w:ind w:firstLine="1040"/>
        <w:rPr>
          <w:rFonts w:ascii="Times New Roman" w:cs="Times New Roman" w:eastAsia="仿宋" w:hAnsi="Times New Roman" w:hint="default"/>
          <w:color w:val="000000"/>
          <w:sz w:val="44"/>
          <w:szCs w:val="44"/>
        </w:rPr>
      </w:pPr>
    </w:p>
    <w:p w14:paraId="7049CAC3">
      <w:pPr>
        <w:pStyle w:val="style0"/>
        <w:adjustRightInd w:val="false"/>
        <w:snapToGrid w:val="false"/>
        <w:spacing w:lineRule="auto" w:line="360"/>
        <w:ind w:firstLine="1280" w:firstLineChars="400"/>
        <w:jc w:val="both"/>
        <w:rPr>
          <w:rFonts w:ascii="Times New Roman" w:cs="Times New Roman" w:eastAsia="仿宋_GB2312" w:hAnsi="Times New Roman" w:hint="default"/>
          <w:color w:val="000000"/>
          <w:sz w:val="32"/>
          <w:szCs w:val="32"/>
          <w:u w:val="single"/>
          <w:lang w:val="en-US"/>
        </w:rPr>
      </w:pPr>
      <w:r>
        <w:rPr>
          <w:rFonts w:ascii="Times New Roman" w:cs="Times New Roman" w:eastAsia="仿宋_GB2312" w:hAnsi="Times New Roman" w:hint="default"/>
          <w:color w:val="000000"/>
          <w:sz w:val="32"/>
          <w:szCs w:val="32"/>
        </w:rPr>
        <w:t>项目名称：</w:t>
      </w:r>
      <w:r>
        <w:rPr>
          <w:rFonts w:ascii="Times New Roman" w:cs="Times New Roman" w:eastAsia="仿宋_GB2312" w:hAnsi="Times New Roman" w:hint="default"/>
          <w:color w:val="000000"/>
          <w:sz w:val="32"/>
          <w:szCs w:val="32"/>
          <w:u w:val="single"/>
        </w:rPr>
        <w:t xml:space="preserve">  </w:t>
      </w:r>
      <w:r>
        <w:rPr>
          <w:rFonts w:ascii="Times New Roman" w:cs="Times New Roman" w:eastAsia="仿宋_GB2312" w:hAnsi="Times New Roman" w:hint="default"/>
          <w:color w:val="000000"/>
          <w:sz w:val="32"/>
          <w:szCs w:val="32"/>
          <w:u w:val="single"/>
          <w:lang w:eastAsia="zh-CN"/>
        </w:rPr>
        <w:t>威艾特塑料制品加工生产线项目</w:t>
      </w:r>
      <w:r>
        <w:rPr>
          <w:rFonts w:ascii="Times New Roman" w:cs="Times New Roman" w:eastAsia="仿宋_GB2312" w:hAnsi="Times New Roman" w:hint="default"/>
          <w:color w:val="000000"/>
          <w:sz w:val="32"/>
          <w:szCs w:val="32"/>
          <w:u w:val="single"/>
          <w:lang w:val="en-US" w:eastAsia="zh-CN"/>
        </w:rPr>
        <w:t xml:space="preserve"> </w:t>
      </w:r>
    </w:p>
    <w:p w14:paraId="12387A32">
      <w:pPr>
        <w:pStyle w:val="style0"/>
        <w:adjustRightInd w:val="false"/>
        <w:snapToGrid w:val="false"/>
        <w:spacing w:lineRule="auto" w:line="360"/>
        <w:jc w:val="center"/>
        <w:rPr>
          <w:rFonts w:ascii="Times New Roman" w:cs="Times New Roman" w:eastAsia="仿宋_GB2312" w:hAnsi="Times New Roman" w:hint="default"/>
          <w:color w:val="000000"/>
          <w:sz w:val="32"/>
          <w:szCs w:val="32"/>
          <w:u w:val="single"/>
          <w:lang w:val="en-US"/>
        </w:rPr>
      </w:pPr>
      <w:r>
        <w:rPr>
          <w:rFonts w:ascii="Times New Roman" w:cs="Times New Roman" w:eastAsia="仿宋_GB2312" w:hAnsi="Times New Roman" w:hint="default"/>
          <w:color w:val="000000"/>
          <w:sz w:val="32"/>
          <w:szCs w:val="32"/>
          <w:lang w:val="en-US" w:eastAsia="zh-CN"/>
        </w:rPr>
        <w:t xml:space="preserve"> </w:t>
      </w:r>
      <w:r>
        <w:rPr>
          <w:rFonts w:ascii="Times New Roman" w:cs="Times New Roman" w:eastAsia="仿宋_GB2312" w:hAnsi="Times New Roman" w:hint="default"/>
          <w:color w:val="000000"/>
          <w:sz w:val="32"/>
          <w:szCs w:val="32"/>
        </w:rPr>
        <w:t>建设单位：</w:t>
      </w:r>
      <w:r>
        <w:rPr>
          <w:rFonts w:ascii="Times New Roman" w:cs="Times New Roman" w:eastAsia="仿宋_GB2312" w:hAnsi="Times New Roman" w:hint="default"/>
          <w:color w:val="000000"/>
          <w:sz w:val="32"/>
          <w:szCs w:val="32"/>
          <w:u w:val="single"/>
        </w:rPr>
        <w:t xml:space="preserve"> </w:t>
      </w:r>
      <w:r>
        <w:rPr>
          <w:rFonts w:ascii="Times New Roman" w:cs="Times New Roman" w:eastAsia="仿宋_GB2312" w:hAnsi="Times New Roman" w:hint="default"/>
          <w:color w:val="000000"/>
          <w:sz w:val="32"/>
          <w:szCs w:val="32"/>
          <w:u w:val="single"/>
          <w:lang w:val="en-US" w:eastAsia="zh-CN"/>
        </w:rPr>
        <w:t xml:space="preserve"> </w:t>
      </w:r>
      <w:r>
        <w:rPr>
          <w:rFonts w:ascii="Times New Roman" w:cs="Times New Roman" w:eastAsia="仿宋_GB2312" w:hAnsi="Times New Roman" w:hint="default"/>
          <w:color w:val="000000"/>
          <w:sz w:val="32"/>
          <w:szCs w:val="32"/>
          <w:u w:val="single"/>
          <w:lang w:eastAsia="zh-CN"/>
        </w:rPr>
        <w:t>陕西威艾特机械设备有限公司</w:t>
      </w:r>
      <w:r>
        <w:rPr>
          <w:rFonts w:ascii="Times New Roman" w:cs="Times New Roman" w:eastAsia="仿宋_GB2312" w:hAnsi="Times New Roman" w:hint="default"/>
          <w:color w:val="000000"/>
          <w:sz w:val="32"/>
          <w:szCs w:val="32"/>
          <w:u w:val="single"/>
          <w:lang w:val="en-US" w:eastAsia="zh-CN"/>
        </w:rPr>
        <w:t xml:space="preserve"> </w:t>
      </w:r>
    </w:p>
    <w:p w14:paraId="6151CD34">
      <w:pPr>
        <w:pStyle w:val="style0"/>
        <w:adjustRightInd w:val="false"/>
        <w:snapToGrid w:val="false"/>
        <w:spacing w:lineRule="auto" w:line="360"/>
        <w:ind w:firstLine="1280" w:firstLineChars="400"/>
        <w:jc w:val="both"/>
        <w:rPr>
          <w:rFonts w:ascii="Times New Roman" w:cs="Times New Roman" w:eastAsia="仿宋_GB2312" w:hAnsi="Times New Roman" w:hint="default"/>
          <w:color w:val="000000"/>
          <w:sz w:val="32"/>
          <w:szCs w:val="32"/>
          <w:u w:val="single"/>
          <w:lang w:val="en-US" w:eastAsia="zh-CN"/>
        </w:rPr>
      </w:pPr>
      <w:r>
        <w:rPr>
          <w:rFonts w:ascii="Times New Roman" w:cs="Times New Roman" w:eastAsia="仿宋_GB2312" w:hAnsi="Times New Roman" w:hint="default"/>
          <w:color w:val="000000"/>
          <w:sz w:val="32"/>
          <w:szCs w:val="32"/>
        </w:rPr>
        <w:t>编制日期：</w:t>
      </w:r>
      <w:r>
        <w:rPr>
          <w:rFonts w:ascii="Times New Roman" w:cs="Times New Roman" w:eastAsia="仿宋_GB2312" w:hAnsi="Times New Roman" w:hint="default"/>
          <w:color w:val="000000"/>
          <w:sz w:val="32"/>
          <w:szCs w:val="32"/>
          <w:u w:val="single"/>
        </w:rPr>
        <w:t xml:space="preserve">         202</w:t>
      </w:r>
      <w:r>
        <w:rPr>
          <w:rFonts w:ascii="Times New Roman" w:cs="Times New Roman" w:eastAsia="仿宋_GB2312" w:hAnsi="Times New Roman" w:hint="default"/>
          <w:color w:val="000000"/>
          <w:sz w:val="32"/>
          <w:szCs w:val="32"/>
          <w:u w:val="single"/>
          <w:lang w:val="en-US" w:eastAsia="zh-CN"/>
        </w:rPr>
        <w:t>6</w:t>
      </w:r>
      <w:r>
        <w:rPr>
          <w:rFonts w:ascii="Times New Roman" w:cs="Times New Roman" w:eastAsia="仿宋_GB2312" w:hAnsi="Times New Roman" w:hint="default"/>
          <w:color w:val="000000"/>
          <w:sz w:val="32"/>
          <w:szCs w:val="32"/>
          <w:u w:val="single"/>
        </w:rPr>
        <w:t>年</w:t>
      </w:r>
      <w:r>
        <w:rPr>
          <w:rFonts w:ascii="Times New Roman" w:cs="Times New Roman" w:eastAsia="仿宋_GB2312" w:hAnsi="Times New Roman" w:hint="default"/>
          <w:color w:val="000000"/>
          <w:sz w:val="32"/>
          <w:szCs w:val="32"/>
          <w:u w:val="single"/>
          <w:lang w:val="en-US" w:eastAsia="zh-CN"/>
        </w:rPr>
        <w:t>5</w:t>
      </w:r>
      <w:r>
        <w:rPr>
          <w:rFonts w:ascii="Times New Roman" w:cs="Times New Roman" w:eastAsia="仿宋_GB2312" w:hAnsi="Times New Roman" w:hint="default"/>
          <w:color w:val="000000"/>
          <w:sz w:val="32"/>
          <w:szCs w:val="32"/>
          <w:u w:val="single"/>
        </w:rPr>
        <w:t>月</w:t>
      </w:r>
      <w:r>
        <w:rPr>
          <w:rFonts w:ascii="Times New Roman" w:cs="Times New Roman" w:eastAsia="仿宋_GB2312" w:hAnsi="Times New Roman" w:hint="default"/>
          <w:color w:val="000000"/>
          <w:sz w:val="32"/>
          <w:szCs w:val="32"/>
          <w:u w:val="single"/>
          <w:lang w:val="en-US" w:eastAsia="zh-CN"/>
        </w:rPr>
        <w:t xml:space="preserve">            </w:t>
      </w:r>
    </w:p>
    <w:bookmarkStart w:id="0" w:name="_Hlk57884087"/>
    <w:p w14:paraId="49A1463D">
      <w:pPr>
        <w:pStyle w:val="style0"/>
        <w:adjustRightInd w:val="false"/>
        <w:snapToGrid w:val="false"/>
        <w:spacing w:lineRule="auto" w:line="288"/>
        <w:ind w:firstLine="1040"/>
        <w:rPr>
          <w:rFonts w:ascii="Times New Roman" w:cs="Times New Roman" w:eastAsia="仿宋_GB2312" w:hAnsi="Times New Roman" w:hint="default"/>
          <w:color w:val="000000"/>
          <w:sz w:val="36"/>
          <w:szCs w:val="36"/>
          <w:u w:val="single"/>
        </w:rPr>
      </w:pPr>
    </w:p>
    <w:p w14:paraId="2553A616">
      <w:pPr>
        <w:pStyle w:val="style0"/>
        <w:adjustRightInd w:val="false"/>
        <w:snapToGrid w:val="false"/>
        <w:spacing w:lineRule="auto" w:line="288"/>
        <w:ind w:firstLine="1040"/>
        <w:rPr>
          <w:rFonts w:ascii="Times New Roman" w:cs="Times New Roman" w:eastAsia="仿宋_GB2312" w:hAnsi="Times New Roman" w:hint="default"/>
          <w:color w:val="000000"/>
          <w:sz w:val="36"/>
          <w:szCs w:val="36"/>
        </w:rPr>
      </w:pPr>
    </w:p>
    <w:bookmarkEnd w:id="0"/>
    <w:p w14:paraId="7B69B5C1">
      <w:pPr>
        <w:pStyle w:val="style0"/>
        <w:adjustRightInd w:val="false"/>
        <w:snapToGrid w:val="false"/>
        <w:spacing w:lineRule="auto" w:line="288"/>
        <w:jc w:val="center"/>
        <w:rPr>
          <w:rFonts w:ascii="Times New Roman" w:cs="Times New Roman" w:eastAsia="楷体_GB2312" w:hAnsi="Times New Roman" w:hint="default"/>
          <w:color w:val="000000"/>
          <w:sz w:val="36"/>
          <w:szCs w:val="36"/>
        </w:rPr>
      </w:pPr>
      <w:r>
        <w:rPr>
          <w:rFonts w:ascii="Times New Roman" w:cs="Times New Roman" w:eastAsia="楷体_GB2312" w:hAnsi="Times New Roman" w:hint="default"/>
          <w:color w:val="000000"/>
          <w:sz w:val="36"/>
          <w:szCs w:val="36"/>
        </w:rPr>
        <w:t>中华人民共和国生态环境部制</w:t>
      </w:r>
    </w:p>
    <w:p w14:paraId="601C6C87">
      <w:pPr>
        <w:pStyle w:val="style0"/>
        <w:adjustRightInd w:val="false"/>
        <w:snapToGrid w:val="false"/>
        <w:spacing w:lineRule="auto" w:line="288"/>
        <w:ind w:firstLine="1040"/>
        <w:rPr>
          <w:rFonts w:ascii="Times New Roman" w:cs="Times New Roman" w:eastAsia="仿宋_GB2312" w:hAnsi="Times New Roman" w:hint="default"/>
          <w:color w:val="000000"/>
          <w:sz w:val="36"/>
          <w:szCs w:val="36"/>
        </w:rPr>
        <w:sectPr>
          <w:footerReference w:type="even" r:id="rId2"/>
          <w:footerReference w:type="default" r:id="rId3"/>
          <w:pgSz w:w="11906" w:h="16838" w:orient="portrait"/>
          <w:pgMar w:top="1701" w:right="1531" w:bottom="1701" w:left="1531" w:header="851" w:footer="1077" w:gutter="0"/>
          <w:pgBorders w:zOrder="front" w:display="allPages" w:offsetFrom="text">
            <w:top w:val="none" w:sz="0" w:space="0" w:color="auto"/>
            <w:left w:val="none" w:sz="0" w:space="0" w:color="auto"/>
            <w:bottom w:val="none" w:sz="0" w:space="0" w:color="auto"/>
            <w:right w:val="none" w:sz="0" w:space="0" w:color="auto"/>
          </w:pgBorders>
          <w:pgNumType w:start="3"/>
          <w:cols w:space="720" w:num="1"/>
          <w:docGrid w:linePitch="312" w:charSpace="0"/>
        </w:sectPr>
      </w:pPr>
    </w:p>
    <w:p w14:paraId="3697E136">
      <w:pPr>
        <w:pStyle w:val="style94"/>
        <w:jc w:val="center"/>
        <w:outlineLvl w:val="0"/>
        <w:rPr>
          <w:rFonts w:ascii="Times New Roman" w:cs="Times New Roman" w:eastAsia="黑体" w:hAnsi="Times New Roman" w:hint="default"/>
          <w:snapToGrid w:val="false"/>
          <w:color w:val="000000"/>
          <w:sz w:val="30"/>
          <w:szCs w:val="30"/>
        </w:rPr>
      </w:pPr>
      <w:r>
        <w:rPr>
          <w:rFonts w:ascii="Times New Roman" w:cs="Times New Roman" w:eastAsia="黑体" w:hAnsi="Times New Roman" w:hint="default"/>
          <w:snapToGrid w:val="false"/>
          <w:color w:val="000000"/>
          <w:sz w:val="30"/>
          <w:szCs w:val="30"/>
        </w:rPr>
        <w:t>一、建设项目基本情况</w:t>
      </w:r>
    </w:p>
    <w:tbl>
      <w:tblPr>
        <w:tblStyle w:val="style105"/>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0" w:type="dxa"/>
          <w:bottom w:w="0" w:type="dxa"/>
          <w:right w:w="0" w:type="dxa"/>
        </w:tblCellMar>
      </w:tblPr>
      <w:tblGrid>
        <w:gridCol w:w="1003"/>
        <w:gridCol w:w="3002"/>
        <w:gridCol w:w="2209"/>
        <w:gridCol w:w="2632"/>
      </w:tblGrid>
      <w:tr w14:paraId="1C627EC9">
        <w:trPr>
          <w:trHeight w:val="497" w:hRule="atLeast"/>
          <w:jc w:val="center"/>
        </w:trPr>
        <w:tc>
          <w:tcPr>
            <w:tcW w:w="1006" w:type="dxa"/>
            <w:tcBorders/>
            <w:tcMar>
              <w:top w:w="16" w:type="dxa"/>
              <w:left w:w="16" w:type="dxa"/>
              <w:right w:w="16" w:type="dxa"/>
            </w:tcMar>
            <w:vAlign w:val="center"/>
          </w:tcPr>
          <w:p w14:paraId="2016E8E2">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建设项目名称</w:t>
            </w:r>
          </w:p>
        </w:tc>
        <w:tc>
          <w:tcPr>
            <w:tcW w:w="7864" w:type="dxa"/>
            <w:gridSpan w:val="3"/>
            <w:tcBorders/>
            <w:tcMar/>
            <w:vAlign w:val="center"/>
          </w:tcPr>
          <w:p w14:paraId="5D8E5E5C">
            <w:pPr>
              <w:pStyle w:val="style0"/>
              <w:adjustRightInd w:val="false"/>
              <w:snapToGrid w:val="false"/>
              <w:jc w:val="center"/>
              <w:rPr>
                <w:rFonts w:ascii="Times New Roman" w:cs="Times New Roman" w:eastAsia="宋体" w:hAnsi="Times New Roman" w:hint="default"/>
                <w:color w:val="000000"/>
                <w:szCs w:val="21"/>
                <w:lang w:eastAsia="zh-CN"/>
              </w:rPr>
            </w:pPr>
            <w:r>
              <w:rPr>
                <w:rFonts w:ascii="Times New Roman" w:cs="Times New Roman" w:hAnsi="Times New Roman" w:hint="default"/>
                <w:color w:val="000000"/>
                <w:szCs w:val="21"/>
                <w:lang w:eastAsia="zh-CN"/>
              </w:rPr>
              <w:t>威艾特塑料制品加工生产线项目</w:t>
            </w:r>
          </w:p>
        </w:tc>
      </w:tr>
      <w:tr w14:paraId="559DF6BD">
        <w:tblPrEx/>
        <w:trPr>
          <w:trHeight w:val="497" w:hRule="atLeast"/>
          <w:jc w:val="center"/>
        </w:trPr>
        <w:tc>
          <w:tcPr>
            <w:tcW w:w="1006" w:type="dxa"/>
            <w:tcBorders/>
            <w:tcMar>
              <w:top w:w="16" w:type="dxa"/>
              <w:left w:w="16" w:type="dxa"/>
              <w:right w:w="16" w:type="dxa"/>
            </w:tcMar>
            <w:vAlign w:val="center"/>
          </w:tcPr>
          <w:p w14:paraId="2A2E3FB7">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项目代码</w:t>
            </w:r>
          </w:p>
        </w:tc>
        <w:tc>
          <w:tcPr>
            <w:tcW w:w="7864" w:type="dxa"/>
            <w:gridSpan w:val="3"/>
            <w:tcBorders/>
            <w:tcMar/>
            <w:vAlign w:val="center"/>
          </w:tcPr>
          <w:p w14:paraId="7CEBF535">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eastAsia"/>
                <w:color w:val="000000"/>
                <w:szCs w:val="21"/>
                <w:lang w:val="en-US" w:eastAsia="zh-CN"/>
              </w:rPr>
              <w:t>2604-610363-04-05-501408</w:t>
            </w:r>
          </w:p>
        </w:tc>
      </w:tr>
      <w:tr w14:paraId="3CA0D792">
        <w:tblPrEx/>
        <w:trPr>
          <w:trHeight w:val="497" w:hRule="atLeast"/>
          <w:jc w:val="center"/>
        </w:trPr>
        <w:tc>
          <w:tcPr>
            <w:tcW w:w="1006" w:type="dxa"/>
            <w:tcBorders/>
            <w:tcMar>
              <w:top w:w="16" w:type="dxa"/>
              <w:left w:w="16" w:type="dxa"/>
              <w:right w:w="16" w:type="dxa"/>
            </w:tcMar>
            <w:vAlign w:val="center"/>
          </w:tcPr>
          <w:p w14:paraId="7621F557">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建设单位联系人</w:t>
            </w:r>
          </w:p>
        </w:tc>
        <w:tc>
          <w:tcPr>
            <w:tcW w:w="3013" w:type="dxa"/>
            <w:tcBorders/>
            <w:tcMar/>
            <w:vAlign w:val="center"/>
          </w:tcPr>
          <w:p w14:paraId="324270AA">
            <w:pPr>
              <w:pStyle w:val="style0"/>
              <w:jc w:val="center"/>
              <w:rPr>
                <w:rFonts w:ascii="Times New Roman" w:cs="Times New Roman" w:eastAsia="宋体" w:hAnsi="Times New Roman" w:hint="default"/>
                <w:color w:val="000000"/>
                <w:szCs w:val="21"/>
              </w:rPr>
            </w:pPr>
          </w:p>
        </w:tc>
        <w:tc>
          <w:tcPr>
            <w:tcW w:w="2212" w:type="dxa"/>
            <w:tcBorders/>
            <w:tcMar/>
            <w:vAlign w:val="center"/>
          </w:tcPr>
          <w:p w14:paraId="5AC37E94">
            <w:pPr>
              <w:pStyle w:val="style0"/>
              <w:jc w:val="center"/>
              <w:rPr>
                <w:rFonts w:ascii="Times New Roman" w:cs="Times New Roman" w:eastAsia="宋体" w:hAnsi="Times New Roman" w:hint="default"/>
                <w:color w:val="000000"/>
                <w:szCs w:val="21"/>
              </w:rPr>
            </w:pPr>
            <w:r>
              <w:rPr>
                <w:rFonts w:ascii="Times New Roman" w:cs="Times New Roman" w:eastAsia="宋体" w:hAnsi="Times New Roman" w:hint="default"/>
                <w:color w:val="000000"/>
                <w:szCs w:val="21"/>
              </w:rPr>
              <w:t>联系方式</w:t>
            </w:r>
          </w:p>
        </w:tc>
        <w:tc>
          <w:tcPr>
            <w:tcW w:w="2639" w:type="dxa"/>
            <w:tcBorders/>
            <w:tcMar/>
            <w:vAlign w:val="center"/>
          </w:tcPr>
          <w:p w14:paraId="7EDE80E9">
            <w:pPr>
              <w:pStyle w:val="style0"/>
              <w:jc w:val="center"/>
              <w:rPr>
                <w:rFonts w:ascii="Times New Roman" w:cs="Times New Roman" w:eastAsia="宋体" w:hAnsi="Times New Roman" w:hint="default"/>
                <w:color w:val="000000"/>
                <w:szCs w:val="21"/>
              </w:rPr>
            </w:pPr>
          </w:p>
        </w:tc>
      </w:tr>
      <w:tr w14:paraId="3BFCE307">
        <w:tblPrEx/>
        <w:trPr>
          <w:trHeight w:val="497" w:hRule="atLeast"/>
          <w:jc w:val="center"/>
        </w:trPr>
        <w:tc>
          <w:tcPr>
            <w:tcW w:w="1006" w:type="dxa"/>
            <w:tcBorders/>
            <w:tcMar>
              <w:top w:w="16" w:type="dxa"/>
              <w:left w:w="16" w:type="dxa"/>
              <w:right w:w="16" w:type="dxa"/>
            </w:tcMar>
            <w:vAlign w:val="center"/>
          </w:tcPr>
          <w:p w14:paraId="46466AA3">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建设地点</w:t>
            </w:r>
          </w:p>
        </w:tc>
        <w:tc>
          <w:tcPr>
            <w:tcW w:w="7864" w:type="dxa"/>
            <w:gridSpan w:val="3"/>
            <w:tcBorders/>
            <w:tcMar/>
            <w:vAlign w:val="center"/>
          </w:tcPr>
          <w:p w14:paraId="72657525">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rPr>
              <w:t>陕西省</w:t>
            </w:r>
            <w:r>
              <w:rPr>
                <w:rFonts w:ascii="Times New Roman" w:cs="Times New Roman" w:hAnsi="Times New Roman" w:hint="default"/>
                <w:color w:val="000000"/>
                <w:szCs w:val="21"/>
                <w:lang w:eastAsia="zh-CN"/>
              </w:rPr>
              <w:t>宝鸡市凤翔</w:t>
            </w:r>
            <w:r>
              <w:rPr>
                <w:rFonts w:cs="Times New Roman" w:hint="eastAsia"/>
                <w:color w:val="000000"/>
                <w:szCs w:val="21"/>
                <w:lang w:val="en-US" w:eastAsia="zh-CN"/>
              </w:rPr>
              <w:t>高新</w:t>
            </w:r>
            <w:r>
              <w:rPr>
                <w:rFonts w:ascii="Times New Roman" w:cs="Times New Roman" w:hAnsi="Times New Roman" w:hint="default"/>
                <w:color w:val="000000"/>
                <w:szCs w:val="21"/>
                <w:lang w:eastAsia="zh-CN"/>
              </w:rPr>
              <w:t>区</w:t>
            </w:r>
            <w:r>
              <w:rPr>
                <w:rFonts w:cs="Times New Roman" w:hint="eastAsia"/>
                <w:color w:val="000000"/>
                <w:szCs w:val="21"/>
                <w:lang w:val="en-US" w:eastAsia="zh-CN"/>
              </w:rPr>
              <w:t>科创生态新城</w:t>
            </w:r>
          </w:p>
        </w:tc>
      </w:tr>
      <w:tr w14:paraId="6209D941">
        <w:tblPrEx/>
        <w:trPr>
          <w:trHeight w:val="497" w:hRule="atLeast"/>
          <w:jc w:val="center"/>
        </w:trPr>
        <w:tc>
          <w:tcPr>
            <w:tcW w:w="1006" w:type="dxa"/>
            <w:tcBorders/>
            <w:tcMar>
              <w:top w:w="16" w:type="dxa"/>
              <w:left w:w="16" w:type="dxa"/>
              <w:right w:w="16" w:type="dxa"/>
            </w:tcMar>
            <w:vAlign w:val="center"/>
          </w:tcPr>
          <w:p w14:paraId="42AC7108">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地理坐标</w:t>
            </w:r>
          </w:p>
        </w:tc>
        <w:tc>
          <w:tcPr>
            <w:tcW w:w="7864" w:type="dxa"/>
            <w:gridSpan w:val="3"/>
            <w:tcBorders/>
            <w:tcMar/>
            <w:vAlign w:val="center"/>
          </w:tcPr>
          <w:p w14:paraId="1F38A8E5">
            <w:pPr>
              <w:pStyle w:val="style0"/>
              <w:jc w:val="center"/>
              <w:rPr>
                <w:rFonts w:ascii="Times New Roman" w:cs="Times New Roman" w:hAnsi="Times New Roman" w:hint="default"/>
                <w:color w:val="000000"/>
                <w:szCs w:val="21"/>
              </w:rPr>
            </w:pPr>
            <w:r>
              <w:rPr>
                <w:rFonts w:ascii="Times New Roman" w:cs="Times New Roman" w:hAnsi="Times New Roman" w:hint="default"/>
                <w:color w:val="000000"/>
                <w:szCs w:val="21"/>
              </w:rPr>
              <w:t>（</w:t>
            </w:r>
            <w:r>
              <w:rPr>
                <w:rFonts w:ascii="Times New Roman" w:cs="Times New Roman" w:hAnsi="Times New Roman" w:hint="default"/>
                <w:color w:val="000000"/>
                <w:szCs w:val="21"/>
                <w:u w:val="single"/>
              </w:rPr>
              <w:t>107</w:t>
            </w:r>
            <w:r>
              <w:rPr>
                <w:rFonts w:ascii="Times New Roman" w:cs="Times New Roman" w:hAnsi="Times New Roman" w:hint="default"/>
                <w:color w:val="000000"/>
                <w:szCs w:val="21"/>
              </w:rPr>
              <w:t>度</w:t>
            </w:r>
            <w:r>
              <w:rPr>
                <w:rFonts w:ascii="Times New Roman" w:cs="Times New Roman" w:hAnsi="Times New Roman" w:hint="default"/>
                <w:color w:val="000000"/>
                <w:szCs w:val="21"/>
                <w:u w:val="single"/>
              </w:rPr>
              <w:t>2</w:t>
            </w:r>
            <w:r>
              <w:rPr>
                <w:rFonts w:ascii="Times New Roman" w:cs="Times New Roman" w:hAnsi="Times New Roman" w:hint="default"/>
                <w:color w:val="000000"/>
                <w:szCs w:val="21"/>
                <w:u w:val="single"/>
                <w:lang w:val="en-US" w:eastAsia="zh-CN"/>
              </w:rPr>
              <w:t>1</w:t>
            </w:r>
            <w:r>
              <w:rPr>
                <w:rFonts w:ascii="Times New Roman" w:cs="Times New Roman" w:hAnsi="Times New Roman" w:hint="default"/>
                <w:color w:val="000000"/>
                <w:szCs w:val="21"/>
              </w:rPr>
              <w:t>分</w:t>
            </w:r>
            <w:r>
              <w:rPr>
                <w:rFonts w:ascii="Times New Roman" w:cs="Times New Roman" w:hAnsi="Times New Roman" w:hint="default"/>
                <w:color w:val="000000"/>
                <w:szCs w:val="21"/>
                <w:u w:val="single"/>
              </w:rPr>
              <w:t>4</w:t>
            </w:r>
            <w:r>
              <w:rPr>
                <w:rFonts w:ascii="Times New Roman" w:cs="Times New Roman" w:hAnsi="Times New Roman" w:hint="default"/>
                <w:color w:val="000000"/>
                <w:szCs w:val="21"/>
                <w:u w:val="single"/>
                <w:lang w:val="en-US" w:eastAsia="zh-CN"/>
              </w:rPr>
              <w:t>.</w:t>
            </w:r>
            <w:r>
              <w:rPr>
                <w:rFonts w:cs="Times New Roman" w:hint="eastAsia"/>
                <w:color w:val="000000"/>
                <w:szCs w:val="21"/>
                <w:u w:val="single"/>
                <w:lang w:val="en-US" w:eastAsia="zh-CN"/>
              </w:rPr>
              <w:t>129</w:t>
            </w:r>
            <w:r>
              <w:rPr>
                <w:rFonts w:ascii="Times New Roman" w:cs="Times New Roman" w:hAnsi="Times New Roman" w:hint="default"/>
                <w:color w:val="000000"/>
                <w:szCs w:val="21"/>
              </w:rPr>
              <w:t>秒，</w:t>
            </w:r>
            <w:r>
              <w:rPr>
                <w:rFonts w:ascii="Times New Roman" w:cs="Times New Roman" w:hAnsi="Times New Roman" w:hint="default"/>
                <w:color w:val="000000"/>
                <w:szCs w:val="21"/>
                <w:u w:val="single"/>
              </w:rPr>
              <w:t>34</w:t>
            </w:r>
            <w:r>
              <w:rPr>
                <w:rFonts w:ascii="Times New Roman" w:cs="Times New Roman" w:hAnsi="Times New Roman" w:hint="default"/>
                <w:color w:val="000000"/>
                <w:szCs w:val="21"/>
              </w:rPr>
              <w:t>度</w:t>
            </w:r>
            <w:r>
              <w:rPr>
                <w:rFonts w:ascii="Times New Roman" w:cs="Times New Roman" w:hAnsi="Times New Roman" w:hint="default"/>
                <w:color w:val="000000"/>
                <w:szCs w:val="21"/>
                <w:u w:val="single"/>
              </w:rPr>
              <w:t>30</w:t>
            </w:r>
            <w:r>
              <w:rPr>
                <w:rFonts w:ascii="Times New Roman" w:cs="Times New Roman" w:hAnsi="Times New Roman" w:hint="default"/>
                <w:color w:val="000000"/>
                <w:szCs w:val="21"/>
              </w:rPr>
              <w:t>分</w:t>
            </w:r>
            <w:r>
              <w:rPr>
                <w:rFonts w:ascii="Times New Roman" w:cs="Times New Roman" w:hAnsi="Times New Roman" w:hint="default"/>
                <w:color w:val="000000"/>
                <w:szCs w:val="21"/>
                <w:u w:val="single"/>
                <w:lang w:val="en-US" w:eastAsia="zh-CN"/>
              </w:rPr>
              <w:t>45.</w:t>
            </w:r>
            <w:r>
              <w:rPr>
                <w:rFonts w:cs="Times New Roman" w:hint="eastAsia"/>
                <w:color w:val="000000"/>
                <w:szCs w:val="21"/>
                <w:u w:val="single"/>
                <w:lang w:val="en-US" w:eastAsia="zh-CN"/>
              </w:rPr>
              <w:t>194</w:t>
            </w:r>
            <w:r>
              <w:rPr>
                <w:rFonts w:ascii="Times New Roman" w:cs="Times New Roman" w:hAnsi="Times New Roman" w:hint="default"/>
                <w:color w:val="000000"/>
                <w:szCs w:val="21"/>
              </w:rPr>
              <w:t>秒）</w:t>
            </w:r>
          </w:p>
        </w:tc>
      </w:tr>
      <w:tr w14:paraId="312B3A4A">
        <w:tblPrEx/>
        <w:trPr>
          <w:trHeight w:val="561" w:hRule="atLeast"/>
          <w:jc w:val="center"/>
        </w:trPr>
        <w:tc>
          <w:tcPr>
            <w:tcW w:w="1006" w:type="dxa"/>
            <w:tcBorders/>
            <w:tcMar>
              <w:top w:w="16" w:type="dxa"/>
              <w:left w:w="16" w:type="dxa"/>
              <w:right w:w="16" w:type="dxa"/>
            </w:tcMar>
            <w:vAlign w:val="center"/>
          </w:tcPr>
          <w:p w14:paraId="23E4B693">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国民经济</w:t>
            </w:r>
          </w:p>
          <w:p w14:paraId="0DF3CF46">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行业类别</w:t>
            </w:r>
          </w:p>
        </w:tc>
        <w:tc>
          <w:tcPr>
            <w:tcW w:w="3013" w:type="dxa"/>
            <w:tcBorders/>
            <w:tcMar/>
            <w:vAlign w:val="center"/>
          </w:tcPr>
          <w:p w14:paraId="3E6B832F">
            <w:pPr>
              <w:pStyle w:val="style0"/>
              <w:adjustRightInd w:val="false"/>
              <w:snapToGrid w:val="false"/>
              <w:jc w:val="center"/>
              <w:rPr>
                <w:rFonts w:ascii="Times New Roman" w:cs="Times New Roman" w:eastAsia="宋体" w:hAnsi="Times New Roman" w:hint="default"/>
                <w:color w:val="000000"/>
                <w:szCs w:val="21"/>
              </w:rPr>
            </w:pPr>
            <w:r>
              <w:rPr>
                <w:rFonts w:ascii="Times New Roman" w:cs="Times New Roman" w:eastAsia="宋体" w:hAnsi="Times New Roman" w:hint="default"/>
                <w:color w:val="000000"/>
                <w:szCs w:val="21"/>
              </w:rPr>
              <w:t>C2929 塑料零件及其他塑料制品制造</w:t>
            </w:r>
          </w:p>
          <w:bookmarkStart w:id="1" w:name="_Hlk49843745"/>
        </w:tc>
        <w:tc>
          <w:tcPr>
            <w:tcW w:w="2212" w:type="dxa"/>
            <w:tcBorders/>
            <w:tcMar/>
            <w:vAlign w:val="center"/>
          </w:tcPr>
          <w:p w14:paraId="23F581BC">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建设项目</w:t>
            </w:r>
          </w:p>
          <w:p w14:paraId="654978AC">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行业类别</w:t>
            </w:r>
            <w:bookmarkEnd w:id="1"/>
          </w:p>
        </w:tc>
        <w:tc>
          <w:tcPr>
            <w:tcW w:w="2639" w:type="dxa"/>
            <w:tcBorders/>
            <w:tcMar/>
            <w:vAlign w:val="center"/>
          </w:tcPr>
          <w:p w14:paraId="58CB4E1C">
            <w:pPr>
              <w:pStyle w:val="style0"/>
              <w:numPr>
                <w:ilvl w:val="0"/>
                <w:numId w:val="1"/>
              </w:numPr>
              <w:adjustRightInd w:val="false"/>
              <w:snapToGrid w:val="false"/>
              <w:rPr>
                <w:rFonts w:ascii="Times New Roman" w:cs="Times New Roman" w:hAnsi="Times New Roman" w:hint="default"/>
                <w:color w:val="000000"/>
                <w:szCs w:val="21"/>
                <w:lang w:val="en-US" w:eastAsia="zh-CN"/>
              </w:rPr>
            </w:pPr>
            <w:r>
              <w:rPr>
                <w:rFonts w:ascii="Times New Roman" w:cs="Times New Roman" w:hAnsi="Times New Roman" w:hint="default"/>
                <w:color w:val="000000"/>
                <w:szCs w:val="21"/>
                <w:lang w:val="en-US" w:eastAsia="zh-CN"/>
              </w:rPr>
              <w:t>塑料制品业</w:t>
            </w:r>
          </w:p>
        </w:tc>
      </w:tr>
      <w:tr w14:paraId="66960468">
        <w:tblPrEx/>
        <w:trPr>
          <w:trHeight w:val="1219" w:hRule="atLeast"/>
          <w:jc w:val="center"/>
        </w:trPr>
        <w:tc>
          <w:tcPr>
            <w:tcW w:w="1006" w:type="dxa"/>
            <w:tcBorders/>
            <w:tcMar>
              <w:top w:w="16" w:type="dxa"/>
              <w:left w:w="16" w:type="dxa"/>
              <w:right w:w="16" w:type="dxa"/>
            </w:tcMar>
            <w:vAlign w:val="center"/>
          </w:tcPr>
          <w:p w14:paraId="61FD539D">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建设性质</w:t>
            </w:r>
          </w:p>
        </w:tc>
        <w:tc>
          <w:tcPr>
            <w:tcW w:w="3013" w:type="dxa"/>
            <w:tcBorders/>
            <w:tcMar/>
            <w:vAlign w:val="center"/>
          </w:tcPr>
          <w:p w14:paraId="0AD784B0">
            <w:pPr>
              <w:pStyle w:val="style0"/>
              <w:jc w:val="left"/>
              <w:rPr>
                <w:rFonts w:ascii="Times New Roman" w:cs="Times New Roman" w:hAnsi="Times New Roman" w:hint="default"/>
                <w:color w:val="000000"/>
                <w:szCs w:val="21"/>
              </w:rPr>
            </w:pPr>
            <w:r>
              <w:rPr>
                <w:rFonts w:ascii="Times New Roman" w:cs="Times New Roman" w:hAnsi="Times New Roman" w:hint="default"/>
                <w:color w:val="000000"/>
                <w:szCs w:val="21"/>
                <w:lang w:eastAsia="zh-CN"/>
              </w:rPr>
              <w:t>☑</w:t>
            </w:r>
            <w:r>
              <w:rPr>
                <w:rFonts w:ascii="Times New Roman" w:cs="Times New Roman" w:hAnsi="Times New Roman" w:hint="default"/>
                <w:color w:val="000000"/>
                <w:szCs w:val="21"/>
              </w:rPr>
              <w:t>新建（迁建）</w:t>
            </w:r>
          </w:p>
          <w:p w14:paraId="2DBC5CB9">
            <w:pPr>
              <w:pStyle w:val="style0"/>
              <w:jc w:val="left"/>
              <w:rPr>
                <w:rFonts w:ascii="Times New Roman" w:cs="Times New Roman" w:hAnsi="Times New Roman" w:hint="default"/>
                <w:color w:val="000000"/>
                <w:szCs w:val="21"/>
              </w:rPr>
            </w:pPr>
            <w:r>
              <w:rPr>
                <w:rFonts w:ascii="Times New Roman" w:cs="Times New Roman" w:hAnsi="Times New Roman" w:hint="eastAsia"/>
                <w:color w:val="000000"/>
                <w:szCs w:val="21"/>
                <w:lang w:eastAsia="zh-CN"/>
              </w:rPr>
              <w:t>□</w:t>
            </w:r>
            <w:r>
              <w:rPr>
                <w:rFonts w:ascii="Times New Roman" w:cs="Times New Roman" w:hAnsi="Times New Roman" w:hint="default"/>
                <w:color w:val="000000"/>
                <w:szCs w:val="21"/>
              </w:rPr>
              <w:t>改建</w:t>
            </w:r>
          </w:p>
          <w:p w14:paraId="659F468C">
            <w:pPr>
              <w:pStyle w:val="style0"/>
              <w:jc w:val="left"/>
              <w:rPr>
                <w:rFonts w:ascii="Times New Roman" w:cs="Times New Roman" w:hAnsi="Times New Roman" w:hint="default"/>
                <w:color w:val="000000"/>
                <w:szCs w:val="21"/>
              </w:rPr>
            </w:pPr>
            <w:r>
              <w:rPr>
                <w:rFonts w:ascii="Times New Roman" w:cs="Times New Roman" w:hAnsi="Times New Roman" w:hint="default"/>
                <w:color w:val="000000"/>
                <w:szCs w:val="21"/>
              </w:rPr>
              <w:sym w:font="Wingdings 2" w:char="a3"/>
            </w:r>
            <w:r>
              <w:rPr>
                <w:rFonts w:ascii="Times New Roman" w:cs="Times New Roman" w:hAnsi="Times New Roman" w:hint="default"/>
                <w:color w:val="000000"/>
                <w:szCs w:val="21"/>
              </w:rPr>
              <w:t>扩建</w:t>
            </w:r>
          </w:p>
          <w:p w14:paraId="7F09B6C5">
            <w:pPr>
              <w:pStyle w:val="style0"/>
              <w:jc w:val="left"/>
              <w:rPr>
                <w:rFonts w:ascii="Times New Roman" w:cs="Times New Roman" w:hAnsi="Times New Roman" w:hint="default"/>
                <w:color w:val="000000"/>
                <w:szCs w:val="21"/>
              </w:rPr>
            </w:pPr>
            <w:r>
              <w:rPr>
                <w:rFonts w:ascii="Times New Roman" w:cs="Times New Roman" w:hAnsi="Times New Roman" w:hint="eastAsia"/>
                <w:color w:val="000000"/>
                <w:szCs w:val="21"/>
                <w:lang w:eastAsia="zh-CN"/>
              </w:rPr>
              <w:t>□</w:t>
            </w:r>
            <w:r>
              <w:rPr>
                <w:rFonts w:ascii="Times New Roman" w:cs="Times New Roman" w:hAnsi="Times New Roman" w:hint="default"/>
                <w:color w:val="000000"/>
                <w:szCs w:val="21"/>
              </w:rPr>
              <w:t>技术改造</w:t>
            </w:r>
          </w:p>
        </w:tc>
        <w:tc>
          <w:tcPr>
            <w:tcW w:w="2212" w:type="dxa"/>
            <w:tcBorders/>
            <w:tcMar/>
            <w:vAlign w:val="center"/>
          </w:tcPr>
          <w:p w14:paraId="0D6EE993">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建设项目</w:t>
            </w:r>
          </w:p>
          <w:p w14:paraId="495C56B3">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申报情形</w:t>
            </w:r>
          </w:p>
        </w:tc>
        <w:tc>
          <w:tcPr>
            <w:tcW w:w="2639" w:type="dxa"/>
            <w:tcBorders/>
            <w:tcMar/>
            <w:vAlign w:val="center"/>
          </w:tcPr>
          <w:p w14:paraId="02BAD0C8">
            <w:pPr>
              <w:pStyle w:val="style0"/>
              <w:jc w:val="left"/>
              <w:rPr>
                <w:rFonts w:ascii="Times New Roman" w:cs="Times New Roman" w:hAnsi="Times New Roman" w:hint="default"/>
                <w:color w:val="000000"/>
                <w:szCs w:val="21"/>
              </w:rPr>
            </w:pPr>
            <w:r>
              <w:rPr>
                <w:rFonts w:ascii="Times New Roman" w:cs="Times New Roman" w:hAnsi="Times New Roman" w:hint="default"/>
                <w:color w:val="000000"/>
                <w:szCs w:val="21"/>
              </w:rPr>
              <w:sym w:font="Wingdings 2" w:char="52"/>
            </w:r>
            <w:r>
              <w:rPr>
                <w:rFonts w:ascii="Times New Roman" w:cs="Times New Roman" w:hAnsi="Times New Roman" w:hint="default"/>
                <w:color w:val="000000"/>
                <w:szCs w:val="21"/>
              </w:rPr>
              <w:t xml:space="preserve">首次申报项目             </w:t>
            </w:r>
          </w:p>
          <w:p w14:paraId="011A479A">
            <w:pPr>
              <w:pStyle w:val="style0"/>
              <w:jc w:val="left"/>
              <w:rPr>
                <w:rFonts w:ascii="Times New Roman" w:cs="Times New Roman" w:hAnsi="Times New Roman" w:hint="default"/>
                <w:color w:val="000000"/>
                <w:szCs w:val="21"/>
              </w:rPr>
            </w:pPr>
            <w:r>
              <w:rPr>
                <w:rFonts w:ascii="Times New Roman" w:cs="Times New Roman" w:hAnsi="Times New Roman" w:hint="default"/>
                <w:color w:val="000000"/>
                <w:szCs w:val="21"/>
              </w:rPr>
              <w:t>□不予批准后再次申报项目</w:t>
            </w:r>
          </w:p>
          <w:p w14:paraId="1B5F2A4A">
            <w:pPr>
              <w:pStyle w:val="style0"/>
              <w:jc w:val="left"/>
              <w:rPr>
                <w:rFonts w:ascii="Times New Roman" w:cs="Times New Roman" w:hAnsi="Times New Roman" w:hint="default"/>
                <w:color w:val="000000"/>
                <w:szCs w:val="21"/>
              </w:rPr>
            </w:pPr>
            <w:r>
              <w:rPr>
                <w:rFonts w:ascii="Times New Roman" w:cs="Times New Roman" w:hAnsi="Times New Roman" w:hint="default"/>
                <w:color w:val="000000"/>
                <w:szCs w:val="21"/>
              </w:rPr>
              <w:t xml:space="preserve">□超五年重新审核项目     </w:t>
            </w:r>
          </w:p>
          <w:p w14:paraId="0BA7F064">
            <w:pPr>
              <w:pStyle w:val="style0"/>
              <w:jc w:val="left"/>
              <w:rPr>
                <w:rFonts w:ascii="Times New Roman" w:cs="Times New Roman" w:hAnsi="Times New Roman" w:hint="default"/>
                <w:color w:val="000000"/>
                <w:szCs w:val="21"/>
              </w:rPr>
            </w:pPr>
            <w:r>
              <w:rPr>
                <w:rFonts w:ascii="Times New Roman" w:cs="Times New Roman" w:hAnsi="Times New Roman" w:hint="default"/>
                <w:color w:val="000000"/>
                <w:szCs w:val="21"/>
              </w:rPr>
              <w:t>□重大变动重新报批项目</w:t>
            </w:r>
          </w:p>
        </w:tc>
      </w:tr>
      <w:tr w14:paraId="1C6A7308">
        <w:tblPrEx/>
        <w:trPr>
          <w:trHeight w:val="851" w:hRule="atLeast"/>
          <w:jc w:val="center"/>
        </w:trPr>
        <w:tc>
          <w:tcPr>
            <w:tcW w:w="1006" w:type="dxa"/>
            <w:tcBorders/>
            <w:tcMar>
              <w:top w:w="16" w:type="dxa"/>
              <w:left w:w="16" w:type="dxa"/>
              <w:right w:w="16" w:type="dxa"/>
            </w:tcMar>
            <w:vAlign w:val="center"/>
          </w:tcPr>
          <w:p w14:paraId="0431B050">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项目备案部门</w:t>
            </w:r>
          </w:p>
        </w:tc>
        <w:tc>
          <w:tcPr>
            <w:tcW w:w="3013" w:type="dxa"/>
            <w:tcBorders/>
            <w:tcMar/>
            <w:vAlign w:val="center"/>
          </w:tcPr>
          <w:p w14:paraId="11A9E79A">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ascii="Times New Roman" w:cs="Times New Roman" w:hAnsi="Times New Roman" w:hint="eastAsia"/>
                <w:color w:val="000000"/>
                <w:szCs w:val="21"/>
                <w:lang w:val="en-US" w:eastAsia="zh-CN"/>
              </w:rPr>
              <w:t>凤翔高新技术产业开发区管理委员会</w:t>
            </w:r>
          </w:p>
        </w:tc>
        <w:tc>
          <w:tcPr>
            <w:tcW w:w="2212" w:type="dxa"/>
            <w:tcBorders/>
            <w:tcMar/>
            <w:vAlign w:val="center"/>
          </w:tcPr>
          <w:p w14:paraId="372FC111">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项目备案文号</w:t>
            </w:r>
          </w:p>
        </w:tc>
        <w:tc>
          <w:tcPr>
            <w:tcW w:w="2639" w:type="dxa"/>
            <w:tcBorders/>
            <w:tcMar/>
            <w:vAlign w:val="center"/>
          </w:tcPr>
          <w:p w14:paraId="21FC5925">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w:t>
            </w:r>
          </w:p>
        </w:tc>
      </w:tr>
      <w:tr w14:paraId="55D99E2B">
        <w:tblPrEx/>
        <w:trPr>
          <w:trHeight w:val="497" w:hRule="atLeast"/>
          <w:jc w:val="center"/>
        </w:trPr>
        <w:tc>
          <w:tcPr>
            <w:tcW w:w="1006" w:type="dxa"/>
            <w:tcBorders/>
            <w:tcMar>
              <w:top w:w="16" w:type="dxa"/>
              <w:left w:w="16" w:type="dxa"/>
              <w:right w:w="16" w:type="dxa"/>
            </w:tcMar>
            <w:vAlign w:val="center"/>
          </w:tcPr>
          <w:p w14:paraId="26955C92">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总投资（万元）</w:t>
            </w:r>
          </w:p>
        </w:tc>
        <w:tc>
          <w:tcPr>
            <w:tcW w:w="3013" w:type="dxa"/>
            <w:tcBorders/>
            <w:tcMar/>
            <w:vAlign w:val="center"/>
          </w:tcPr>
          <w:p w14:paraId="6CBD9B3F">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ascii="Times New Roman" w:cs="Times New Roman" w:hAnsi="Times New Roman" w:hint="eastAsia"/>
                <w:color w:val="000000"/>
                <w:szCs w:val="21"/>
                <w:lang w:val="en-US" w:eastAsia="zh-CN"/>
              </w:rPr>
              <w:t>80</w:t>
            </w:r>
          </w:p>
        </w:tc>
        <w:tc>
          <w:tcPr>
            <w:tcW w:w="2212" w:type="dxa"/>
            <w:tcBorders/>
            <w:tcMar>
              <w:top w:w="16" w:type="dxa"/>
              <w:left w:w="16" w:type="dxa"/>
              <w:right w:w="16" w:type="dxa"/>
            </w:tcMar>
            <w:vAlign w:val="center"/>
          </w:tcPr>
          <w:p w14:paraId="0EEC5A67">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环保投资（万元）</w:t>
            </w:r>
          </w:p>
        </w:tc>
        <w:tc>
          <w:tcPr>
            <w:tcW w:w="2639" w:type="dxa"/>
            <w:tcBorders/>
            <w:tcMar/>
            <w:vAlign w:val="center"/>
          </w:tcPr>
          <w:p w14:paraId="7B5171BB">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26.1</w:t>
            </w:r>
          </w:p>
        </w:tc>
      </w:tr>
      <w:tr w14:paraId="65918B2A">
        <w:tblPrEx/>
        <w:trPr>
          <w:trHeight w:val="497" w:hRule="atLeast"/>
          <w:jc w:val="center"/>
        </w:trPr>
        <w:tc>
          <w:tcPr>
            <w:tcW w:w="1006" w:type="dxa"/>
            <w:tcBorders/>
            <w:tcMar>
              <w:top w:w="16" w:type="dxa"/>
              <w:left w:w="16" w:type="dxa"/>
              <w:right w:w="16" w:type="dxa"/>
            </w:tcMar>
            <w:vAlign w:val="center"/>
          </w:tcPr>
          <w:p w14:paraId="5DB4EE4C">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环保投资占比（%）</w:t>
            </w:r>
          </w:p>
        </w:tc>
        <w:tc>
          <w:tcPr>
            <w:tcW w:w="3013" w:type="dxa"/>
            <w:tcBorders/>
            <w:tcMar/>
            <w:vAlign w:val="center"/>
          </w:tcPr>
          <w:p w14:paraId="0826F910">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32.63</w:t>
            </w:r>
          </w:p>
        </w:tc>
        <w:tc>
          <w:tcPr>
            <w:tcW w:w="2212" w:type="dxa"/>
            <w:tcBorders/>
            <w:tcMar>
              <w:top w:w="16" w:type="dxa"/>
              <w:left w:w="16" w:type="dxa"/>
              <w:right w:w="16" w:type="dxa"/>
            </w:tcMar>
            <w:vAlign w:val="center"/>
          </w:tcPr>
          <w:p w14:paraId="621D2BA7">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施工工期</w:t>
            </w:r>
          </w:p>
        </w:tc>
        <w:tc>
          <w:tcPr>
            <w:tcW w:w="2639" w:type="dxa"/>
            <w:tcBorders/>
            <w:tcMar/>
            <w:vAlign w:val="center"/>
          </w:tcPr>
          <w:p w14:paraId="77F7D722">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1</w:t>
            </w:r>
            <w:r>
              <w:rPr>
                <w:rFonts w:ascii="Times New Roman" w:cs="Times New Roman" w:hAnsi="Times New Roman" w:hint="default"/>
                <w:color w:val="000000"/>
                <w:szCs w:val="21"/>
              </w:rPr>
              <w:t>个月</w:t>
            </w:r>
          </w:p>
        </w:tc>
      </w:tr>
      <w:tr w14:paraId="5CCC449A">
        <w:tblPrEx/>
        <w:trPr>
          <w:trHeight w:val="497" w:hRule="atLeast"/>
          <w:jc w:val="center"/>
        </w:trPr>
        <w:tc>
          <w:tcPr>
            <w:tcW w:w="1006" w:type="dxa"/>
            <w:tcBorders/>
            <w:tcMar>
              <w:top w:w="16" w:type="dxa"/>
              <w:left w:w="16" w:type="dxa"/>
              <w:right w:w="16" w:type="dxa"/>
            </w:tcMar>
            <w:vAlign w:val="center"/>
          </w:tcPr>
          <w:p w14:paraId="53E659B8">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是否开工建设</w:t>
            </w:r>
          </w:p>
        </w:tc>
        <w:tc>
          <w:tcPr>
            <w:tcW w:w="3013" w:type="dxa"/>
            <w:tcBorders/>
            <w:tcMar/>
            <w:vAlign w:val="center"/>
          </w:tcPr>
          <w:p w14:paraId="1A6358BD">
            <w:pPr>
              <w:pStyle w:val="style0"/>
              <w:adjustRightInd w:val="false"/>
              <w:snapToGrid w:val="false"/>
              <w:rPr>
                <w:rFonts w:ascii="Times New Roman" w:cs="Times New Roman" w:hAnsi="Times New Roman" w:hint="default"/>
                <w:color w:val="000000"/>
                <w:szCs w:val="21"/>
              </w:rPr>
            </w:pPr>
            <w:r>
              <w:rPr>
                <w:rFonts w:ascii="Times New Roman" w:cs="Times New Roman" w:hAnsi="Times New Roman" w:hint="default"/>
                <w:color w:val="000000"/>
                <w:szCs w:val="21"/>
              </w:rPr>
              <w:sym w:font="Wingdings 2" w:char="52"/>
            </w:r>
            <w:r>
              <w:rPr>
                <w:rFonts w:ascii="Times New Roman" w:cs="Times New Roman" w:hAnsi="Times New Roman" w:hint="default"/>
                <w:color w:val="000000"/>
                <w:szCs w:val="21"/>
              </w:rPr>
              <w:t>否</w:t>
            </w:r>
          </w:p>
          <w:p w14:paraId="6F413CE5">
            <w:pPr>
              <w:pStyle w:val="style0"/>
              <w:adjustRightInd w:val="false"/>
              <w:snapToGrid w:val="false"/>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rPr>
              <w:sym w:font="Wingdings 2" w:char="a3"/>
            </w:r>
            <w:r>
              <w:rPr>
                <w:rFonts w:ascii="Times New Roman" w:cs="Times New Roman" w:hAnsi="Times New Roman" w:hint="default"/>
                <w:color w:val="000000"/>
                <w:szCs w:val="21"/>
              </w:rPr>
              <w:t>是：</w:t>
            </w:r>
            <w:r>
              <w:rPr>
                <w:rFonts w:ascii="Times New Roman" w:cs="Times New Roman" w:hAnsi="Times New Roman" w:hint="default"/>
                <w:color w:val="000000"/>
                <w:szCs w:val="21"/>
                <w:u w:val="single"/>
                <w:lang w:val="en-US" w:eastAsia="zh-CN"/>
              </w:rPr>
              <w:t xml:space="preserve">   </w:t>
            </w:r>
          </w:p>
        </w:tc>
        <w:tc>
          <w:tcPr>
            <w:tcW w:w="2212" w:type="dxa"/>
            <w:tcBorders/>
            <w:tcMar>
              <w:top w:w="16" w:type="dxa"/>
              <w:left w:w="16" w:type="dxa"/>
              <w:right w:w="16" w:type="dxa"/>
            </w:tcMar>
            <w:vAlign w:val="center"/>
          </w:tcPr>
          <w:p w14:paraId="0A2471E8">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用地面积（m</w:t>
            </w:r>
            <w:r>
              <w:rPr>
                <w:rFonts w:ascii="Times New Roman" w:cs="Times New Roman" w:hAnsi="Times New Roman" w:hint="default"/>
                <w:color w:val="000000"/>
                <w:szCs w:val="21"/>
                <w:vertAlign w:val="superscript"/>
              </w:rPr>
              <w:t>2</w:t>
            </w:r>
            <w:r>
              <w:rPr>
                <w:rFonts w:ascii="Times New Roman" w:cs="Times New Roman" w:hAnsi="Times New Roman" w:hint="default"/>
                <w:color w:val="000000"/>
                <w:szCs w:val="21"/>
              </w:rPr>
              <w:t>）</w:t>
            </w:r>
          </w:p>
        </w:tc>
        <w:tc>
          <w:tcPr>
            <w:tcW w:w="2639" w:type="dxa"/>
            <w:tcBorders/>
            <w:tcMar/>
            <w:vAlign w:val="center"/>
          </w:tcPr>
          <w:p w14:paraId="0817A2CC">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ascii="Times New Roman" w:cs="Times New Roman" w:hAnsi="Times New Roman" w:hint="eastAsia"/>
                <w:color w:val="000000"/>
                <w:szCs w:val="21"/>
                <w:lang w:val="en-US" w:eastAsia="zh-CN"/>
              </w:rPr>
              <w:t>1500</w:t>
            </w:r>
          </w:p>
        </w:tc>
      </w:tr>
      <w:tr w14:paraId="620640F4">
        <w:tblPrEx>
          <w:tblCellMar>
            <w:top w:w="0" w:type="dxa"/>
            <w:left w:w="108" w:type="dxa"/>
            <w:bottom w:w="0" w:type="dxa"/>
            <w:right w:w="108" w:type="dxa"/>
          </w:tblCellMar>
        </w:tblPrEx>
        <w:trPr>
          <w:trHeight w:val="1021" w:hRule="atLeast"/>
          <w:jc w:val="center"/>
        </w:trPr>
        <w:tc>
          <w:tcPr>
            <w:tcW w:w="1006" w:type="dxa"/>
            <w:tcBorders/>
            <w:vAlign w:val="center"/>
          </w:tcPr>
          <w:p w14:paraId="04D282AA">
            <w:pPr>
              <w:pStyle w:val="style0"/>
              <w:autoSpaceDE w:val="false"/>
              <w:autoSpaceDN w:val="false"/>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专项评价设置情况</w:t>
            </w:r>
          </w:p>
        </w:tc>
        <w:tc>
          <w:tcPr>
            <w:tcW w:w="7864" w:type="dxa"/>
            <w:gridSpan w:val="3"/>
            <w:tcBorders/>
            <w:vAlign w:val="center"/>
          </w:tcPr>
          <w:p w14:paraId="5198ACA6">
            <w:pPr>
              <w:pStyle w:val="style0"/>
              <w:autoSpaceDE w:val="false"/>
              <w:autoSpaceDN w:val="false"/>
              <w:adjustRightInd w:val="false"/>
              <w:snapToGrid w:val="false"/>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w:t>
            </w:r>
          </w:p>
        </w:tc>
      </w:tr>
      <w:tr w14:paraId="4D301C95">
        <w:tblPrEx>
          <w:tblCellMar>
            <w:top w:w="0" w:type="dxa"/>
            <w:left w:w="108" w:type="dxa"/>
            <w:bottom w:w="0" w:type="dxa"/>
            <w:right w:w="108" w:type="dxa"/>
          </w:tblCellMar>
        </w:tblPrEx>
        <w:trPr>
          <w:trHeight w:val="1021" w:hRule="atLeast"/>
          <w:jc w:val="center"/>
        </w:trPr>
        <w:tc>
          <w:tcPr>
            <w:tcW w:w="1006" w:type="dxa"/>
            <w:tcBorders/>
            <w:vAlign w:val="center"/>
          </w:tcPr>
          <w:p w14:paraId="33B96726">
            <w:pPr>
              <w:pStyle w:val="style0"/>
              <w:autoSpaceDE w:val="false"/>
              <w:autoSpaceDN w:val="false"/>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szCs w:val="21"/>
              </w:rPr>
              <w:t>规划情况</w:t>
            </w:r>
          </w:p>
        </w:tc>
        <w:tc>
          <w:tcPr>
            <w:tcW w:w="7864" w:type="dxa"/>
            <w:gridSpan w:val="3"/>
            <w:tcBorders/>
            <w:vAlign w:val="center"/>
          </w:tcPr>
          <w:p w14:paraId="4AA0093E">
            <w:pPr>
              <w:pStyle w:val="style4181"/>
              <w:keepNext w:val="false"/>
              <w:keepLines w:val="false"/>
              <w:pageBreakBefore w:val="false"/>
              <w:widowControl w:val="false"/>
              <w:numPr>
                <w:ilvl w:val="0"/>
                <w:numId w:val="0"/>
              </w:numPr>
              <w:suppressLineNumbers w:val="false"/>
              <w:kinsoku/>
              <w:wordWrap/>
              <w:overflowPunct/>
              <w:topLinePunct w:val="false"/>
              <w:autoSpaceDE w:val="false"/>
              <w:autoSpaceDN w:val="false"/>
              <w:bidi w:val="false"/>
              <w:adjustRightInd w:val="false"/>
              <w:snapToGrid w:val="false"/>
              <w:spacing w:before="0" w:beforeAutospacing="false" w:after="0" w:afterAutospacing="false" w:lineRule="auto" w:line="360"/>
              <w:ind w:right="0" w:rightChars="0"/>
              <w:jc w:val="left"/>
              <w:textAlignment w:val="auto"/>
              <w:rPr>
                <w:rFonts w:ascii="Times New Roman" w:cs="Times New Roman" w:eastAsia="宋体" w:hAnsi="Times New Roman" w:hint="default"/>
                <w:color w:val="000000"/>
                <w:kern w:val="0"/>
                <w:sz w:val="21"/>
                <w:szCs w:val="21"/>
                <w:lang w:val="en-US" w:eastAsia="zh-CN"/>
              </w:rPr>
            </w:pPr>
            <w:r>
              <w:rPr>
                <w:rFonts w:ascii="Times New Roman" w:cs="Times New Roman" w:hAnsi="Times New Roman" w:hint="eastAsia"/>
                <w:color w:val="000000"/>
                <w:kern w:val="0"/>
                <w:sz w:val="21"/>
                <w:szCs w:val="21"/>
                <w:lang w:val="en-US" w:eastAsia="zh-CN"/>
              </w:rPr>
              <w:t>1.</w:t>
            </w:r>
            <w:r>
              <w:rPr>
                <w:rFonts w:ascii="Times New Roman" w:cs="Times New Roman" w:eastAsia="宋体" w:hAnsi="Times New Roman" w:hint="default"/>
                <w:color w:val="000000"/>
                <w:kern w:val="0"/>
                <w:sz w:val="21"/>
                <w:szCs w:val="21"/>
                <w:lang w:val="en-US" w:eastAsia="zh-CN"/>
              </w:rPr>
              <w:t>文件名称：《</w:t>
            </w:r>
            <w:r>
              <w:rPr>
                <w:rFonts w:ascii="Times New Roman" w:cs="Times New Roman" w:eastAsia="宋体" w:hAnsi="Times New Roman" w:hint="default"/>
                <w:color w:val="000000"/>
                <w:kern w:val="0"/>
                <w:sz w:val="21"/>
                <w:szCs w:val="21"/>
              </w:rPr>
              <w:t>凤翔高新技术产业开发区</w:t>
            </w:r>
            <w:r>
              <w:rPr>
                <w:rFonts w:ascii="Times New Roman" w:cs="Times New Roman" w:eastAsia="宋体" w:hAnsi="Times New Roman" w:hint="default"/>
                <w:color w:val="000000"/>
                <w:kern w:val="0"/>
                <w:sz w:val="21"/>
                <w:szCs w:val="21"/>
                <w:lang w:val="en-US" w:eastAsia="zh-CN"/>
              </w:rPr>
              <w:t>总体</w:t>
            </w:r>
            <w:r>
              <w:rPr>
                <w:rFonts w:ascii="Times New Roman" w:cs="Times New Roman" w:eastAsia="宋体" w:hAnsi="Times New Roman" w:hint="default"/>
                <w:color w:val="000000"/>
                <w:kern w:val="0"/>
                <w:sz w:val="21"/>
                <w:szCs w:val="21"/>
              </w:rPr>
              <w:t>规划</w:t>
            </w:r>
            <w:r>
              <w:rPr>
                <w:rFonts w:ascii="Times New Roman" w:cs="Times New Roman" w:eastAsia="宋体" w:hAnsi="Times New Roman" w:hint="default"/>
                <w:color w:val="000000"/>
                <w:kern w:val="0"/>
                <w:sz w:val="21"/>
                <w:szCs w:val="21"/>
                <w:lang w:val="en-US" w:eastAsia="zh-CN"/>
              </w:rPr>
              <w:t>》（修编）；</w:t>
            </w:r>
          </w:p>
          <w:p w14:paraId="4DE5EF6F">
            <w:pPr>
              <w:pStyle w:val="style4181"/>
              <w:keepNext w:val="false"/>
              <w:keepLines w:val="false"/>
              <w:pageBreakBefore w:val="false"/>
              <w:widowControl w:val="false"/>
              <w:numPr>
                <w:ilvl w:val="0"/>
                <w:numId w:val="0"/>
              </w:numPr>
              <w:suppressLineNumbers w:val="false"/>
              <w:kinsoku/>
              <w:wordWrap/>
              <w:overflowPunct/>
              <w:topLinePunct w:val="false"/>
              <w:autoSpaceDE w:val="false"/>
              <w:autoSpaceDN w:val="false"/>
              <w:bidi w:val="false"/>
              <w:adjustRightInd w:val="false"/>
              <w:snapToGrid w:val="false"/>
              <w:spacing w:before="0" w:beforeAutospacing="false" w:after="0" w:afterAutospacing="false" w:lineRule="auto" w:line="360"/>
              <w:ind w:right="0" w:rightChars="0"/>
              <w:jc w:val="left"/>
              <w:textAlignment w:val="auto"/>
              <w:rPr>
                <w:rFonts w:ascii="Times New Roman" w:cs="Times New Roman" w:eastAsia="宋体" w:hAnsi="Times New Roman" w:hint="default"/>
                <w:color w:val="000000"/>
                <w:kern w:val="0"/>
                <w:sz w:val="21"/>
                <w:szCs w:val="21"/>
                <w:lang w:val="en-US" w:eastAsia="zh-CN"/>
              </w:rPr>
            </w:pPr>
            <w:r>
              <w:rPr>
                <w:rFonts w:ascii="Times New Roman" w:cs="Times New Roman" w:hAnsi="Times New Roman" w:hint="eastAsia"/>
                <w:color w:val="000000"/>
                <w:kern w:val="0"/>
                <w:sz w:val="21"/>
                <w:szCs w:val="21"/>
                <w:lang w:val="en-US" w:eastAsia="zh-CN"/>
              </w:rPr>
              <w:t>2.</w:t>
            </w:r>
            <w:r>
              <w:rPr>
                <w:rFonts w:ascii="Times New Roman" w:cs="Times New Roman" w:eastAsia="宋体" w:hAnsi="Times New Roman" w:hint="default"/>
                <w:color w:val="000000"/>
                <w:kern w:val="0"/>
                <w:sz w:val="21"/>
                <w:szCs w:val="21"/>
                <w:lang w:val="en-US" w:eastAsia="zh-CN"/>
              </w:rPr>
              <w:t>审批机关：</w:t>
            </w:r>
            <w:r>
              <w:rPr>
                <w:rFonts w:ascii="Times New Roman" w:cs="Times New Roman" w:eastAsia="宋体" w:hAnsi="Times New Roman" w:hint="default"/>
                <w:color w:val="000000"/>
                <w:kern w:val="0"/>
                <w:sz w:val="21"/>
                <w:szCs w:val="21"/>
              </w:rPr>
              <w:t>陕西省</w:t>
            </w:r>
            <w:r>
              <w:rPr>
                <w:rFonts w:ascii="Times New Roman" w:cs="Times New Roman" w:eastAsia="宋体" w:hAnsi="Times New Roman" w:hint="default"/>
                <w:color w:val="000000"/>
                <w:kern w:val="0"/>
                <w:sz w:val="21"/>
                <w:szCs w:val="21"/>
                <w:lang w:val="en-US" w:eastAsia="zh-CN"/>
              </w:rPr>
              <w:t>科学技术厅；</w:t>
            </w:r>
          </w:p>
          <w:p w14:paraId="125E5295">
            <w:pPr>
              <w:pStyle w:val="style4181"/>
              <w:keepNext w:val="false"/>
              <w:keepLines w:val="false"/>
              <w:pageBreakBefore w:val="false"/>
              <w:widowControl w:val="false"/>
              <w:numPr>
                <w:ilvl w:val="0"/>
                <w:numId w:val="0"/>
              </w:numPr>
              <w:suppressLineNumbers w:val="false"/>
              <w:kinsoku/>
              <w:wordWrap/>
              <w:overflowPunct/>
              <w:topLinePunct w:val="false"/>
              <w:autoSpaceDE w:val="false"/>
              <w:autoSpaceDN w:val="false"/>
              <w:bidi w:val="false"/>
              <w:adjustRightInd w:val="false"/>
              <w:snapToGrid w:val="false"/>
              <w:spacing w:before="0" w:beforeAutospacing="false" w:after="0" w:afterAutospacing="false" w:lineRule="auto" w:line="360"/>
              <w:ind w:left="0" w:leftChars="0" w:right="0" w:rightChars="0" w:firstLine="0" w:firstLineChars="0"/>
              <w:jc w:val="left"/>
              <w:textAlignment w:val="auto"/>
              <w:rPr>
                <w:rFonts w:ascii="Times New Roman" w:cs="Times New Roman" w:eastAsia="宋体" w:hAnsi="Times New Roman" w:hint="default"/>
                <w:color w:val="000000"/>
                <w:kern w:val="0"/>
                <w:sz w:val="22"/>
                <w:szCs w:val="21"/>
                <w:lang w:val="en-US" w:bidi="ar-SA" w:eastAsia="zh-CN"/>
              </w:rPr>
            </w:pPr>
            <w:r>
              <w:rPr>
                <w:rFonts w:ascii="Times New Roman" w:cs="Times New Roman" w:eastAsia="宋体" w:hAnsi="Times New Roman" w:hint="default"/>
                <w:color w:val="000000"/>
                <w:kern w:val="0"/>
                <w:sz w:val="21"/>
                <w:szCs w:val="21"/>
                <w:lang w:val="en-US" w:eastAsia="zh-CN"/>
              </w:rPr>
              <w:t>3</w:t>
            </w:r>
            <w:r>
              <w:rPr>
                <w:rFonts w:ascii="Times New Roman" w:cs="Times New Roman" w:hAnsi="Times New Roman" w:hint="eastAsia"/>
                <w:color w:val="000000"/>
                <w:kern w:val="0"/>
                <w:sz w:val="21"/>
                <w:szCs w:val="21"/>
                <w:lang w:val="en-US" w:eastAsia="zh-CN"/>
              </w:rPr>
              <w:t>.</w:t>
            </w:r>
            <w:r>
              <w:rPr>
                <w:rFonts w:ascii="Times New Roman" w:cs="Times New Roman" w:eastAsia="宋体" w:hAnsi="Times New Roman" w:hint="default"/>
                <w:color w:val="000000"/>
                <w:kern w:val="0"/>
                <w:sz w:val="21"/>
                <w:szCs w:val="21"/>
                <w:lang w:val="en-US" w:eastAsia="zh-CN"/>
              </w:rPr>
              <w:t>审批文件名称及文号：《陕西省科学技术厅关于凤翔高新技术产业开发区总体规划（修编）的批复》（陕科办发</w:t>
            </w:r>
            <w:r>
              <w:rPr>
                <w:rFonts w:ascii="Times New Roman" w:cs="Times New Roman" w:hAnsi="Times New Roman" w:hint="eastAsia"/>
                <w:color w:val="000000"/>
                <w:kern w:val="0"/>
                <w:sz w:val="21"/>
                <w:szCs w:val="21"/>
                <w:lang w:val="en-US" w:eastAsia="zh-CN"/>
              </w:rPr>
              <w:t>〔2020〕86号</w:t>
            </w:r>
            <w:r>
              <w:rPr>
                <w:rFonts w:ascii="Times New Roman" w:cs="Times New Roman" w:eastAsia="宋体" w:hAnsi="Times New Roman" w:hint="default"/>
                <w:color w:val="000000"/>
                <w:kern w:val="0"/>
                <w:sz w:val="21"/>
                <w:szCs w:val="21"/>
                <w:lang w:val="en-US" w:eastAsia="zh-CN"/>
              </w:rPr>
              <w:t>）。</w:t>
            </w:r>
          </w:p>
        </w:tc>
      </w:tr>
      <w:tr w14:paraId="50D1BAE1">
        <w:tblPrEx>
          <w:tblCellMar>
            <w:top w:w="0" w:type="dxa"/>
            <w:left w:w="108" w:type="dxa"/>
            <w:bottom w:w="0" w:type="dxa"/>
            <w:right w:w="108" w:type="dxa"/>
          </w:tblCellMar>
        </w:tblPrEx>
        <w:trPr>
          <w:trHeight w:val="505" w:hRule="atLeast"/>
          <w:jc w:val="center"/>
        </w:trPr>
        <w:tc>
          <w:tcPr>
            <w:tcW w:w="1006" w:type="dxa"/>
            <w:tcBorders/>
            <w:vAlign w:val="center"/>
          </w:tcPr>
          <w:p w14:paraId="6FCAF625">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规划环境影响</w:t>
            </w:r>
          </w:p>
          <w:p w14:paraId="773AF08C">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szCs w:val="21"/>
              </w:rPr>
              <w:t>评价情况</w:t>
            </w:r>
          </w:p>
        </w:tc>
        <w:tc>
          <w:tcPr>
            <w:tcW w:w="7864" w:type="dxa"/>
            <w:gridSpan w:val="3"/>
            <w:tcBorders/>
            <w:vAlign w:val="center"/>
          </w:tcPr>
          <w:p w14:paraId="12EA5047">
            <w:pPr>
              <w:pStyle w:val="style0"/>
              <w:keepNext w:val="false"/>
              <w:keepLines w:val="false"/>
              <w:widowControl w:val="false"/>
              <w:numPr>
                <w:ilvl w:val="0"/>
                <w:numId w:val="0"/>
              </w:numPr>
              <w:suppressLineNumbers w:val="false"/>
              <w:autoSpaceDE w:val="false"/>
              <w:autoSpaceDN w:val="false"/>
              <w:adjustRightInd w:val="false"/>
              <w:snapToGrid w:val="false"/>
              <w:spacing w:before="0" w:beforeAutospacing="false" w:after="0" w:afterAutospacing="false" w:lineRule="auto" w:line="360"/>
              <w:ind w:right="0" w:rightChars="0"/>
              <w:jc w:val="both"/>
              <w:rPr>
                <w:rFonts w:ascii="Times New Roman" w:cs="Times New Roman" w:eastAsia="宋体" w:hAnsi="Times New Roman" w:hint="default"/>
                <w:color w:val="000000"/>
                <w:sz w:val="21"/>
                <w:szCs w:val="21"/>
                <w:lang w:val="en-US" w:eastAsia="zh-CN"/>
              </w:rPr>
            </w:pPr>
            <w:r>
              <w:rPr>
                <w:rFonts w:cs="Times New Roman" w:hint="eastAsia"/>
                <w:color w:val="000000"/>
                <w:sz w:val="21"/>
                <w:szCs w:val="21"/>
                <w:lang w:val="en-US" w:eastAsia="zh-CN"/>
              </w:rPr>
              <w:t>1.</w:t>
            </w:r>
            <w:r>
              <w:rPr>
                <w:rFonts w:ascii="Times New Roman" w:cs="Times New Roman" w:eastAsia="宋体" w:hAnsi="Times New Roman" w:hint="default"/>
                <w:color w:val="000000"/>
                <w:sz w:val="21"/>
                <w:szCs w:val="21"/>
                <w:lang w:val="en-US" w:eastAsia="zh-CN"/>
              </w:rPr>
              <w:t>文件名称：</w:t>
            </w:r>
            <w:r>
              <w:rPr>
                <w:rFonts w:ascii="Times New Roman" w:cs="Times New Roman" w:eastAsia="宋体" w:hAnsi="Times New Roman" w:hint="default"/>
                <w:color w:val="000000"/>
                <w:kern w:val="0"/>
                <w:sz w:val="21"/>
                <w:szCs w:val="21"/>
                <w:lang w:val="en-US" w:eastAsia="zh-CN"/>
              </w:rPr>
              <w:t>《凤翔高新技术产业开发区规划（2019-2035）（修编）环境影响报告书》；</w:t>
            </w:r>
          </w:p>
          <w:p w14:paraId="4424D061">
            <w:pPr>
              <w:pStyle w:val="style0"/>
              <w:keepNext w:val="false"/>
              <w:keepLines w:val="false"/>
              <w:widowControl w:val="false"/>
              <w:numPr>
                <w:ilvl w:val="0"/>
                <w:numId w:val="0"/>
              </w:numPr>
              <w:suppressLineNumbers w:val="false"/>
              <w:autoSpaceDE w:val="false"/>
              <w:autoSpaceDN w:val="false"/>
              <w:adjustRightInd w:val="false"/>
              <w:snapToGrid w:val="false"/>
              <w:spacing w:before="0" w:beforeAutospacing="false" w:after="0" w:afterAutospacing="false" w:lineRule="auto" w:line="360"/>
              <w:ind w:right="0" w:rightChars="0"/>
              <w:jc w:val="both"/>
              <w:rPr>
                <w:rFonts w:ascii="Times New Roman" w:cs="Times New Roman" w:eastAsia="宋体" w:hAnsi="Times New Roman" w:hint="default"/>
                <w:color w:val="000000"/>
                <w:sz w:val="21"/>
                <w:szCs w:val="21"/>
                <w:lang w:val="en-US" w:eastAsia="zh-CN"/>
              </w:rPr>
            </w:pPr>
            <w:r>
              <w:rPr>
                <w:rFonts w:cs="Times New Roman" w:hint="eastAsia"/>
                <w:color w:val="000000"/>
                <w:sz w:val="21"/>
                <w:szCs w:val="21"/>
                <w:lang w:val="en-US" w:eastAsia="zh-CN"/>
              </w:rPr>
              <w:t>2.</w:t>
            </w:r>
            <w:r>
              <w:rPr>
                <w:rFonts w:ascii="Times New Roman" w:cs="Times New Roman" w:eastAsia="宋体" w:hAnsi="Times New Roman" w:hint="default"/>
                <w:color w:val="000000"/>
                <w:sz w:val="21"/>
                <w:szCs w:val="21"/>
                <w:lang w:val="en-US" w:eastAsia="zh-CN"/>
              </w:rPr>
              <w:t>审批文件以及文号：《陕西省生态环境厅关于凤翔高新技术产业开发区规划（2019-2035）（修编）环境影响报告书审查意见的函》（陕环环评函</w:t>
            </w:r>
            <w:r>
              <w:rPr>
                <w:rFonts w:cs="Times New Roman" w:hint="eastAsia"/>
                <w:color w:val="000000"/>
                <w:sz w:val="21"/>
                <w:szCs w:val="21"/>
                <w:lang w:val="en-US" w:eastAsia="zh-CN"/>
              </w:rPr>
              <w:t>〔2020〕54号</w:t>
            </w:r>
            <w:r>
              <w:rPr>
                <w:rFonts w:ascii="Times New Roman" w:cs="Times New Roman" w:eastAsia="宋体" w:hAnsi="Times New Roman" w:hint="default"/>
                <w:color w:val="000000"/>
                <w:sz w:val="21"/>
                <w:szCs w:val="21"/>
                <w:lang w:val="en-US" w:eastAsia="zh-CN"/>
              </w:rPr>
              <w:t>）；</w:t>
            </w:r>
          </w:p>
          <w:p w14:paraId="2AD8B3D7">
            <w:pPr>
              <w:pStyle w:val="style0"/>
              <w:autoSpaceDE w:val="false"/>
              <w:autoSpaceDN w:val="false"/>
              <w:adjustRightInd w:val="false"/>
              <w:snapToGrid w:val="false"/>
              <w:jc w:val="both"/>
              <w:rPr>
                <w:rFonts w:ascii="Times New Roman" w:cs="Times New Roman" w:eastAsia="宋体" w:hAnsi="Times New Roman" w:hint="default"/>
                <w:color w:val="000000"/>
                <w:kern w:val="0"/>
                <w:sz w:val="21"/>
                <w:szCs w:val="21"/>
              </w:rPr>
            </w:pPr>
            <w:r>
              <w:rPr>
                <w:rFonts w:ascii="Times New Roman" w:cs="Times New Roman" w:eastAsia="宋体" w:hAnsi="Times New Roman" w:hint="default"/>
                <w:color w:val="000000"/>
                <w:sz w:val="21"/>
                <w:szCs w:val="21"/>
                <w:lang w:val="en-US" w:eastAsia="zh-CN"/>
              </w:rPr>
              <w:t>3</w:t>
            </w:r>
            <w:r>
              <w:rPr>
                <w:rFonts w:cs="Times New Roman" w:hint="eastAsia"/>
                <w:color w:val="000000"/>
                <w:sz w:val="21"/>
                <w:szCs w:val="21"/>
                <w:lang w:val="en-US" w:eastAsia="zh-CN"/>
              </w:rPr>
              <w:t>.</w:t>
            </w:r>
            <w:r>
              <w:rPr>
                <w:rFonts w:ascii="Times New Roman" w:cs="Times New Roman" w:eastAsia="宋体" w:hAnsi="Times New Roman" w:hint="default"/>
                <w:color w:val="000000"/>
                <w:sz w:val="21"/>
                <w:szCs w:val="21"/>
                <w:lang w:val="en-US" w:eastAsia="zh-CN"/>
              </w:rPr>
              <w:t>审批机关：陕西省生态环境厅。</w:t>
            </w:r>
          </w:p>
        </w:tc>
      </w:tr>
      <w:tr w14:paraId="4675D4E0">
        <w:tblPrEx>
          <w:tblCellMar>
            <w:top w:w="0" w:type="dxa"/>
            <w:left w:w="108" w:type="dxa"/>
            <w:bottom w:w="0" w:type="dxa"/>
            <w:right w:w="108" w:type="dxa"/>
          </w:tblCellMar>
        </w:tblPrEx>
        <w:trPr>
          <w:trHeight w:val="12482" w:hRule="atLeast"/>
          <w:jc w:val="center"/>
        </w:trPr>
        <w:tc>
          <w:tcPr>
            <w:tcW w:w="1006" w:type="dxa"/>
            <w:tcBorders/>
            <w:vAlign w:val="center"/>
          </w:tcPr>
          <w:p w14:paraId="546F4226">
            <w:pPr>
              <w:pStyle w:val="style0"/>
              <w:autoSpaceDE w:val="false"/>
              <w:autoSpaceDN w:val="false"/>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规划及规划环境影响评价符合性分析</w:t>
            </w:r>
          </w:p>
        </w:tc>
        <w:tc>
          <w:tcPr>
            <w:tcW w:w="7864" w:type="dxa"/>
            <w:gridSpan w:val="3"/>
            <w:tcBorders/>
            <w:vAlign w:val="center"/>
          </w:tcPr>
          <w:tbl>
            <w:tblPr>
              <w:tblStyle w:val="style105"/>
              <w:tblW w:w="4979" w:type="pct"/>
              <w:tblInd w:w="11"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CellMar>
                <w:top w:w="0" w:type="dxa"/>
                <w:left w:w="108" w:type="dxa"/>
                <w:bottom w:w="0" w:type="dxa"/>
                <w:right w:w="108" w:type="dxa"/>
              </w:tblCellMar>
            </w:tblPr>
            <w:tblGrid>
              <w:gridCol w:w="370"/>
              <w:gridCol w:w="1696"/>
              <w:gridCol w:w="2704"/>
              <w:gridCol w:w="2301"/>
              <w:gridCol w:w="508"/>
            </w:tblGrid>
            <w:tr w14:paraId="1BA4F618">
              <w:trPr/>
              <w:tc>
                <w:tcPr>
                  <w:tcW w:w="245" w:type="pct"/>
                  <w:tcBorders>
                    <w:tl2br w:val="nil"/>
                    <w:tr2bl w:val="nil"/>
                  </w:tcBorders>
                  <w:vAlign w:val="center"/>
                </w:tcPr>
                <w:p w14:paraId="00374103">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lang w:val="en-US" w:eastAsia="zh-CN"/>
                    </w:rPr>
                  </w:pPr>
                  <w:r>
                    <w:rPr>
                      <w:rFonts w:ascii="Times New Roman" w:cs="Times New Roman" w:eastAsia="宋体" w:hAnsi="Times New Roman" w:hint="default"/>
                      <w:color w:val="000000"/>
                      <w:sz w:val="21"/>
                      <w:szCs w:val="21"/>
                      <w:highlight w:val="none"/>
                      <w:lang w:val="en-US" w:eastAsia="zh-CN"/>
                    </w:rPr>
                    <w:t>1</w:t>
                  </w:r>
                </w:p>
              </w:tc>
              <w:tc>
                <w:tcPr>
                  <w:tcW w:w="1040" w:type="pct"/>
                  <w:tcBorders>
                    <w:tl2br w:val="nil"/>
                    <w:tr2bl w:val="nil"/>
                  </w:tcBorders>
                  <w:vAlign w:val="center"/>
                </w:tcPr>
                <w:p w14:paraId="24A779F9">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rPr>
                  </w:pPr>
                  <w:r>
                    <w:rPr>
                      <w:rFonts w:ascii="Times New Roman" w:cs="Times New Roman" w:eastAsia="宋体" w:hAnsi="Times New Roman" w:hint="default"/>
                      <w:color w:val="000000"/>
                      <w:kern w:val="0"/>
                      <w:sz w:val="21"/>
                      <w:szCs w:val="21"/>
                      <w:lang w:val="en-US" w:eastAsia="zh-CN"/>
                    </w:rPr>
                    <w:t>《</w:t>
                  </w:r>
                  <w:r>
                    <w:rPr>
                      <w:rFonts w:ascii="Times New Roman" w:cs="Times New Roman" w:eastAsia="宋体" w:hAnsi="Times New Roman" w:hint="default"/>
                      <w:color w:val="000000"/>
                      <w:kern w:val="0"/>
                      <w:sz w:val="21"/>
                      <w:szCs w:val="21"/>
                    </w:rPr>
                    <w:t>凤翔高新技术产业开发区</w:t>
                  </w:r>
                  <w:r>
                    <w:rPr>
                      <w:rFonts w:ascii="Times New Roman" w:cs="Times New Roman" w:eastAsia="宋体" w:hAnsi="Times New Roman" w:hint="default"/>
                      <w:color w:val="000000"/>
                      <w:kern w:val="0"/>
                      <w:sz w:val="21"/>
                      <w:szCs w:val="21"/>
                      <w:lang w:val="en-US" w:eastAsia="zh-CN"/>
                    </w:rPr>
                    <w:t>总体</w:t>
                  </w:r>
                  <w:r>
                    <w:rPr>
                      <w:rFonts w:ascii="Times New Roman" w:cs="Times New Roman" w:eastAsia="宋体" w:hAnsi="Times New Roman" w:hint="default"/>
                      <w:color w:val="000000"/>
                      <w:kern w:val="0"/>
                      <w:sz w:val="21"/>
                      <w:szCs w:val="21"/>
                    </w:rPr>
                    <w:t>规划</w:t>
                  </w:r>
                  <w:r>
                    <w:rPr>
                      <w:rFonts w:ascii="Times New Roman" w:cs="Times New Roman" w:eastAsia="宋体" w:hAnsi="Times New Roman" w:hint="default"/>
                      <w:color w:val="000000"/>
                      <w:kern w:val="0"/>
                      <w:sz w:val="21"/>
                      <w:szCs w:val="21"/>
                      <w:lang w:val="en-US" w:eastAsia="zh-CN"/>
                    </w:rPr>
                    <w:t>》（修编）</w:t>
                  </w:r>
                </w:p>
              </w:tc>
              <w:tc>
                <w:tcPr>
                  <w:tcW w:w="1818" w:type="pct"/>
                  <w:tcBorders>
                    <w:tl2br w:val="nil"/>
                    <w:tr2bl w:val="nil"/>
                  </w:tcBorders>
                  <w:vAlign w:val="center"/>
                </w:tcPr>
                <w:p w14:paraId="2624DC96">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凤翔高新区规划科技生态新城、西凤酒城</w:t>
                  </w:r>
                  <w:r>
                    <w:rPr>
                      <w:rFonts w:cs="Times New Roman" w:hint="eastAsia"/>
                      <w:color w:val="000000"/>
                      <w:sz w:val="21"/>
                      <w:szCs w:val="21"/>
                      <w:lang w:eastAsia="zh-CN"/>
                    </w:rPr>
                    <w:t>（</w:t>
                  </w:r>
                  <w:r>
                    <w:rPr>
                      <w:rFonts w:ascii="Times New Roman" w:cs="Times New Roman" w:eastAsia="宋体" w:hAnsi="Times New Roman" w:hint="default"/>
                      <w:color w:val="000000"/>
                      <w:sz w:val="21"/>
                      <w:szCs w:val="21"/>
                    </w:rPr>
                    <w:t>上版规划称为</w:t>
                  </w:r>
                  <w:r>
                    <w:rPr>
                      <w:rFonts w:cs="Times New Roman" w:hint="eastAsia"/>
                      <w:color w:val="000000"/>
                      <w:sz w:val="21"/>
                      <w:szCs w:val="21"/>
                      <w:lang w:eastAsia="zh-CN"/>
                    </w:rPr>
                    <w:t>“</w:t>
                  </w:r>
                  <w:r>
                    <w:rPr>
                      <w:rFonts w:ascii="Times New Roman" w:cs="Times New Roman" w:eastAsia="宋体" w:hAnsi="Times New Roman" w:hint="default"/>
                      <w:color w:val="000000"/>
                      <w:sz w:val="21"/>
                      <w:szCs w:val="21"/>
                    </w:rPr>
                    <w:t>柳林工业园</w:t>
                  </w:r>
                  <w:r>
                    <w:rPr>
                      <w:rFonts w:cs="Times New Roman" w:hint="eastAsia"/>
                      <w:color w:val="000000"/>
                      <w:sz w:val="21"/>
                      <w:szCs w:val="21"/>
                      <w:lang w:eastAsia="zh-CN"/>
                    </w:rPr>
                    <w:t>”）</w:t>
                  </w:r>
                  <w:r>
                    <w:rPr>
                      <w:rFonts w:ascii="Times New Roman" w:cs="Times New Roman" w:eastAsia="宋体" w:hAnsi="Times New Roman" w:hint="default"/>
                      <w:color w:val="000000"/>
                      <w:sz w:val="21"/>
                      <w:szCs w:val="21"/>
                    </w:rPr>
                    <w:t>、长青工业园三个片区</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其中，科技生态新城东至秦公路，西至秦正路，北至凤北路，南至西府大道，总面积3.64km</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西凤酒城东至合凤高速，北临小韩庄和罗家庄，西临唐家山和塬村，南临大唐村，总面积为8.48km</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长青工业园东至西府大道，西至千河东岸，北至凤陈公路，南至宝麟铁路，总面积为16.45km。</w:t>
                  </w:r>
                </w:p>
              </w:tc>
              <w:tc>
                <w:tcPr>
                  <w:tcW w:w="1558" w:type="pct"/>
                  <w:tcBorders>
                    <w:tl2br w:val="nil"/>
                    <w:tr2bl w:val="nil"/>
                  </w:tcBorders>
                  <w:vAlign w:val="center"/>
                </w:tcPr>
                <w:p w14:paraId="032DD641">
                  <w:pPr>
                    <w:pStyle w:val="style0"/>
                    <w:keepNext w:val="false"/>
                    <w:keepLines w:val="false"/>
                    <w:suppressLineNumbers w:val="false"/>
                    <w:spacing w:before="0" w:beforeAutospacing="false" w:after="0" w:afterAutospacing="false"/>
                    <w:ind w:left="0" w:right="0"/>
                    <w:jc w:val="both"/>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highlight w:val="none"/>
                      <w:lang w:val="en-US" w:eastAsia="zh-CN"/>
                    </w:rPr>
                    <w:t>本项目位于</w:t>
                  </w:r>
                  <w:r>
                    <w:rPr>
                      <w:rFonts w:ascii="Times New Roman" w:cs="Times New Roman" w:eastAsia="宋体" w:hAnsi="Times New Roman" w:hint="eastAsia"/>
                      <w:color w:val="000000"/>
                      <w:sz w:val="21"/>
                      <w:szCs w:val="21"/>
                      <w:highlight w:val="none"/>
                      <w:lang w:val="en-US" w:eastAsia="zh-CN"/>
                    </w:rPr>
                    <w:t>凤翔高新区科创生态新城，属于该规划中</w:t>
                  </w:r>
                  <w:r>
                    <w:rPr>
                      <w:rFonts w:ascii="Times New Roman" w:cs="Times New Roman" w:eastAsia="宋体" w:hAnsi="Times New Roman" w:hint="default"/>
                      <w:color w:val="000000"/>
                      <w:sz w:val="21"/>
                      <w:szCs w:val="21"/>
                      <w:highlight w:val="none"/>
                      <w:lang w:val="en-US" w:eastAsia="zh-CN"/>
                    </w:rPr>
                    <w:t>科技生态新城范围内</w:t>
                  </w:r>
                  <w:r>
                    <w:rPr>
                      <w:rFonts w:ascii="Times New Roman" w:cs="Times New Roman" w:eastAsia="宋体" w:hAnsi="Times New Roman" w:hint="eastAsia"/>
                      <w:color w:val="000000"/>
                      <w:sz w:val="21"/>
                      <w:szCs w:val="21"/>
                      <w:highlight w:val="none"/>
                      <w:lang w:val="en-US" w:eastAsia="zh-CN"/>
                    </w:rPr>
                    <w:t>。</w:t>
                  </w:r>
                </w:p>
              </w:tc>
              <w:tc>
                <w:tcPr>
                  <w:tcW w:w="337" w:type="pct"/>
                  <w:tcBorders>
                    <w:tl2br w:val="nil"/>
                    <w:tr2bl w:val="nil"/>
                  </w:tcBorders>
                  <w:vAlign w:val="center"/>
                </w:tcPr>
                <w:p w14:paraId="0370B6A6">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lang w:val="en-US" w:eastAsia="zh-CN"/>
                    </w:rPr>
                  </w:pPr>
                  <w:r>
                    <w:rPr>
                      <w:rFonts w:ascii="Times New Roman" w:cs="Times New Roman" w:eastAsia="宋体" w:hAnsi="Times New Roman" w:hint="default"/>
                      <w:color w:val="000000"/>
                      <w:sz w:val="21"/>
                      <w:szCs w:val="21"/>
                      <w:highlight w:val="none"/>
                      <w:lang w:val="en-US" w:eastAsia="zh-CN"/>
                    </w:rPr>
                    <w:t>符合</w:t>
                  </w:r>
                </w:p>
              </w:tc>
            </w:tr>
            <w:tr w14:paraId="542A2CC5">
              <w:tblPrEx/>
              <w:trPr/>
              <w:tc>
                <w:tcPr>
                  <w:tcW w:w="245" w:type="pct"/>
                  <w:vMerge w:val="restart"/>
                  <w:tcBorders>
                    <w:tl2br w:val="nil"/>
                    <w:tr2bl w:val="nil"/>
                  </w:tcBorders>
                  <w:vAlign w:val="center"/>
                </w:tcPr>
                <w:p w14:paraId="7D0FA7BC">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lang w:val="en-US" w:eastAsia="zh-CN"/>
                    </w:rPr>
                  </w:pPr>
                  <w:r>
                    <w:rPr>
                      <w:rFonts w:ascii="Times New Roman" w:cs="Times New Roman" w:eastAsia="宋体" w:hAnsi="Times New Roman" w:hint="default"/>
                      <w:color w:val="000000"/>
                      <w:sz w:val="21"/>
                      <w:szCs w:val="21"/>
                      <w:highlight w:val="none"/>
                      <w:lang w:val="en-US" w:eastAsia="zh-CN"/>
                    </w:rPr>
                    <w:t>2</w:t>
                  </w:r>
                </w:p>
              </w:tc>
              <w:tc>
                <w:tcPr>
                  <w:tcW w:w="1040" w:type="pct"/>
                  <w:vMerge w:val="restart"/>
                  <w:tcBorders>
                    <w:tl2br w:val="nil"/>
                    <w:tr2bl w:val="nil"/>
                  </w:tcBorders>
                  <w:vAlign w:val="center"/>
                </w:tcPr>
                <w:p w14:paraId="2AA8BEFA">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lang w:val="en-US" w:eastAsia="zh-CN"/>
                    </w:rPr>
                  </w:pPr>
                  <w:r>
                    <w:rPr>
                      <w:rFonts w:ascii="Times New Roman" w:cs="Times New Roman" w:eastAsia="宋体" w:hAnsi="Times New Roman" w:hint="default"/>
                      <w:color w:val="000000"/>
                      <w:kern w:val="0"/>
                      <w:sz w:val="21"/>
                      <w:szCs w:val="21"/>
                      <w:lang w:val="en-US" w:eastAsia="zh-CN"/>
                    </w:rPr>
                    <w:t>《凤翔高新技术产业开发区规划（2019-2035）（修编）环境影响报告书》</w:t>
                  </w:r>
                  <w:r>
                    <w:rPr>
                      <w:rFonts w:ascii="Times New Roman" w:cs="Times New Roman" w:eastAsia="宋体" w:hAnsi="Times New Roman" w:hint="default"/>
                      <w:color w:val="000000"/>
                      <w:sz w:val="21"/>
                      <w:szCs w:val="21"/>
                      <w:highlight w:val="none"/>
                      <w:lang w:val="en-US" w:eastAsia="zh-CN"/>
                    </w:rPr>
                    <w:t>评价结论</w:t>
                  </w:r>
                </w:p>
              </w:tc>
              <w:tc>
                <w:tcPr>
                  <w:tcW w:w="1818" w:type="pct"/>
                  <w:tcBorders>
                    <w:tl2br w:val="nil"/>
                    <w:tr2bl w:val="nil"/>
                  </w:tcBorders>
                  <w:vAlign w:val="center"/>
                </w:tcPr>
                <w:p w14:paraId="52CA5C45">
                  <w:pPr>
                    <w:pStyle w:val="style0"/>
                    <w:keepNext w:val="false"/>
                    <w:keepLines w:val="false"/>
                    <w:pageBreakBefore w:val="false"/>
                    <w:widowControl w:val="false"/>
                    <w:suppressLineNumbers w:val="false"/>
                    <w:kinsoku/>
                    <w:wordWrap/>
                    <w:overflowPunct/>
                    <w:topLinePunct w:val="false"/>
                    <w:autoSpaceDE w:val="false"/>
                    <w:autoSpaceDN w:val="false"/>
                    <w:bidi w:val="false"/>
                    <w:adjustRightInd w:val="false"/>
                    <w:snapToGrid w:val="false"/>
                    <w:spacing w:before="0" w:beforeAutospacing="false" w:after="0" w:afterAutospacing="false" w:lineRule="auto" w:line="240"/>
                    <w:ind w:left="0" w:leftChars="0" w:right="0" w:rightChars="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科技生态新城东至秦公路，西至秦正路，北至凤北路，南至西府大道，总面积3.64km</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lang w:val="en-US" w:eastAsia="zh-CN"/>
                    </w:rPr>
                    <w:t>规划将科技生态新城的性质与功能定位为：“两心”：生活服务中心和孵化中心；“四区”：高新产业发展区、生活配套区、科教文化区、文化创意研发区；“一绿廊”：西北至东南方向穿过科技生态新城片区的生态绿化廊道，即高压线基础设施走廊，并向西北延伸至西凤酒城，向东南延伸至雍城遗址保护区，形成区域内连续贯通的生态绿化廊道。</w:t>
                  </w:r>
                </w:p>
              </w:tc>
              <w:tc>
                <w:tcPr>
                  <w:tcW w:w="1558" w:type="pct"/>
                  <w:tcBorders>
                    <w:tl2br w:val="nil"/>
                    <w:tr2bl w:val="nil"/>
                  </w:tcBorders>
                  <w:vAlign w:val="center"/>
                </w:tcPr>
                <w:p w14:paraId="73EE1C56">
                  <w:pPr>
                    <w:pStyle w:val="style0"/>
                    <w:keepNext w:val="false"/>
                    <w:keepLines w:val="false"/>
                    <w:suppressLineNumbers w:val="false"/>
                    <w:spacing w:before="0" w:beforeAutospacing="false" w:after="0" w:afterAutospacing="false"/>
                    <w:ind w:left="0" w:leftChars="0" w:right="0" w:rightChars="0"/>
                    <w:jc w:val="both"/>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highlight w:val="none"/>
                      <w:lang w:val="en-US" w:eastAsia="zh-CN"/>
                    </w:rPr>
                    <w:t>本项目为</w:t>
                  </w:r>
                  <w:r>
                    <w:rPr>
                      <w:rFonts w:ascii="Times New Roman" w:cs="Times New Roman" w:eastAsia="宋体" w:hAnsi="Times New Roman" w:hint="default"/>
                      <w:color w:val="000000"/>
                      <w:sz w:val="21"/>
                      <w:szCs w:val="21"/>
                      <w:lang w:val="en-US" w:eastAsia="zh-CN"/>
                    </w:rPr>
                    <w:t>塑料制品业，位于“四区”中的高新产业发展区，</w:t>
                  </w:r>
                  <w:r>
                    <w:rPr>
                      <w:rFonts w:ascii="Times New Roman" w:cs="Times New Roman" w:eastAsia="宋体" w:hAnsi="Times New Roman" w:hint="default"/>
                      <w:color w:val="000000"/>
                      <w:sz w:val="21"/>
                      <w:szCs w:val="21"/>
                      <w:highlight w:val="none"/>
                      <w:lang w:val="en-US" w:eastAsia="zh-CN"/>
                    </w:rPr>
                    <w:t>符合凤翔</w:t>
                  </w:r>
                  <w:r>
                    <w:rPr>
                      <w:rFonts w:ascii="Times New Roman" w:cs="Times New Roman" w:eastAsia="宋体" w:hAnsi="Times New Roman" w:hint="default"/>
                      <w:color w:val="000000"/>
                      <w:kern w:val="0"/>
                      <w:sz w:val="21"/>
                      <w:szCs w:val="21"/>
                    </w:rPr>
                    <w:t>高新技术产业开发区</w:t>
                  </w:r>
                  <w:r>
                    <w:rPr>
                      <w:rFonts w:ascii="Times New Roman" w:cs="Times New Roman" w:eastAsia="宋体" w:hAnsi="Times New Roman" w:hint="default"/>
                      <w:color w:val="000000"/>
                      <w:kern w:val="0"/>
                      <w:sz w:val="21"/>
                      <w:szCs w:val="21"/>
                      <w:lang w:val="en-US" w:eastAsia="zh-CN"/>
                    </w:rPr>
                    <w:t>总体</w:t>
                  </w:r>
                  <w:r>
                    <w:rPr>
                      <w:rFonts w:ascii="Times New Roman" w:cs="Times New Roman" w:eastAsia="宋体" w:hAnsi="Times New Roman" w:hint="default"/>
                      <w:color w:val="000000"/>
                      <w:kern w:val="0"/>
                      <w:sz w:val="21"/>
                      <w:szCs w:val="21"/>
                    </w:rPr>
                    <w:t>规划</w:t>
                  </w:r>
                  <w:r>
                    <w:rPr>
                      <w:rFonts w:ascii="Times New Roman" w:cs="Times New Roman" w:eastAsia="宋体" w:hAnsi="Times New Roman" w:hint="default"/>
                      <w:color w:val="000000"/>
                      <w:sz w:val="21"/>
                      <w:szCs w:val="21"/>
                      <w:highlight w:val="none"/>
                      <w:lang w:val="en-US" w:eastAsia="zh-CN"/>
                    </w:rPr>
                    <w:t>。</w:t>
                  </w:r>
                </w:p>
              </w:tc>
              <w:tc>
                <w:tcPr>
                  <w:tcW w:w="337" w:type="pct"/>
                  <w:vMerge w:val="restart"/>
                  <w:tcBorders>
                    <w:tl2br w:val="nil"/>
                    <w:tr2bl w:val="nil"/>
                  </w:tcBorders>
                  <w:vAlign w:val="center"/>
                </w:tcPr>
                <w:p w14:paraId="79D1B748">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rPr>
                  </w:pPr>
                  <w:r>
                    <w:rPr>
                      <w:rFonts w:ascii="Times New Roman" w:cs="Times New Roman" w:eastAsia="宋体" w:hAnsi="Times New Roman" w:hint="default"/>
                      <w:color w:val="000000"/>
                      <w:sz w:val="21"/>
                      <w:szCs w:val="21"/>
                      <w:highlight w:val="none"/>
                    </w:rPr>
                    <w:t>符合</w:t>
                  </w:r>
                </w:p>
              </w:tc>
            </w:tr>
            <w:tr w14:paraId="32363644">
              <w:tblPrEx/>
              <w:trPr>
                <w:trHeight w:val="1507" w:hRule="atLeast"/>
              </w:trPr>
              <w:tc>
                <w:tcPr>
                  <w:tcW w:w="245" w:type="pct"/>
                  <w:vMerge w:val="continue"/>
                  <w:tcBorders>
                    <w:tl2br w:val="nil"/>
                    <w:tr2bl w:val="nil"/>
                  </w:tcBorders>
                  <w:vAlign w:val="center"/>
                </w:tcPr>
                <w:p w14:paraId="5DD0BF26">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rPr>
                  </w:pPr>
                </w:p>
              </w:tc>
              <w:tc>
                <w:tcPr>
                  <w:tcW w:w="1040" w:type="pct"/>
                  <w:vMerge w:val="continue"/>
                  <w:tcBorders>
                    <w:tl2br w:val="nil"/>
                    <w:tr2bl w:val="nil"/>
                  </w:tcBorders>
                  <w:vAlign w:val="center"/>
                </w:tcPr>
                <w:p w14:paraId="268AEBE8">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rPr>
                  </w:pPr>
                </w:p>
              </w:tc>
              <w:tc>
                <w:tcPr>
                  <w:tcW w:w="1818" w:type="pct"/>
                  <w:tcBorders>
                    <w:tl2br w:val="nil"/>
                    <w:tr2bl w:val="nil"/>
                  </w:tcBorders>
                  <w:vAlign w:val="center"/>
                </w:tcPr>
                <w:p w14:paraId="1D380F08">
                  <w:pPr>
                    <w:pStyle w:val="style0"/>
                    <w:keepNext w:val="false"/>
                    <w:keepLines w:val="false"/>
                    <w:pageBreakBefore w:val="false"/>
                    <w:widowControl w:val="false"/>
                    <w:suppressLineNumbers w:val="false"/>
                    <w:kinsoku/>
                    <w:wordWrap/>
                    <w:overflowPunct/>
                    <w:topLinePunct w:val="false"/>
                    <w:autoSpaceDE w:val="false"/>
                    <w:autoSpaceDN w:val="false"/>
                    <w:bidi w:val="false"/>
                    <w:adjustRightInd w:val="false"/>
                    <w:snapToGrid w:val="false"/>
                    <w:spacing w:before="0" w:beforeAutospacing="false" w:after="0" w:afterAutospacing="false" w:lineRule="auto" w:line="240"/>
                    <w:ind w:left="0" w:leftChars="0" w:right="0" w:rightChars="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val="en-US" w:eastAsia="zh-CN"/>
                    </w:rPr>
                    <w:t>“四区”中高新产业发展区主要发展中高端机床工具、汽车零部件、钛金属新材料等产业</w:t>
                  </w:r>
                  <w:r>
                    <w:rPr>
                      <w:rFonts w:ascii="Times New Roman" w:cs="Times New Roman" w:eastAsia="宋体" w:hAnsi="Times New Roman" w:hint="default"/>
                      <w:color w:val="000000"/>
                      <w:sz w:val="21"/>
                      <w:szCs w:val="21"/>
                    </w:rPr>
                    <w:t>。</w:t>
                  </w:r>
                </w:p>
              </w:tc>
              <w:tc>
                <w:tcPr>
                  <w:tcW w:w="1558" w:type="pct"/>
                  <w:tcBorders>
                    <w:tl2br w:val="nil"/>
                    <w:tr2bl w:val="nil"/>
                  </w:tcBorders>
                  <w:vAlign w:val="center"/>
                </w:tcPr>
                <w:p w14:paraId="5A7A38F5">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ind w:left="0" w:leftChars="0" w:right="0" w:rightChars="0"/>
                    <w:jc w:val="left"/>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lang w:val="en-US" w:eastAsia="zh-CN"/>
                    </w:rPr>
                    <w:t>本项目</w:t>
                  </w:r>
                  <w:r>
                    <w:rPr>
                      <w:rFonts w:ascii="Times New Roman" w:cs="Times New Roman" w:eastAsia="宋体" w:hAnsi="Times New Roman" w:hint="default"/>
                      <w:color w:val="000000"/>
                      <w:sz w:val="21"/>
                      <w:szCs w:val="21"/>
                      <w:highlight w:val="none"/>
                      <w:lang w:val="en-US" w:eastAsia="zh-CN"/>
                    </w:rPr>
                    <w:t>为</w:t>
                  </w:r>
                  <w:r>
                    <w:rPr>
                      <w:rFonts w:ascii="Times New Roman" w:cs="Times New Roman" w:eastAsia="宋体" w:hAnsi="Times New Roman" w:hint="default"/>
                      <w:color w:val="000000"/>
                      <w:sz w:val="21"/>
                      <w:szCs w:val="21"/>
                      <w:lang w:val="en-US" w:eastAsia="zh-CN"/>
                    </w:rPr>
                    <w:t>塑料制品业，</w:t>
                  </w:r>
                  <w:r>
                    <w:rPr>
                      <w:rFonts w:ascii="Times New Roman" w:cs="Times New Roman" w:eastAsia="宋体" w:hAnsi="Times New Roman" w:hint="eastAsia"/>
                      <w:color w:val="000000"/>
                      <w:sz w:val="21"/>
                      <w:szCs w:val="21"/>
                      <w:lang w:val="en-US" w:eastAsia="zh-CN"/>
                    </w:rPr>
                    <w:t>主要利用高端机床</w:t>
                  </w:r>
                  <w:r>
                    <w:rPr>
                      <w:rFonts w:cs="Times New Roman" w:hint="eastAsia"/>
                      <w:color w:val="000000"/>
                      <w:sz w:val="21"/>
                      <w:szCs w:val="21"/>
                      <w:lang w:val="en-US" w:eastAsia="zh-CN"/>
                    </w:rPr>
                    <w:t>设备生产汽车配件、白酒瓶盖等塑料产品</w:t>
                  </w:r>
                  <w:r>
                    <w:rPr>
                      <w:rFonts w:ascii="Times New Roman" w:cs="Times New Roman" w:eastAsia="宋体" w:hAnsi="Times New Roman" w:hint="eastAsia"/>
                      <w:color w:val="000000"/>
                      <w:sz w:val="21"/>
                      <w:szCs w:val="21"/>
                      <w:lang w:val="en-US" w:eastAsia="zh-CN"/>
                    </w:rPr>
                    <w:t>，</w:t>
                  </w:r>
                  <w:r>
                    <w:rPr>
                      <w:rFonts w:ascii="Times New Roman" w:cs="Times New Roman" w:eastAsia="宋体" w:hAnsi="Times New Roman" w:hint="default"/>
                      <w:color w:val="000000"/>
                      <w:sz w:val="21"/>
                      <w:szCs w:val="21"/>
                      <w:highlight w:val="none"/>
                      <w:lang w:val="en-US" w:eastAsia="zh-CN"/>
                    </w:rPr>
                    <w:t>符合凤翔</w:t>
                  </w:r>
                  <w:r>
                    <w:rPr>
                      <w:rFonts w:ascii="Times New Roman" w:cs="Times New Roman" w:eastAsia="宋体" w:hAnsi="Times New Roman" w:hint="default"/>
                      <w:color w:val="000000"/>
                      <w:kern w:val="0"/>
                      <w:sz w:val="21"/>
                      <w:szCs w:val="21"/>
                    </w:rPr>
                    <w:t>高新技术产业开发区</w:t>
                  </w:r>
                  <w:r>
                    <w:rPr>
                      <w:rFonts w:ascii="Times New Roman" w:cs="Times New Roman" w:eastAsia="宋体" w:hAnsi="Times New Roman" w:hint="default"/>
                      <w:color w:val="000000"/>
                      <w:kern w:val="0"/>
                      <w:sz w:val="21"/>
                      <w:szCs w:val="21"/>
                      <w:lang w:val="en-US" w:eastAsia="zh-CN"/>
                    </w:rPr>
                    <w:t>总体</w:t>
                  </w:r>
                  <w:r>
                    <w:rPr>
                      <w:rFonts w:ascii="Times New Roman" w:cs="Times New Roman" w:eastAsia="宋体" w:hAnsi="Times New Roman" w:hint="default"/>
                      <w:color w:val="000000"/>
                      <w:kern w:val="0"/>
                      <w:sz w:val="21"/>
                      <w:szCs w:val="21"/>
                    </w:rPr>
                    <w:t>规划</w:t>
                  </w:r>
                  <w:r>
                    <w:rPr>
                      <w:rFonts w:ascii="Times New Roman" w:cs="Times New Roman" w:eastAsia="宋体" w:hAnsi="Times New Roman" w:hint="default"/>
                      <w:color w:val="000000"/>
                      <w:sz w:val="21"/>
                      <w:szCs w:val="21"/>
                      <w:highlight w:val="none"/>
                      <w:lang w:val="en-US" w:eastAsia="zh-CN"/>
                    </w:rPr>
                    <w:t>。</w:t>
                  </w:r>
                </w:p>
              </w:tc>
              <w:tc>
                <w:tcPr>
                  <w:tcW w:w="337" w:type="pct"/>
                  <w:vMerge w:val="continue"/>
                  <w:tcBorders>
                    <w:tl2br w:val="nil"/>
                    <w:tr2bl w:val="nil"/>
                  </w:tcBorders>
                  <w:vAlign w:val="center"/>
                </w:tcPr>
                <w:p w14:paraId="0C9F40EC">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rPr>
                  </w:pPr>
                </w:p>
              </w:tc>
            </w:tr>
            <w:tr w14:paraId="5A06C880">
              <w:tblPrEx/>
              <w:trPr/>
              <w:tc>
                <w:tcPr>
                  <w:tcW w:w="245" w:type="pct"/>
                  <w:vMerge w:val="restart"/>
                  <w:tcBorders>
                    <w:tl2br w:val="nil"/>
                    <w:tr2bl w:val="nil"/>
                  </w:tcBorders>
                  <w:vAlign w:val="center"/>
                </w:tcPr>
                <w:p w14:paraId="06C6C2D9">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lang w:val="en-US" w:eastAsia="zh-CN"/>
                    </w:rPr>
                  </w:pPr>
                  <w:r>
                    <w:rPr>
                      <w:rFonts w:ascii="Times New Roman" w:cs="Times New Roman" w:eastAsia="宋体" w:hAnsi="Times New Roman" w:hint="default"/>
                      <w:color w:val="000000"/>
                      <w:sz w:val="21"/>
                      <w:szCs w:val="21"/>
                      <w:highlight w:val="none"/>
                      <w:lang w:val="en-US" w:eastAsia="zh-CN"/>
                    </w:rPr>
                    <w:t>3</w:t>
                  </w:r>
                </w:p>
              </w:tc>
              <w:tc>
                <w:tcPr>
                  <w:tcW w:w="1040" w:type="pct"/>
                  <w:vMerge w:val="restart"/>
                  <w:tcBorders>
                    <w:tl2br w:val="nil"/>
                    <w:tr2bl w:val="nil"/>
                  </w:tcBorders>
                  <w:vAlign w:val="center"/>
                </w:tcPr>
                <w:p w14:paraId="4361F283">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rPr>
                  </w:pPr>
                  <w:r>
                    <w:rPr>
                      <w:rFonts w:ascii="Times New Roman" w:cs="Times New Roman" w:eastAsia="宋体" w:hAnsi="Times New Roman" w:hint="default"/>
                      <w:color w:val="000000"/>
                      <w:kern w:val="0"/>
                      <w:sz w:val="21"/>
                      <w:szCs w:val="21"/>
                      <w:lang w:val="en-US" w:eastAsia="zh-CN"/>
                    </w:rPr>
                    <w:t>《凤翔高新技术产业开发区规划（2019-2035）（修编）环境影响报告书》</w:t>
                  </w:r>
                  <w:r>
                    <w:rPr>
                      <w:rFonts w:ascii="Times New Roman" w:cs="Times New Roman" w:eastAsia="宋体" w:hAnsi="Times New Roman" w:hint="default"/>
                      <w:color w:val="000000"/>
                      <w:sz w:val="21"/>
                      <w:szCs w:val="21"/>
                      <w:highlight w:val="none"/>
                      <w:lang w:val="en-US" w:eastAsia="zh-CN"/>
                    </w:rPr>
                    <w:t>审查意见</w:t>
                  </w:r>
                </w:p>
              </w:tc>
              <w:tc>
                <w:tcPr>
                  <w:tcW w:w="1818" w:type="pct"/>
                  <w:tcBorders>
                    <w:tl2br w:val="nil"/>
                    <w:tr2bl w:val="nil"/>
                  </w:tcBorders>
                  <w:vAlign w:val="center"/>
                </w:tcPr>
                <w:p w14:paraId="4C38ABA5">
                  <w:pPr>
                    <w:pStyle w:val="style0"/>
                    <w:keepNext w:val="false"/>
                    <w:keepLines w:val="false"/>
                    <w:pageBreakBefore w:val="false"/>
                    <w:widowControl w:val="false"/>
                    <w:suppressLineNumbers w:val="false"/>
                    <w:kinsoku/>
                    <w:wordWrap/>
                    <w:overflowPunct/>
                    <w:topLinePunct w:val="false"/>
                    <w:autoSpaceDE w:val="false"/>
                    <w:autoSpaceDN w:val="false"/>
                    <w:bidi w:val="false"/>
                    <w:adjustRightInd w:val="false"/>
                    <w:snapToGrid w:val="false"/>
                    <w:spacing w:before="0" w:beforeAutospacing="false" w:after="0" w:afterAutospacing="false" w:lineRule="auto" w:line="240"/>
                    <w:ind w:left="0" w:leftChars="0" w:right="0" w:rightChars="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科技生态新城东至秦公路，西至秦正路，北至凤北路，南至西府大道，总面积3.64km</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lang w:val="en-US" w:eastAsia="zh-CN"/>
                    </w:rPr>
                    <w:t>规划将科技生态新城的性质与功能定位为：“两心”：生活服务中心和孵化中心；“四区”：高新产业发展区、生活配套区、科教文化区、文化创意研发区；“一绿廊”：西北至东南方向穿过科技生态新城片区的生态绿化廊道，即高压线基础设施走廊，并向西北延伸至西凤酒城，向东南延伸至雍城遗址保护区，形成区域内连续贯通的生态绿化廊道。</w:t>
                  </w:r>
                </w:p>
              </w:tc>
              <w:tc>
                <w:tcPr>
                  <w:tcW w:w="1558" w:type="pct"/>
                  <w:tcBorders>
                    <w:tl2br w:val="nil"/>
                    <w:tr2bl w:val="nil"/>
                  </w:tcBorders>
                  <w:vAlign w:val="center"/>
                </w:tcPr>
                <w:p w14:paraId="3FECD2A8">
                  <w:pPr>
                    <w:pStyle w:val="style0"/>
                    <w:keepNext w:val="false"/>
                    <w:keepLines w:val="false"/>
                    <w:suppressLineNumbers w:val="false"/>
                    <w:spacing w:before="0" w:beforeAutospacing="false" w:after="0" w:afterAutospacing="false"/>
                    <w:ind w:left="0" w:leftChars="0" w:right="0" w:rightChars="0"/>
                    <w:jc w:val="both"/>
                    <w:rPr>
                      <w:rFonts w:ascii="Times New Roman" w:cs="Times New Roman" w:eastAsia="宋体" w:hAnsi="Times New Roman" w:hint="default"/>
                      <w:color w:val="000000"/>
                      <w:sz w:val="21"/>
                      <w:szCs w:val="21"/>
                      <w:highlight w:val="none"/>
                      <w:lang w:val="en-US" w:eastAsia="zh-CN"/>
                    </w:rPr>
                  </w:pPr>
                  <w:r>
                    <w:rPr>
                      <w:rFonts w:ascii="Times New Roman" w:cs="Times New Roman" w:eastAsia="宋体" w:hAnsi="Times New Roman" w:hint="default"/>
                      <w:color w:val="000000"/>
                      <w:sz w:val="21"/>
                      <w:szCs w:val="21"/>
                      <w:highlight w:val="none"/>
                      <w:lang w:val="en-US" w:eastAsia="zh-CN"/>
                    </w:rPr>
                    <w:t>本项目位于</w:t>
                  </w:r>
                  <w:r>
                    <w:rPr>
                      <w:rFonts w:ascii="Times New Roman" w:cs="Times New Roman" w:eastAsia="宋体" w:hAnsi="Times New Roman" w:hint="eastAsia"/>
                      <w:color w:val="000000"/>
                      <w:sz w:val="21"/>
                      <w:szCs w:val="21"/>
                      <w:highlight w:val="none"/>
                      <w:lang w:val="en-US" w:eastAsia="zh-CN"/>
                    </w:rPr>
                    <w:t>凤翔高新区科创生态新城，属于该规划中</w:t>
                  </w:r>
                  <w:r>
                    <w:rPr>
                      <w:rFonts w:ascii="Times New Roman" w:cs="Times New Roman" w:eastAsia="宋体" w:hAnsi="Times New Roman" w:hint="default"/>
                      <w:color w:val="000000"/>
                      <w:sz w:val="21"/>
                      <w:szCs w:val="21"/>
                      <w:highlight w:val="none"/>
                      <w:lang w:val="en-US" w:eastAsia="zh-CN"/>
                    </w:rPr>
                    <w:t>科技生态新城范围内，本项目为</w:t>
                  </w:r>
                  <w:r>
                    <w:rPr>
                      <w:rFonts w:ascii="Times New Roman" w:cs="Times New Roman" w:eastAsia="宋体" w:hAnsi="Times New Roman" w:hint="default"/>
                      <w:color w:val="000000"/>
                      <w:sz w:val="21"/>
                      <w:szCs w:val="21"/>
                      <w:lang w:val="en-US" w:eastAsia="zh-CN"/>
                    </w:rPr>
                    <w:t>塑料制品业，且位于“四区”中的高新产业发展区，</w:t>
                  </w:r>
                  <w:r>
                    <w:rPr>
                      <w:rFonts w:ascii="Times New Roman" w:cs="Times New Roman" w:eastAsia="宋体" w:hAnsi="Times New Roman" w:hint="default"/>
                      <w:color w:val="000000"/>
                      <w:sz w:val="21"/>
                      <w:szCs w:val="21"/>
                      <w:highlight w:val="none"/>
                      <w:lang w:val="en-US" w:eastAsia="zh-CN"/>
                    </w:rPr>
                    <w:t>符合凤翔</w:t>
                  </w:r>
                  <w:r>
                    <w:rPr>
                      <w:rFonts w:ascii="Times New Roman" w:cs="Times New Roman" w:eastAsia="宋体" w:hAnsi="Times New Roman" w:hint="default"/>
                      <w:color w:val="000000"/>
                      <w:kern w:val="0"/>
                      <w:sz w:val="21"/>
                      <w:szCs w:val="21"/>
                    </w:rPr>
                    <w:t>高新技术产业开发区</w:t>
                  </w:r>
                  <w:r>
                    <w:rPr>
                      <w:rFonts w:ascii="Times New Roman" w:cs="Times New Roman" w:eastAsia="宋体" w:hAnsi="Times New Roman" w:hint="default"/>
                      <w:color w:val="000000"/>
                      <w:kern w:val="0"/>
                      <w:sz w:val="21"/>
                      <w:szCs w:val="21"/>
                      <w:lang w:val="en-US" w:eastAsia="zh-CN"/>
                    </w:rPr>
                    <w:t>总体</w:t>
                  </w:r>
                  <w:r>
                    <w:rPr>
                      <w:rFonts w:ascii="Times New Roman" w:cs="Times New Roman" w:eastAsia="宋体" w:hAnsi="Times New Roman" w:hint="default"/>
                      <w:color w:val="000000"/>
                      <w:kern w:val="0"/>
                      <w:sz w:val="21"/>
                      <w:szCs w:val="21"/>
                    </w:rPr>
                    <w:t>规划</w:t>
                  </w:r>
                  <w:r>
                    <w:rPr>
                      <w:rFonts w:ascii="Times New Roman" w:cs="Times New Roman" w:eastAsia="宋体" w:hAnsi="Times New Roman" w:hint="default"/>
                      <w:color w:val="000000"/>
                      <w:sz w:val="21"/>
                      <w:szCs w:val="21"/>
                      <w:highlight w:val="none"/>
                      <w:lang w:val="en-US" w:eastAsia="zh-CN"/>
                    </w:rPr>
                    <w:t>。</w:t>
                  </w:r>
                </w:p>
              </w:tc>
              <w:tc>
                <w:tcPr>
                  <w:tcW w:w="337" w:type="pct"/>
                  <w:vMerge w:val="restart"/>
                  <w:tcBorders>
                    <w:tl2br w:val="nil"/>
                    <w:tr2bl w:val="nil"/>
                  </w:tcBorders>
                  <w:vAlign w:val="center"/>
                </w:tcPr>
                <w:p w14:paraId="406436E5">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lang w:val="en-US" w:eastAsia="zh-CN"/>
                    </w:rPr>
                  </w:pPr>
                  <w:r>
                    <w:rPr>
                      <w:rFonts w:ascii="Times New Roman" w:cs="Times New Roman" w:eastAsia="宋体" w:hAnsi="Times New Roman" w:hint="default"/>
                      <w:color w:val="000000"/>
                      <w:sz w:val="21"/>
                      <w:szCs w:val="21"/>
                      <w:highlight w:val="none"/>
                      <w:lang w:val="en-US" w:eastAsia="zh-CN"/>
                    </w:rPr>
                    <w:t>符合</w:t>
                  </w:r>
                </w:p>
              </w:tc>
            </w:tr>
            <w:tr w14:paraId="6B3BEE77">
              <w:tblPrEx/>
              <w:trPr/>
              <w:tc>
                <w:tcPr>
                  <w:tcW w:w="245" w:type="pct"/>
                  <w:vMerge w:val="continue"/>
                  <w:tcBorders>
                    <w:tl2br w:val="nil"/>
                    <w:tr2bl w:val="nil"/>
                  </w:tcBorders>
                  <w:vAlign w:val="center"/>
                </w:tcPr>
                <w:p w14:paraId="465007EC">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lang w:val="en-US" w:eastAsia="zh-CN"/>
                    </w:rPr>
                  </w:pPr>
                </w:p>
              </w:tc>
              <w:tc>
                <w:tcPr>
                  <w:tcW w:w="1040" w:type="pct"/>
                  <w:vMerge w:val="continue"/>
                  <w:tcBorders>
                    <w:tl2br w:val="nil"/>
                    <w:tr2bl w:val="nil"/>
                  </w:tcBorders>
                  <w:vAlign w:val="center"/>
                </w:tcPr>
                <w:p w14:paraId="32513019">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pacing w:val="-6"/>
                      <w:sz w:val="21"/>
                      <w:szCs w:val="21"/>
                    </w:rPr>
                  </w:pPr>
                </w:p>
              </w:tc>
              <w:tc>
                <w:tcPr>
                  <w:tcW w:w="1818" w:type="pct"/>
                  <w:tcBorders>
                    <w:tl2br w:val="nil"/>
                    <w:tr2bl w:val="nil"/>
                  </w:tcBorders>
                  <w:vAlign w:val="center"/>
                </w:tcPr>
                <w:p w14:paraId="768F1941">
                  <w:pPr>
                    <w:pStyle w:val="style0"/>
                    <w:keepNext w:val="false"/>
                    <w:keepLines w:val="false"/>
                    <w:pageBreakBefore w:val="false"/>
                    <w:widowControl w:val="false"/>
                    <w:suppressLineNumbers w:val="false"/>
                    <w:kinsoku/>
                    <w:wordWrap/>
                    <w:overflowPunct/>
                    <w:topLinePunct w:val="false"/>
                    <w:autoSpaceDE w:val="false"/>
                    <w:autoSpaceDN w:val="false"/>
                    <w:bidi w:val="false"/>
                    <w:adjustRightInd w:val="false"/>
                    <w:snapToGrid w:val="false"/>
                    <w:spacing w:before="0" w:beforeAutospacing="false" w:after="0" w:afterAutospacing="false" w:lineRule="auto" w:line="240"/>
                    <w:ind w:left="0" w:leftChars="0" w:right="0" w:rightChars="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val="en-US" w:eastAsia="zh-CN"/>
                    </w:rPr>
                    <w:t>“四区”中高新产业发展区主要发展中高端机床工具、汽车零部件、钛金属新材料等产业</w:t>
                  </w:r>
                  <w:r>
                    <w:rPr>
                      <w:rFonts w:ascii="Times New Roman" w:cs="Times New Roman" w:eastAsia="宋体" w:hAnsi="Times New Roman" w:hint="default"/>
                      <w:color w:val="000000"/>
                      <w:sz w:val="21"/>
                      <w:szCs w:val="21"/>
                    </w:rPr>
                    <w:t>。</w:t>
                  </w:r>
                </w:p>
              </w:tc>
              <w:tc>
                <w:tcPr>
                  <w:tcW w:w="1558" w:type="pct"/>
                  <w:tcBorders>
                    <w:tl2br w:val="nil"/>
                    <w:tr2bl w:val="nil"/>
                  </w:tcBorders>
                  <w:vAlign w:val="center"/>
                </w:tcPr>
                <w:p w14:paraId="75A21EBE">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ind w:left="0" w:leftChars="0" w:right="0" w:rightChars="0"/>
                    <w:jc w:val="left"/>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lang w:val="en-US" w:eastAsia="zh-CN"/>
                    </w:rPr>
                    <w:t>本项目</w:t>
                  </w:r>
                  <w:r>
                    <w:rPr>
                      <w:rFonts w:ascii="Times New Roman" w:cs="Times New Roman" w:eastAsia="宋体" w:hAnsi="Times New Roman" w:hint="default"/>
                      <w:color w:val="000000"/>
                      <w:sz w:val="21"/>
                      <w:szCs w:val="21"/>
                      <w:highlight w:val="none"/>
                      <w:lang w:val="en-US" w:eastAsia="zh-CN"/>
                    </w:rPr>
                    <w:t>为</w:t>
                  </w:r>
                  <w:r>
                    <w:rPr>
                      <w:rFonts w:ascii="Times New Roman" w:cs="Times New Roman" w:eastAsia="宋体" w:hAnsi="Times New Roman" w:hint="default"/>
                      <w:color w:val="000000"/>
                      <w:sz w:val="21"/>
                      <w:szCs w:val="21"/>
                      <w:lang w:val="en-US" w:eastAsia="zh-CN"/>
                    </w:rPr>
                    <w:t>塑料制品业，</w:t>
                  </w:r>
                  <w:r>
                    <w:rPr>
                      <w:rFonts w:cs="Times New Roman" w:hint="eastAsia"/>
                      <w:color w:val="000000"/>
                      <w:sz w:val="21"/>
                      <w:szCs w:val="21"/>
                      <w:lang w:val="en-US" w:eastAsia="zh-CN"/>
                    </w:rPr>
                    <w:t>利用</w:t>
                  </w:r>
                  <w:r>
                    <w:rPr>
                      <w:rFonts w:ascii="Times New Roman" w:cs="Times New Roman" w:eastAsia="宋体" w:hAnsi="Times New Roman" w:hint="eastAsia"/>
                      <w:color w:val="000000"/>
                      <w:sz w:val="21"/>
                      <w:szCs w:val="21"/>
                      <w:lang w:val="en-US" w:eastAsia="zh-CN"/>
                    </w:rPr>
                    <w:t>高端机床</w:t>
                  </w:r>
                  <w:r>
                    <w:rPr>
                      <w:rFonts w:cs="Times New Roman" w:hint="eastAsia"/>
                      <w:color w:val="000000"/>
                      <w:sz w:val="21"/>
                      <w:szCs w:val="21"/>
                      <w:lang w:val="en-US" w:eastAsia="zh-CN"/>
                    </w:rPr>
                    <w:t>设备生产汽车配件、白酒瓶盖等塑料产品</w:t>
                  </w:r>
                  <w:r>
                    <w:rPr>
                      <w:rFonts w:ascii="Times New Roman" w:cs="Times New Roman" w:eastAsia="宋体" w:hAnsi="Times New Roman" w:hint="eastAsia"/>
                      <w:color w:val="000000"/>
                      <w:sz w:val="21"/>
                      <w:szCs w:val="21"/>
                      <w:lang w:val="en-US" w:eastAsia="zh-CN"/>
                    </w:rPr>
                    <w:t>，</w:t>
                  </w:r>
                  <w:r>
                    <w:rPr>
                      <w:rFonts w:ascii="Times New Roman" w:cs="Times New Roman" w:eastAsia="宋体" w:hAnsi="Times New Roman" w:hint="default"/>
                      <w:color w:val="000000"/>
                      <w:sz w:val="21"/>
                      <w:szCs w:val="21"/>
                      <w:highlight w:val="none"/>
                      <w:lang w:val="en-US" w:eastAsia="zh-CN"/>
                    </w:rPr>
                    <w:t>符合凤翔</w:t>
                  </w:r>
                  <w:r>
                    <w:rPr>
                      <w:rFonts w:ascii="Times New Roman" w:cs="Times New Roman" w:eastAsia="宋体" w:hAnsi="Times New Roman" w:hint="default"/>
                      <w:color w:val="000000"/>
                      <w:kern w:val="0"/>
                      <w:sz w:val="21"/>
                      <w:szCs w:val="21"/>
                    </w:rPr>
                    <w:t>高新技术产业开发区</w:t>
                  </w:r>
                  <w:r>
                    <w:rPr>
                      <w:rFonts w:ascii="Times New Roman" w:cs="Times New Roman" w:eastAsia="宋体" w:hAnsi="Times New Roman" w:hint="default"/>
                      <w:color w:val="000000"/>
                      <w:kern w:val="0"/>
                      <w:sz w:val="21"/>
                      <w:szCs w:val="21"/>
                      <w:lang w:val="en-US" w:eastAsia="zh-CN"/>
                    </w:rPr>
                    <w:t>总体</w:t>
                  </w:r>
                  <w:r>
                    <w:rPr>
                      <w:rFonts w:ascii="Times New Roman" w:cs="Times New Roman" w:eastAsia="宋体" w:hAnsi="Times New Roman" w:hint="default"/>
                      <w:color w:val="000000"/>
                      <w:kern w:val="0"/>
                      <w:sz w:val="21"/>
                      <w:szCs w:val="21"/>
                    </w:rPr>
                    <w:t>规划</w:t>
                  </w:r>
                  <w:r>
                    <w:rPr>
                      <w:rFonts w:ascii="Times New Roman" w:cs="Times New Roman" w:eastAsia="宋体" w:hAnsi="Times New Roman" w:hint="default"/>
                      <w:color w:val="000000"/>
                      <w:sz w:val="21"/>
                      <w:szCs w:val="21"/>
                      <w:highlight w:val="none"/>
                      <w:lang w:val="en-US" w:eastAsia="zh-CN"/>
                    </w:rPr>
                    <w:t>。</w:t>
                  </w:r>
                </w:p>
              </w:tc>
              <w:tc>
                <w:tcPr>
                  <w:tcW w:w="337" w:type="pct"/>
                  <w:vMerge w:val="continue"/>
                  <w:tcBorders>
                    <w:tl2br w:val="nil"/>
                    <w:tr2bl w:val="nil"/>
                  </w:tcBorders>
                  <w:vAlign w:val="center"/>
                </w:tcPr>
                <w:p w14:paraId="117393AA">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Autospacing="false" w:after="0" w:afterAutospacing="false" w:lineRule="auto" w:line="240"/>
                    <w:ind w:left="0" w:right="0"/>
                    <w:jc w:val="center"/>
                    <w:textAlignment w:val="auto"/>
                    <w:rPr>
                      <w:rFonts w:ascii="Times New Roman" w:cs="Times New Roman" w:eastAsia="宋体" w:hAnsi="Times New Roman" w:hint="default"/>
                      <w:color w:val="000000"/>
                      <w:sz w:val="21"/>
                      <w:szCs w:val="21"/>
                      <w:highlight w:val="none"/>
                    </w:rPr>
                  </w:pPr>
                </w:p>
              </w:tc>
            </w:tr>
          </w:tbl>
          <w:p w14:paraId="04A1988C">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r>
              <w:rPr>
                <w:color w:val="000000"/>
                <w:sz w:val="21"/>
              </w:rPr>
              <mc:AlternateContent>
                <mc:Choice Requires="wps">
                  <w:drawing>
                    <wp:anchor distT="0" distB="0" distL="0" distR="0" simplePos="false" relativeHeight="6" behindDoc="false" locked="false" layoutInCell="true" allowOverlap="true">
                      <wp:simplePos x="0" y="0"/>
                      <wp:positionH relativeFrom="column">
                        <wp:posOffset>603885</wp:posOffset>
                      </wp:positionH>
                      <wp:positionV relativeFrom="paragraph">
                        <wp:posOffset>1882774</wp:posOffset>
                      </wp:positionV>
                      <wp:extent cx="638175" cy="292735"/>
                      <wp:effectExtent l="12700" t="12700" r="15875" b="513715"/>
                      <wp:wrapNone/>
                      <wp:docPr id="1026" name="矩形标注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38175" cy="292735"/>
                              </a:xfrm>
                              <a:prstGeom prst="wedgeRectCallout">
                                <a:avLst>
                                  <a:gd name="adj1" fmla="val 8407"/>
                                  <a:gd name="adj2" fmla="val 217245"/>
                                </a:avLst>
                              </a:prstGeom>
                              <a:solidFill>
                                <a:srgbClr val="ffffff"/>
                              </a:solidFill>
                              <a:ln cmpd="sng" cap="flat" w="25400">
                                <a:solidFill>
                                  <a:srgbClr val="000000"/>
                                </a:solidFill>
                                <a:prstDash val="solid"/>
                                <a:round/>
                                <a:headEnd/>
                                <a:tailEnd/>
                              </a:ln>
                            </wps:spPr>
                            <wps:txbx id="1026">
                              <w:txbxContent>
                                <w:p w14:paraId="21DE49DF">
                                  <w:pPr>
                                    <w:pStyle w:val="style0"/>
                                    <w:jc w:val="center"/>
                                    <w:rPr>
                                      <w:rFonts w:eastAsia="宋体" w:hint="eastAsia"/>
                                      <w:color w:val="ff0000"/>
                                      <w:lang w:val="en-US" w:eastAsia="zh-CN"/>
                                    </w:rPr>
                                  </w:pPr>
                                  <w:r>
                                    <w:rPr>
                                      <w:rFonts w:hint="eastAsia"/>
                                      <w:color w:val="ff0000"/>
                                      <w:lang w:val="en-US" w:eastAsia="zh-CN"/>
                                    </w:rPr>
                                    <w:t>项目地</w:t>
                                  </w:r>
                                </w:p>
                              </w:txbxContent>
                            </wps:txbx>
                            <wps:bodyPr lIns="91440" rIns="91440" tIns="45720" bIns="45720" vert="horz" anchor="ctr" wrap="square">
                              <a:prstTxWarp prst="textNoShape"/>
                              <a:noAutofit/>
                            </wps:bodyPr>
                          </wps:wsp>
                        </a:graphicData>
                      </a:graphic>
                    </wp:anchor>
                  </w:drawing>
                </mc:Choice>
                <mc:Fallback>
                  <w:pict>
                    <v:shapetype id="_x0000_t61" coordsize="21600,21600" adj="1350,25920" o:spt="61"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026" type="#_x0000_t61" adj="12616,57725" fillcolor="white" style="position:absolute;margin-left:47.55pt;margin-top:148.25pt;width:50.25pt;height:23.05pt;z-index:6;mso-position-horizontal-relative:text;mso-position-vertical-relative:text;mso-width-relative:page;mso-height-relative:page;mso-wrap-distance-left:0.0pt;mso-wrap-distance-right:0.0pt;visibility:visible;v-text-anchor:middle;">
                      <v:stroke weight="2.0pt"/>
                      <v:fill/>
                      <v:textbox inset="7.2pt,3.6pt,7.2pt,3.6pt">
                        <w:txbxContent>
                          <w:p w14:paraId="21DE49DF">
                            <w:pPr>
                              <w:pStyle w:val="style0"/>
                              <w:jc w:val="center"/>
                              <w:rPr>
                                <w:rFonts w:eastAsia="宋体" w:hint="eastAsia"/>
                                <w:color w:val="ff0000"/>
                                <w:lang w:val="en-US" w:eastAsia="zh-CN"/>
                              </w:rPr>
                            </w:pPr>
                            <w:r>
                              <w:rPr>
                                <w:rFonts w:hint="eastAsia"/>
                                <w:color w:val="ff0000"/>
                                <w:lang w:val="en-US" w:eastAsia="zh-CN"/>
                              </w:rPr>
                              <w:t>项目地</w:t>
                            </w:r>
                          </w:p>
                        </w:txbxContent>
                      </v:textbox>
                    </v:shape>
                  </w:pict>
                </mc:Fallback>
              </mc:AlternateContent>
            </w:r>
            <w:r>
              <w:rPr>
                <w:color w:val="000000"/>
                <w:sz w:val="21"/>
              </w:rPr>
              <mc:AlternateContent>
                <mc:Choice Requires="wps">
                  <w:drawing>
                    <wp:anchor distT="0" distB="0" distL="0" distR="0" simplePos="false" relativeHeight="5" behindDoc="false" locked="false" layoutInCell="true" allowOverlap="true">
                      <wp:simplePos x="0" y="0"/>
                      <wp:positionH relativeFrom="column">
                        <wp:posOffset>928369</wp:posOffset>
                      </wp:positionH>
                      <wp:positionV relativeFrom="paragraph">
                        <wp:posOffset>2577465</wp:posOffset>
                      </wp:positionV>
                      <wp:extent cx="173990" cy="201929"/>
                      <wp:effectExtent l="12700" t="12700" r="22860" b="13970"/>
                      <wp:wrapNone/>
                      <wp:docPr id="1027" name="十字星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3990" cy="201929"/>
                              </a:xfrm>
                              <a:prstGeom prst="star4"/>
                              <a:solidFill>
                                <a:srgbClr val="ffff00"/>
                              </a:solidFill>
                              <a:ln cmpd="sng" cap="flat" w="25400">
                                <a:solidFill>
                                  <a:srgbClr val="ff0000"/>
                                </a:solidFill>
                                <a:prstDash val="solid"/>
                                <a:round/>
                                <a:headEnd/>
                                <a:tailEnd/>
                              </a:ln>
                            </wps:spPr>
                            <wps:bodyPr>
                              <a:prstTxWarp prst="textNoShape"/>
                            </wps:bodyPr>
                          </wps:wsp>
                        </a:graphicData>
                      </a:graphic>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1027" type="#_x0000_t187" adj="8100," fillcolor="yellow" style="position:absolute;margin-left:73.1pt;margin-top:202.95pt;width:13.7pt;height:15.9pt;z-index:5;mso-position-horizontal-relative:text;mso-position-vertical-relative:text;mso-width-relative:page;mso-height-relative:page;mso-wrap-distance-left:0.0pt;mso-wrap-distance-right:0.0pt;visibility:visible;">
                      <v:stroke color="red" weight="2.0pt"/>
                      <v:fill/>
                    </v:shape>
                  </w:pict>
                </mc:Fallback>
              </mc:AlternateContent>
            </w:r>
            <w:r>
              <w:rPr>
                <w:rFonts w:ascii="Times New Roman" w:cs="Times New Roman" w:hAnsi="Times New Roman" w:hint="default"/>
                <w:color w:val="000000"/>
              </w:rPr>
              <w:drawing>
                <wp:anchor distT="0" distB="0" distL="0" distR="0" simplePos="false" relativeHeight="3" behindDoc="false" locked="false" layoutInCell="true" allowOverlap="true">
                  <wp:simplePos x="0" y="0"/>
                  <wp:positionH relativeFrom="column">
                    <wp:posOffset>3175</wp:posOffset>
                  </wp:positionH>
                  <wp:positionV relativeFrom="paragraph">
                    <wp:posOffset>229235</wp:posOffset>
                  </wp:positionV>
                  <wp:extent cx="4793615" cy="3387725"/>
                  <wp:effectExtent l="0" t="0" r="6985" b="3175"/>
                  <wp:wrapNone/>
                  <wp:docPr id="1028"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0"/>
                          <pic:cNvPicPr/>
                        </pic:nvPicPr>
                        <pic:blipFill>
                          <a:blip r:embed="rId4" cstate="print"/>
                          <a:srcRect l="0" t="0" r="0" b="0"/>
                          <a:stretch/>
                        </pic:blipFill>
                        <pic:spPr>
                          <a:xfrm rot="0">
                            <a:off x="0" y="0"/>
                            <a:ext cx="4793615" cy="3387725"/>
                          </a:xfrm>
                          <a:prstGeom prst="rect"/>
                          <a:ln>
                            <a:noFill/>
                          </a:ln>
                        </pic:spPr>
                      </pic:pic>
                    </a:graphicData>
                  </a:graphic>
                </wp:anchor>
              </w:drawing>
            </w:r>
            <w:r>
              <w:rPr>
                <w:rFonts w:hint="eastAsia"/>
                <w:color w:val="000000"/>
                <w:lang w:val="en-US" w:eastAsia="zh-CN"/>
              </w:rPr>
              <w:t>本项目与</w:t>
            </w:r>
            <w:r>
              <w:rPr>
                <w:rFonts w:ascii="Times New Roman" w:cs="Times New Roman" w:hAnsi="Times New Roman" w:hint="default"/>
                <w:color w:val="000000"/>
                <w:kern w:val="0"/>
                <w:szCs w:val="21"/>
                <w:lang w:val="en-US" w:eastAsia="zh-CN"/>
              </w:rPr>
              <w:t>凤翔高新技术产业开发区</w:t>
            </w:r>
            <w:r>
              <w:rPr>
                <w:rFonts w:cs="Times New Roman" w:hint="eastAsia"/>
                <w:color w:val="000000"/>
                <w:kern w:val="0"/>
                <w:szCs w:val="21"/>
                <w:lang w:val="en-US" w:eastAsia="zh-CN"/>
              </w:rPr>
              <w:t>总体规划位置关系图见图1-1：</w:t>
            </w:r>
          </w:p>
          <w:p w14:paraId="49A2C2F1">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589B8230">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41F02671">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1E269431">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2C490ACD">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5825AA58">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3B11791A">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184D230B">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0AC8AC54">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7EA02B87">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55093CA4">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28553045">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0C7474A8">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68FADAD4">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28F716A1">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334E5619">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400AD09C">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4AB28B34">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4BBE6D5E">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0ECEB564">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1134E71D">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00EC7C2D">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10C7069C">
            <w:pPr>
              <w:pStyle w:val="style0"/>
              <w:autoSpaceDE w:val="false"/>
              <w:autoSpaceDN w:val="false"/>
              <w:adjustRightInd w:val="false"/>
              <w:snapToGrid w:val="false"/>
              <w:jc w:val="both"/>
              <w:rPr>
                <w:rFonts w:ascii="Times New Roman" w:cs="Times New Roman" w:hAnsi="Times New Roman" w:hint="default"/>
                <w:color w:val="000000"/>
                <w:kern w:val="0"/>
                <w:szCs w:val="21"/>
                <w:lang w:val="en-US" w:eastAsia="zh-CN"/>
              </w:rPr>
            </w:pPr>
          </w:p>
          <w:p w14:paraId="6B126693">
            <w:pPr>
              <w:pStyle w:val="style0"/>
              <w:autoSpaceDE w:val="false"/>
              <w:autoSpaceDN w:val="false"/>
              <w:adjustRightInd w:val="false"/>
              <w:snapToGrid w:val="false"/>
              <w:jc w:val="center"/>
              <w:rPr>
                <w:rFonts w:ascii="Times New Roman" w:cs="Times New Roman" w:hAnsi="Times New Roman" w:hint="default"/>
                <w:color w:val="000000"/>
                <w:kern w:val="0"/>
                <w:szCs w:val="21"/>
                <w:lang w:val="en-US" w:eastAsia="zh-CN"/>
              </w:rPr>
            </w:pPr>
            <w:r>
              <w:rPr>
                <w:rFonts w:cs="Times New Roman" w:hint="eastAsia"/>
                <w:b/>
                <w:bCs/>
                <w:color w:val="000000"/>
                <w:kern w:val="0"/>
                <w:szCs w:val="21"/>
                <w:lang w:val="en-US" w:eastAsia="zh-CN"/>
              </w:rPr>
              <w:t>图1-1 本项目与凤翔高新技术产业开发区总体规划的位置关系图</w:t>
            </w:r>
          </w:p>
        </w:tc>
      </w:tr>
      <w:tr w14:paraId="70D48CE9">
        <w:tblPrEx>
          <w:tblCellMar>
            <w:top w:w="0" w:type="dxa"/>
            <w:left w:w="108" w:type="dxa"/>
            <w:bottom w:w="0" w:type="dxa"/>
            <w:right w:w="108" w:type="dxa"/>
          </w:tblCellMar>
        </w:tblPrEx>
        <w:trPr>
          <w:trHeight w:val="13285" w:hRule="atLeast"/>
          <w:jc w:val="center"/>
        </w:trPr>
        <w:tc>
          <w:tcPr>
            <w:tcW w:w="1006" w:type="dxa"/>
            <w:tcBorders/>
            <w:vAlign w:val="center"/>
          </w:tcPr>
          <w:p w14:paraId="5F9EF411">
            <w:pPr>
              <w:pStyle w:val="style0"/>
              <w:autoSpaceDE w:val="false"/>
              <w:autoSpaceDN w:val="false"/>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其他符合性分析</w:t>
            </w:r>
          </w:p>
        </w:tc>
        <w:tc>
          <w:tcPr>
            <w:tcW w:w="7864" w:type="dxa"/>
            <w:gridSpan w:val="3"/>
            <w:tcBorders/>
            <w:vAlign w:val="center"/>
          </w:tcPr>
          <w:p w14:paraId="7E7AC19F">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val="en-US" w:eastAsia="zh-CN"/>
              </w:rPr>
              <w:t>1.</w:t>
            </w:r>
            <w:r>
              <w:rPr>
                <w:rFonts w:ascii="Times New Roman" w:cs="Times New Roman" w:eastAsia="黑体" w:hAnsi="Times New Roman" w:hint="default"/>
                <w:bCs/>
                <w:color w:val="000000"/>
                <w:sz w:val="24"/>
                <w:szCs w:val="28"/>
              </w:rPr>
              <w:t>建设项目所在地</w:t>
            </w:r>
            <w:r>
              <w:rPr>
                <w:rFonts w:cs="Times New Roman" w:eastAsia="黑体" w:hint="eastAsia"/>
                <w:bCs/>
                <w:color w:val="000000"/>
                <w:sz w:val="24"/>
                <w:szCs w:val="28"/>
                <w:lang w:eastAsia="zh-CN"/>
              </w:rPr>
              <w:t>“</w:t>
            </w:r>
            <w:r>
              <w:rPr>
                <w:rFonts w:ascii="Times New Roman" w:cs="Times New Roman" w:eastAsia="黑体" w:hAnsi="Times New Roman" w:hint="default"/>
                <w:bCs/>
                <w:color w:val="000000"/>
                <w:sz w:val="24"/>
                <w:szCs w:val="28"/>
              </w:rPr>
              <w:t>三线一单</w:t>
            </w:r>
            <w:r>
              <w:rPr>
                <w:rFonts w:cs="Times New Roman" w:eastAsia="黑体" w:hint="eastAsia"/>
                <w:bCs/>
                <w:color w:val="000000"/>
                <w:sz w:val="24"/>
                <w:szCs w:val="28"/>
                <w:lang w:eastAsia="zh-CN"/>
              </w:rPr>
              <w:t>”</w:t>
            </w:r>
            <w:r>
              <w:rPr>
                <w:rFonts w:ascii="Times New Roman" w:cs="Times New Roman" w:eastAsia="黑体" w:hAnsi="Times New Roman" w:hint="default"/>
                <w:bCs/>
                <w:color w:val="000000"/>
                <w:sz w:val="24"/>
                <w:szCs w:val="28"/>
              </w:rPr>
              <w:t>符合性分析</w:t>
            </w:r>
          </w:p>
          <w:p w14:paraId="656CA145">
            <w:pPr>
              <w:pStyle w:val="style0"/>
              <w:numPr>
                <w:ilvl w:val="0"/>
                <w:numId w:val="0"/>
              </w:numPr>
              <w:bidi w:val="false"/>
              <w:spacing w:lineRule="auto" w:line="360"/>
              <w:ind w:firstLine="480" w:firstLineChars="200"/>
              <w:jc w:val="both"/>
              <w:rPr>
                <w:rFonts w:ascii="Times New Roman" w:cs="Times New Roman" w:eastAsia="宋体" w:hAnsi="Times New Roman" w:hint="default"/>
                <w:b w:val="false"/>
                <w:bCs w:val="false"/>
                <w:color w:val="000000"/>
                <w:sz w:val="24"/>
                <w:szCs w:val="24"/>
                <w:lang w:val="en-US" w:eastAsia="zh-CN"/>
              </w:rPr>
            </w:pPr>
            <w:r>
              <w:rPr>
                <w:rFonts w:cs="Times New Roman" w:hint="eastAsia"/>
                <w:b w:val="false"/>
                <w:bCs w:val="false"/>
                <w:color w:val="000000"/>
                <w:sz w:val="24"/>
                <w:szCs w:val="24"/>
                <w:lang w:val="en-US" w:eastAsia="zh-CN"/>
              </w:rPr>
              <w:t>根据陕西省生态环境厅</w:t>
            </w:r>
            <w:r>
              <w:rPr>
                <w:rFonts w:ascii="Times New Roman" w:cs="Times New Roman" w:eastAsia="宋体" w:hAnsi="Times New Roman" w:hint="default"/>
                <w:b w:val="false"/>
                <w:bCs w:val="false"/>
                <w:color w:val="000000"/>
                <w:sz w:val="24"/>
                <w:szCs w:val="24"/>
                <w:lang w:val="en-US" w:eastAsia="zh-CN"/>
              </w:rPr>
              <w:t>文件</w:t>
            </w:r>
            <w:r>
              <w:rPr>
                <w:rFonts w:cs="Times New Roman" w:hint="eastAsia"/>
                <w:b w:val="false"/>
                <w:bCs w:val="false"/>
                <w:color w:val="000000"/>
                <w:sz w:val="24"/>
                <w:szCs w:val="24"/>
                <w:lang w:val="en-US" w:eastAsia="zh-CN"/>
              </w:rPr>
              <w:t>《陕</w:t>
            </w:r>
            <w:r>
              <w:rPr>
                <w:rFonts w:ascii="Times New Roman" w:cs="Times New Roman" w:eastAsia="宋体" w:hAnsi="Times New Roman" w:hint="default"/>
                <w:b w:val="false"/>
                <w:bCs w:val="false"/>
                <w:color w:val="000000"/>
                <w:sz w:val="24"/>
                <w:szCs w:val="24"/>
                <w:lang w:val="en-US" w:eastAsia="zh-CN"/>
              </w:rPr>
              <w:t>环办发</w:t>
            </w:r>
            <w:r>
              <w:rPr>
                <w:rFonts w:cs="Times New Roman" w:hint="eastAsia"/>
                <w:b w:val="false"/>
                <w:bCs w:val="false"/>
                <w:color w:val="000000"/>
                <w:sz w:val="24"/>
                <w:szCs w:val="24"/>
                <w:lang w:val="en-US" w:eastAsia="zh-CN"/>
              </w:rPr>
              <w:t>〔2022〕</w:t>
            </w:r>
            <w:r>
              <w:rPr>
                <w:rFonts w:ascii="Times New Roman" w:cs="Times New Roman" w:eastAsia="宋体" w:hAnsi="Times New Roman" w:hint="default"/>
                <w:b w:val="false"/>
                <w:bCs w:val="false"/>
                <w:color w:val="000000"/>
                <w:sz w:val="24"/>
                <w:szCs w:val="24"/>
                <w:lang w:val="en-US" w:eastAsia="zh-CN"/>
              </w:rPr>
              <w:t>76</w:t>
            </w:r>
            <w:r>
              <w:rPr>
                <w:rFonts w:cs="Times New Roman" w:hint="eastAsia"/>
                <w:b w:val="false"/>
                <w:bCs w:val="false"/>
                <w:color w:val="000000"/>
                <w:sz w:val="24"/>
                <w:szCs w:val="24"/>
                <w:lang w:val="en-US" w:eastAsia="zh-CN"/>
              </w:rPr>
              <w:t>号〈</w:t>
            </w:r>
            <w:r>
              <w:rPr>
                <w:rFonts w:ascii="Times New Roman" w:cs="Times New Roman" w:eastAsia="宋体" w:hAnsi="Times New Roman" w:hint="default"/>
                <w:b w:val="false"/>
                <w:bCs w:val="false"/>
                <w:color w:val="000000"/>
                <w:sz w:val="24"/>
                <w:szCs w:val="24"/>
                <w:lang w:val="en-US" w:eastAsia="zh-CN"/>
              </w:rPr>
              <w:t>陕西省“三线一单”生态环境分区管理应用技术指南</w:t>
            </w:r>
            <w:r>
              <w:rPr>
                <w:rFonts w:cs="Times New Roman" w:hint="eastAsia"/>
                <w:b w:val="false"/>
                <w:bCs w:val="false"/>
                <w:color w:val="000000"/>
                <w:sz w:val="24"/>
                <w:szCs w:val="24"/>
                <w:lang w:val="en-US" w:eastAsia="zh-CN"/>
              </w:rPr>
              <w:t>（</w:t>
            </w:r>
            <w:r>
              <w:rPr>
                <w:rFonts w:ascii="Times New Roman" w:cs="Times New Roman" w:eastAsia="宋体" w:hAnsi="Times New Roman" w:hint="default"/>
                <w:b w:val="false"/>
                <w:bCs w:val="false"/>
                <w:color w:val="000000"/>
                <w:sz w:val="24"/>
                <w:szCs w:val="24"/>
                <w:lang w:val="en-US" w:eastAsia="zh-CN"/>
              </w:rPr>
              <w:t>环境影响评价（试行）</w:t>
            </w:r>
            <w:r>
              <w:rPr>
                <w:rFonts w:cs="Times New Roman" w:hint="eastAsia"/>
                <w:b w:val="false"/>
                <w:bCs w:val="false"/>
                <w:color w:val="000000"/>
                <w:sz w:val="24"/>
                <w:szCs w:val="24"/>
                <w:lang w:val="en-US" w:eastAsia="zh-CN"/>
              </w:rPr>
              <w:t>〉》</w:t>
            </w:r>
            <w:r>
              <w:rPr>
                <w:rFonts w:ascii="Times New Roman" w:cs="Times New Roman" w:eastAsia="宋体" w:hAnsi="Times New Roman" w:hint="default"/>
                <w:b w:val="false"/>
                <w:bCs w:val="false"/>
                <w:color w:val="000000"/>
                <w:sz w:val="24"/>
                <w:szCs w:val="24"/>
                <w:lang w:val="en-US" w:eastAsia="zh-CN"/>
              </w:rPr>
              <w:t>，进行建设项目与“三线一单”生态环境分区管控符合性分析，采用一图、一表、一说明的形式表达。</w:t>
            </w:r>
          </w:p>
          <w:p w14:paraId="45714A0F">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firstLine="480" w:firstLineChars="200"/>
              <w:jc w:val="left"/>
              <w:textAlignment w:val="auto"/>
              <w:rPr>
                <w:rFonts w:ascii="Times New Roman" w:cs="Times New Roman" w:eastAsia="宋体" w:hAnsi="Times New Roman" w:hint="default"/>
                <w:b w:val="false"/>
                <w:bCs w:val="false"/>
                <w:color w:val="000000"/>
                <w:sz w:val="24"/>
                <w:szCs w:val="24"/>
                <w:lang w:val="en-US" w:eastAsia="zh-CN"/>
              </w:rPr>
            </w:pPr>
            <w:r>
              <w:rPr>
                <w:rFonts w:ascii="Times New Roman" w:cs="Times New Roman" w:eastAsia="宋体" w:hAnsi="Times New Roman" w:hint="default"/>
                <w:b w:val="false"/>
                <w:bCs w:val="false"/>
                <w:color w:val="000000"/>
                <w:sz w:val="24"/>
                <w:szCs w:val="24"/>
                <w:lang w:val="en-US" w:eastAsia="zh-CN"/>
              </w:rPr>
              <w:t>（1）</w:t>
            </w:r>
            <w:r>
              <w:rPr>
                <w:rFonts w:cs="Times New Roman" w:hint="eastAsia"/>
                <w:b w:val="false"/>
                <w:bCs w:val="false"/>
                <w:color w:val="000000"/>
                <w:sz w:val="24"/>
                <w:szCs w:val="24"/>
                <w:lang w:val="en-US" w:eastAsia="zh-CN"/>
              </w:rPr>
              <w:t>“</w:t>
            </w:r>
            <w:r>
              <w:rPr>
                <w:rFonts w:ascii="Times New Roman" w:cs="Times New Roman" w:eastAsia="宋体" w:hAnsi="Times New Roman" w:hint="default"/>
                <w:b w:val="false"/>
                <w:bCs w:val="false"/>
                <w:color w:val="000000"/>
                <w:sz w:val="24"/>
                <w:szCs w:val="24"/>
                <w:lang w:val="en-US" w:eastAsia="zh-CN"/>
              </w:rPr>
              <w:t>一图</w:t>
            </w:r>
            <w:r>
              <w:rPr>
                <w:rFonts w:cs="Times New Roman" w:hint="eastAsia"/>
                <w:b w:val="false"/>
                <w:bCs w:val="false"/>
                <w:color w:val="000000"/>
                <w:sz w:val="24"/>
                <w:szCs w:val="24"/>
                <w:lang w:val="en-US" w:eastAsia="zh-CN"/>
              </w:rPr>
              <w:t>”</w:t>
            </w:r>
            <w:r>
              <w:rPr>
                <w:rFonts w:ascii="Times New Roman" w:cs="Times New Roman" w:eastAsia="宋体" w:hAnsi="Times New Roman" w:hint="default"/>
                <w:b w:val="false"/>
                <w:bCs w:val="false"/>
                <w:color w:val="000000"/>
                <w:sz w:val="24"/>
                <w:szCs w:val="24"/>
                <w:lang w:val="en-US" w:eastAsia="zh-CN"/>
              </w:rPr>
              <w:t>，项目与环境管控单元对照分析示意图</w:t>
            </w:r>
          </w:p>
          <w:p w14:paraId="0C2AD762">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firstLine="480" w:firstLineChars="200"/>
              <w:jc w:val="left"/>
              <w:textAlignment w:val="auto"/>
              <w:rPr>
                <w:rFonts w:ascii="Times New Roman" w:cs="Times New Roman" w:eastAsia="宋体" w:hAnsi="Times New Roman" w:hint="default"/>
                <w:b w:val="false"/>
                <w:bCs w:val="false"/>
                <w:color w:val="000000"/>
                <w:sz w:val="24"/>
                <w:szCs w:val="24"/>
                <w:lang w:val="en-US" w:eastAsia="zh-CN"/>
              </w:rPr>
            </w:pPr>
            <w:r>
              <w:rPr>
                <w:rFonts w:ascii="Times New Roman" w:cs="Times New Roman" w:eastAsia="宋体" w:hAnsi="Times New Roman" w:hint="default"/>
                <w:b w:val="false"/>
                <w:bCs w:val="false"/>
                <w:color w:val="000000"/>
                <w:sz w:val="24"/>
                <w:szCs w:val="24"/>
                <w:lang w:val="en-US" w:eastAsia="zh-CN"/>
              </w:rPr>
              <w:t>根据陕西省“三线一单”数据应用管理平台，形成对照分析示意图，图中所示本项目位于环境管控重点管控单元。管控单元对照分析示意图见下图。</w:t>
            </w:r>
          </w:p>
          <w:p w14:paraId="5ED9C014">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jc w:val="center"/>
              <w:textAlignment w:val="auto"/>
              <w:rPr>
                <w:rFonts w:ascii="Times New Roman" w:cs="Times New Roman" w:eastAsia="宋体" w:hAnsi="Times New Roman" w:hint="default"/>
                <w:b/>
                <w:bCs/>
                <w:color w:val="000000"/>
                <w:sz w:val="21"/>
                <w:szCs w:val="21"/>
                <w:highlight w:val="none"/>
                <w:lang w:val="en-US" w:eastAsia="zh-CN"/>
              </w:rPr>
            </w:pPr>
            <w:r>
              <w:rPr>
                <w:rFonts w:ascii="Times New Roman" w:cs="Times New Roman" w:eastAsia="宋体" w:hAnsi="Times New Roman" w:hint="default"/>
                <w:b w:val="false"/>
                <w:bCs w:val="false"/>
                <w:color w:val="000000"/>
                <w:sz w:val="24"/>
                <w:szCs w:val="24"/>
                <w:lang w:val="en-US" w:eastAsia="zh-CN"/>
              </w:rPr>
              <w:drawing>
                <wp:anchor distT="0" distB="0" distL="0" distR="0" simplePos="false" relativeHeight="2" behindDoc="false" locked="false" layoutInCell="true" allowOverlap="true">
                  <wp:simplePos x="0" y="0"/>
                  <wp:positionH relativeFrom="column">
                    <wp:posOffset>3570604</wp:posOffset>
                  </wp:positionH>
                  <wp:positionV relativeFrom="paragraph">
                    <wp:posOffset>127000</wp:posOffset>
                  </wp:positionV>
                  <wp:extent cx="278129" cy="278130"/>
                  <wp:effectExtent l="0" t="0" r="7620" b="7620"/>
                  <wp:wrapNone/>
                  <wp:docPr id="1029" name="图片 11" descr="指北针"/>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1"/>
                          <pic:cNvPicPr/>
                        </pic:nvPicPr>
                        <pic:blipFill>
                          <a:blip r:embed="rId5" cstate="print"/>
                          <a:srcRect l="0" t="0" r="0" b="0"/>
                          <a:stretch/>
                        </pic:blipFill>
                        <pic:spPr>
                          <a:xfrm rot="0">
                            <a:off x="0" y="0"/>
                            <a:ext cx="278129" cy="278130"/>
                          </a:xfrm>
                          <a:prstGeom prst="rect"/>
                          <a:ln>
                            <a:noFill/>
                          </a:ln>
                        </pic:spPr>
                      </pic:pic>
                    </a:graphicData>
                  </a:graphic>
                </wp:anchor>
              </w:drawing>
            </w:r>
            <w:r>
              <w:rPr>
                <w:color w:val="000000"/>
                <w:sz w:val="24"/>
              </w:rPr>
              <mc:AlternateContent>
                <mc:Choice Requires="wps">
                  <w:drawing>
                    <wp:anchor distT="0" distB="0" distL="0" distR="0" simplePos="false" relativeHeight="4" behindDoc="false" locked="false" layoutInCell="true" allowOverlap="true">
                      <wp:simplePos x="0" y="0"/>
                      <wp:positionH relativeFrom="column">
                        <wp:posOffset>1670050</wp:posOffset>
                      </wp:positionH>
                      <wp:positionV relativeFrom="paragraph">
                        <wp:posOffset>1280795</wp:posOffset>
                      </wp:positionV>
                      <wp:extent cx="593089" cy="267335"/>
                      <wp:effectExtent l="294005" t="4445" r="8255" b="261620"/>
                      <wp:wrapNone/>
                      <wp:docPr id="1030" name="自选图形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3089" cy="267335"/>
                              </a:xfrm>
                              <a:prstGeom prst="wedgeRectCallout">
                                <a:avLst>
                                  <a:gd name="adj1" fmla="val -93796"/>
                                  <a:gd name="adj2" fmla="val 135509"/>
                                </a:avLst>
                              </a:prstGeom>
                              <a:solidFill>
                                <a:srgbClr val="ffffff"/>
                              </a:solidFill>
                              <a:ln cmpd="sng" cap="flat" w="9525">
                                <a:solidFill>
                                  <a:srgbClr val="000000"/>
                                </a:solidFill>
                                <a:prstDash val="solid"/>
                                <a:miter/>
                                <a:headEnd len="med" w="med" type="none"/>
                                <a:tailEnd len="med" w="med" type="none"/>
                              </a:ln>
                            </wps:spPr>
                            <wps:txbx id="1030">
                              <w:txbxContent>
                                <w:p w14:paraId="67B7C92F">
                                  <w:pPr>
                                    <w:pStyle w:val="style0"/>
                                    <w:rPr>
                                      <w:rFonts w:eastAsia="宋体" w:hint="eastAsia"/>
                                      <w:lang w:val="en-US" w:eastAsia="zh-CN"/>
                                    </w:rPr>
                                  </w:pPr>
                                  <w:r>
                                    <w:rPr>
                                      <w:rFonts w:hint="eastAsia"/>
                                      <w:lang w:val="en-US" w:eastAsia="zh-CN"/>
                                    </w:rPr>
                                    <w:t>项目地</w:t>
                                  </w:r>
                                </w:p>
                              </w:txbxContent>
                            </wps:txbx>
                            <wps:bodyPr vert="horz" anchor="t" wrap="square" upright="true">
                              <a:prstTxWarp prst="textNoShape"/>
                            </wps:bodyPr>
                          </wps:wsp>
                        </a:graphicData>
                      </a:graphic>
                    </wp:anchor>
                  </w:drawing>
                </mc:Choice>
                <mc:Fallback>
                  <w:pict>
                    <v:shape id="1030" type="#_x0000_t61" adj="-9460,40070" fillcolor="white" style="position:absolute;margin-left:131.5pt;margin-top:100.85pt;width:46.7pt;height:21.05pt;z-index:4;mso-position-horizontal-relative:text;mso-position-vertical-relative:text;mso-width-relative:page;mso-height-relative:page;mso-wrap-distance-left:0.0pt;mso-wrap-distance-right:0.0pt;visibility:visible;">
                      <v:stroke joinstyle="miter"/>
                      <v:fill/>
                      <v:textbox>
                        <w:txbxContent>
                          <w:p w14:paraId="67B7C92F">
                            <w:pPr>
                              <w:pStyle w:val="style0"/>
                              <w:rPr>
                                <w:rFonts w:eastAsia="宋体" w:hint="eastAsia"/>
                                <w:lang w:val="en-US" w:eastAsia="zh-CN"/>
                              </w:rPr>
                            </w:pPr>
                            <w:r>
                              <w:rPr>
                                <w:rFonts w:hint="eastAsia"/>
                                <w:lang w:val="en-US" w:eastAsia="zh-CN"/>
                              </w:rPr>
                              <w:t>项目地</w:t>
                            </w:r>
                          </w:p>
                        </w:txbxContent>
                      </v:textbox>
                    </v:shape>
                  </w:pict>
                </mc:Fallback>
              </mc:AlternateContent>
            </w:r>
            <w:r>
              <w:rPr>
                <w:color w:val="000000"/>
              </w:rPr>
              <w:drawing>
                <wp:inline distL="0" distT="0" distB="0" distR="0">
                  <wp:extent cx="3124835" cy="4134485"/>
                  <wp:effectExtent l="0" t="0" r="18415" b="18415"/>
                  <wp:docPr id="1031"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6" cstate="print"/>
                          <a:srcRect l="0" t="0" r="0" b="0"/>
                          <a:stretch/>
                        </pic:blipFill>
                        <pic:spPr>
                          <a:xfrm rot="0">
                            <a:off x="0" y="0"/>
                            <a:ext cx="3124835" cy="4134485"/>
                          </a:xfrm>
                          <a:prstGeom prst="rect"/>
                          <a:ln>
                            <a:noFill/>
                          </a:ln>
                        </pic:spPr>
                      </pic:pic>
                    </a:graphicData>
                  </a:graphic>
                </wp:inline>
              </w:drawing>
            </w:r>
          </w:p>
          <w:p w14:paraId="4CEBE608">
            <w:pPr>
              <w:pStyle w:val="style0"/>
              <w:keepNext/>
              <w:keepLines/>
              <w:pageBreakBefore w:val="false"/>
              <w:widowControl/>
              <w:kinsoku/>
              <w:wordWrap/>
              <w:overflowPunct/>
              <w:topLinePunct w:val="false"/>
              <w:autoSpaceDE/>
              <w:autoSpaceDN/>
              <w:bidi w:val="false"/>
              <w:adjustRightInd w:val="false"/>
              <w:snapToGrid w:val="false"/>
              <w:spacing w:lineRule="auto" w:line="240"/>
              <w:jc w:val="center"/>
              <w:textAlignment w:val="auto"/>
              <w:outlineLvl w:val="1"/>
              <w:rPr>
                <w:rFonts w:ascii="Times New Roman" w:cs="Times New Roman" w:hAnsi="Times New Roman" w:hint="default"/>
                <w:b/>
                <w:color w:val="000000"/>
                <w:sz w:val="21"/>
                <w:szCs w:val="21"/>
              </w:rPr>
            </w:pPr>
            <w:r>
              <w:rPr>
                <w:rFonts w:ascii="Times New Roman" w:cs="Times New Roman" w:hAnsi="Times New Roman" w:hint="default"/>
                <w:b/>
                <w:bCs w:val="false"/>
                <w:color w:val="000000"/>
                <w:sz w:val="21"/>
                <w:szCs w:val="21"/>
                <w:lang w:val="en-US" w:eastAsia="zh-CN"/>
              </w:rPr>
              <w:t>图1-1  项目与环境管控单元示意图</w:t>
            </w:r>
          </w:p>
          <w:p w14:paraId="73163A11">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firstLine="0" w:firstLineChars="0"/>
              <w:jc w:val="center"/>
              <w:textAlignment w:val="auto"/>
              <w:rPr>
                <w:rFonts w:ascii="Times New Roman" w:cs="Times New Roman" w:eastAsia="宋体" w:hAnsi="Times New Roman" w:hint="default"/>
                <w:b/>
                <w:color w:val="000000"/>
                <w:sz w:val="21"/>
                <w:szCs w:val="21"/>
                <w:lang w:val="en-US" w:eastAsia="zh-CN"/>
              </w:rPr>
            </w:pPr>
            <w:r>
              <w:rPr>
                <w:rFonts w:ascii="Times New Roman" w:cs="Times New Roman" w:eastAsia="宋体" w:hAnsi="Times New Roman" w:hint="default"/>
                <w:b/>
                <w:color w:val="000000"/>
                <w:sz w:val="21"/>
                <w:szCs w:val="21"/>
              </w:rPr>
              <w:t>表</w:t>
            </w:r>
            <w:r>
              <w:rPr>
                <w:rFonts w:ascii="Times New Roman" w:cs="Times New Roman" w:hAnsi="Times New Roman" w:hint="default"/>
                <w:b/>
                <w:color w:val="000000"/>
                <w:sz w:val="21"/>
                <w:szCs w:val="21"/>
                <w:lang w:val="en-US" w:eastAsia="zh-CN"/>
              </w:rPr>
              <w:t xml:space="preserve">1-1  </w:t>
            </w:r>
            <w:r>
              <w:rPr>
                <w:rFonts w:ascii="Times New Roman" w:cs="Times New Roman" w:eastAsia="宋体" w:hAnsi="Times New Roman" w:hint="default"/>
                <w:b/>
                <w:color w:val="000000"/>
                <w:sz w:val="21"/>
                <w:szCs w:val="21"/>
              </w:rPr>
              <w:t>项目与环境管控单元</w:t>
            </w:r>
            <w:r>
              <w:rPr>
                <w:rFonts w:ascii="Times New Roman" w:cs="Times New Roman" w:eastAsia="宋体" w:hAnsi="Times New Roman" w:hint="default"/>
                <w:b/>
                <w:color w:val="000000"/>
                <w:sz w:val="21"/>
                <w:szCs w:val="21"/>
                <w:lang w:val="en-US" w:eastAsia="zh-CN"/>
              </w:rPr>
              <w:t>涉及情况</w:t>
            </w:r>
          </w:p>
          <w:tbl>
            <w:tblPr>
              <w:tblStyle w:val="style154"/>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Grid>
              <w:gridCol w:w="1905"/>
              <w:gridCol w:w="1905"/>
              <w:gridCol w:w="1905"/>
              <w:gridCol w:w="1905"/>
            </w:tblGrid>
            <w:tr w14:paraId="7D0D4B6B">
              <w:trPr>
                <w:jc w:val="center"/>
              </w:trPr>
              <w:tc>
                <w:tcPr>
                  <w:tcW w:w="1250" w:type="pct"/>
                  <w:tcBorders>
                    <w:tl2br w:val="nil"/>
                    <w:tr2bl w:val="nil"/>
                  </w:tcBorders>
                </w:tcPr>
                <w:p w14:paraId="0D26F78C">
                  <w:pPr>
                    <w:pStyle w:val="style0"/>
                    <w:adjustRightInd w:val="false"/>
                    <w:snapToGrid w:val="false"/>
                    <w:jc w:val="center"/>
                    <w:rPr>
                      <w:rFonts w:ascii="Times New Roman" w:cs="Times New Roman" w:eastAsia="宋体" w:hAnsi="Times New Roman" w:hint="default"/>
                      <w:b/>
                      <w:bCs w:val="false"/>
                      <w:color w:val="000000"/>
                      <w:sz w:val="21"/>
                      <w:szCs w:val="21"/>
                      <w:lang w:eastAsia="zh-CN"/>
                    </w:rPr>
                  </w:pPr>
                  <w:r>
                    <w:rPr>
                      <w:rFonts w:ascii="Times New Roman" w:cs="Times New Roman" w:eastAsia="宋体" w:hAnsi="Times New Roman" w:hint="default"/>
                      <w:b/>
                      <w:bCs w:val="false"/>
                      <w:color w:val="000000"/>
                      <w:sz w:val="21"/>
                      <w:szCs w:val="21"/>
                    </w:rPr>
                    <w:t xml:space="preserve">环境管控单元分类 </w:t>
                  </w:r>
                </w:p>
              </w:tc>
              <w:tc>
                <w:tcPr>
                  <w:tcW w:w="1250" w:type="pct"/>
                  <w:tcBorders>
                    <w:tl2br w:val="nil"/>
                    <w:tr2bl w:val="nil"/>
                  </w:tcBorders>
                </w:tcPr>
                <w:p w14:paraId="4D3732FA">
                  <w:pPr>
                    <w:pStyle w:val="style0"/>
                    <w:adjustRightInd w:val="false"/>
                    <w:snapToGrid w:val="false"/>
                    <w:jc w:val="center"/>
                    <w:rPr>
                      <w:rFonts w:ascii="Times New Roman" w:cs="Times New Roman" w:eastAsia="宋体" w:hAnsi="Times New Roman" w:hint="default"/>
                      <w:b/>
                      <w:bCs w:val="false"/>
                      <w:color w:val="000000"/>
                      <w:sz w:val="21"/>
                      <w:szCs w:val="21"/>
                      <w:lang w:eastAsia="zh-CN"/>
                    </w:rPr>
                  </w:pPr>
                  <w:r>
                    <w:rPr>
                      <w:rFonts w:ascii="Times New Roman" w:cs="Times New Roman" w:eastAsia="宋体" w:hAnsi="Times New Roman" w:hint="default"/>
                      <w:b/>
                      <w:bCs w:val="false"/>
                      <w:color w:val="000000"/>
                      <w:sz w:val="21"/>
                      <w:szCs w:val="21"/>
                    </w:rPr>
                    <w:t>是否涉及</w:t>
                  </w:r>
                </w:p>
              </w:tc>
              <w:tc>
                <w:tcPr>
                  <w:tcW w:w="1250" w:type="pct"/>
                  <w:tcBorders>
                    <w:tl2br w:val="nil"/>
                    <w:tr2bl w:val="nil"/>
                  </w:tcBorders>
                </w:tcPr>
                <w:p w14:paraId="20E84ED1">
                  <w:pPr>
                    <w:pStyle w:val="style0"/>
                    <w:adjustRightInd w:val="false"/>
                    <w:snapToGrid w:val="false"/>
                    <w:jc w:val="center"/>
                    <w:rPr>
                      <w:rFonts w:ascii="Times New Roman" w:cs="Times New Roman" w:eastAsia="宋体" w:hAnsi="Times New Roman" w:hint="default"/>
                      <w:b/>
                      <w:bCs w:val="false"/>
                      <w:color w:val="000000"/>
                      <w:sz w:val="21"/>
                      <w:szCs w:val="21"/>
                      <w:lang w:eastAsia="zh-CN"/>
                    </w:rPr>
                  </w:pPr>
                  <w:r>
                    <w:rPr>
                      <w:rFonts w:ascii="Times New Roman" w:cs="Times New Roman" w:eastAsia="宋体" w:hAnsi="Times New Roman" w:hint="default"/>
                      <w:b/>
                      <w:bCs w:val="false"/>
                      <w:color w:val="000000"/>
                      <w:sz w:val="21"/>
                      <w:szCs w:val="21"/>
                    </w:rPr>
                    <w:t>面积</w:t>
                  </w:r>
                </w:p>
              </w:tc>
              <w:tc>
                <w:tcPr>
                  <w:tcW w:w="1250" w:type="pct"/>
                  <w:tcBorders>
                    <w:tl2br w:val="nil"/>
                    <w:tr2bl w:val="nil"/>
                  </w:tcBorders>
                </w:tcPr>
                <w:p w14:paraId="2D8E3EA2">
                  <w:pPr>
                    <w:pStyle w:val="style0"/>
                    <w:adjustRightInd w:val="false"/>
                    <w:snapToGrid w:val="false"/>
                    <w:jc w:val="center"/>
                    <w:rPr>
                      <w:rFonts w:ascii="Times New Roman" w:cs="Times New Roman" w:eastAsia="宋体" w:hAnsi="Times New Roman" w:hint="default"/>
                      <w:b/>
                      <w:bCs w:val="false"/>
                      <w:color w:val="000000"/>
                      <w:sz w:val="21"/>
                      <w:szCs w:val="21"/>
                      <w:lang w:eastAsia="zh-CN"/>
                    </w:rPr>
                  </w:pPr>
                  <w:r>
                    <w:rPr>
                      <w:rFonts w:ascii="Times New Roman" w:cs="Times New Roman" w:eastAsia="宋体" w:hAnsi="Times New Roman" w:hint="default"/>
                      <w:b/>
                      <w:bCs w:val="false"/>
                      <w:color w:val="000000"/>
                      <w:sz w:val="21"/>
                      <w:szCs w:val="21"/>
                      <w:lang w:eastAsia="zh-CN"/>
                    </w:rPr>
                    <w:t>占比</w:t>
                  </w:r>
                </w:p>
              </w:tc>
            </w:tr>
            <w:tr w14:paraId="4A226C41">
              <w:tblPrEx/>
              <w:trPr>
                <w:jc w:val="center"/>
              </w:trPr>
              <w:tc>
                <w:tcPr>
                  <w:tcW w:w="1250" w:type="pct"/>
                  <w:tcBorders>
                    <w:tl2br w:val="nil"/>
                    <w:tr2bl w:val="nil"/>
                  </w:tcBorders>
                </w:tcPr>
                <w:p w14:paraId="2B81E0C6">
                  <w:pPr>
                    <w:pStyle w:val="style0"/>
                    <w:adjustRightInd w:val="false"/>
                    <w:snapToGrid w:val="false"/>
                    <w:jc w:val="center"/>
                    <w:rPr>
                      <w:rFonts w:ascii="Times New Roman" w:cs="Times New Roman" w:eastAsia="宋体" w:hAnsi="Times New Roman" w:hint="default"/>
                      <w:bCs/>
                      <w:color w:val="000000"/>
                      <w:sz w:val="21"/>
                      <w:szCs w:val="21"/>
                      <w:lang w:eastAsia="zh-CN"/>
                    </w:rPr>
                  </w:pPr>
                  <w:r>
                    <w:rPr>
                      <w:rFonts w:ascii="Times New Roman" w:cs="Times New Roman" w:eastAsia="宋体" w:hAnsi="Times New Roman" w:hint="default"/>
                      <w:bCs/>
                      <w:color w:val="000000"/>
                      <w:sz w:val="21"/>
                      <w:szCs w:val="21"/>
                    </w:rPr>
                    <w:t>优先保护单元</w:t>
                  </w:r>
                </w:p>
              </w:tc>
              <w:tc>
                <w:tcPr>
                  <w:tcW w:w="1250" w:type="pct"/>
                  <w:tcBorders>
                    <w:tl2br w:val="nil"/>
                    <w:tr2bl w:val="nil"/>
                  </w:tcBorders>
                </w:tcPr>
                <w:p w14:paraId="643F635E">
                  <w:pPr>
                    <w:pStyle w:val="style0"/>
                    <w:adjustRightInd w:val="false"/>
                    <w:snapToGrid w:val="false"/>
                    <w:jc w:val="center"/>
                    <w:rPr>
                      <w:rFonts w:ascii="Times New Roman" w:cs="Times New Roman" w:eastAsia="宋体" w:hAnsi="Times New Roman" w:hint="default"/>
                      <w:bCs/>
                      <w:color w:val="000000"/>
                      <w:sz w:val="21"/>
                      <w:szCs w:val="21"/>
                      <w:lang w:val="en-US" w:eastAsia="zh-CN"/>
                    </w:rPr>
                  </w:pPr>
                  <w:r>
                    <w:rPr>
                      <w:rFonts w:ascii="Times New Roman" w:cs="Times New Roman" w:eastAsia="宋体" w:hAnsi="Times New Roman" w:hint="default"/>
                      <w:bCs/>
                      <w:color w:val="000000"/>
                      <w:sz w:val="21"/>
                      <w:szCs w:val="21"/>
                      <w:lang w:val="en-US" w:eastAsia="zh-CN"/>
                    </w:rPr>
                    <w:t>否</w:t>
                  </w:r>
                </w:p>
              </w:tc>
              <w:tc>
                <w:tcPr>
                  <w:tcW w:w="1250" w:type="pct"/>
                  <w:tcBorders>
                    <w:tl2br w:val="nil"/>
                    <w:tr2bl w:val="nil"/>
                  </w:tcBorders>
                </w:tcPr>
                <w:p w14:paraId="2486A856">
                  <w:pPr>
                    <w:pStyle w:val="style0"/>
                    <w:adjustRightInd w:val="false"/>
                    <w:snapToGrid w:val="false"/>
                    <w:jc w:val="center"/>
                    <w:rPr>
                      <w:rFonts w:ascii="Times New Roman" w:cs="Times New Roman" w:eastAsia="宋体" w:hAnsi="Times New Roman" w:hint="default"/>
                      <w:bCs/>
                      <w:color w:val="000000"/>
                      <w:sz w:val="21"/>
                      <w:szCs w:val="21"/>
                      <w:lang w:val="en-US" w:eastAsia="zh-CN"/>
                    </w:rPr>
                  </w:pPr>
                  <w:r>
                    <w:rPr>
                      <w:rFonts w:ascii="Times New Roman" w:cs="Times New Roman" w:eastAsia="宋体" w:hAnsi="Times New Roman" w:hint="default"/>
                      <w:bCs/>
                      <w:color w:val="000000"/>
                      <w:sz w:val="21"/>
                      <w:szCs w:val="21"/>
                    </w:rPr>
                    <w:t>0平方米</w:t>
                  </w:r>
                </w:p>
              </w:tc>
              <w:tc>
                <w:tcPr>
                  <w:tcW w:w="1250" w:type="pct"/>
                  <w:tcBorders>
                    <w:tl2br w:val="nil"/>
                    <w:tr2bl w:val="nil"/>
                  </w:tcBorders>
                </w:tcPr>
                <w:p w14:paraId="6C1B733A">
                  <w:pPr>
                    <w:pStyle w:val="style0"/>
                    <w:adjustRightInd w:val="false"/>
                    <w:snapToGrid w:val="false"/>
                    <w:jc w:val="center"/>
                    <w:rPr>
                      <w:rFonts w:ascii="Times New Roman" w:cs="Times New Roman" w:eastAsia="宋体" w:hAnsi="Times New Roman" w:hint="default"/>
                      <w:bCs/>
                      <w:color w:val="000000"/>
                      <w:sz w:val="21"/>
                      <w:szCs w:val="21"/>
                      <w:lang w:val="en-US" w:eastAsia="zh-CN"/>
                    </w:rPr>
                  </w:pPr>
                  <w:r>
                    <w:rPr>
                      <w:rFonts w:ascii="Times New Roman" w:cs="Times New Roman" w:eastAsia="宋体" w:hAnsi="Times New Roman" w:hint="default"/>
                      <w:bCs/>
                      <w:color w:val="000000"/>
                      <w:sz w:val="21"/>
                      <w:szCs w:val="21"/>
                      <w:lang w:val="en-US" w:eastAsia="zh-CN"/>
                    </w:rPr>
                    <w:t>0%</w:t>
                  </w:r>
                </w:p>
              </w:tc>
            </w:tr>
            <w:tr w14:paraId="5FC3DD98">
              <w:tblPrEx/>
              <w:trPr>
                <w:trHeight w:val="252" w:hRule="atLeast"/>
                <w:jc w:val="center"/>
              </w:trPr>
              <w:tc>
                <w:tcPr>
                  <w:tcW w:w="1250" w:type="pct"/>
                  <w:tcBorders>
                    <w:tl2br w:val="nil"/>
                    <w:tr2bl w:val="nil"/>
                  </w:tcBorders>
                </w:tcPr>
                <w:p w14:paraId="7E2F3017">
                  <w:pPr>
                    <w:pStyle w:val="style0"/>
                    <w:adjustRightInd w:val="false"/>
                    <w:snapToGrid w:val="false"/>
                    <w:jc w:val="center"/>
                    <w:rPr>
                      <w:rFonts w:ascii="Times New Roman" w:cs="Times New Roman" w:eastAsia="宋体" w:hAnsi="Times New Roman" w:hint="default"/>
                      <w:bCs/>
                      <w:color w:val="000000"/>
                      <w:sz w:val="21"/>
                      <w:szCs w:val="21"/>
                      <w:lang w:eastAsia="zh-CN"/>
                    </w:rPr>
                  </w:pPr>
                  <w:r>
                    <w:rPr>
                      <w:rFonts w:ascii="Times New Roman" w:cs="Times New Roman" w:eastAsia="宋体" w:hAnsi="Times New Roman" w:hint="default"/>
                      <w:bCs/>
                      <w:color w:val="000000"/>
                      <w:sz w:val="21"/>
                      <w:szCs w:val="21"/>
                    </w:rPr>
                    <w:t>一般管控单元</w:t>
                  </w:r>
                </w:p>
              </w:tc>
              <w:tc>
                <w:tcPr>
                  <w:tcW w:w="1250" w:type="pct"/>
                  <w:tcBorders>
                    <w:tl2br w:val="nil"/>
                    <w:tr2bl w:val="nil"/>
                  </w:tcBorders>
                </w:tcPr>
                <w:p w14:paraId="2000322A">
                  <w:pPr>
                    <w:pStyle w:val="style0"/>
                    <w:adjustRightInd w:val="false"/>
                    <w:snapToGrid w:val="false"/>
                    <w:jc w:val="center"/>
                    <w:rPr>
                      <w:rFonts w:ascii="Times New Roman" w:cs="Times New Roman" w:eastAsia="宋体" w:hAnsi="Times New Roman" w:hint="default"/>
                      <w:bCs/>
                      <w:color w:val="000000"/>
                      <w:sz w:val="21"/>
                      <w:szCs w:val="21"/>
                      <w:lang w:val="en-US" w:eastAsia="zh-CN"/>
                    </w:rPr>
                  </w:pPr>
                  <w:r>
                    <w:rPr>
                      <w:rFonts w:ascii="Times New Roman" w:cs="Times New Roman" w:eastAsia="宋体" w:hAnsi="Times New Roman" w:hint="default"/>
                      <w:bCs/>
                      <w:color w:val="000000"/>
                      <w:sz w:val="21"/>
                      <w:szCs w:val="21"/>
                      <w:lang w:val="en-US" w:eastAsia="zh-CN"/>
                    </w:rPr>
                    <w:t>否</w:t>
                  </w:r>
                </w:p>
              </w:tc>
              <w:tc>
                <w:tcPr>
                  <w:tcW w:w="1250" w:type="pct"/>
                  <w:tcBorders>
                    <w:tl2br w:val="nil"/>
                    <w:tr2bl w:val="nil"/>
                  </w:tcBorders>
                </w:tcPr>
                <w:p w14:paraId="17767163">
                  <w:pPr>
                    <w:pStyle w:val="style0"/>
                    <w:adjustRightInd w:val="false"/>
                    <w:snapToGrid w:val="false"/>
                    <w:jc w:val="center"/>
                    <w:rPr>
                      <w:rFonts w:ascii="Times New Roman" w:cs="Times New Roman" w:eastAsia="宋体" w:hAnsi="Times New Roman" w:hint="default"/>
                      <w:bCs/>
                      <w:color w:val="000000"/>
                      <w:sz w:val="21"/>
                      <w:szCs w:val="21"/>
                      <w:lang w:val="en-US" w:eastAsia="zh-CN"/>
                    </w:rPr>
                  </w:pPr>
                  <w:r>
                    <w:rPr>
                      <w:rFonts w:ascii="Times New Roman" w:cs="Times New Roman" w:eastAsia="宋体" w:hAnsi="Times New Roman" w:hint="default"/>
                      <w:bCs/>
                      <w:color w:val="000000"/>
                      <w:sz w:val="21"/>
                      <w:szCs w:val="21"/>
                      <w:lang w:val="en-US" w:eastAsia="zh-CN"/>
                    </w:rPr>
                    <w:t>0平方米</w:t>
                  </w:r>
                </w:p>
              </w:tc>
              <w:tc>
                <w:tcPr>
                  <w:tcW w:w="1250" w:type="pct"/>
                  <w:tcBorders>
                    <w:tl2br w:val="nil"/>
                    <w:tr2bl w:val="nil"/>
                  </w:tcBorders>
                </w:tcPr>
                <w:p w14:paraId="4C844044">
                  <w:pPr>
                    <w:pStyle w:val="style0"/>
                    <w:adjustRightInd w:val="false"/>
                    <w:snapToGrid w:val="false"/>
                    <w:jc w:val="center"/>
                    <w:rPr>
                      <w:rFonts w:ascii="Times New Roman" w:cs="Times New Roman" w:eastAsia="宋体" w:hAnsi="Times New Roman" w:hint="default"/>
                      <w:bCs/>
                      <w:color w:val="000000"/>
                      <w:sz w:val="21"/>
                      <w:szCs w:val="21"/>
                    </w:rPr>
                  </w:pPr>
                  <w:r>
                    <w:rPr>
                      <w:rFonts w:ascii="Times New Roman" w:cs="Times New Roman" w:eastAsia="宋体" w:hAnsi="Times New Roman" w:hint="default"/>
                      <w:bCs/>
                      <w:color w:val="000000"/>
                      <w:sz w:val="21"/>
                      <w:szCs w:val="21"/>
                      <w:lang w:val="en-US" w:eastAsia="zh-CN"/>
                    </w:rPr>
                    <w:t>0%</w:t>
                  </w:r>
                </w:p>
              </w:tc>
            </w:tr>
            <w:tr w14:paraId="1BFB7DE7">
              <w:tblPrEx/>
              <w:trPr>
                <w:jc w:val="center"/>
              </w:trPr>
              <w:tc>
                <w:tcPr>
                  <w:tcW w:w="1250" w:type="pct"/>
                  <w:tcBorders>
                    <w:tl2br w:val="nil"/>
                    <w:tr2bl w:val="nil"/>
                  </w:tcBorders>
                </w:tcPr>
                <w:p w14:paraId="49E02C48">
                  <w:pPr>
                    <w:pStyle w:val="style0"/>
                    <w:adjustRightInd w:val="false"/>
                    <w:snapToGrid w:val="false"/>
                    <w:jc w:val="center"/>
                    <w:rPr>
                      <w:rFonts w:ascii="Times New Roman" w:cs="Times New Roman" w:eastAsia="宋体" w:hAnsi="Times New Roman" w:hint="default"/>
                      <w:bCs/>
                      <w:color w:val="000000"/>
                      <w:kern w:val="2"/>
                      <w:sz w:val="21"/>
                      <w:szCs w:val="21"/>
                      <w:lang w:val="en-US" w:bidi="ar-SA" w:eastAsia="zh-CN"/>
                    </w:rPr>
                  </w:pPr>
                  <w:r>
                    <w:rPr>
                      <w:rFonts w:ascii="Times New Roman" w:cs="Times New Roman" w:eastAsia="宋体" w:hAnsi="Times New Roman" w:hint="default"/>
                      <w:bCs/>
                      <w:color w:val="000000"/>
                      <w:sz w:val="21"/>
                      <w:szCs w:val="21"/>
                    </w:rPr>
                    <w:t>重点管控单元</w:t>
                  </w:r>
                </w:p>
              </w:tc>
              <w:tc>
                <w:tcPr>
                  <w:tcW w:w="1250" w:type="pct"/>
                  <w:tcBorders>
                    <w:tl2br w:val="nil"/>
                    <w:tr2bl w:val="nil"/>
                  </w:tcBorders>
                </w:tcPr>
                <w:p w14:paraId="37ED8E76">
                  <w:pPr>
                    <w:pStyle w:val="style0"/>
                    <w:adjustRightInd w:val="false"/>
                    <w:snapToGrid w:val="false"/>
                    <w:jc w:val="center"/>
                    <w:rPr>
                      <w:rFonts w:ascii="Times New Roman" w:cs="Times New Roman" w:eastAsia="宋体" w:hAnsi="Times New Roman" w:hint="default"/>
                      <w:bCs/>
                      <w:color w:val="000000"/>
                      <w:kern w:val="2"/>
                      <w:sz w:val="21"/>
                      <w:szCs w:val="21"/>
                      <w:lang w:val="en-US" w:bidi="ar-SA" w:eastAsia="zh-CN"/>
                    </w:rPr>
                  </w:pPr>
                  <w:r>
                    <w:rPr>
                      <w:rFonts w:ascii="Times New Roman" w:cs="Times New Roman" w:eastAsia="宋体" w:hAnsi="Times New Roman" w:hint="default"/>
                      <w:bCs/>
                      <w:color w:val="000000"/>
                      <w:sz w:val="21"/>
                      <w:szCs w:val="21"/>
                      <w:lang w:val="en-US" w:eastAsia="zh-CN"/>
                    </w:rPr>
                    <w:t>是</w:t>
                  </w:r>
                </w:p>
              </w:tc>
              <w:tc>
                <w:tcPr>
                  <w:tcW w:w="1250" w:type="pct"/>
                  <w:tcBorders>
                    <w:tl2br w:val="nil"/>
                    <w:tr2bl w:val="nil"/>
                  </w:tcBorders>
                </w:tcPr>
                <w:p w14:paraId="60562FC2">
                  <w:pPr>
                    <w:pStyle w:val="style0"/>
                    <w:adjustRightInd w:val="false"/>
                    <w:snapToGrid w:val="false"/>
                    <w:jc w:val="center"/>
                    <w:rPr>
                      <w:rFonts w:ascii="Times New Roman" w:cs="Times New Roman" w:eastAsia="宋体" w:hAnsi="Times New Roman" w:hint="default"/>
                      <w:bCs/>
                      <w:color w:val="000000"/>
                      <w:kern w:val="2"/>
                      <w:sz w:val="21"/>
                      <w:szCs w:val="21"/>
                      <w:lang w:val="en-US" w:bidi="ar-SA" w:eastAsia="zh-CN"/>
                    </w:rPr>
                  </w:pPr>
                  <w:r>
                    <w:rPr>
                      <w:rFonts w:hint="eastAsia"/>
                      <w:color w:val="000000"/>
                      <w:lang w:val="en-US" w:eastAsia="zh-CN"/>
                    </w:rPr>
                    <w:t>1422.87</w:t>
                  </w:r>
                  <w:r>
                    <w:rPr>
                      <w:rFonts w:ascii="Times New Roman" w:cs="Times New Roman" w:eastAsia="宋体" w:hAnsi="Times New Roman" w:hint="default"/>
                      <w:bCs/>
                      <w:color w:val="000000"/>
                      <w:sz w:val="21"/>
                      <w:szCs w:val="21"/>
                    </w:rPr>
                    <w:t>平方米</w:t>
                  </w:r>
                </w:p>
              </w:tc>
              <w:tc>
                <w:tcPr>
                  <w:tcW w:w="1250" w:type="pct"/>
                  <w:tcBorders>
                    <w:tl2br w:val="nil"/>
                    <w:tr2bl w:val="nil"/>
                  </w:tcBorders>
                </w:tcPr>
                <w:p w14:paraId="34772C91">
                  <w:pPr>
                    <w:pStyle w:val="style0"/>
                    <w:adjustRightInd w:val="false"/>
                    <w:snapToGrid w:val="false"/>
                    <w:jc w:val="center"/>
                    <w:rPr>
                      <w:rFonts w:ascii="Times New Roman" w:cs="Times New Roman" w:eastAsia="宋体" w:hAnsi="Times New Roman" w:hint="default"/>
                      <w:bCs/>
                      <w:color w:val="000000"/>
                      <w:kern w:val="2"/>
                      <w:sz w:val="21"/>
                      <w:szCs w:val="21"/>
                      <w:lang w:val="en-US" w:bidi="ar-SA" w:eastAsia="zh-CN"/>
                    </w:rPr>
                  </w:pPr>
                  <w:r>
                    <w:rPr>
                      <w:rFonts w:ascii="Times New Roman" w:cs="Times New Roman" w:eastAsia="宋体" w:hAnsi="Times New Roman" w:hint="default"/>
                      <w:bCs/>
                      <w:color w:val="000000"/>
                      <w:sz w:val="21"/>
                      <w:szCs w:val="21"/>
                      <w:lang w:val="en-US" w:eastAsia="zh-CN"/>
                    </w:rPr>
                    <w:t>100%</w:t>
                  </w:r>
                </w:p>
              </w:tc>
            </w:tr>
          </w:tbl>
          <w:p w14:paraId="1854D64F">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firstLine="1476" w:firstLineChars="700"/>
              <w:jc w:val="left"/>
              <w:textAlignment w:val="auto"/>
              <w:rPr>
                <w:rFonts w:ascii="Times New Roman" w:cs="Times New Roman" w:eastAsia="宋体" w:hAnsi="Times New Roman" w:hint="default"/>
                <w:b/>
                <w:bCs/>
                <w:color w:val="000000"/>
                <w:sz w:val="21"/>
                <w:szCs w:val="21"/>
                <w:highlight w:val="none"/>
                <w:lang w:val="en-US" w:eastAsia="zh-CN"/>
              </w:rPr>
            </w:pPr>
          </w:p>
          <w:p w14:paraId="17766FB2">
            <w:pPr>
              <w:pStyle w:val="style0"/>
              <w:numPr>
                <w:ilvl w:val="0"/>
                <w:numId w:val="0"/>
              </w:numPr>
              <w:bidi w:val="false"/>
              <w:spacing w:lineRule="auto" w:line="360"/>
              <w:ind w:firstLine="480" w:firstLineChars="200"/>
              <w:jc w:val="both"/>
              <w:rPr>
                <w:rFonts w:ascii="Times New Roman" w:cs="Times New Roman" w:eastAsia="宋体" w:hAnsi="Times New Roman" w:hint="default"/>
                <w:b w:val="false"/>
                <w:bCs w:val="false"/>
                <w:color w:val="000000"/>
                <w:sz w:val="24"/>
                <w:szCs w:val="24"/>
                <w:lang w:val="en-US" w:eastAsia="zh-CN"/>
              </w:rPr>
            </w:pPr>
            <w:r>
              <w:rPr>
                <w:rFonts w:ascii="Times New Roman" w:cs="Times New Roman" w:eastAsia="宋体" w:hAnsi="Times New Roman" w:hint="default"/>
                <w:b w:val="false"/>
                <w:bCs w:val="false"/>
                <w:color w:val="000000"/>
                <w:sz w:val="24"/>
                <w:szCs w:val="24"/>
                <w:lang w:val="en-US" w:eastAsia="zh-CN"/>
              </w:rPr>
              <w:t>（2）“一表”，项目涉及的生态环境管控单元准入清单</w:t>
            </w:r>
          </w:p>
          <w:p w14:paraId="6E37D361">
            <w:pPr>
              <w:pStyle w:val="style0"/>
              <w:numPr>
                <w:ilvl w:val="0"/>
                <w:numId w:val="0"/>
              </w:numPr>
              <w:bidi w:val="false"/>
              <w:spacing w:lineRule="auto" w:line="360"/>
              <w:ind w:firstLine="480" w:firstLineChars="200"/>
              <w:jc w:val="both"/>
              <w:rPr>
                <w:rFonts w:ascii="Times New Roman" w:cs="Times New Roman" w:eastAsia="宋体" w:hAnsi="Times New Roman" w:hint="default"/>
                <w:b w:val="false"/>
                <w:bCs w:val="false"/>
                <w:color w:val="000000"/>
                <w:sz w:val="24"/>
                <w:szCs w:val="24"/>
                <w:lang w:val="en-US" w:eastAsia="zh-CN"/>
              </w:rPr>
            </w:pPr>
            <w:r>
              <w:rPr>
                <w:rFonts w:ascii="Times New Roman" w:cs="Times New Roman" w:eastAsia="宋体" w:hAnsi="Times New Roman" w:hint="default"/>
                <w:b w:val="false"/>
                <w:bCs w:val="false"/>
                <w:color w:val="000000"/>
                <w:sz w:val="24"/>
                <w:szCs w:val="24"/>
                <w:lang w:val="en-US" w:eastAsia="zh-CN"/>
              </w:rPr>
              <w:t>根据陕西省“三线一单”数据应用管理平台数据分析，项目涉及环境管控单元管控要求如下。</w:t>
            </w:r>
          </w:p>
          <w:p w14:paraId="1061A677">
            <w:pPr>
              <w:pStyle w:val="style0"/>
              <w:numPr>
                <w:ilvl w:val="0"/>
                <w:numId w:val="0"/>
              </w:numPr>
              <w:bidi w:val="false"/>
              <w:spacing w:lineRule="auto" w:line="240"/>
              <w:ind w:firstLine="422" w:firstLineChars="200"/>
              <w:jc w:val="center"/>
              <w:rPr>
                <w:rFonts w:ascii="Times New Roman" w:cs="Times New Roman" w:eastAsia="宋体" w:hAnsi="Times New Roman" w:hint="default"/>
                <w:b/>
                <w:bCs/>
                <w:color w:val="000000"/>
                <w:sz w:val="21"/>
                <w:szCs w:val="21"/>
                <w:lang w:val="en-US" w:eastAsia="zh-CN"/>
              </w:rPr>
            </w:pPr>
            <w:r>
              <w:rPr>
                <w:rFonts w:ascii="Times New Roman" w:cs="Times New Roman" w:eastAsia="宋体" w:hAnsi="Times New Roman" w:hint="default"/>
                <w:b/>
                <w:bCs/>
                <w:color w:val="000000"/>
                <w:sz w:val="21"/>
                <w:szCs w:val="21"/>
                <w:lang w:val="en-US" w:eastAsia="zh-CN"/>
              </w:rPr>
              <w:t>表1-1  本项目涉及的生态环境管控单元准入清单</w:t>
            </w:r>
          </w:p>
          <w:tbl>
            <w:tblPr>
              <w:tblStyle w:val="style105"/>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0" w:type="dxa"/>
                <w:left w:w="108" w:type="dxa"/>
                <w:bottom w:w="0" w:type="dxa"/>
                <w:right w:w="108" w:type="dxa"/>
              </w:tblCellMar>
            </w:tblPr>
            <w:tblGrid>
              <w:gridCol w:w="506"/>
              <w:gridCol w:w="510"/>
              <w:gridCol w:w="510"/>
              <w:gridCol w:w="744"/>
              <w:gridCol w:w="684"/>
              <w:gridCol w:w="3055"/>
              <w:gridCol w:w="1606"/>
            </w:tblGrid>
            <w:tr w14:paraId="6148D2A4">
              <w:trPr>
                <w:trHeight w:val="90" w:hRule="atLeast"/>
                <w:jc w:val="center"/>
              </w:trPr>
              <w:tc>
                <w:tcPr>
                  <w:tcW w:w="332" w:type="pct"/>
                  <w:tcBorders>
                    <w:tl2br w:val="nil"/>
                    <w:tr2bl w:val="nil"/>
                  </w:tcBorders>
                  <w:vAlign w:val="center"/>
                </w:tcPr>
                <w:p w14:paraId="459C9AAA">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b/>
                      <w:bCs/>
                      <w:i w:val="false"/>
                      <w:iCs w:val="false"/>
                      <w:color w:val="000000"/>
                      <w:kern w:val="0"/>
                      <w:sz w:val="21"/>
                      <w:szCs w:val="21"/>
                      <w:u w:val="none"/>
                      <w:lang w:val="en-US" w:eastAsia="zh-CN"/>
                    </w:rPr>
                  </w:pPr>
                  <w:r>
                    <w:rPr>
                      <w:rFonts w:ascii="Times New Roman" w:cs="Times New Roman" w:eastAsia="宋体" w:hAnsi="Times New Roman" w:hint="default"/>
                      <w:b/>
                      <w:bCs/>
                      <w:i w:val="false"/>
                      <w:iCs w:val="false"/>
                      <w:color w:val="000000"/>
                      <w:kern w:val="0"/>
                      <w:sz w:val="21"/>
                      <w:szCs w:val="21"/>
                      <w:u w:val="none"/>
                      <w:lang w:val="en-US" w:eastAsia="zh-CN"/>
                    </w:rPr>
                    <w:t>序号</w:t>
                  </w:r>
                </w:p>
              </w:tc>
              <w:tc>
                <w:tcPr>
                  <w:tcW w:w="335" w:type="pct"/>
                  <w:tcBorders>
                    <w:tl2br w:val="nil"/>
                    <w:tr2bl w:val="nil"/>
                  </w:tcBorders>
                  <w:vAlign w:val="center"/>
                </w:tcPr>
                <w:p w14:paraId="1B3444CB">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b/>
                      <w:bCs/>
                      <w:i w:val="false"/>
                      <w:iCs w:val="false"/>
                      <w:color w:val="000000"/>
                      <w:kern w:val="0"/>
                      <w:sz w:val="21"/>
                      <w:szCs w:val="21"/>
                      <w:u w:val="none"/>
                      <w:lang w:val="en-US" w:eastAsia="zh-CN"/>
                    </w:rPr>
                  </w:pPr>
                  <w:r>
                    <w:rPr>
                      <w:rFonts w:ascii="Times New Roman" w:cs="Times New Roman" w:eastAsia="宋体" w:hAnsi="Times New Roman" w:hint="default"/>
                      <w:b/>
                      <w:bCs/>
                      <w:i w:val="false"/>
                      <w:iCs w:val="false"/>
                      <w:color w:val="000000"/>
                      <w:kern w:val="0"/>
                      <w:sz w:val="21"/>
                      <w:szCs w:val="21"/>
                      <w:u w:val="none"/>
                      <w:lang w:val="en-US" w:eastAsia="zh-CN"/>
                    </w:rPr>
                    <w:t>市区</w:t>
                  </w:r>
                </w:p>
              </w:tc>
              <w:tc>
                <w:tcPr>
                  <w:tcW w:w="335" w:type="pct"/>
                  <w:tcBorders>
                    <w:tl2br w:val="nil"/>
                    <w:tr2bl w:val="nil"/>
                  </w:tcBorders>
                  <w:vAlign w:val="center"/>
                </w:tcPr>
                <w:p w14:paraId="76A72097">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b/>
                      <w:bCs/>
                      <w:i w:val="false"/>
                      <w:iCs w:val="false"/>
                      <w:color w:val="000000"/>
                      <w:kern w:val="0"/>
                      <w:sz w:val="21"/>
                      <w:szCs w:val="21"/>
                      <w:u w:val="none"/>
                      <w:lang w:val="en-US" w:eastAsia="zh-CN"/>
                    </w:rPr>
                  </w:pPr>
                  <w:r>
                    <w:rPr>
                      <w:rFonts w:ascii="Times New Roman" w:cs="Times New Roman" w:eastAsia="宋体" w:hAnsi="Times New Roman" w:hint="default"/>
                      <w:b/>
                      <w:bCs/>
                      <w:i w:val="false"/>
                      <w:iCs w:val="false"/>
                      <w:color w:val="000000"/>
                      <w:kern w:val="0"/>
                      <w:sz w:val="21"/>
                      <w:szCs w:val="21"/>
                      <w:u w:val="none"/>
                      <w:lang w:val="en-US" w:eastAsia="zh-CN"/>
                    </w:rPr>
                    <w:t>区县</w:t>
                  </w:r>
                </w:p>
              </w:tc>
              <w:tc>
                <w:tcPr>
                  <w:tcW w:w="488" w:type="pct"/>
                  <w:tcBorders>
                    <w:tl2br w:val="nil"/>
                    <w:tr2bl w:val="nil"/>
                  </w:tcBorders>
                  <w:vAlign w:val="center"/>
                </w:tcPr>
                <w:p w14:paraId="7E1F058D">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b/>
                      <w:bCs/>
                      <w:i w:val="false"/>
                      <w:iCs w:val="false"/>
                      <w:color w:val="000000"/>
                      <w:kern w:val="0"/>
                      <w:sz w:val="21"/>
                      <w:szCs w:val="21"/>
                      <w:u w:val="none"/>
                      <w:lang w:val="en-US" w:eastAsia="zh-CN"/>
                    </w:rPr>
                  </w:pPr>
                  <w:r>
                    <w:rPr>
                      <w:rFonts w:ascii="Times New Roman" w:cs="Times New Roman" w:eastAsia="宋体" w:hAnsi="Times New Roman" w:hint="default"/>
                      <w:b/>
                      <w:bCs/>
                      <w:i w:val="false"/>
                      <w:iCs w:val="false"/>
                      <w:color w:val="000000"/>
                      <w:kern w:val="0"/>
                      <w:sz w:val="21"/>
                      <w:szCs w:val="21"/>
                      <w:u w:val="none"/>
                      <w:lang w:val="en-US" w:eastAsia="zh-CN"/>
                    </w:rPr>
                    <w:t>单元要素属性</w:t>
                  </w:r>
                </w:p>
              </w:tc>
              <w:tc>
                <w:tcPr>
                  <w:tcW w:w="449" w:type="pct"/>
                  <w:tcBorders>
                    <w:tl2br w:val="nil"/>
                    <w:tr2bl w:val="nil"/>
                  </w:tcBorders>
                  <w:vAlign w:val="center"/>
                </w:tcPr>
                <w:p w14:paraId="04F1EAA5">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b/>
                      <w:bCs/>
                      <w:i w:val="false"/>
                      <w:iCs w:val="false"/>
                      <w:color w:val="000000"/>
                      <w:kern w:val="0"/>
                      <w:sz w:val="21"/>
                      <w:szCs w:val="21"/>
                      <w:u w:val="none"/>
                      <w:lang w:val="en-US" w:eastAsia="zh-CN"/>
                    </w:rPr>
                  </w:pPr>
                  <w:r>
                    <w:rPr>
                      <w:rFonts w:ascii="Times New Roman" w:cs="Times New Roman" w:eastAsia="宋体" w:hAnsi="Times New Roman" w:hint="default"/>
                      <w:b/>
                      <w:bCs/>
                      <w:i w:val="false"/>
                      <w:iCs w:val="false"/>
                      <w:color w:val="000000"/>
                      <w:kern w:val="0"/>
                      <w:sz w:val="21"/>
                      <w:szCs w:val="21"/>
                      <w:u w:val="none"/>
                      <w:lang w:val="en-US" w:eastAsia="zh-CN"/>
                    </w:rPr>
                    <w:t>管控要求分类</w:t>
                  </w:r>
                </w:p>
              </w:tc>
              <w:tc>
                <w:tcPr>
                  <w:tcW w:w="2004" w:type="pct"/>
                  <w:tcBorders>
                    <w:tl2br w:val="nil"/>
                    <w:tr2bl w:val="nil"/>
                  </w:tcBorders>
                  <w:vAlign w:val="center"/>
                </w:tcPr>
                <w:p w14:paraId="77650AD1">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b/>
                      <w:bCs/>
                      <w:i w:val="false"/>
                      <w:iCs w:val="false"/>
                      <w:color w:val="000000"/>
                      <w:kern w:val="0"/>
                      <w:sz w:val="21"/>
                      <w:szCs w:val="21"/>
                      <w:u w:val="none"/>
                      <w:lang w:val="en-US" w:eastAsia="zh-CN"/>
                    </w:rPr>
                  </w:pPr>
                  <w:r>
                    <w:rPr>
                      <w:rFonts w:ascii="Times New Roman" w:cs="Times New Roman" w:eastAsia="宋体" w:hAnsi="Times New Roman" w:hint="default"/>
                      <w:b/>
                      <w:bCs/>
                      <w:i w:val="false"/>
                      <w:iCs w:val="false"/>
                      <w:color w:val="000000"/>
                      <w:kern w:val="0"/>
                      <w:sz w:val="21"/>
                      <w:szCs w:val="21"/>
                      <w:u w:val="none"/>
                      <w:lang w:val="en-US" w:eastAsia="zh-CN"/>
                    </w:rPr>
                    <w:t>管控要求</w:t>
                  </w:r>
                </w:p>
              </w:tc>
              <w:tc>
                <w:tcPr>
                  <w:tcW w:w="1054" w:type="pct"/>
                  <w:tcBorders>
                    <w:tl2br w:val="nil"/>
                    <w:tr2bl w:val="nil"/>
                  </w:tcBorders>
                  <w:noWrap/>
                  <w:vAlign w:val="center"/>
                </w:tcPr>
                <w:p w14:paraId="25340500">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b/>
                      <w:bCs/>
                      <w:i w:val="false"/>
                      <w:iCs w:val="false"/>
                      <w:color w:val="000000"/>
                      <w:kern w:val="0"/>
                      <w:sz w:val="21"/>
                      <w:szCs w:val="21"/>
                      <w:u w:val="none"/>
                      <w:lang w:val="en-US" w:eastAsia="zh-CN"/>
                    </w:rPr>
                  </w:pPr>
                  <w:r>
                    <w:rPr>
                      <w:rFonts w:ascii="Times New Roman" w:cs="Times New Roman" w:eastAsia="宋体" w:hAnsi="Times New Roman" w:hint="default"/>
                      <w:b/>
                      <w:bCs/>
                      <w:i w:val="false"/>
                      <w:iCs w:val="false"/>
                      <w:color w:val="000000"/>
                      <w:kern w:val="0"/>
                      <w:sz w:val="21"/>
                      <w:szCs w:val="21"/>
                      <w:u w:val="none"/>
                      <w:lang w:val="en-US" w:eastAsia="zh-CN"/>
                    </w:rPr>
                    <w:t>项目情况</w:t>
                  </w:r>
                </w:p>
              </w:tc>
            </w:tr>
            <w:tr w14:paraId="0B464D86">
              <w:tblPrEx/>
              <w:trPr>
                <w:trHeight w:val="98" w:hRule="atLeast"/>
                <w:jc w:val="center"/>
              </w:trPr>
              <w:tc>
                <w:tcPr>
                  <w:tcW w:w="332" w:type="pct"/>
                  <w:vMerge w:val="restart"/>
                  <w:tcBorders>
                    <w:tl2br w:val="nil"/>
                    <w:tr2bl w:val="nil"/>
                  </w:tcBorders>
                  <w:vAlign w:val="center"/>
                </w:tcPr>
                <w:p w14:paraId="3A88F3D2">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sz w:val="21"/>
                      <w:szCs w:val="21"/>
                      <w:u w:val="none"/>
                    </w:rPr>
                  </w:pPr>
                  <w:r>
                    <w:rPr>
                      <w:rFonts w:ascii="Times New Roman" w:cs="Times New Roman" w:eastAsia="宋体" w:hAnsi="Times New Roman" w:hint="default"/>
                      <w:i w:val="false"/>
                      <w:iCs w:val="false"/>
                      <w:color w:val="000000"/>
                      <w:kern w:val="0"/>
                      <w:sz w:val="21"/>
                      <w:szCs w:val="21"/>
                      <w:u w:val="none"/>
                      <w:lang w:val="en-US" w:eastAsia="zh-CN"/>
                    </w:rPr>
                    <w:t>1</w:t>
                  </w:r>
                </w:p>
              </w:tc>
              <w:tc>
                <w:tcPr>
                  <w:tcW w:w="335" w:type="pct"/>
                  <w:vMerge w:val="restart"/>
                  <w:tcBorders>
                    <w:tl2br w:val="nil"/>
                    <w:tr2bl w:val="nil"/>
                  </w:tcBorders>
                  <w:vAlign w:val="center"/>
                </w:tcPr>
                <w:p w14:paraId="40A3BDDA">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sz w:val="21"/>
                      <w:szCs w:val="21"/>
                      <w:u w:val="none"/>
                    </w:rPr>
                  </w:pPr>
                  <w:r>
                    <w:rPr>
                      <w:rFonts w:ascii="Times New Roman" w:cs="Times New Roman" w:eastAsia="宋体" w:hAnsi="Times New Roman" w:hint="default"/>
                      <w:i w:val="false"/>
                      <w:iCs w:val="false"/>
                      <w:color w:val="000000"/>
                      <w:kern w:val="0"/>
                      <w:sz w:val="21"/>
                      <w:szCs w:val="21"/>
                      <w:u w:val="none"/>
                      <w:lang w:val="en-US" w:eastAsia="zh-CN"/>
                    </w:rPr>
                    <w:t>宝鸡市</w:t>
                  </w:r>
                </w:p>
              </w:tc>
              <w:tc>
                <w:tcPr>
                  <w:tcW w:w="335" w:type="pct"/>
                  <w:vMerge w:val="restart"/>
                  <w:tcBorders>
                    <w:tl2br w:val="nil"/>
                    <w:tr2bl w:val="nil"/>
                  </w:tcBorders>
                  <w:vAlign w:val="center"/>
                </w:tcPr>
                <w:p w14:paraId="49648C73">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sz w:val="21"/>
                      <w:szCs w:val="21"/>
                      <w:u w:val="none"/>
                      <w:lang w:val="en-US" w:eastAsia="zh-CN"/>
                    </w:rPr>
                  </w:pPr>
                  <w:r>
                    <w:rPr>
                      <w:rFonts w:ascii="Times New Roman" w:cs="Times New Roman" w:eastAsia="宋体" w:hAnsi="Times New Roman" w:hint="default"/>
                      <w:i w:val="false"/>
                      <w:iCs w:val="false"/>
                      <w:color w:val="000000"/>
                      <w:sz w:val="21"/>
                      <w:szCs w:val="21"/>
                      <w:u w:val="none"/>
                      <w:lang w:val="en-US" w:eastAsia="zh-CN"/>
                    </w:rPr>
                    <w:t>凤翔区</w:t>
                  </w:r>
                </w:p>
              </w:tc>
              <w:tc>
                <w:tcPr>
                  <w:tcW w:w="488" w:type="pct"/>
                  <w:vMerge w:val="restart"/>
                  <w:tcBorders>
                    <w:tl2br w:val="nil"/>
                    <w:tr2bl w:val="nil"/>
                  </w:tcBorders>
                  <w:vAlign w:val="center"/>
                </w:tcPr>
                <w:p w14:paraId="66321D8D">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r>
                    <w:rPr>
                      <w:rFonts w:ascii="Times New Roman" w:cs="Times New Roman" w:eastAsia="宋体" w:hAnsi="Times New Roman" w:hint="default"/>
                      <w:i w:val="false"/>
                      <w:iCs w:val="false"/>
                      <w:color w:val="000000"/>
                      <w:kern w:val="0"/>
                      <w:sz w:val="21"/>
                      <w:szCs w:val="21"/>
                      <w:u w:val="none"/>
                      <w:lang w:val="en-US" w:eastAsia="zh-CN"/>
                    </w:rPr>
                    <w:t>大气环境布局敏感重点管控区、水环境工业污染重点管控</w:t>
                  </w:r>
                </w:p>
                <w:p w14:paraId="2E113BA5">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r>
                    <w:rPr>
                      <w:rFonts w:ascii="Times New Roman" w:cs="Times New Roman" w:eastAsia="宋体" w:hAnsi="Times New Roman" w:hint="default"/>
                      <w:i w:val="false"/>
                      <w:iCs w:val="false"/>
                      <w:color w:val="000000"/>
                      <w:kern w:val="0"/>
                      <w:sz w:val="21"/>
                      <w:szCs w:val="21"/>
                      <w:u w:val="none"/>
                      <w:lang w:val="en-US" w:eastAsia="zh-CN"/>
                    </w:rPr>
                    <w:t>区</w:t>
                  </w:r>
                </w:p>
              </w:tc>
              <w:tc>
                <w:tcPr>
                  <w:tcW w:w="449" w:type="pct"/>
                  <w:tcBorders>
                    <w:tl2br w:val="nil"/>
                    <w:tr2bl w:val="nil"/>
                  </w:tcBorders>
                  <w:vAlign w:val="center"/>
                </w:tcPr>
                <w:p w14:paraId="51A1916C">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sz w:val="21"/>
                      <w:szCs w:val="21"/>
                      <w:u w:val="none"/>
                      <w:lang w:val="en-US"/>
                    </w:rPr>
                  </w:pPr>
                  <w:r>
                    <w:rPr>
                      <w:rFonts w:ascii="Times New Roman" w:cs="Times New Roman" w:eastAsia="宋体" w:hAnsi="Times New Roman" w:hint="default"/>
                      <w:i w:val="false"/>
                      <w:iCs w:val="false"/>
                      <w:color w:val="000000"/>
                      <w:kern w:val="0"/>
                      <w:sz w:val="21"/>
                      <w:szCs w:val="21"/>
                      <w:u w:val="none"/>
                      <w:lang w:val="en-US" w:eastAsia="zh-CN"/>
                    </w:rPr>
                    <w:t>空间布局</w:t>
                  </w:r>
                </w:p>
              </w:tc>
              <w:tc>
                <w:tcPr>
                  <w:tcW w:w="2004" w:type="pct"/>
                  <w:tcBorders>
                    <w:tl2br w:val="nil"/>
                    <w:tr2bl w:val="nil"/>
                  </w:tcBorders>
                  <w:vAlign w:val="center"/>
                </w:tcPr>
                <w:p w14:paraId="1DFF3560">
                  <w:pPr>
                    <w:pStyle w:val="style0"/>
                    <w:keepNext w:val="false"/>
                    <w:keepLines w:val="false"/>
                    <w:widowControl/>
                    <w:suppressLineNumbers w:val="false"/>
                    <w:spacing w:lineRule="auto" w:line="240"/>
                    <w:jc w:val="both"/>
                    <w:textAlignment w:val="center"/>
                    <w:rPr>
                      <w:rFonts w:ascii="Times New Roman" w:cs="Times New Roman" w:eastAsia="宋体" w:hAnsi="Times New Roman" w:hint="default"/>
                      <w:b/>
                      <w:bCs/>
                      <w:i w:val="false"/>
                      <w:iCs w:val="false"/>
                      <w:color w:val="000000"/>
                      <w:sz w:val="21"/>
                      <w:szCs w:val="21"/>
                      <w:u w:val="none"/>
                      <w:lang w:val="en-US" w:eastAsia="zh-CN"/>
                    </w:rPr>
                  </w:pPr>
                  <w:r>
                    <w:rPr>
                      <w:rFonts w:ascii="Times New Roman" w:cs="Times New Roman" w:eastAsia="宋体" w:hAnsi="Times New Roman" w:hint="default"/>
                      <w:b/>
                      <w:bCs/>
                      <w:i w:val="false"/>
                      <w:iCs w:val="false"/>
                      <w:color w:val="000000"/>
                      <w:sz w:val="21"/>
                      <w:szCs w:val="21"/>
                      <w:u w:val="none"/>
                      <w:lang w:val="en-US" w:eastAsia="zh-CN"/>
                    </w:rPr>
                    <w:t>大气环境高排放重点管控区：</w:t>
                  </w:r>
                </w:p>
                <w:p w14:paraId="23BA3EB3">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1.</w:t>
                  </w:r>
                  <w:r>
                    <w:rPr>
                      <w:rFonts w:ascii="Times New Roman" w:cs="Times New Roman" w:eastAsia="宋体" w:hAnsi="Times New Roman" w:hint="default"/>
                      <w:i w:val="false"/>
                      <w:iCs w:val="false"/>
                      <w:color w:val="000000"/>
                      <w:sz w:val="21"/>
                      <w:szCs w:val="21"/>
                      <w:u w:val="none"/>
                      <w:lang w:val="en-US" w:eastAsia="zh-CN"/>
                    </w:rPr>
                    <w:t>严格控制新增《陕西省</w:t>
                  </w:r>
                  <w:r>
                    <w:rPr>
                      <w:rFonts w:cs="Times New Roman" w:hint="eastAsia"/>
                      <w:i w:val="false"/>
                      <w:iCs w:val="false"/>
                      <w:color w:val="000000"/>
                      <w:sz w:val="21"/>
                      <w:szCs w:val="21"/>
                      <w:u w:val="none"/>
                      <w:lang w:val="en-US" w:eastAsia="zh-CN"/>
                    </w:rPr>
                    <w:t>“</w:t>
                  </w:r>
                  <w:r>
                    <w:rPr>
                      <w:rFonts w:ascii="Times New Roman" w:cs="Times New Roman" w:eastAsia="宋体" w:hAnsi="Times New Roman" w:hint="default"/>
                      <w:i w:val="false"/>
                      <w:iCs w:val="false"/>
                      <w:color w:val="000000"/>
                      <w:sz w:val="21"/>
                      <w:szCs w:val="21"/>
                      <w:u w:val="none"/>
                      <w:lang w:val="en-US" w:eastAsia="zh-CN"/>
                    </w:rPr>
                    <w:t>两高</w:t>
                  </w:r>
                  <w:r>
                    <w:rPr>
                      <w:rFonts w:cs="Times New Roman" w:hint="eastAsia"/>
                      <w:i w:val="false"/>
                      <w:iCs w:val="false"/>
                      <w:color w:val="000000"/>
                      <w:sz w:val="21"/>
                      <w:szCs w:val="21"/>
                      <w:u w:val="none"/>
                      <w:lang w:val="en-US" w:eastAsia="zh-CN"/>
                    </w:rPr>
                    <w:t>”</w:t>
                  </w:r>
                  <w:r>
                    <w:rPr>
                      <w:rFonts w:ascii="Times New Roman" w:cs="Times New Roman" w:eastAsia="宋体" w:hAnsi="Times New Roman" w:hint="default"/>
                      <w:i w:val="false"/>
                      <w:iCs w:val="false"/>
                      <w:color w:val="000000"/>
                      <w:sz w:val="21"/>
                      <w:szCs w:val="21"/>
                      <w:u w:val="none"/>
                      <w:lang w:val="en-US" w:eastAsia="zh-CN"/>
                    </w:rPr>
                    <w:t>项目管理暂行目录》行业项目（民生等项目除外，后续对</w:t>
                  </w:r>
                  <w:r>
                    <w:rPr>
                      <w:rFonts w:cs="Times New Roman" w:hint="eastAsia"/>
                      <w:i w:val="false"/>
                      <w:iCs w:val="false"/>
                      <w:color w:val="000000"/>
                      <w:sz w:val="21"/>
                      <w:szCs w:val="21"/>
                      <w:u w:val="none"/>
                      <w:lang w:val="en-US" w:eastAsia="zh-CN"/>
                    </w:rPr>
                    <w:t>“</w:t>
                  </w:r>
                  <w:r>
                    <w:rPr>
                      <w:rFonts w:ascii="Times New Roman" w:cs="Times New Roman" w:eastAsia="宋体" w:hAnsi="Times New Roman" w:hint="default"/>
                      <w:i w:val="false"/>
                      <w:iCs w:val="false"/>
                      <w:color w:val="000000"/>
                      <w:sz w:val="21"/>
                      <w:szCs w:val="21"/>
                      <w:u w:val="none"/>
                      <w:lang w:val="en-US" w:eastAsia="zh-CN"/>
                    </w:rPr>
                    <w:t>两高</w:t>
                  </w:r>
                  <w:r>
                    <w:rPr>
                      <w:rFonts w:cs="Times New Roman" w:hint="eastAsia"/>
                      <w:i w:val="false"/>
                      <w:iCs w:val="false"/>
                      <w:color w:val="000000"/>
                      <w:sz w:val="21"/>
                      <w:szCs w:val="21"/>
                      <w:u w:val="none"/>
                      <w:lang w:val="en-US" w:eastAsia="zh-CN"/>
                    </w:rPr>
                    <w:t>”</w:t>
                  </w:r>
                  <w:r>
                    <w:rPr>
                      <w:rFonts w:ascii="Times New Roman" w:cs="Times New Roman" w:eastAsia="宋体" w:hAnsi="Times New Roman" w:hint="default"/>
                      <w:i w:val="false"/>
                      <w:iCs w:val="false"/>
                      <w:color w:val="000000"/>
                      <w:sz w:val="21"/>
                      <w:szCs w:val="21"/>
                      <w:u w:val="none"/>
                      <w:lang w:val="en-US" w:eastAsia="zh-CN"/>
                    </w:rPr>
                    <w:t>范围国家如有新规定的，从其规定）。</w:t>
                  </w:r>
                </w:p>
                <w:p w14:paraId="59E1D40F">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2.</w:t>
                  </w:r>
                  <w:r>
                    <w:rPr>
                      <w:rFonts w:ascii="Times New Roman" w:cs="Times New Roman" w:eastAsia="宋体" w:hAnsi="Times New Roman" w:hint="default"/>
                      <w:i w:val="false"/>
                      <w:iCs w:val="false"/>
                      <w:color w:val="000000"/>
                      <w:sz w:val="21"/>
                      <w:szCs w:val="21"/>
                      <w:u w:val="none"/>
                      <w:lang w:val="en-US" w:eastAsia="zh-CN"/>
                    </w:rPr>
                    <w:t>严禁新增钢铁、焦化、水泥熟料、平板玻璃、电解铝、氧化铝、煤化工产能。</w:t>
                  </w:r>
                </w:p>
                <w:p w14:paraId="1B99CC3A">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3.</w:t>
                  </w:r>
                  <w:r>
                    <w:rPr>
                      <w:rFonts w:ascii="Times New Roman" w:cs="Times New Roman" w:eastAsia="宋体" w:hAnsi="Times New Roman" w:hint="default"/>
                      <w:i w:val="false"/>
                      <w:iCs w:val="false"/>
                      <w:color w:val="000000"/>
                      <w:sz w:val="21"/>
                      <w:szCs w:val="21"/>
                      <w:u w:val="none"/>
                      <w:lang w:val="en-US" w:eastAsia="zh-CN"/>
                    </w:rPr>
                    <w:t>推动重污染企业搬迁入园或依法关闭，实施工业企业退城搬迁改造。水环境工业污染重点管控区：1.根据流域水质目标和主体功能区规划要求，实施差别化环境准入政策，严格限制增加氮磷污染物排放的工业项目。关中地区严格控制新建、扩建化学制浆造纸、化工、印染、果汁和淀粉加工等高耗水、高污染项目</w:t>
                  </w:r>
                  <w:r>
                    <w:rPr>
                      <w:rFonts w:ascii="Times New Roman" w:cs="Times New Roman" w:eastAsia="宋体" w:hAnsi="Times New Roman" w:hint="eastAsia"/>
                      <w:i w:val="false"/>
                      <w:iCs w:val="false"/>
                      <w:color w:val="000000"/>
                      <w:sz w:val="21"/>
                      <w:szCs w:val="21"/>
                      <w:u w:val="none"/>
                      <w:lang w:val="en-US" w:eastAsia="zh-CN"/>
                    </w:rPr>
                    <w:t>。</w:t>
                  </w:r>
                </w:p>
              </w:tc>
              <w:tc>
                <w:tcPr>
                  <w:tcW w:w="1054" w:type="pct"/>
                  <w:tcBorders>
                    <w:tl2br w:val="nil"/>
                    <w:tr2bl w:val="nil"/>
                  </w:tcBorders>
                  <w:vAlign w:val="center"/>
                </w:tcPr>
                <w:p w14:paraId="223AD3B0">
                  <w:pPr>
                    <w:pStyle w:val="style0"/>
                    <w:numPr>
                      <w:ilvl w:val="0"/>
                      <w:numId w:val="0"/>
                    </w:numPr>
                    <w:spacing w:lineRule="auto" w:line="240"/>
                    <w:jc w:val="both"/>
                    <w:rPr>
                      <w:rFonts w:ascii="Times New Roman" w:cs="Times New Roman" w:eastAsia="宋体" w:hAnsi="Times New Roman" w:hint="eastAsia"/>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1.</w:t>
                  </w:r>
                  <w:r>
                    <w:rPr>
                      <w:rFonts w:ascii="Times New Roman" w:cs="Times New Roman" w:eastAsia="宋体" w:hAnsi="Times New Roman" w:hint="eastAsia"/>
                      <w:i w:val="false"/>
                      <w:iCs w:val="false"/>
                      <w:color w:val="000000"/>
                      <w:sz w:val="21"/>
                      <w:szCs w:val="21"/>
                      <w:u w:val="none"/>
                      <w:lang w:val="en-US" w:eastAsia="zh-CN"/>
                    </w:rPr>
                    <w:t>本项目不属于“两高”项目。</w:t>
                  </w:r>
                </w:p>
                <w:p w14:paraId="7E1FA36A">
                  <w:pPr>
                    <w:pStyle w:val="style0"/>
                    <w:numPr>
                      <w:ilvl w:val="0"/>
                      <w:numId w:val="0"/>
                    </w:numPr>
                    <w:spacing w:lineRule="auto" w:line="240"/>
                    <w:jc w:val="both"/>
                    <w:rPr>
                      <w:rFonts w:ascii="Times New Roman" w:cs="Times New Roman" w:eastAsia="宋体" w:hAnsi="Times New Roman" w:hint="default"/>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2.</w:t>
                  </w:r>
                  <w:r>
                    <w:rPr>
                      <w:rFonts w:ascii="Times New Roman" w:cs="Times New Roman" w:eastAsia="宋体" w:hAnsi="Times New Roman" w:hint="eastAsia"/>
                      <w:i w:val="false"/>
                      <w:iCs w:val="false"/>
                      <w:color w:val="000000"/>
                      <w:sz w:val="21"/>
                      <w:szCs w:val="21"/>
                      <w:u w:val="none"/>
                      <w:lang w:val="en-US" w:eastAsia="zh-CN"/>
                    </w:rPr>
                    <w:t>本项目属于塑料制品业，不属于严禁新增的行业。</w:t>
                  </w:r>
                </w:p>
                <w:p w14:paraId="72C5078F">
                  <w:pPr>
                    <w:pStyle w:val="style0"/>
                    <w:numPr>
                      <w:ilvl w:val="0"/>
                      <w:numId w:val="0"/>
                    </w:numPr>
                    <w:spacing w:lineRule="auto" w:line="240"/>
                    <w:jc w:val="both"/>
                    <w:rPr>
                      <w:rFonts w:ascii="Times New Roman" w:cs="Times New Roman" w:eastAsia="宋体" w:hAnsi="Times New Roman" w:hint="default"/>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3.</w:t>
                  </w:r>
                  <w:r>
                    <w:rPr>
                      <w:rFonts w:ascii="Times New Roman" w:cs="Times New Roman" w:eastAsia="宋体" w:hAnsi="Times New Roman" w:hint="eastAsia"/>
                      <w:i w:val="false"/>
                      <w:iCs w:val="false"/>
                      <w:color w:val="000000"/>
                      <w:sz w:val="21"/>
                      <w:szCs w:val="21"/>
                      <w:u w:val="none"/>
                      <w:lang w:val="en-US" w:eastAsia="zh-CN"/>
                    </w:rPr>
                    <w:t>本项目位于《凤翔高新技术产业开发区总体规划》中的科技生态新城，符合要求。本项目不属于严格控制的高耗水、高污染项目。</w:t>
                  </w:r>
                </w:p>
              </w:tc>
            </w:tr>
            <w:tr w14:paraId="039BD9AD">
              <w:tblPrEx/>
              <w:trPr>
                <w:trHeight w:val="98" w:hRule="atLeast"/>
                <w:jc w:val="center"/>
              </w:trPr>
              <w:tc>
                <w:tcPr>
                  <w:tcW w:w="332" w:type="pct"/>
                  <w:vMerge w:val="continue"/>
                  <w:tcBorders>
                    <w:tl2br w:val="nil"/>
                    <w:tr2bl w:val="nil"/>
                  </w:tcBorders>
                  <w:vAlign w:val="center"/>
                </w:tcPr>
                <w:p w14:paraId="05145EBB">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p>
              </w:tc>
              <w:tc>
                <w:tcPr>
                  <w:tcW w:w="335" w:type="pct"/>
                  <w:vMerge w:val="continue"/>
                  <w:tcBorders>
                    <w:tl2br w:val="nil"/>
                    <w:tr2bl w:val="nil"/>
                  </w:tcBorders>
                  <w:vAlign w:val="center"/>
                </w:tcPr>
                <w:p w14:paraId="3AE6C597">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p>
              </w:tc>
              <w:tc>
                <w:tcPr>
                  <w:tcW w:w="335" w:type="pct"/>
                  <w:vMerge w:val="continue"/>
                  <w:tcBorders>
                    <w:tl2br w:val="nil"/>
                    <w:tr2bl w:val="nil"/>
                  </w:tcBorders>
                  <w:vAlign w:val="center"/>
                </w:tcPr>
                <w:p w14:paraId="791ECB6E">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sz w:val="21"/>
                      <w:szCs w:val="21"/>
                      <w:u w:val="none"/>
                      <w:lang w:val="en-US" w:eastAsia="zh-CN"/>
                    </w:rPr>
                  </w:pPr>
                </w:p>
              </w:tc>
              <w:tc>
                <w:tcPr>
                  <w:tcW w:w="488" w:type="pct"/>
                  <w:vMerge w:val="continue"/>
                  <w:tcBorders>
                    <w:tl2br w:val="nil"/>
                    <w:tr2bl w:val="nil"/>
                  </w:tcBorders>
                  <w:vAlign w:val="center"/>
                </w:tcPr>
                <w:p w14:paraId="65C04A3A">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p>
              </w:tc>
              <w:tc>
                <w:tcPr>
                  <w:tcW w:w="449" w:type="pct"/>
                  <w:tcBorders>
                    <w:tl2br w:val="nil"/>
                    <w:tr2bl w:val="nil"/>
                  </w:tcBorders>
                  <w:vAlign w:val="center"/>
                </w:tcPr>
                <w:p w14:paraId="0C4FC635">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r>
                    <w:rPr>
                      <w:rFonts w:ascii="Times New Roman" w:cs="Times New Roman" w:eastAsia="宋体" w:hAnsi="Times New Roman" w:hint="default"/>
                      <w:i w:val="false"/>
                      <w:iCs w:val="false"/>
                      <w:color w:val="000000"/>
                      <w:kern w:val="0"/>
                      <w:sz w:val="21"/>
                      <w:szCs w:val="21"/>
                      <w:u w:val="none"/>
                      <w:lang w:val="en-US" w:eastAsia="zh-CN"/>
                    </w:rPr>
                    <w:t>污染排放管控</w:t>
                  </w:r>
                </w:p>
              </w:tc>
              <w:tc>
                <w:tcPr>
                  <w:tcW w:w="2004" w:type="pct"/>
                  <w:tcBorders>
                    <w:tl2br w:val="nil"/>
                    <w:tr2bl w:val="nil"/>
                  </w:tcBorders>
                  <w:vAlign w:val="center"/>
                </w:tcPr>
                <w:p w14:paraId="6F70B707">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ascii="Times New Roman" w:cs="Times New Roman" w:eastAsia="宋体" w:hAnsi="Times New Roman" w:hint="default"/>
                      <w:i w:val="false"/>
                      <w:iCs w:val="false"/>
                      <w:color w:val="000000"/>
                      <w:sz w:val="21"/>
                      <w:szCs w:val="21"/>
                      <w:u w:val="none"/>
                      <w:lang w:val="en-US" w:eastAsia="zh-CN"/>
                    </w:rPr>
                    <w:t>大气环境布局敏感重点管控区：</w:t>
                  </w:r>
                </w:p>
                <w:p w14:paraId="22B3A871">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1.</w:t>
                  </w:r>
                  <w:r>
                    <w:rPr>
                      <w:rFonts w:ascii="Times New Roman" w:cs="Times New Roman" w:eastAsia="宋体" w:hAnsi="Times New Roman" w:hint="default"/>
                      <w:i w:val="false"/>
                      <w:iCs w:val="false"/>
                      <w:color w:val="000000"/>
                      <w:sz w:val="21"/>
                      <w:szCs w:val="21"/>
                      <w:u w:val="none"/>
                      <w:lang w:val="en-US" w:eastAsia="zh-CN"/>
                    </w:rPr>
                    <w:t>鼓励将老旧车辆和非道路移动机械替换为清洁能源车辆。推进新能源或清洁能源汽车使用。</w:t>
                  </w:r>
                </w:p>
                <w:p w14:paraId="18B33C2B">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2.</w:t>
                  </w:r>
                  <w:r>
                    <w:rPr>
                      <w:rFonts w:ascii="Times New Roman" w:cs="Times New Roman" w:eastAsia="宋体" w:hAnsi="Times New Roman" w:hint="default"/>
                      <w:i w:val="false"/>
                      <w:iCs w:val="false"/>
                      <w:color w:val="000000"/>
                      <w:sz w:val="21"/>
                      <w:szCs w:val="21"/>
                      <w:u w:val="none"/>
                      <w:lang w:val="en-US" w:eastAsia="zh-CN"/>
                    </w:rPr>
                    <w:t>巩固城市建成区、县（区）平原区域散煤动态清理成效。</w:t>
                  </w:r>
                </w:p>
                <w:p w14:paraId="30904481">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ascii="Times New Roman" w:cs="Times New Roman" w:eastAsia="宋体" w:hAnsi="Times New Roman" w:hint="default"/>
                      <w:i w:val="false"/>
                      <w:iCs w:val="false"/>
                      <w:color w:val="000000"/>
                      <w:sz w:val="21"/>
                      <w:szCs w:val="21"/>
                      <w:u w:val="none"/>
                      <w:lang w:val="en-US" w:eastAsia="zh-CN"/>
                    </w:rPr>
                    <w:t>水环境工业污染重点管控区：</w:t>
                  </w:r>
                </w:p>
                <w:p w14:paraId="6757B809">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1.</w:t>
                  </w:r>
                  <w:r>
                    <w:rPr>
                      <w:rFonts w:ascii="Times New Roman" w:cs="Times New Roman" w:eastAsia="宋体" w:hAnsi="Times New Roman" w:hint="default"/>
                      <w:i w:val="false"/>
                      <w:iCs w:val="false"/>
                      <w:color w:val="000000"/>
                      <w:sz w:val="21"/>
                      <w:szCs w:val="21"/>
                      <w:u w:val="none"/>
                      <w:lang w:val="en-US" w:eastAsia="zh-CN"/>
                    </w:rPr>
                    <w:t>推进工业园区污水处理设施分类管理、分期升级改造和污水管网排查整治，省级以上工业集聚区污水集中处理设施实现规范运行。</w:t>
                  </w:r>
                </w:p>
                <w:p w14:paraId="1D53BA76">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2.</w:t>
                  </w:r>
                  <w:r>
                    <w:rPr>
                      <w:rFonts w:ascii="Times New Roman" w:cs="Times New Roman" w:eastAsia="宋体" w:hAnsi="Times New Roman" w:hint="default"/>
                      <w:i w:val="false"/>
                      <w:iCs w:val="false"/>
                      <w:color w:val="000000"/>
                      <w:sz w:val="21"/>
                      <w:szCs w:val="21"/>
                      <w:u w:val="none"/>
                      <w:lang w:val="en-US" w:eastAsia="zh-CN"/>
                    </w:rPr>
                    <w:t>鼓励工业企业污水近零排放，降低污染负荷。鼓励有条件的地区，实行工业和生活等不同领域、造纸、印染、化工、电镀等不同行业废水分质分类处理。</w:t>
                  </w:r>
                </w:p>
              </w:tc>
              <w:tc>
                <w:tcPr>
                  <w:tcW w:w="1054" w:type="pct"/>
                  <w:tcBorders>
                    <w:tl2br w:val="nil"/>
                    <w:tr2bl w:val="nil"/>
                  </w:tcBorders>
                  <w:vAlign w:val="center"/>
                </w:tcPr>
                <w:p w14:paraId="388C4905">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ascii="Times New Roman" w:cs="Times New Roman" w:eastAsia="宋体" w:hAnsi="Times New Roman" w:hint="default"/>
                      <w:i w:val="false"/>
                      <w:iCs w:val="false"/>
                      <w:color w:val="000000"/>
                      <w:sz w:val="21"/>
                      <w:szCs w:val="21"/>
                      <w:u w:val="none"/>
                      <w:lang w:val="en-US" w:eastAsia="zh-CN"/>
                    </w:rPr>
                    <w:t>大气环境布局敏感重点管控区：</w:t>
                  </w:r>
                </w:p>
                <w:p w14:paraId="561D03E3">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eastAsia"/>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1.</w:t>
                  </w:r>
                  <w:r>
                    <w:rPr>
                      <w:rFonts w:ascii="Times New Roman" w:cs="Times New Roman" w:eastAsia="宋体" w:hAnsi="Times New Roman" w:hint="eastAsia"/>
                      <w:i w:val="false"/>
                      <w:iCs w:val="false"/>
                      <w:color w:val="000000"/>
                      <w:sz w:val="21"/>
                      <w:szCs w:val="21"/>
                      <w:u w:val="none"/>
                      <w:lang w:val="en-US" w:eastAsia="zh-CN"/>
                    </w:rPr>
                    <w:t>本项目无运输车辆及非道路移动机械。</w:t>
                  </w:r>
                </w:p>
                <w:p w14:paraId="4D8B2D5A">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cs="Times New Roman" w:hint="eastAsia"/>
                      <w:i w:val="false"/>
                      <w:iCs w:val="false"/>
                      <w:color w:val="000000"/>
                      <w:sz w:val="21"/>
                      <w:szCs w:val="21"/>
                      <w:u w:val="none"/>
                      <w:lang w:val="en-US" w:eastAsia="zh-CN"/>
                    </w:rPr>
                    <w:t>2.</w:t>
                  </w:r>
                  <w:r>
                    <w:rPr>
                      <w:rFonts w:ascii="Times New Roman" w:cs="Times New Roman" w:eastAsia="宋体" w:hAnsi="Times New Roman" w:hint="eastAsia"/>
                      <w:i w:val="false"/>
                      <w:iCs w:val="false"/>
                      <w:color w:val="000000"/>
                      <w:sz w:val="21"/>
                      <w:szCs w:val="21"/>
                      <w:u w:val="none"/>
                      <w:lang w:val="en-US" w:eastAsia="zh-CN"/>
                    </w:rPr>
                    <w:t>本项目不涉及散煤的生产及使用。</w:t>
                  </w:r>
                </w:p>
                <w:p w14:paraId="080D42B1">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ascii="Times New Roman" w:cs="Times New Roman" w:eastAsia="宋体" w:hAnsi="Times New Roman" w:hint="default"/>
                      <w:i w:val="false"/>
                      <w:iCs w:val="false"/>
                      <w:color w:val="000000"/>
                      <w:sz w:val="21"/>
                      <w:szCs w:val="21"/>
                      <w:u w:val="none"/>
                      <w:lang w:val="en-US" w:eastAsia="zh-CN"/>
                    </w:rPr>
                    <w:t>水环境工业污染重点管控区：</w:t>
                  </w:r>
                </w:p>
                <w:p w14:paraId="56C73718">
                  <w:pPr>
                    <w:pStyle w:val="style0"/>
                    <w:keepNext w:val="false"/>
                    <w:keepLines w:val="false"/>
                    <w:widowControl/>
                    <w:numPr>
                      <w:ilvl w:val="0"/>
                      <w:numId w:val="0"/>
                    </w:numPr>
                    <w:suppressLineNumbers w:val="false"/>
                    <w:spacing w:lineRule="auto" w:line="240"/>
                    <w:jc w:val="both"/>
                    <w:textAlignment w:val="center"/>
                    <w:rPr>
                      <w:rFonts w:ascii="Times New Roman" w:cs="Times New Roman" w:eastAsia="宋体" w:hAnsi="Times New Roman" w:hint="default"/>
                      <w:i w:val="false"/>
                      <w:iCs w:val="false"/>
                      <w:color w:val="000000"/>
                      <w:sz w:val="21"/>
                      <w:szCs w:val="21"/>
                      <w:u w:val="none"/>
                      <w:lang w:val="en-US" w:eastAsia="zh-CN"/>
                    </w:rPr>
                  </w:pPr>
                  <w:r>
                    <w:rPr>
                      <w:rFonts w:ascii="Times New Roman" w:cs="Times New Roman" w:eastAsia="宋体" w:hAnsi="Times New Roman" w:hint="eastAsia"/>
                      <w:i w:val="false"/>
                      <w:iCs w:val="false"/>
                      <w:color w:val="000000"/>
                      <w:sz w:val="21"/>
                      <w:szCs w:val="21"/>
                      <w:u w:val="none"/>
                      <w:lang w:val="en-US" w:eastAsia="zh-CN"/>
                    </w:rPr>
                    <w:t>本项目无生产废水外排，生活污水依托园区公用化粪池处理后排至市政污水</w:t>
                  </w:r>
                  <w:r>
                    <w:rPr>
                      <w:rFonts w:cs="Times New Roman" w:hint="eastAsia"/>
                      <w:i w:val="false"/>
                      <w:iCs w:val="false"/>
                      <w:color w:val="000000"/>
                      <w:sz w:val="21"/>
                      <w:szCs w:val="21"/>
                      <w:u w:val="none"/>
                      <w:lang w:val="en-US" w:eastAsia="zh-CN"/>
                    </w:rPr>
                    <w:t>管网</w:t>
                  </w:r>
                  <w:r>
                    <w:rPr>
                      <w:rFonts w:ascii="Times New Roman" w:cs="Times New Roman" w:eastAsia="宋体" w:hAnsi="Times New Roman" w:hint="eastAsia"/>
                      <w:i w:val="false"/>
                      <w:iCs w:val="false"/>
                      <w:color w:val="000000"/>
                      <w:sz w:val="21"/>
                      <w:szCs w:val="21"/>
                      <w:u w:val="none"/>
                      <w:lang w:val="en-US" w:eastAsia="zh-CN"/>
                    </w:rPr>
                    <w:t>。</w:t>
                  </w:r>
                </w:p>
              </w:tc>
            </w:tr>
            <w:tr w14:paraId="5EE60600">
              <w:tblPrEx/>
              <w:trPr>
                <w:trHeight w:val="98" w:hRule="atLeast"/>
                <w:jc w:val="center"/>
              </w:trPr>
              <w:tc>
                <w:tcPr>
                  <w:tcW w:w="332" w:type="pct"/>
                  <w:vMerge w:val="continue"/>
                  <w:tcBorders>
                    <w:tl2br w:val="nil"/>
                    <w:tr2bl w:val="nil"/>
                  </w:tcBorders>
                  <w:vAlign w:val="center"/>
                </w:tcPr>
                <w:p w14:paraId="058A9A21">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p>
              </w:tc>
              <w:tc>
                <w:tcPr>
                  <w:tcW w:w="335" w:type="pct"/>
                  <w:vMerge w:val="continue"/>
                  <w:tcBorders>
                    <w:tl2br w:val="nil"/>
                    <w:tr2bl w:val="nil"/>
                  </w:tcBorders>
                  <w:vAlign w:val="center"/>
                </w:tcPr>
                <w:p w14:paraId="780232B3">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p>
              </w:tc>
              <w:tc>
                <w:tcPr>
                  <w:tcW w:w="335" w:type="pct"/>
                  <w:vMerge w:val="continue"/>
                  <w:tcBorders>
                    <w:tl2br w:val="nil"/>
                    <w:tr2bl w:val="nil"/>
                  </w:tcBorders>
                  <w:vAlign w:val="center"/>
                </w:tcPr>
                <w:p w14:paraId="2098FCD0">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sz w:val="21"/>
                      <w:szCs w:val="21"/>
                      <w:u w:val="none"/>
                      <w:lang w:val="en-US" w:eastAsia="zh-CN"/>
                    </w:rPr>
                  </w:pPr>
                </w:p>
              </w:tc>
              <w:tc>
                <w:tcPr>
                  <w:tcW w:w="488" w:type="pct"/>
                  <w:vMerge w:val="continue"/>
                  <w:tcBorders>
                    <w:tl2br w:val="nil"/>
                    <w:tr2bl w:val="nil"/>
                  </w:tcBorders>
                  <w:vAlign w:val="center"/>
                </w:tcPr>
                <w:p w14:paraId="1EA71AE9">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p>
              </w:tc>
              <w:tc>
                <w:tcPr>
                  <w:tcW w:w="449" w:type="pct"/>
                  <w:tcBorders>
                    <w:tl2br w:val="nil"/>
                    <w:tr2bl w:val="nil"/>
                  </w:tcBorders>
                  <w:vAlign w:val="center"/>
                </w:tcPr>
                <w:p w14:paraId="2C45252D">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r>
                    <w:rPr>
                      <w:rFonts w:ascii="Times New Roman" w:cs="Times New Roman" w:eastAsia="宋体" w:hAnsi="Times New Roman" w:hint="default"/>
                      <w:i w:val="false"/>
                      <w:iCs w:val="false"/>
                      <w:color w:val="000000"/>
                      <w:kern w:val="0"/>
                      <w:sz w:val="21"/>
                      <w:szCs w:val="21"/>
                      <w:u w:val="none"/>
                      <w:lang w:val="en-US" w:eastAsia="zh-CN"/>
                    </w:rPr>
                    <w:t>环境风险防控</w:t>
                  </w:r>
                </w:p>
              </w:tc>
              <w:tc>
                <w:tcPr>
                  <w:tcW w:w="2004" w:type="pct"/>
                  <w:tcBorders>
                    <w:tl2br w:val="nil"/>
                    <w:tr2bl w:val="nil"/>
                  </w:tcBorders>
                  <w:vAlign w:val="center"/>
                </w:tcPr>
                <w:p w14:paraId="743692E5">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sz w:val="21"/>
                      <w:szCs w:val="21"/>
                      <w:u w:val="none"/>
                      <w:lang w:val="en-US" w:eastAsia="zh-CN"/>
                    </w:rPr>
                  </w:pPr>
                  <w:r>
                    <w:rPr>
                      <w:rFonts w:ascii="Times New Roman" w:cs="Times New Roman" w:eastAsia="宋体" w:hAnsi="Times New Roman" w:hint="eastAsia"/>
                      <w:i w:val="false"/>
                      <w:iCs w:val="false"/>
                      <w:color w:val="000000"/>
                      <w:sz w:val="21"/>
                      <w:szCs w:val="21"/>
                      <w:u w:val="none"/>
                      <w:lang w:val="en-US" w:eastAsia="zh-CN"/>
                    </w:rPr>
                    <w:t>/</w:t>
                  </w:r>
                </w:p>
              </w:tc>
              <w:tc>
                <w:tcPr>
                  <w:tcW w:w="1054" w:type="pct"/>
                  <w:tcBorders>
                    <w:tl2br w:val="nil"/>
                    <w:tr2bl w:val="nil"/>
                  </w:tcBorders>
                  <w:vAlign w:val="center"/>
                </w:tcPr>
                <w:p w14:paraId="2A2B68FB">
                  <w:pPr>
                    <w:pStyle w:val="style0"/>
                    <w:spacing w:lineRule="auto" w:line="240"/>
                    <w:jc w:val="center"/>
                    <w:rPr>
                      <w:rFonts w:ascii="Times New Roman" w:cs="Times New Roman" w:eastAsia="宋体" w:hAnsi="Times New Roman" w:hint="default"/>
                      <w:i w:val="false"/>
                      <w:iCs w:val="false"/>
                      <w:color w:val="000000"/>
                      <w:sz w:val="21"/>
                      <w:szCs w:val="21"/>
                      <w:u w:val="none"/>
                      <w:lang w:val="en-US" w:eastAsia="zh-CN"/>
                    </w:rPr>
                  </w:pPr>
                  <w:r>
                    <w:rPr>
                      <w:rFonts w:ascii="Times New Roman" w:cs="Times New Roman" w:eastAsia="宋体" w:hAnsi="Times New Roman" w:hint="eastAsia"/>
                      <w:i w:val="false"/>
                      <w:iCs w:val="false"/>
                      <w:color w:val="000000"/>
                      <w:sz w:val="21"/>
                      <w:szCs w:val="21"/>
                      <w:u w:val="none"/>
                      <w:lang w:val="en-US" w:eastAsia="zh-CN"/>
                    </w:rPr>
                    <w:t>/</w:t>
                  </w:r>
                </w:p>
              </w:tc>
            </w:tr>
            <w:tr w14:paraId="73BFF37E">
              <w:tblPrEx/>
              <w:trPr>
                <w:trHeight w:val="98" w:hRule="atLeast"/>
                <w:jc w:val="center"/>
              </w:trPr>
              <w:tc>
                <w:tcPr>
                  <w:tcW w:w="332" w:type="pct"/>
                  <w:vMerge w:val="continue"/>
                  <w:tcBorders>
                    <w:tl2br w:val="nil"/>
                    <w:tr2bl w:val="nil"/>
                  </w:tcBorders>
                  <w:vAlign w:val="center"/>
                </w:tcPr>
                <w:p w14:paraId="15E45774">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p>
              </w:tc>
              <w:tc>
                <w:tcPr>
                  <w:tcW w:w="335" w:type="pct"/>
                  <w:vMerge w:val="continue"/>
                  <w:tcBorders>
                    <w:tl2br w:val="nil"/>
                    <w:tr2bl w:val="nil"/>
                  </w:tcBorders>
                  <w:vAlign w:val="center"/>
                </w:tcPr>
                <w:p w14:paraId="3349BA85">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p>
              </w:tc>
              <w:tc>
                <w:tcPr>
                  <w:tcW w:w="335" w:type="pct"/>
                  <w:vMerge w:val="continue"/>
                  <w:tcBorders>
                    <w:tl2br w:val="nil"/>
                    <w:tr2bl w:val="nil"/>
                  </w:tcBorders>
                  <w:vAlign w:val="center"/>
                </w:tcPr>
                <w:p w14:paraId="68D4243E">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sz w:val="21"/>
                      <w:szCs w:val="21"/>
                      <w:u w:val="none"/>
                      <w:lang w:val="en-US" w:eastAsia="zh-CN"/>
                    </w:rPr>
                  </w:pPr>
                </w:p>
              </w:tc>
              <w:tc>
                <w:tcPr>
                  <w:tcW w:w="488" w:type="pct"/>
                  <w:vMerge w:val="continue"/>
                  <w:tcBorders>
                    <w:tl2br w:val="nil"/>
                    <w:tr2bl w:val="nil"/>
                  </w:tcBorders>
                  <w:vAlign w:val="center"/>
                </w:tcPr>
                <w:p w14:paraId="6B66D374">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p>
              </w:tc>
              <w:tc>
                <w:tcPr>
                  <w:tcW w:w="449" w:type="pct"/>
                  <w:tcBorders>
                    <w:tl2br w:val="nil"/>
                    <w:tr2bl w:val="nil"/>
                  </w:tcBorders>
                  <w:vAlign w:val="center"/>
                </w:tcPr>
                <w:p w14:paraId="01A243EC">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kern w:val="0"/>
                      <w:sz w:val="21"/>
                      <w:szCs w:val="21"/>
                      <w:u w:val="none"/>
                      <w:lang w:val="en-US" w:eastAsia="zh-CN"/>
                    </w:rPr>
                  </w:pPr>
                  <w:r>
                    <w:rPr>
                      <w:rFonts w:ascii="Times New Roman" w:cs="Times New Roman" w:eastAsia="宋体" w:hAnsi="Times New Roman" w:hint="default"/>
                      <w:i w:val="false"/>
                      <w:iCs w:val="false"/>
                      <w:color w:val="000000"/>
                      <w:kern w:val="0"/>
                      <w:sz w:val="21"/>
                      <w:szCs w:val="21"/>
                      <w:u w:val="none"/>
                      <w:lang w:val="en-US" w:eastAsia="zh-CN"/>
                    </w:rPr>
                    <w:t>资源开发效率要求</w:t>
                  </w:r>
                </w:p>
              </w:tc>
              <w:tc>
                <w:tcPr>
                  <w:tcW w:w="2004" w:type="pct"/>
                  <w:tcBorders>
                    <w:tl2br w:val="nil"/>
                    <w:tr2bl w:val="nil"/>
                  </w:tcBorders>
                  <w:vAlign w:val="center"/>
                </w:tcPr>
                <w:p w14:paraId="07F765D0">
                  <w:pPr>
                    <w:pStyle w:val="style0"/>
                    <w:keepNext w:val="false"/>
                    <w:keepLines w:val="false"/>
                    <w:widowControl/>
                    <w:suppressLineNumbers w:val="false"/>
                    <w:spacing w:lineRule="auto" w:line="240"/>
                    <w:jc w:val="center"/>
                    <w:textAlignment w:val="center"/>
                    <w:rPr>
                      <w:rFonts w:ascii="Times New Roman" w:cs="Times New Roman" w:eastAsia="宋体" w:hAnsi="Times New Roman" w:hint="default"/>
                      <w:i w:val="false"/>
                      <w:iCs w:val="false"/>
                      <w:color w:val="000000"/>
                      <w:sz w:val="21"/>
                      <w:szCs w:val="21"/>
                      <w:u w:val="none"/>
                      <w:lang w:val="en-US" w:eastAsia="zh-CN"/>
                    </w:rPr>
                  </w:pPr>
                  <w:r>
                    <w:rPr>
                      <w:rFonts w:ascii="Times New Roman" w:cs="Times New Roman" w:eastAsia="宋体" w:hAnsi="Times New Roman" w:hint="eastAsia"/>
                      <w:i w:val="false"/>
                      <w:iCs w:val="false"/>
                      <w:color w:val="000000"/>
                      <w:sz w:val="21"/>
                      <w:szCs w:val="21"/>
                      <w:u w:val="none"/>
                      <w:lang w:val="en-US" w:eastAsia="zh-CN"/>
                    </w:rPr>
                    <w:t>/</w:t>
                  </w:r>
                </w:p>
              </w:tc>
              <w:tc>
                <w:tcPr>
                  <w:tcW w:w="1054" w:type="pct"/>
                  <w:tcBorders>
                    <w:tl2br w:val="nil"/>
                    <w:tr2bl w:val="nil"/>
                  </w:tcBorders>
                  <w:vAlign w:val="center"/>
                </w:tcPr>
                <w:p w14:paraId="354E64C0">
                  <w:pPr>
                    <w:pStyle w:val="style0"/>
                    <w:spacing w:lineRule="auto" w:line="240"/>
                    <w:jc w:val="center"/>
                    <w:rPr>
                      <w:rFonts w:ascii="Times New Roman" w:cs="Times New Roman" w:eastAsia="宋体" w:hAnsi="Times New Roman" w:hint="default"/>
                      <w:i w:val="false"/>
                      <w:iCs w:val="false"/>
                      <w:color w:val="000000"/>
                      <w:sz w:val="21"/>
                      <w:szCs w:val="21"/>
                      <w:u w:val="none"/>
                      <w:lang w:val="en-US" w:eastAsia="zh-CN"/>
                    </w:rPr>
                  </w:pPr>
                  <w:r>
                    <w:rPr>
                      <w:rFonts w:ascii="Times New Roman" w:cs="Times New Roman" w:eastAsia="宋体" w:hAnsi="Times New Roman" w:hint="eastAsia"/>
                      <w:i w:val="false"/>
                      <w:iCs w:val="false"/>
                      <w:color w:val="000000"/>
                      <w:sz w:val="21"/>
                      <w:szCs w:val="21"/>
                      <w:u w:val="none"/>
                      <w:lang w:val="en-US" w:eastAsia="zh-CN"/>
                    </w:rPr>
                    <w:t>/</w:t>
                  </w:r>
                </w:p>
              </w:tc>
            </w:tr>
          </w:tbl>
          <w:p w14:paraId="2946A227">
            <w:pPr>
              <w:pStyle w:val="style0"/>
              <w:widowControl w:val="false"/>
              <w:numPr>
                <w:ilvl w:val="0"/>
                <w:numId w:val="0"/>
              </w:numPr>
              <w:spacing w:after="0" w:lineRule="auto" w:line="360"/>
              <w:ind w:firstLine="480" w:firstLineChars="200"/>
              <w:jc w:val="both"/>
              <w:rPr>
                <w:rFonts w:ascii="Times New Roman" w:cs="Times New Roman" w:eastAsia="宋体" w:hAnsi="Times New Roman" w:hint="default"/>
                <w:color w:val="000000"/>
                <w:kern w:val="2"/>
                <w:sz w:val="24"/>
                <w:szCs w:val="24"/>
                <w:lang w:val="en-US" w:bidi="ar-SA" w:eastAsia="zh-CN"/>
              </w:rPr>
            </w:pPr>
            <w:r>
              <w:rPr>
                <w:rFonts w:ascii="Times New Roman" w:cs="Times New Roman" w:eastAsia="宋体" w:hAnsi="Times New Roman" w:hint="default"/>
                <w:color w:val="000000"/>
                <w:kern w:val="2"/>
                <w:sz w:val="24"/>
                <w:szCs w:val="24"/>
                <w:lang w:val="en-US" w:bidi="ar-SA" w:eastAsia="zh-CN"/>
              </w:rPr>
              <w:t>（3）</w:t>
            </w:r>
            <w:r>
              <w:rPr>
                <w:rFonts w:cs="Times New Roman" w:hint="eastAsia"/>
                <w:color w:val="000000"/>
                <w:kern w:val="2"/>
                <w:sz w:val="24"/>
                <w:szCs w:val="24"/>
                <w:lang w:val="en-US" w:bidi="ar-SA" w:eastAsia="zh-CN"/>
              </w:rPr>
              <w:t>“</w:t>
            </w:r>
            <w:r>
              <w:rPr>
                <w:rFonts w:ascii="Times New Roman" w:cs="Times New Roman" w:eastAsia="宋体" w:hAnsi="Times New Roman" w:hint="default"/>
                <w:color w:val="000000"/>
                <w:kern w:val="2"/>
                <w:sz w:val="24"/>
                <w:szCs w:val="24"/>
                <w:lang w:val="en-US" w:bidi="ar-SA" w:eastAsia="zh-CN"/>
              </w:rPr>
              <w:t>一说明</w:t>
            </w:r>
            <w:r>
              <w:rPr>
                <w:rFonts w:cs="Times New Roman" w:hint="eastAsia"/>
                <w:color w:val="000000"/>
                <w:kern w:val="2"/>
                <w:sz w:val="24"/>
                <w:szCs w:val="24"/>
                <w:lang w:val="en-US" w:bidi="ar-SA" w:eastAsia="zh-CN"/>
              </w:rPr>
              <w:t>”：</w:t>
            </w:r>
            <w:r>
              <w:rPr>
                <w:rFonts w:ascii="Times New Roman" w:cs="Times New Roman" w:eastAsia="宋体" w:hAnsi="Times New Roman" w:hint="default"/>
                <w:color w:val="000000"/>
                <w:kern w:val="2"/>
                <w:sz w:val="24"/>
                <w:szCs w:val="24"/>
                <w:lang w:val="en-US" w:bidi="ar-SA" w:eastAsia="zh-CN"/>
              </w:rPr>
              <w:t>项目与</w:t>
            </w:r>
            <w:r>
              <w:rPr>
                <w:rFonts w:cs="Times New Roman" w:hint="eastAsia"/>
                <w:color w:val="000000"/>
                <w:kern w:val="2"/>
                <w:sz w:val="24"/>
                <w:szCs w:val="24"/>
                <w:lang w:val="en-US" w:bidi="ar-SA" w:eastAsia="zh-CN"/>
              </w:rPr>
              <w:t>“</w:t>
            </w:r>
            <w:r>
              <w:rPr>
                <w:rFonts w:ascii="Times New Roman" w:cs="Times New Roman" w:eastAsia="宋体" w:hAnsi="Times New Roman" w:hint="default"/>
                <w:color w:val="000000"/>
                <w:kern w:val="2"/>
                <w:sz w:val="24"/>
                <w:szCs w:val="24"/>
                <w:lang w:val="en-US" w:bidi="ar-SA" w:eastAsia="zh-CN"/>
              </w:rPr>
              <w:t>三线一单</w:t>
            </w:r>
            <w:r>
              <w:rPr>
                <w:rFonts w:cs="Times New Roman" w:hint="eastAsia"/>
                <w:color w:val="000000"/>
                <w:kern w:val="2"/>
                <w:sz w:val="24"/>
                <w:szCs w:val="24"/>
                <w:lang w:val="en-US" w:bidi="ar-SA" w:eastAsia="zh-CN"/>
              </w:rPr>
              <w:t>”</w:t>
            </w:r>
            <w:r>
              <w:rPr>
                <w:rFonts w:ascii="Times New Roman" w:cs="Times New Roman" w:eastAsia="宋体" w:hAnsi="Times New Roman" w:hint="default"/>
                <w:color w:val="000000"/>
                <w:kern w:val="2"/>
                <w:sz w:val="24"/>
                <w:szCs w:val="24"/>
                <w:lang w:val="en-US" w:bidi="ar-SA" w:eastAsia="zh-CN"/>
              </w:rPr>
              <w:t>符合性说明</w:t>
            </w:r>
          </w:p>
          <w:p w14:paraId="093DFB6A">
            <w:pPr>
              <w:pStyle w:val="style82"/>
              <w:numPr>
                <w:ilvl w:val="0"/>
                <w:numId w:val="0"/>
              </w:numPr>
              <w:spacing w:after="0" w:lineRule="auto" w:line="360"/>
              <w:ind w:firstLine="480" w:firstLineChars="200"/>
              <w:rPr>
                <w:rFonts w:ascii="Times New Roman" w:cs="Times New Roman" w:eastAsia="宋体" w:hAnsi="Times New Roman" w:hint="default"/>
                <w:b/>
                <w:bCs/>
                <w:color w:val="000000"/>
                <w:sz w:val="24"/>
                <w:szCs w:val="24"/>
                <w:lang w:val="en-US"/>
              </w:rPr>
            </w:pPr>
            <w:r>
              <w:rPr>
                <w:rFonts w:ascii="Times New Roman" w:cs="Times New Roman" w:eastAsia="宋体" w:hAnsi="Times New Roman" w:hint="default"/>
                <w:color w:val="000000"/>
                <w:kern w:val="2"/>
                <w:sz w:val="24"/>
                <w:szCs w:val="24"/>
                <w:lang w:val="en-US" w:bidi="ar-SA" w:eastAsia="zh-CN"/>
              </w:rPr>
              <w:t>根据上文“一图”“一表”的分析，项目位于陕西省宝鸡市凤翔区重点管控单元8</w:t>
            </w:r>
            <w:r>
              <w:rPr>
                <w:rFonts w:ascii="Times New Roman" w:cs="Times New Roman" w:eastAsia="宋体" w:hAnsi="Times New Roman" w:hint="default"/>
                <w:color w:val="000000"/>
                <w:kern w:val="2"/>
                <w:sz w:val="24"/>
                <w:szCs w:val="24"/>
                <w:highlight w:val="none"/>
                <w:lang w:val="en-US" w:bidi="ar-SA" w:eastAsia="zh-CN"/>
              </w:rPr>
              <w:t>，</w:t>
            </w:r>
            <w:r>
              <w:rPr>
                <w:rFonts w:ascii="Times New Roman" w:cs="Times New Roman" w:eastAsia="宋体" w:hAnsi="Times New Roman" w:hint="default"/>
                <w:color w:val="000000"/>
                <w:kern w:val="2"/>
                <w:sz w:val="24"/>
                <w:szCs w:val="24"/>
                <w:lang w:val="en-US" w:bidi="ar-SA" w:eastAsia="zh-CN"/>
              </w:rPr>
              <w:t>项目所在地不涉及生态红线，重点管控单元以提升资源利用效率、加强污染物减排治理和环境风险防控为重点，解决突出生态环境问题。本项目产生的污染物较少，且采取了相应环保措施，符合方案要求。综上，建设项目符合陕西省“三线一单”管控要求。</w:t>
            </w:r>
          </w:p>
          <w:p w14:paraId="45C585C4">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val="en-US" w:eastAsia="zh-CN"/>
              </w:rPr>
              <w:t>2.</w:t>
            </w:r>
            <w:r>
              <w:rPr>
                <w:rFonts w:ascii="Times New Roman" w:cs="Times New Roman" w:eastAsia="黑体" w:hAnsi="Times New Roman" w:hint="default"/>
                <w:bCs/>
                <w:color w:val="000000"/>
                <w:sz w:val="24"/>
                <w:szCs w:val="28"/>
              </w:rPr>
              <w:t>项目与生态环境保护法律法规符合性：</w:t>
            </w:r>
          </w:p>
          <w:p w14:paraId="5DD4592A">
            <w:pPr>
              <w:pStyle w:val="style0"/>
              <w:spacing w:lineRule="exact" w:line="440"/>
              <w:ind w:firstLine="482" w:firstLineChars="20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表1-</w:t>
            </w:r>
            <w:r>
              <w:rPr>
                <w:rFonts w:ascii="Times New Roman" w:cs="Times New Roman" w:hAnsi="Times New Roman" w:hint="default"/>
                <w:b/>
                <w:color w:val="000000"/>
                <w:sz w:val="24"/>
                <w:lang w:val="en-US" w:eastAsia="zh-CN"/>
              </w:rPr>
              <w:t>2</w:t>
            </w:r>
            <w:r>
              <w:rPr>
                <w:rFonts w:ascii="Times New Roman" w:cs="Times New Roman" w:hAnsi="Times New Roman" w:hint="default"/>
                <w:b/>
                <w:color w:val="000000"/>
                <w:sz w:val="24"/>
              </w:rPr>
              <w:t xml:space="preserve">  项目</w:t>
            </w:r>
            <w:r>
              <w:rPr>
                <w:rFonts w:ascii="Times New Roman" w:cs="Times New Roman" w:hAnsi="Times New Roman" w:hint="default"/>
                <w:b/>
                <w:bCs/>
                <w:color w:val="000000"/>
                <w:sz w:val="24"/>
              </w:rPr>
              <w:t>与生态环境保护法律法规</w:t>
            </w:r>
            <w:r>
              <w:rPr>
                <w:rFonts w:ascii="Times New Roman" w:cs="Times New Roman" w:hAnsi="Times New Roman" w:hint="default"/>
                <w:b/>
                <w:color w:val="000000"/>
                <w:sz w:val="24"/>
              </w:rPr>
              <w:t>相符性分析一览表</w:t>
            </w:r>
          </w:p>
          <w:tbl>
            <w:tblPr>
              <w:tblStyle w:val="style105"/>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1651"/>
              <w:gridCol w:w="3199"/>
              <w:gridCol w:w="2078"/>
              <w:gridCol w:w="692"/>
            </w:tblGrid>
            <w:tr w14:paraId="206F86CE">
              <w:trPr>
                <w:trHeight w:val="340" w:hRule="atLeast"/>
                <w:jc w:val="center"/>
              </w:trPr>
              <w:tc>
                <w:tcPr>
                  <w:tcW w:w="1083" w:type="pct"/>
                  <w:tcBorders/>
                  <w:vAlign w:val="center"/>
                </w:tcPr>
                <w:p w14:paraId="22D3B442">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文件名称</w:t>
                  </w:r>
                </w:p>
              </w:tc>
              <w:tc>
                <w:tcPr>
                  <w:tcW w:w="2098" w:type="pct"/>
                  <w:tcBorders/>
                  <w:vAlign w:val="center"/>
                </w:tcPr>
                <w:p w14:paraId="2EEB33DE">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文件内容</w:t>
                  </w:r>
                </w:p>
              </w:tc>
              <w:tc>
                <w:tcPr>
                  <w:tcW w:w="1363" w:type="pct"/>
                  <w:tcBorders/>
                  <w:vAlign w:val="center"/>
                </w:tcPr>
                <w:p w14:paraId="5F4970E9">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本项目</w:t>
                  </w:r>
                </w:p>
              </w:tc>
              <w:tc>
                <w:tcPr>
                  <w:tcW w:w="454" w:type="pct"/>
                  <w:tcBorders/>
                  <w:vAlign w:val="center"/>
                </w:tcPr>
                <w:p w14:paraId="542F8423">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符合性</w:t>
                  </w:r>
                </w:p>
              </w:tc>
            </w:tr>
            <w:tr w14:paraId="360A3F32">
              <w:tblPrEx/>
              <w:trPr>
                <w:trHeight w:val="340" w:hRule="atLeast"/>
                <w:jc w:val="center"/>
              </w:trPr>
              <w:tc>
                <w:tcPr>
                  <w:tcW w:w="1083" w:type="pct"/>
                  <w:tcBorders/>
                  <w:vAlign w:val="center"/>
                </w:tcPr>
                <w:p w14:paraId="2AB3253C">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snapToGrid w:val="false"/>
                      <w:color w:val="000000"/>
                      <w:szCs w:val="21"/>
                    </w:rPr>
                    <w:t>《宝鸡市大气污染防治条例》</w:t>
                  </w:r>
                </w:p>
              </w:tc>
              <w:tc>
                <w:tcPr>
                  <w:tcW w:w="2098" w:type="pct"/>
                  <w:tcBorders/>
                  <w:vAlign w:val="center"/>
                </w:tcPr>
                <w:p w14:paraId="61AAE1E2">
                  <w:pPr>
                    <w:pStyle w:val="style0"/>
                    <w:adjustRightInd w:val="false"/>
                    <w:snapToGrid w:val="false"/>
                    <w:rPr>
                      <w:rFonts w:ascii="Times New Roman" w:cs="Times New Roman" w:eastAsia="宋体" w:hAnsi="Times New Roman" w:hint="eastAsia"/>
                      <w:bCs/>
                      <w:color w:val="000000"/>
                      <w:szCs w:val="21"/>
                      <w:lang w:eastAsia="zh-CN"/>
                    </w:rPr>
                  </w:pPr>
                  <w:r>
                    <w:rPr>
                      <w:rFonts w:ascii="Times New Roman" w:cs="Times New Roman" w:hAnsi="Times New Roman" w:hint="default"/>
                      <w:color w:val="000000"/>
                      <w:szCs w:val="21"/>
                      <w:shd w:val="clear" w:color="auto" w:fill="ffffff"/>
                    </w:rPr>
                    <w:t>第四十一条：产生含挥发性有机物废气的生产和服务活动，应当在密闭空间或者设备中进行，并按照规定安装、使用污染防治设施；无法密闭的，应当采取措施减少废气排放</w:t>
                  </w:r>
                  <w:r>
                    <w:rPr>
                      <w:rFonts w:cs="Times New Roman" w:hint="eastAsia"/>
                      <w:color w:val="000000"/>
                      <w:szCs w:val="21"/>
                      <w:shd w:val="clear" w:color="auto" w:fill="ffffff"/>
                      <w:lang w:eastAsia="zh-CN"/>
                    </w:rPr>
                    <w:t>。</w:t>
                  </w:r>
                </w:p>
              </w:tc>
              <w:tc>
                <w:tcPr>
                  <w:tcW w:w="1363" w:type="pct"/>
                  <w:tcBorders/>
                  <w:vAlign w:val="center"/>
                </w:tcPr>
                <w:p w14:paraId="72716CB3">
                  <w:pPr>
                    <w:pStyle w:val="style0"/>
                    <w:adjustRightInd w:val="false"/>
                    <w:snapToGrid w:val="false"/>
                    <w:jc w:val="center"/>
                    <w:rPr>
                      <w:rFonts w:ascii="Times New Roman" w:cs="Times New Roman" w:eastAsia="宋体" w:hAnsi="Times New Roman" w:hint="default"/>
                      <w:bCs/>
                      <w:color w:val="000000"/>
                      <w:szCs w:val="21"/>
                      <w:lang w:val="en-US" w:eastAsia="zh-CN"/>
                    </w:rPr>
                  </w:pPr>
                  <w:r>
                    <w:rPr>
                      <w:rFonts w:ascii="Times New Roman" w:cs="Times New Roman" w:hAnsi="Times New Roman" w:hint="default"/>
                      <w:color w:val="000000"/>
                      <w:szCs w:val="21"/>
                    </w:rPr>
                    <w:t>本项目</w:t>
                  </w:r>
                  <w:r>
                    <w:rPr>
                      <w:rFonts w:cs="Times New Roman" w:hint="eastAsia"/>
                      <w:color w:val="000000"/>
                      <w:szCs w:val="21"/>
                      <w:lang w:val="en-US" w:eastAsia="zh-CN"/>
                    </w:rPr>
                    <w:t>成型</w:t>
                  </w:r>
                  <w:r>
                    <w:rPr>
                      <w:rFonts w:ascii="Times New Roman" w:cs="Times New Roman" w:hAnsi="Times New Roman" w:hint="default"/>
                      <w:color w:val="000000"/>
                      <w:szCs w:val="21"/>
                      <w:lang w:val="en-US" w:eastAsia="zh-CN"/>
                    </w:rPr>
                    <w:t>工序</w:t>
                  </w:r>
                  <w:r>
                    <w:rPr>
                      <w:rFonts w:cs="Times New Roman" w:hint="eastAsia"/>
                      <w:color w:val="000000"/>
                      <w:szCs w:val="21"/>
                      <w:lang w:val="en-US" w:eastAsia="zh-CN"/>
                    </w:rPr>
                    <w:t>在密闭车间内生产，且</w:t>
                  </w:r>
                  <w:r>
                    <w:rPr>
                      <w:rFonts w:ascii="Times New Roman" w:cs="Times New Roman" w:hAnsi="Times New Roman" w:hint="default"/>
                      <w:color w:val="000000"/>
                      <w:szCs w:val="21"/>
                      <w:lang w:val="en-US" w:eastAsia="zh-CN"/>
                    </w:rPr>
                    <w:t>产生的有机废气经</w:t>
                  </w:r>
                  <w:r>
                    <w:rPr>
                      <w:rFonts w:cs="Times New Roman" w:hint="eastAsia"/>
                      <w:color w:val="000000"/>
                      <w:szCs w:val="21"/>
                      <w:lang w:val="en-US" w:eastAsia="zh-CN"/>
                    </w:rPr>
                    <w:t>负压收集后</w:t>
                  </w:r>
                  <w:r>
                    <w:rPr>
                      <w:rFonts w:ascii="Times New Roman" w:cs="Times New Roman" w:hAnsi="Times New Roman" w:hint="default"/>
                      <w:color w:val="000000"/>
                      <w:szCs w:val="21"/>
                      <w:lang w:val="en-US" w:eastAsia="zh-CN"/>
                    </w:rPr>
                    <w:t>通过</w:t>
                  </w:r>
                  <w:r>
                    <w:rPr>
                      <w:rFonts w:cs="Times New Roman" w:hint="eastAsia"/>
                      <w:color w:val="000000"/>
                      <w:szCs w:val="21"/>
                      <w:lang w:val="en-US" w:eastAsia="zh-CN"/>
                    </w:rPr>
                    <w:t>二级</w:t>
                  </w:r>
                  <w:r>
                    <w:rPr>
                      <w:rFonts w:ascii="Times New Roman" w:cs="Times New Roman" w:hAnsi="Times New Roman" w:hint="default"/>
                      <w:color w:val="000000"/>
                      <w:sz w:val="21"/>
                      <w:szCs w:val="21"/>
                    </w:rPr>
                    <w:t>活性炭（TA001）</w:t>
                  </w:r>
                  <w:r>
                    <w:rPr>
                      <w:rFonts w:ascii="Times New Roman" w:cs="Times New Roman" w:hAnsi="Times New Roman" w:hint="default"/>
                      <w:color w:val="000000"/>
                      <w:sz w:val="21"/>
                      <w:szCs w:val="21"/>
                      <w:lang w:val="en-US" w:eastAsia="zh-CN"/>
                    </w:rPr>
                    <w:t>处理后沿</w:t>
                  </w:r>
                  <w:r>
                    <w:rPr>
                      <w:rFonts w:ascii="Times New Roman" w:cs="Times New Roman" w:hAnsi="Times New Roman" w:hint="default"/>
                      <w:color w:val="000000"/>
                      <w:sz w:val="21"/>
                      <w:szCs w:val="21"/>
                    </w:rPr>
                    <w:t>15m排气筒（DA001）</w:t>
                  </w:r>
                  <w:r>
                    <w:rPr>
                      <w:rFonts w:ascii="Times New Roman" w:cs="Times New Roman" w:hAnsi="Times New Roman" w:hint="default"/>
                      <w:color w:val="000000"/>
                      <w:sz w:val="21"/>
                      <w:szCs w:val="21"/>
                      <w:lang w:val="en-US" w:eastAsia="zh-CN"/>
                    </w:rPr>
                    <w:t>排放</w:t>
                  </w:r>
                  <w:r>
                    <w:rPr>
                      <w:rFonts w:cs="Times New Roman" w:hint="eastAsia"/>
                      <w:color w:val="000000"/>
                      <w:sz w:val="21"/>
                      <w:szCs w:val="21"/>
                      <w:lang w:val="en-US" w:eastAsia="zh-CN"/>
                    </w:rPr>
                    <w:t>。</w:t>
                  </w:r>
                </w:p>
              </w:tc>
              <w:tc>
                <w:tcPr>
                  <w:tcW w:w="454" w:type="pct"/>
                  <w:tcBorders/>
                  <w:vAlign w:val="center"/>
                </w:tcPr>
                <w:p w14:paraId="227DD035">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符合</w:t>
                  </w:r>
                </w:p>
              </w:tc>
            </w:tr>
            <w:tr w14:paraId="1BE389F2">
              <w:tblPrEx/>
              <w:trPr>
                <w:trHeight w:val="340" w:hRule="atLeast"/>
                <w:jc w:val="center"/>
              </w:trPr>
              <w:tc>
                <w:tcPr>
                  <w:tcW w:w="1083" w:type="pct"/>
                  <w:vMerge w:val="restart"/>
                  <w:tcBorders/>
                  <w:vAlign w:val="center"/>
                </w:tcPr>
                <w:p w14:paraId="5300E54A">
                  <w:pPr>
                    <w:pStyle w:val="style0"/>
                    <w:jc w:val="center"/>
                    <w:rPr>
                      <w:rFonts w:ascii="Times New Roman" w:cs="Times New Roman" w:eastAsia="宋体" w:hAnsi="Times New Roman" w:hint="default"/>
                      <w:color w:val="000000"/>
                      <w:kern w:val="2"/>
                      <w:sz w:val="21"/>
                      <w:szCs w:val="21"/>
                      <w:lang w:val="en-US" w:bidi="ar-SA"/>
                    </w:rPr>
                  </w:pPr>
                  <w:r>
                    <w:rPr>
                      <w:rFonts w:ascii="Times New Roman" w:cs="Times New Roman" w:eastAsia="宋体" w:hAnsi="Times New Roman" w:hint="default"/>
                      <w:i w:val="false"/>
                      <w:iCs w:val="false"/>
                      <w:caps w:val="false"/>
                      <w:color w:val="000000"/>
                      <w:spacing w:val="0"/>
                      <w:sz w:val="21"/>
                      <w:szCs w:val="21"/>
                      <w:shd w:val="clear" w:color="auto" w:fill="ffffff"/>
                      <w:lang w:val="en-US" w:eastAsia="zh-CN"/>
                    </w:rPr>
                    <w:t>关于印发《凤翔区大气污染治理专项行动方案（2023—2027年）》的通知</w:t>
                  </w:r>
                </w:p>
              </w:tc>
              <w:tc>
                <w:tcPr>
                  <w:tcW w:w="2098" w:type="pct"/>
                  <w:tcBorders/>
                  <w:vAlign w:val="center"/>
                </w:tcPr>
                <w:p w14:paraId="558D6B51">
                  <w:pPr>
                    <w:pStyle w:val="style0"/>
                    <w:jc w:val="center"/>
                    <w:rPr>
                      <w:rFonts w:ascii="Times New Roman" w:cs="Times New Roman" w:eastAsia="宋体" w:hAnsi="Times New Roman" w:hint="default"/>
                      <w:color w:val="000000"/>
                      <w:kern w:val="2"/>
                      <w:sz w:val="21"/>
                      <w:szCs w:val="21"/>
                      <w:lang w:val="en-US" w:bidi="ar-SA"/>
                    </w:rPr>
                  </w:pPr>
                  <w:r>
                    <w:rPr>
                      <w:rFonts w:ascii="Times New Roman" w:cs="Times New Roman" w:eastAsia="宋体" w:hAnsi="Times New Roman" w:hint="default"/>
                      <w:bCs/>
                      <w:color w:val="000000"/>
                      <w:sz w:val="21"/>
                      <w:szCs w:val="21"/>
                      <w:lang w:val="en-US" w:eastAsia="zh-CN"/>
                    </w:rPr>
                    <w:t>动态更新挥发性有机物治理设施台账，开展简易低效挥发性有机物治理设施清理整治、涉活性炭挥发性有机物处理工艺专项整治行动，强化挥发性有机物无组织排放整治，确保达到相关标准要求。新建挥发性有机物治理设施不再采用单一低温等离子、光氧化、光催化等治理技术，非水溶性挥发性有机物废气不再采用单一喷淋吸收方式处理。</w:t>
                  </w:r>
                </w:p>
              </w:tc>
              <w:tc>
                <w:tcPr>
                  <w:tcW w:w="1363" w:type="pct"/>
                  <w:tcBorders/>
                  <w:vAlign w:val="center"/>
                </w:tcPr>
                <w:p w14:paraId="4752DFA9">
                  <w:pPr>
                    <w:pStyle w:val="style0"/>
                    <w:adjustRightInd w:val="false"/>
                    <w:snapToGrid w:val="false"/>
                    <w:jc w:val="center"/>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本项目</w:t>
                  </w:r>
                  <w:r>
                    <w:rPr>
                      <w:rFonts w:ascii="Times New Roman" w:cs="Times New Roman" w:hAnsi="Times New Roman" w:hint="default"/>
                      <w:color w:val="000000"/>
                      <w:szCs w:val="21"/>
                      <w:lang w:val="en-US" w:eastAsia="zh-CN"/>
                    </w:rPr>
                    <w:t>建成后对挥发性有机物治理设施台账定期进行动态更新，</w:t>
                  </w:r>
                  <w:r>
                    <w:rPr>
                      <w:rFonts w:cs="Times New Roman" w:hint="eastAsia"/>
                      <w:color w:val="000000"/>
                      <w:szCs w:val="21"/>
                      <w:lang w:val="en-US" w:eastAsia="zh-CN"/>
                    </w:rPr>
                    <w:t>成型</w:t>
                  </w:r>
                  <w:r>
                    <w:rPr>
                      <w:rFonts w:ascii="Times New Roman" w:cs="Times New Roman" w:hAnsi="Times New Roman" w:hint="default"/>
                      <w:color w:val="000000"/>
                      <w:szCs w:val="21"/>
                      <w:lang w:val="en-US" w:eastAsia="zh-CN"/>
                    </w:rPr>
                    <w:t>工序产生的有机废气经</w:t>
                  </w:r>
                  <w:r>
                    <w:rPr>
                      <w:rFonts w:cs="Times New Roman" w:hint="eastAsia"/>
                      <w:color w:val="000000"/>
                      <w:szCs w:val="21"/>
                      <w:lang w:val="en-US" w:eastAsia="zh-CN"/>
                    </w:rPr>
                    <w:t>负压密闭</w:t>
                  </w:r>
                  <w:r>
                    <w:rPr>
                      <w:rFonts w:ascii="Times New Roman" w:cs="Times New Roman" w:hAnsi="Times New Roman" w:hint="default"/>
                      <w:color w:val="000000"/>
                      <w:szCs w:val="21"/>
                      <w:lang w:val="en-US" w:eastAsia="zh-CN"/>
                    </w:rPr>
                    <w:t>收集后通过</w:t>
                  </w:r>
                  <w:r>
                    <w:rPr>
                      <w:rFonts w:cs="Times New Roman" w:hint="eastAsia"/>
                      <w:color w:val="000000"/>
                      <w:szCs w:val="21"/>
                      <w:lang w:val="en-US" w:eastAsia="zh-CN"/>
                    </w:rPr>
                    <w:t>二级</w:t>
                  </w:r>
                  <w:r>
                    <w:rPr>
                      <w:rFonts w:ascii="Times New Roman" w:cs="Times New Roman" w:hAnsi="Times New Roman" w:hint="default"/>
                      <w:color w:val="000000"/>
                      <w:sz w:val="21"/>
                      <w:szCs w:val="21"/>
                    </w:rPr>
                    <w:t>活性炭（TA001）</w:t>
                  </w:r>
                  <w:r>
                    <w:rPr>
                      <w:rFonts w:ascii="Times New Roman" w:cs="Times New Roman" w:hAnsi="Times New Roman" w:hint="default"/>
                      <w:color w:val="000000"/>
                      <w:sz w:val="21"/>
                      <w:szCs w:val="21"/>
                      <w:lang w:val="en-US" w:eastAsia="zh-CN"/>
                    </w:rPr>
                    <w:t>处理后沿</w:t>
                  </w:r>
                  <w:r>
                    <w:rPr>
                      <w:rFonts w:ascii="Times New Roman" w:cs="Times New Roman" w:hAnsi="Times New Roman" w:hint="default"/>
                      <w:color w:val="000000"/>
                      <w:sz w:val="21"/>
                      <w:szCs w:val="21"/>
                    </w:rPr>
                    <w:t>15m排气筒（DA001）</w:t>
                  </w:r>
                  <w:r>
                    <w:rPr>
                      <w:rFonts w:ascii="Times New Roman" w:cs="Times New Roman" w:hAnsi="Times New Roman" w:hint="default"/>
                      <w:color w:val="000000"/>
                      <w:sz w:val="21"/>
                      <w:szCs w:val="21"/>
                      <w:lang w:val="en-US" w:eastAsia="zh-CN"/>
                    </w:rPr>
                    <w:t>达标排放</w:t>
                  </w:r>
                  <w:r>
                    <w:rPr>
                      <w:rFonts w:ascii="Times New Roman" w:cs="Times New Roman" w:eastAsia="宋体" w:hAnsi="Times New Roman" w:hint="default"/>
                      <w:color w:val="000000"/>
                      <w:sz w:val="21"/>
                      <w:szCs w:val="21"/>
                      <w:lang w:val="en-US" w:eastAsia="zh-CN"/>
                    </w:rPr>
                    <w:t>。</w:t>
                  </w:r>
                </w:p>
              </w:tc>
              <w:tc>
                <w:tcPr>
                  <w:tcW w:w="454" w:type="pct"/>
                  <w:tcBorders/>
                  <w:vAlign w:val="center"/>
                </w:tcPr>
                <w:p w14:paraId="41C9B076">
                  <w:pPr>
                    <w:pStyle w:val="style0"/>
                    <w:adjustRightInd w:val="false"/>
                    <w:snapToGrid w:val="false"/>
                    <w:jc w:val="center"/>
                    <w:rPr>
                      <w:rFonts w:ascii="Times New Roman" w:cs="Times New Roman" w:hAnsi="Times New Roman" w:hint="default"/>
                      <w:bCs/>
                      <w:color w:val="000000"/>
                      <w:szCs w:val="21"/>
                    </w:rPr>
                  </w:pPr>
                  <w:r>
                    <w:rPr>
                      <w:rFonts w:ascii="Times New Roman" w:cs="Times New Roman" w:hAnsi="Times New Roman" w:hint="default"/>
                      <w:color w:val="000000"/>
                      <w:szCs w:val="21"/>
                    </w:rPr>
                    <w:t>符合</w:t>
                  </w:r>
                </w:p>
              </w:tc>
            </w:tr>
            <w:tr w14:paraId="516A6F1C">
              <w:tblPrEx/>
              <w:trPr>
                <w:trHeight w:val="340" w:hRule="atLeast"/>
                <w:jc w:val="center"/>
              </w:trPr>
              <w:tc>
                <w:tcPr>
                  <w:tcW w:w="1083" w:type="pct"/>
                  <w:vMerge w:val="continue"/>
                  <w:tcBorders/>
                  <w:vAlign w:val="center"/>
                </w:tcPr>
                <w:p w14:paraId="49DC1922">
                  <w:pPr>
                    <w:pStyle w:val="style0"/>
                    <w:jc w:val="center"/>
                    <w:rPr>
                      <w:rFonts w:ascii="Times New Roman" w:cs="Times New Roman" w:eastAsia="宋体" w:hAnsi="Times New Roman" w:hint="default"/>
                      <w:i w:val="false"/>
                      <w:iCs w:val="false"/>
                      <w:caps w:val="false"/>
                      <w:color w:val="000000"/>
                      <w:spacing w:val="0"/>
                      <w:sz w:val="21"/>
                      <w:szCs w:val="21"/>
                      <w:shd w:val="clear" w:color="auto" w:fill="ffffff"/>
                      <w:lang w:val="en-US" w:eastAsia="zh-CN"/>
                    </w:rPr>
                  </w:pPr>
                </w:p>
              </w:tc>
              <w:tc>
                <w:tcPr>
                  <w:tcW w:w="2098" w:type="pct"/>
                  <w:tcBorders/>
                  <w:vAlign w:val="center"/>
                </w:tcPr>
                <w:p w14:paraId="7DF3C905">
                  <w:pPr>
                    <w:pStyle w:val="style0"/>
                    <w:jc w:val="center"/>
                    <w:rPr>
                      <w:rFonts w:ascii="Times New Roman" w:cs="Times New Roman" w:hAnsi="Times New Roman" w:hint="eastAsia"/>
                      <w:color w:val="000000"/>
                      <w:szCs w:val="21"/>
                      <w:shd w:val="clear" w:color="auto" w:fill="ffffff"/>
                      <w:lang w:val="en-US" w:eastAsia="zh-CN"/>
                    </w:rPr>
                  </w:pPr>
                  <w:r>
                    <w:rPr>
                      <w:rFonts w:cs="Times New Roman" w:hint="eastAsia"/>
                      <w:color w:val="000000"/>
                      <w:szCs w:val="21"/>
                      <w:shd w:val="clear" w:color="auto" w:fill="ffffff"/>
                      <w:lang w:val="en-US" w:eastAsia="zh-CN"/>
                    </w:rPr>
                    <w:t>3.</w:t>
                  </w:r>
                  <w:r>
                    <w:rPr>
                      <w:rFonts w:ascii="Times New Roman" w:cs="Times New Roman" w:hAnsi="Times New Roman" w:hint="eastAsia"/>
                      <w:color w:val="000000"/>
                      <w:szCs w:val="21"/>
                      <w:shd w:val="clear" w:color="auto" w:fill="ffffff"/>
                      <w:lang w:val="en-US" w:eastAsia="zh-CN"/>
                    </w:rPr>
                    <w:t>产业发展结构调整。</w:t>
                  </w:r>
                </w:p>
                <w:p w14:paraId="2706FBD5">
                  <w:pPr>
                    <w:pStyle w:val="style0"/>
                    <w:jc w:val="center"/>
                    <w:rPr>
                      <w:rFonts w:ascii="Times New Roman" w:cs="Times New Roman" w:eastAsia="宋体" w:hAnsi="Times New Roman" w:hint="default"/>
                      <w:bCs/>
                      <w:color w:val="000000"/>
                      <w:sz w:val="21"/>
                      <w:szCs w:val="21"/>
                      <w:lang w:val="en-US" w:eastAsia="zh-CN"/>
                    </w:rPr>
                  </w:pPr>
                  <w:r>
                    <w:rPr>
                      <w:rFonts w:ascii="Times New Roman" w:cs="Times New Roman" w:hAnsi="Times New Roman" w:hint="eastAsia"/>
                      <w:color w:val="000000"/>
                      <w:szCs w:val="21"/>
                      <w:shd w:val="clear" w:color="auto" w:fill="ffffff"/>
                      <w:lang w:val="en-US" w:eastAsia="zh-CN"/>
                    </w:rPr>
                    <w:t>实施城区工业企业退城搬迁改造，除部分必须依托城市生产或直接服务于城市的工业企业外，原则上在2027年底前达不到能耗标杆和环保绩效A级（含绩效引领）涉气企业搬迁至工业园区。</w:t>
                  </w:r>
                </w:p>
              </w:tc>
              <w:tc>
                <w:tcPr>
                  <w:tcW w:w="1363" w:type="pct"/>
                  <w:tcBorders/>
                  <w:vAlign w:val="center"/>
                </w:tcPr>
                <w:p w14:paraId="4577D42B">
                  <w:pPr>
                    <w:pStyle w:val="style0"/>
                    <w:adjustRightInd w:val="false"/>
                    <w:snapToGrid w:val="false"/>
                    <w:jc w:val="center"/>
                    <w:rPr>
                      <w:rFonts w:ascii="Times New Roman" w:cs="Times New Roman" w:hAnsi="Times New Roman" w:hint="default"/>
                      <w:color w:val="000000"/>
                      <w:szCs w:val="21"/>
                    </w:rPr>
                  </w:pPr>
                  <w:r>
                    <w:rPr>
                      <w:rFonts w:cs="Times New Roman" w:hint="eastAsia"/>
                      <w:color w:val="000000"/>
                      <w:szCs w:val="21"/>
                      <w:shd w:val="clear" w:color="auto" w:fill="ffffff"/>
                      <w:lang w:val="en-US" w:eastAsia="zh-CN"/>
                    </w:rPr>
                    <w:t>本项目位于工业园区内，符合要求。</w:t>
                  </w:r>
                </w:p>
              </w:tc>
              <w:tc>
                <w:tcPr>
                  <w:tcW w:w="454" w:type="pct"/>
                  <w:tcBorders/>
                  <w:vAlign w:val="center"/>
                </w:tcPr>
                <w:p w14:paraId="7834646F">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符合</w:t>
                  </w:r>
                </w:p>
              </w:tc>
            </w:tr>
            <w:tr w14:paraId="4E6C66BC">
              <w:tblPrEx/>
              <w:trPr>
                <w:trHeight w:val="340" w:hRule="atLeast"/>
                <w:jc w:val="center"/>
              </w:trPr>
              <w:tc>
                <w:tcPr>
                  <w:tcW w:w="1083" w:type="pct"/>
                  <w:tcBorders/>
                  <w:vAlign w:val="center"/>
                </w:tcPr>
                <w:p w14:paraId="709A3BE7">
                  <w:pPr>
                    <w:pStyle w:val="style0"/>
                    <w:jc w:val="center"/>
                    <w:rPr>
                      <w:rFonts w:ascii="Times New Roman" w:cs="Times New Roman" w:eastAsia="宋体" w:hAnsi="Times New Roman" w:hint="default"/>
                      <w:i w:val="false"/>
                      <w:iCs w:val="false"/>
                      <w:caps w:val="false"/>
                      <w:color w:val="000000"/>
                      <w:spacing w:val="0"/>
                      <w:sz w:val="21"/>
                      <w:szCs w:val="21"/>
                      <w:shd w:val="clear" w:color="auto" w:fill="ffffff"/>
                      <w:lang w:val="en-US" w:eastAsia="zh-CN"/>
                    </w:rPr>
                  </w:pPr>
                  <w:r>
                    <w:rPr>
                      <w:rFonts w:cs="Times New Roman" w:hint="eastAsia"/>
                      <w:color w:val="000000"/>
                      <w:szCs w:val="21"/>
                      <w:lang w:val="en-US" w:eastAsia="zh-CN"/>
                    </w:rPr>
                    <w:t>《凤翔高新技术产业开发区总体规划》（修编）</w:t>
                  </w:r>
                </w:p>
              </w:tc>
              <w:tc>
                <w:tcPr>
                  <w:tcW w:w="2098" w:type="pct"/>
                  <w:tcBorders/>
                  <w:vAlign w:val="center"/>
                </w:tcPr>
                <w:p w14:paraId="4E78F9A6">
                  <w:pPr>
                    <w:pStyle w:val="style0"/>
                    <w:jc w:val="center"/>
                    <w:rPr>
                      <w:rFonts w:ascii="Times New Roman" w:cs="Times New Roman" w:eastAsia="宋体" w:hAnsi="Times New Roman" w:hint="default"/>
                      <w:bCs/>
                      <w:color w:val="000000"/>
                      <w:sz w:val="21"/>
                      <w:szCs w:val="21"/>
                      <w:lang w:val="en-US" w:eastAsia="zh-CN"/>
                    </w:rPr>
                  </w:pPr>
                  <w:r>
                    <w:rPr>
                      <w:rFonts w:ascii="Times New Roman" w:cs="Times New Roman" w:eastAsia="宋体" w:hAnsi="Times New Roman" w:hint="default"/>
                      <w:bCs/>
                      <w:color w:val="000000"/>
                      <w:sz w:val="21"/>
                      <w:szCs w:val="21"/>
                      <w:lang w:val="en-US" w:eastAsia="zh-CN"/>
                    </w:rPr>
                    <w:t>推进大企业高端化、高质量发展，支持传统优势产业向产业链中高端迈进。进一步分析产业发展定位，开展传统行业中小企业和产业集群排查及分类整治，依据国土空间规划要求，积极总结推广现代产业园区建管模式，以高质量发展为导向，以产业园区为载体，搬迁入园一批</w:t>
                  </w:r>
                  <w:r>
                    <w:rPr>
                      <w:rFonts w:cs="Times New Roman" w:hint="eastAsia"/>
                      <w:bCs/>
                      <w:color w:val="000000"/>
                      <w:sz w:val="21"/>
                      <w:szCs w:val="21"/>
                      <w:lang w:val="en-US" w:eastAsia="zh-CN"/>
                    </w:rPr>
                    <w:t>，就</w:t>
                  </w:r>
                  <w:r>
                    <w:rPr>
                      <w:rFonts w:ascii="Times New Roman" w:cs="Times New Roman" w:eastAsia="宋体" w:hAnsi="Times New Roman" w:hint="default"/>
                      <w:bCs/>
                      <w:color w:val="000000"/>
                      <w:sz w:val="21"/>
                      <w:szCs w:val="21"/>
                      <w:lang w:val="en-US" w:eastAsia="zh-CN"/>
                    </w:rPr>
                    <w:t>地改造一批、做优做强一批中小企业，推动中小企业集聚化、高质量发展。</w:t>
                  </w:r>
                </w:p>
              </w:tc>
              <w:tc>
                <w:tcPr>
                  <w:tcW w:w="1363" w:type="pct"/>
                  <w:tcBorders/>
                  <w:vAlign w:val="center"/>
                </w:tcPr>
                <w:p w14:paraId="1396805E">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本项目位于凤翔金秋物流园内，属于《凤翔高新技术产业开发区总体规划》（修编）</w:t>
                  </w:r>
                  <w:r>
                    <w:rPr>
                      <w:rFonts w:ascii="Times New Roman" w:cs="Times New Roman" w:eastAsia="宋体" w:hAnsi="Times New Roman" w:hint="eastAsia"/>
                      <w:color w:val="000000"/>
                      <w:sz w:val="21"/>
                      <w:szCs w:val="21"/>
                      <w:highlight w:val="none"/>
                      <w:lang w:val="en-US" w:eastAsia="zh-CN"/>
                    </w:rPr>
                    <w:t>中</w:t>
                  </w:r>
                  <w:r>
                    <w:rPr>
                      <w:rFonts w:ascii="Times New Roman" w:cs="Times New Roman" w:eastAsia="宋体" w:hAnsi="Times New Roman" w:hint="default"/>
                      <w:color w:val="000000"/>
                      <w:sz w:val="21"/>
                      <w:szCs w:val="21"/>
                      <w:highlight w:val="none"/>
                      <w:lang w:val="en-US" w:eastAsia="zh-CN"/>
                    </w:rPr>
                    <w:t>科技生态新城范围内</w:t>
                  </w:r>
                  <w:r>
                    <w:rPr>
                      <w:rFonts w:cs="Times New Roman" w:hint="eastAsia"/>
                      <w:color w:val="000000"/>
                      <w:sz w:val="21"/>
                      <w:szCs w:val="21"/>
                      <w:highlight w:val="none"/>
                      <w:lang w:val="en-US" w:eastAsia="zh-CN"/>
                    </w:rPr>
                    <w:t>。</w:t>
                  </w:r>
                </w:p>
              </w:tc>
              <w:tc>
                <w:tcPr>
                  <w:tcW w:w="454" w:type="pct"/>
                  <w:tcBorders/>
                  <w:vAlign w:val="center"/>
                </w:tcPr>
                <w:p w14:paraId="763116D5">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符合</w:t>
                  </w:r>
                </w:p>
              </w:tc>
            </w:tr>
            <w:tr w14:paraId="58629996">
              <w:tblPrEx/>
              <w:trPr>
                <w:trHeight w:val="340" w:hRule="atLeast"/>
                <w:jc w:val="center"/>
              </w:trPr>
              <w:tc>
                <w:tcPr>
                  <w:tcW w:w="1083" w:type="pct"/>
                  <w:tcBorders/>
                  <w:vAlign w:val="center"/>
                </w:tcPr>
                <w:p w14:paraId="22CAE563">
                  <w:pPr>
                    <w:pStyle w:val="style0"/>
                    <w:jc w:val="center"/>
                    <w:rPr>
                      <w:rFonts w:ascii="Times New Roman" w:cs="Times New Roman" w:eastAsia="宋体" w:hAnsi="Times New Roman" w:hint="default"/>
                      <w:color w:val="000000"/>
                      <w:kern w:val="2"/>
                      <w:sz w:val="21"/>
                      <w:szCs w:val="21"/>
                      <w:lang w:val="en-US" w:bidi="ar-SA"/>
                    </w:rPr>
                  </w:pPr>
                  <w:r>
                    <w:rPr>
                      <w:rFonts w:ascii="Times New Roman" w:cs="Times New Roman" w:eastAsia="宋体" w:hAnsi="Times New Roman" w:hint="default"/>
                      <w:color w:val="000000"/>
                      <w:kern w:val="0"/>
                      <w:sz w:val="21"/>
                      <w:szCs w:val="21"/>
                    </w:rPr>
                    <w:t>《宝鸡市</w:t>
                  </w:r>
                  <w:r>
                    <w:rPr>
                      <w:rFonts w:ascii="Times New Roman" w:cs="Times New Roman" w:eastAsia="宋体" w:hAnsi="Times New Roman" w:hint="default"/>
                      <w:color w:val="000000"/>
                      <w:kern w:val="0"/>
                      <w:sz w:val="21"/>
                      <w:szCs w:val="21"/>
                      <w:lang w:eastAsia="zh-CN"/>
                    </w:rPr>
                    <w:t>“</w:t>
                  </w:r>
                  <w:r>
                    <w:rPr>
                      <w:rFonts w:ascii="Times New Roman" w:cs="Times New Roman" w:eastAsia="宋体" w:hAnsi="Times New Roman" w:hint="default"/>
                      <w:color w:val="000000"/>
                      <w:kern w:val="0"/>
                      <w:sz w:val="21"/>
                      <w:szCs w:val="21"/>
                    </w:rPr>
                    <w:t>十四五</w:t>
                  </w:r>
                  <w:r>
                    <w:rPr>
                      <w:rFonts w:ascii="Times New Roman" w:cs="Times New Roman" w:eastAsia="宋体" w:hAnsi="Times New Roman" w:hint="default"/>
                      <w:color w:val="000000"/>
                      <w:kern w:val="0"/>
                      <w:sz w:val="21"/>
                      <w:szCs w:val="21"/>
                      <w:lang w:eastAsia="zh-CN"/>
                    </w:rPr>
                    <w:t>”</w:t>
                  </w:r>
                  <w:r>
                    <w:rPr>
                      <w:rFonts w:ascii="Times New Roman" w:cs="Times New Roman" w:eastAsia="宋体" w:hAnsi="Times New Roman" w:hint="default"/>
                      <w:color w:val="000000"/>
                      <w:kern w:val="0"/>
                      <w:sz w:val="21"/>
                      <w:szCs w:val="21"/>
                    </w:rPr>
                    <w:t>生态环境保护规划》</w:t>
                  </w:r>
                </w:p>
              </w:tc>
              <w:tc>
                <w:tcPr>
                  <w:tcW w:w="2098" w:type="pct"/>
                  <w:tcBorders/>
                  <w:vAlign w:val="center"/>
                </w:tcPr>
                <w:p w14:paraId="0D73CA74">
                  <w:pPr>
                    <w:pStyle w:val="style0"/>
                    <w:jc w:val="center"/>
                    <w:rPr>
                      <w:rFonts w:ascii="Times New Roman" w:cs="Times New Roman" w:eastAsia="宋体" w:hAnsi="Times New Roman" w:hint="eastAsia"/>
                      <w:color w:val="000000"/>
                      <w:kern w:val="2"/>
                      <w:sz w:val="21"/>
                      <w:szCs w:val="21"/>
                      <w:lang w:val="en-US" w:bidi="ar-SA" w:eastAsia="zh-CN"/>
                    </w:rPr>
                  </w:pPr>
                  <w:r>
                    <w:rPr>
                      <w:rFonts w:ascii="Times New Roman" w:cs="Times New Roman" w:eastAsia="宋体" w:hAnsi="Times New Roman" w:hint="default"/>
                      <w:color w:val="000000"/>
                      <w:sz w:val="21"/>
                      <w:szCs w:val="21"/>
                    </w:rPr>
                    <w:t>企业新建和改造治污设施，应选择合理治理技术和设备，提高VOCs治理效率。加强无组织排放控制，深入实施精细化管控，提高VOCs治理的精准性、针对性和有效性。持续开展无组织排放排查整治工作，加强含VOCs物料全方位、全链条、全环节密闭管理</w:t>
                  </w:r>
                  <w:r>
                    <w:rPr>
                      <w:rFonts w:cs="Times New Roman" w:hint="eastAsia"/>
                      <w:color w:val="000000"/>
                      <w:sz w:val="21"/>
                      <w:szCs w:val="21"/>
                      <w:lang w:eastAsia="zh-CN"/>
                    </w:rPr>
                    <w:t>。</w:t>
                  </w:r>
                </w:p>
              </w:tc>
              <w:tc>
                <w:tcPr>
                  <w:tcW w:w="1363" w:type="pct"/>
                  <w:vMerge w:val="restart"/>
                  <w:tcBorders/>
                  <w:vAlign w:val="center"/>
                </w:tcPr>
                <w:p w14:paraId="29C61474">
                  <w:pPr>
                    <w:pStyle w:val="style0"/>
                    <w:adjustRightInd w:val="false"/>
                    <w:snapToGrid w:val="false"/>
                    <w:jc w:val="center"/>
                    <w:rPr>
                      <w:rFonts w:ascii="Times New Roman" w:cs="Times New Roman" w:eastAsia="宋体" w:hAnsi="Times New Roman" w:hint="default"/>
                      <w:color w:val="000000"/>
                      <w:szCs w:val="21"/>
                    </w:rPr>
                  </w:pPr>
                  <w:r>
                    <w:rPr>
                      <w:rFonts w:ascii="Times New Roman" w:cs="Times New Roman" w:eastAsia="宋体" w:hAnsi="Times New Roman" w:hint="default"/>
                      <w:color w:val="000000"/>
                      <w:szCs w:val="21"/>
                    </w:rPr>
                    <w:t>本项目</w:t>
                  </w:r>
                  <w:r>
                    <w:rPr>
                      <w:rFonts w:cs="Times New Roman" w:hint="eastAsia"/>
                      <w:color w:val="000000"/>
                      <w:szCs w:val="21"/>
                      <w:lang w:val="en-US" w:eastAsia="zh-CN"/>
                    </w:rPr>
                    <w:t>成型</w:t>
                  </w:r>
                  <w:r>
                    <w:rPr>
                      <w:rFonts w:ascii="Times New Roman" w:cs="Times New Roman" w:eastAsia="宋体" w:hAnsi="Times New Roman" w:hint="default"/>
                      <w:color w:val="000000"/>
                      <w:szCs w:val="21"/>
                      <w:lang w:val="en-US" w:eastAsia="zh-CN"/>
                    </w:rPr>
                    <w:t>工序产生的有机废气经</w:t>
                  </w:r>
                  <w:r>
                    <w:rPr>
                      <w:rFonts w:cs="Times New Roman" w:hint="eastAsia"/>
                      <w:color w:val="000000"/>
                      <w:szCs w:val="21"/>
                      <w:lang w:val="en-US" w:eastAsia="zh-CN"/>
                    </w:rPr>
                    <w:t>负压</w:t>
                  </w:r>
                  <w:r>
                    <w:rPr>
                      <w:rFonts w:ascii="Times New Roman" w:cs="Times New Roman" w:eastAsia="宋体" w:hAnsi="Times New Roman" w:hint="default"/>
                      <w:color w:val="000000"/>
                      <w:szCs w:val="21"/>
                      <w:lang w:val="en-US" w:eastAsia="zh-CN"/>
                    </w:rPr>
                    <w:t>收集后通过</w:t>
                  </w:r>
                  <w:r>
                    <w:rPr>
                      <w:rFonts w:cs="Times New Roman" w:hint="eastAsia"/>
                      <w:color w:val="000000"/>
                      <w:szCs w:val="21"/>
                      <w:lang w:val="en-US" w:eastAsia="zh-CN"/>
                    </w:rPr>
                    <w:t>二级</w:t>
                  </w:r>
                  <w:r>
                    <w:rPr>
                      <w:rFonts w:ascii="Times New Roman" w:cs="Times New Roman" w:eastAsia="宋体" w:hAnsi="Times New Roman" w:hint="default"/>
                      <w:color w:val="000000"/>
                      <w:szCs w:val="21"/>
                    </w:rPr>
                    <w:t>活性炭（TA001）</w:t>
                  </w:r>
                  <w:r>
                    <w:rPr>
                      <w:rFonts w:ascii="Times New Roman" w:cs="Times New Roman" w:eastAsia="宋体" w:hAnsi="Times New Roman" w:hint="default"/>
                      <w:color w:val="000000"/>
                      <w:szCs w:val="21"/>
                      <w:lang w:val="en-US" w:eastAsia="zh-CN"/>
                    </w:rPr>
                    <w:t>处理后沿</w:t>
                  </w:r>
                  <w:r>
                    <w:rPr>
                      <w:rFonts w:ascii="Times New Roman" w:cs="Times New Roman" w:eastAsia="宋体" w:hAnsi="Times New Roman" w:hint="default"/>
                      <w:color w:val="000000"/>
                      <w:szCs w:val="21"/>
                    </w:rPr>
                    <w:t>15m排气筒（DA001）</w:t>
                  </w:r>
                  <w:r>
                    <w:rPr>
                      <w:rFonts w:ascii="Times New Roman" w:cs="Times New Roman" w:eastAsia="宋体" w:hAnsi="Times New Roman" w:hint="default"/>
                      <w:color w:val="000000"/>
                      <w:szCs w:val="21"/>
                      <w:lang w:val="en-US" w:eastAsia="zh-CN"/>
                    </w:rPr>
                    <w:t>排放</w:t>
                  </w:r>
                  <w:r>
                    <w:rPr>
                      <w:rFonts w:cs="Times New Roman" w:hint="eastAsia"/>
                      <w:color w:val="000000"/>
                      <w:szCs w:val="21"/>
                      <w:lang w:val="en-US" w:eastAsia="zh-CN"/>
                    </w:rPr>
                    <w:t>。</w:t>
                  </w:r>
                </w:p>
              </w:tc>
              <w:tc>
                <w:tcPr>
                  <w:tcW w:w="454" w:type="pct"/>
                  <w:tcBorders/>
                  <w:vAlign w:val="center"/>
                </w:tcPr>
                <w:p w14:paraId="37715166">
                  <w:pPr>
                    <w:pStyle w:val="style0"/>
                    <w:adjustRightInd w:val="false"/>
                    <w:snapToGrid w:val="false"/>
                    <w:jc w:val="center"/>
                    <w:rPr>
                      <w:rFonts w:ascii="Times New Roman" w:cs="Times New Roman" w:eastAsia="宋体" w:hAnsi="Times New Roman" w:hint="default"/>
                      <w:bCs/>
                      <w:color w:val="000000"/>
                      <w:szCs w:val="21"/>
                      <w:lang w:val="en-US" w:eastAsia="zh-CN"/>
                    </w:rPr>
                  </w:pPr>
                  <w:r>
                    <w:rPr>
                      <w:rFonts w:ascii="Times New Roman" w:cs="Times New Roman" w:hAnsi="Times New Roman" w:hint="default"/>
                      <w:bCs/>
                      <w:color w:val="000000"/>
                      <w:szCs w:val="21"/>
                      <w:lang w:val="en-US" w:eastAsia="zh-CN"/>
                    </w:rPr>
                    <w:t>符合</w:t>
                  </w:r>
                </w:p>
              </w:tc>
            </w:tr>
            <w:tr w14:paraId="779AD287">
              <w:tblPrEx/>
              <w:trPr>
                <w:trHeight w:val="340" w:hRule="atLeast"/>
                <w:jc w:val="center"/>
              </w:trPr>
              <w:tc>
                <w:tcPr>
                  <w:tcW w:w="1083" w:type="pct"/>
                  <w:vMerge w:val="restart"/>
                  <w:tcBorders/>
                  <w:vAlign w:val="center"/>
                </w:tcPr>
                <w:p w14:paraId="5E89A3E2">
                  <w:pPr>
                    <w:pStyle w:val="style0"/>
                    <w:jc w:val="center"/>
                    <w:rPr>
                      <w:rFonts w:ascii="Times New Roman" w:cs="Times New Roman" w:eastAsia="宋体" w:hAnsi="Times New Roman" w:hint="default"/>
                      <w:snapToGrid w:val="false"/>
                      <w:color w:val="000000"/>
                      <w:sz w:val="21"/>
                      <w:szCs w:val="21"/>
                    </w:rPr>
                  </w:pPr>
                  <w:r>
                    <w:rPr>
                      <w:rFonts w:ascii="Times New Roman" w:cs="Times New Roman" w:eastAsia="宋体" w:hAnsi="Times New Roman" w:hint="default"/>
                      <w:color w:val="000000"/>
                      <w:sz w:val="21"/>
                      <w:szCs w:val="21"/>
                    </w:rPr>
                    <w:t>《挥发性有机物（VOCs）污染防治技术政策》</w:t>
                  </w:r>
                </w:p>
              </w:tc>
              <w:tc>
                <w:tcPr>
                  <w:tcW w:w="2098" w:type="pct"/>
                  <w:tcBorders/>
                  <w:vAlign w:val="center"/>
                </w:tcPr>
                <w:p w14:paraId="1AD7B70D">
                  <w:pPr>
                    <w:pStyle w:val="style0"/>
                    <w:keepNext w:val="false"/>
                    <w:keepLines w:val="false"/>
                    <w:pageBreakBefore w:val="false"/>
                    <w:kinsoku/>
                    <w:wordWrap/>
                    <w:overflowPunct/>
                    <w:topLinePunct w:val="false"/>
                    <w:autoSpaceDE/>
                    <w:autoSpaceDN/>
                    <w:bidi w:val="false"/>
                    <w:adjustRightInd/>
                    <w:snapToGrid/>
                    <w:spacing w:lineRule="auto" w:line="240"/>
                    <w:ind w:left="42" w:leftChars="20" w:right="42" w:rightChars="20"/>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pacing w:val="0"/>
                      <w:sz w:val="21"/>
                      <w:szCs w:val="21"/>
                    </w:rPr>
                    <w:t>含VOC产品的使用过程中，应采取废气收集措施，提高废气收集效率，减少废气的无组织排放与逸散，并对收集后的废气进行回收或处理后达标排放。</w:t>
                  </w:r>
                </w:p>
              </w:tc>
              <w:tc>
                <w:tcPr>
                  <w:tcW w:w="1363" w:type="pct"/>
                  <w:vMerge w:val="continue"/>
                  <w:tcBorders/>
                  <w:vAlign w:val="center"/>
                </w:tcPr>
                <w:p w14:paraId="4DD13CDF">
                  <w:pPr>
                    <w:pStyle w:val="style30"/>
                    <w:jc w:val="center"/>
                    <w:rPr>
                      <w:rFonts w:ascii="Times New Roman" w:cs="Times New Roman" w:eastAsia="宋体" w:hAnsi="Times New Roman" w:hint="default"/>
                      <w:color w:val="000000"/>
                      <w:sz w:val="21"/>
                      <w:szCs w:val="21"/>
                    </w:rPr>
                  </w:pPr>
                </w:p>
              </w:tc>
              <w:tc>
                <w:tcPr>
                  <w:tcW w:w="454" w:type="pct"/>
                  <w:vMerge w:val="restart"/>
                  <w:tcBorders/>
                  <w:vAlign w:val="center"/>
                </w:tcPr>
                <w:p w14:paraId="57906532">
                  <w:pPr>
                    <w:pStyle w:val="style0"/>
                    <w:adjustRightInd w:val="false"/>
                    <w:snapToGrid w:val="false"/>
                    <w:jc w:val="center"/>
                    <w:rPr>
                      <w:rFonts w:ascii="Times New Roman" w:cs="Times New Roman" w:eastAsia="宋体" w:hAnsi="Times New Roman" w:hint="default"/>
                      <w:bCs/>
                      <w:color w:val="000000"/>
                      <w:szCs w:val="21"/>
                      <w:lang w:val="en-US" w:eastAsia="zh-CN"/>
                    </w:rPr>
                  </w:pPr>
                  <w:r>
                    <w:rPr>
                      <w:rFonts w:ascii="Times New Roman" w:cs="Times New Roman" w:hAnsi="Times New Roman" w:hint="default"/>
                      <w:bCs/>
                      <w:color w:val="000000"/>
                      <w:szCs w:val="21"/>
                      <w:lang w:val="en-US" w:eastAsia="zh-CN"/>
                    </w:rPr>
                    <w:t>符合</w:t>
                  </w:r>
                </w:p>
              </w:tc>
            </w:tr>
            <w:tr w14:paraId="625DE3DF">
              <w:tblPrEx/>
              <w:trPr>
                <w:trHeight w:val="340" w:hRule="atLeast"/>
                <w:jc w:val="center"/>
              </w:trPr>
              <w:tc>
                <w:tcPr>
                  <w:tcW w:w="1083" w:type="pct"/>
                  <w:vMerge w:val="continue"/>
                  <w:tcBorders/>
                  <w:vAlign w:val="center"/>
                </w:tcPr>
                <w:p w14:paraId="47B215C9">
                  <w:pPr>
                    <w:pStyle w:val="style0"/>
                    <w:jc w:val="center"/>
                    <w:rPr>
                      <w:rFonts w:ascii="Times New Roman" w:cs="Times New Roman" w:eastAsia="宋体" w:hAnsi="Times New Roman" w:hint="default"/>
                      <w:snapToGrid w:val="false"/>
                      <w:color w:val="000000"/>
                      <w:sz w:val="21"/>
                      <w:szCs w:val="21"/>
                    </w:rPr>
                  </w:pPr>
                </w:p>
              </w:tc>
              <w:tc>
                <w:tcPr>
                  <w:tcW w:w="2098" w:type="pct"/>
                  <w:tcBorders/>
                  <w:vAlign w:val="center"/>
                </w:tcPr>
                <w:p w14:paraId="348A1806">
                  <w:pPr>
                    <w:pStyle w:val="style0"/>
                    <w:keepNext w:val="false"/>
                    <w:keepLines w:val="false"/>
                    <w:pageBreakBefore w:val="false"/>
                    <w:kinsoku/>
                    <w:wordWrap/>
                    <w:overflowPunct/>
                    <w:topLinePunct w:val="false"/>
                    <w:autoSpaceDE/>
                    <w:autoSpaceDN/>
                    <w:bidi w:val="false"/>
                    <w:adjustRightInd/>
                    <w:snapToGrid/>
                    <w:spacing w:lineRule="auto" w:line="240"/>
                    <w:ind w:left="42" w:leftChars="20" w:right="42" w:rightChars="20"/>
                    <w:jc w:val="center"/>
                    <w:textAlignment w:val="auto"/>
                    <w:rPr>
                      <w:rFonts w:ascii="Times New Roman" w:cs="Times New Roman" w:eastAsia="宋体" w:hAnsi="Times New Roman" w:hint="eastAsia"/>
                      <w:color w:val="000000"/>
                      <w:kern w:val="2"/>
                      <w:sz w:val="21"/>
                      <w:szCs w:val="21"/>
                      <w:lang w:val="en-US" w:bidi="ar-SA" w:eastAsia="zh-CN"/>
                    </w:rPr>
                  </w:pPr>
                  <w:r>
                    <w:rPr>
                      <w:rFonts w:ascii="Times New Roman" w:cs="Times New Roman" w:eastAsia="宋体" w:hAnsi="Times New Roman" w:hint="default"/>
                      <w:color w:val="000000"/>
                      <w:spacing w:val="0"/>
                      <w:sz w:val="21"/>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r>
                    <w:rPr>
                      <w:rFonts w:cs="Times New Roman" w:hint="eastAsia"/>
                      <w:color w:val="000000"/>
                      <w:spacing w:val="0"/>
                      <w:sz w:val="21"/>
                      <w:szCs w:val="21"/>
                      <w:lang w:eastAsia="zh-CN"/>
                    </w:rPr>
                    <w:t>。</w:t>
                  </w:r>
                </w:p>
              </w:tc>
              <w:tc>
                <w:tcPr>
                  <w:tcW w:w="1363" w:type="pct"/>
                  <w:vMerge w:val="continue"/>
                  <w:tcBorders/>
                  <w:vAlign w:val="center"/>
                </w:tcPr>
                <w:p w14:paraId="19173A22">
                  <w:pPr>
                    <w:pStyle w:val="style30"/>
                    <w:jc w:val="center"/>
                    <w:rPr>
                      <w:rFonts w:ascii="Times New Roman" w:cs="Times New Roman" w:eastAsia="宋体" w:hAnsi="Times New Roman" w:hint="default"/>
                      <w:color w:val="000000"/>
                      <w:sz w:val="21"/>
                      <w:szCs w:val="21"/>
                    </w:rPr>
                  </w:pPr>
                </w:p>
              </w:tc>
              <w:tc>
                <w:tcPr>
                  <w:tcW w:w="454" w:type="pct"/>
                  <w:vMerge w:val="continue"/>
                  <w:tcBorders/>
                  <w:vAlign w:val="center"/>
                </w:tcPr>
                <w:p w14:paraId="663AD8AA">
                  <w:pPr>
                    <w:pStyle w:val="style0"/>
                    <w:adjustRightInd w:val="false"/>
                    <w:snapToGrid w:val="false"/>
                    <w:jc w:val="center"/>
                    <w:rPr>
                      <w:rFonts w:ascii="Times New Roman" w:cs="Times New Roman" w:hAnsi="Times New Roman" w:hint="default"/>
                      <w:bCs/>
                      <w:color w:val="000000"/>
                      <w:szCs w:val="21"/>
                    </w:rPr>
                  </w:pPr>
                </w:p>
              </w:tc>
            </w:tr>
            <w:tr w14:paraId="75F9D253">
              <w:tblPrEx/>
              <w:trPr>
                <w:trHeight w:val="340" w:hRule="atLeast"/>
                <w:jc w:val="center"/>
              </w:trPr>
              <w:tc>
                <w:tcPr>
                  <w:tcW w:w="1083" w:type="pct"/>
                  <w:vMerge w:val="continue"/>
                  <w:tcBorders/>
                  <w:vAlign w:val="center"/>
                </w:tcPr>
                <w:p w14:paraId="1CFF2526">
                  <w:pPr>
                    <w:pStyle w:val="style0"/>
                    <w:jc w:val="center"/>
                    <w:rPr>
                      <w:rFonts w:ascii="Times New Roman" w:cs="Times New Roman" w:eastAsia="宋体" w:hAnsi="Times New Roman" w:hint="default"/>
                      <w:snapToGrid w:val="false"/>
                      <w:color w:val="000000"/>
                      <w:sz w:val="21"/>
                      <w:szCs w:val="21"/>
                    </w:rPr>
                  </w:pPr>
                </w:p>
              </w:tc>
              <w:tc>
                <w:tcPr>
                  <w:tcW w:w="2098" w:type="pct"/>
                  <w:tcBorders/>
                  <w:vAlign w:val="center"/>
                </w:tcPr>
                <w:p w14:paraId="113E0F57">
                  <w:pPr>
                    <w:pStyle w:val="style0"/>
                    <w:keepNext w:val="false"/>
                    <w:keepLines w:val="false"/>
                    <w:pageBreakBefore w:val="false"/>
                    <w:kinsoku/>
                    <w:wordWrap/>
                    <w:overflowPunct/>
                    <w:topLinePunct w:val="false"/>
                    <w:autoSpaceDE/>
                    <w:autoSpaceDN/>
                    <w:bidi w:val="false"/>
                    <w:adjustRightInd/>
                    <w:snapToGrid/>
                    <w:spacing w:lineRule="auto" w:line="240"/>
                    <w:ind w:left="42" w:leftChars="20" w:right="42" w:rightChars="20"/>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pacing w:val="0"/>
                      <w:sz w:val="21"/>
                      <w:szCs w:val="21"/>
                    </w:rPr>
                    <w:t>对于不能再生的过滤材料、吸附剂及催化剂等净化材料，应按照国家固体废物管理的相关规定处理处置。</w:t>
                  </w:r>
                </w:p>
              </w:tc>
              <w:tc>
                <w:tcPr>
                  <w:tcW w:w="1363" w:type="pct"/>
                  <w:tcBorders/>
                  <w:vAlign w:val="center"/>
                </w:tcPr>
                <w:p w14:paraId="192CD08A">
                  <w:pPr>
                    <w:pStyle w:val="style30"/>
                    <w:jc w:val="center"/>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val="en-US" w:eastAsia="zh-CN"/>
                    </w:rPr>
                    <w:t>本项目废活性炭收集后暂存于危废暂存间，定期交由有资质单位处置。</w:t>
                  </w:r>
                </w:p>
              </w:tc>
              <w:tc>
                <w:tcPr>
                  <w:tcW w:w="454" w:type="pct"/>
                  <w:tcBorders/>
                  <w:vAlign w:val="center"/>
                </w:tcPr>
                <w:p w14:paraId="4992284C">
                  <w:pPr>
                    <w:pStyle w:val="style0"/>
                    <w:adjustRightInd w:val="false"/>
                    <w:snapToGrid w:val="false"/>
                    <w:jc w:val="center"/>
                    <w:rPr>
                      <w:rFonts w:ascii="Times New Roman" w:cs="Times New Roman" w:eastAsia="宋体" w:hAnsi="Times New Roman" w:hint="default"/>
                      <w:bCs/>
                      <w:color w:val="000000"/>
                      <w:szCs w:val="21"/>
                      <w:lang w:val="en-US" w:eastAsia="zh-CN"/>
                    </w:rPr>
                  </w:pPr>
                  <w:r>
                    <w:rPr>
                      <w:rFonts w:ascii="Times New Roman" w:cs="Times New Roman" w:hAnsi="Times New Roman" w:hint="default"/>
                      <w:bCs/>
                      <w:color w:val="000000"/>
                      <w:szCs w:val="21"/>
                      <w:lang w:val="en-US" w:eastAsia="zh-CN"/>
                    </w:rPr>
                    <w:t>符合</w:t>
                  </w:r>
                </w:p>
              </w:tc>
            </w:tr>
          </w:tbl>
          <w:p w14:paraId="11B49A62">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jc w:val="left"/>
              <w:textAlignment w:val="auto"/>
              <w:rPr>
                <w:rFonts w:ascii="Times New Roman" w:cs="Times New Roman" w:eastAsia="宋体" w:hAnsi="Times New Roman" w:hint="default"/>
                <w:bCs/>
                <w:color w:val="000000"/>
                <w:sz w:val="24"/>
              </w:rPr>
            </w:pPr>
            <w:r>
              <w:rPr>
                <w:rFonts w:ascii="Times New Roman" w:cs="Times New Roman" w:eastAsia="宋体" w:hAnsi="Times New Roman" w:hint="default"/>
                <w:bCs/>
                <w:color w:val="000000"/>
                <w:sz w:val="24"/>
              </w:rPr>
              <w:t>经</w:t>
            </w:r>
            <w:r>
              <w:rPr>
                <w:rFonts w:ascii="Times New Roman" w:cs="Times New Roman" w:eastAsia="宋体" w:hAnsi="Times New Roman" w:hint="default"/>
                <w:bCs/>
                <w:color w:val="000000"/>
                <w:sz w:val="24"/>
                <w:lang w:val="en-US" w:eastAsia="zh-CN"/>
              </w:rPr>
              <w:t>对</w:t>
            </w:r>
            <w:r>
              <w:rPr>
                <w:rFonts w:ascii="Times New Roman" w:cs="Times New Roman" w:eastAsia="宋体" w:hAnsi="Times New Roman" w:hint="default"/>
                <w:bCs/>
                <w:color w:val="000000"/>
                <w:sz w:val="24"/>
              </w:rPr>
              <w:t>《陕西省大气污染防治条例》</w:t>
            </w:r>
            <w:r>
              <w:rPr>
                <w:rFonts w:ascii="Times New Roman" w:cs="Times New Roman" w:eastAsia="宋体" w:hAnsi="Times New Roman" w:hint="default"/>
                <w:bCs/>
                <w:color w:val="000000"/>
                <w:sz w:val="24"/>
                <w:lang w:val="zh-CN"/>
              </w:rPr>
              <w:t>《宝鸡市大气污染防治条例》</w:t>
            </w:r>
            <w:r>
              <w:rPr>
                <w:rFonts w:ascii="Times New Roman" w:cs="Times New Roman" w:eastAsia="宋体" w:hAnsi="Times New Roman" w:hint="default"/>
                <w:bCs/>
                <w:color w:val="000000"/>
                <w:sz w:val="24"/>
                <w:lang w:val="en-US"/>
              </w:rPr>
              <w:t>《陕西省大气污染治理专项行动方案（2023</w:t>
            </w:r>
            <w:r>
              <w:rPr>
                <w:rFonts w:cs="Times New Roman" w:hint="eastAsia"/>
                <w:bCs/>
                <w:color w:val="000000"/>
                <w:sz w:val="24"/>
                <w:lang w:val="en-US" w:eastAsia="zh-CN"/>
              </w:rPr>
              <w:t>—</w:t>
            </w:r>
            <w:r>
              <w:rPr>
                <w:rFonts w:ascii="Times New Roman" w:cs="Times New Roman" w:eastAsia="宋体" w:hAnsi="Times New Roman" w:hint="default"/>
                <w:bCs/>
                <w:color w:val="000000"/>
                <w:sz w:val="24"/>
                <w:lang w:val="en-US"/>
              </w:rPr>
              <w:t>2027年）》</w:t>
            </w:r>
            <w:r>
              <w:rPr>
                <w:rFonts w:ascii="Times New Roman" w:cs="Times New Roman" w:eastAsia="宋体" w:hAnsi="Times New Roman" w:hint="default"/>
                <w:bCs/>
                <w:color w:val="000000"/>
                <w:sz w:val="24"/>
                <w:lang w:val="en-US" w:eastAsia="zh-CN"/>
              </w:rPr>
              <w:t>（陕发〔2023〕4号）</w:t>
            </w:r>
            <w:r>
              <w:rPr>
                <w:rFonts w:ascii="Times New Roman" w:cs="Times New Roman" w:eastAsia="宋体" w:hAnsi="Times New Roman" w:hint="default"/>
                <w:bCs/>
                <w:color w:val="000000"/>
                <w:sz w:val="24"/>
              </w:rPr>
              <w:t>、《宝鸡市大气污染治理专项行动方案</w:t>
            </w:r>
            <w:r>
              <w:rPr>
                <w:rFonts w:ascii="Times New Roman" w:cs="Times New Roman" w:eastAsia="宋体" w:hAnsi="Times New Roman" w:hint="default"/>
                <w:bCs/>
                <w:color w:val="000000"/>
                <w:sz w:val="24"/>
                <w:lang w:eastAsia="zh-CN"/>
              </w:rPr>
              <w:t>（</w:t>
            </w:r>
            <w:r>
              <w:rPr>
                <w:rFonts w:ascii="Times New Roman" w:cs="Times New Roman" w:eastAsia="宋体" w:hAnsi="Times New Roman" w:hint="default"/>
                <w:bCs/>
                <w:color w:val="000000"/>
                <w:sz w:val="24"/>
              </w:rPr>
              <w:t>2023</w:t>
            </w:r>
            <w:r>
              <w:rPr>
                <w:rFonts w:cs="Times New Roman" w:hint="eastAsia"/>
                <w:bCs/>
                <w:color w:val="000000"/>
                <w:sz w:val="24"/>
                <w:lang w:eastAsia="zh-CN"/>
              </w:rPr>
              <w:t>—</w:t>
            </w:r>
            <w:r>
              <w:rPr>
                <w:rFonts w:ascii="Times New Roman" w:cs="Times New Roman" w:eastAsia="宋体" w:hAnsi="Times New Roman" w:hint="default"/>
                <w:bCs/>
                <w:color w:val="000000"/>
                <w:sz w:val="24"/>
              </w:rPr>
              <w:t>2027年</w:t>
            </w:r>
            <w:r>
              <w:rPr>
                <w:rFonts w:ascii="Times New Roman" w:cs="Times New Roman" w:eastAsia="宋体" w:hAnsi="Times New Roman" w:hint="default"/>
                <w:bCs/>
                <w:color w:val="000000"/>
                <w:sz w:val="24"/>
                <w:lang w:eastAsia="zh-CN"/>
              </w:rPr>
              <w:t>）</w:t>
            </w:r>
            <w:r>
              <w:rPr>
                <w:rFonts w:ascii="Times New Roman" w:cs="Times New Roman" w:eastAsia="宋体" w:hAnsi="Times New Roman" w:hint="default"/>
                <w:bCs/>
                <w:color w:val="000000"/>
                <w:sz w:val="24"/>
              </w:rPr>
              <w:t>》</w:t>
            </w:r>
            <w:r>
              <w:rPr>
                <w:rFonts w:ascii="Times New Roman" w:cs="Times New Roman" w:eastAsia="宋体" w:hAnsi="Times New Roman" w:hint="default"/>
                <w:bCs/>
                <w:color w:val="000000"/>
                <w:sz w:val="24"/>
                <w:lang w:eastAsia="zh-CN"/>
              </w:rPr>
              <w:t>（宝发〔2023〕8号）</w:t>
            </w:r>
            <w:r>
              <w:rPr>
                <w:rFonts w:ascii="Times New Roman" w:cs="Times New Roman" w:eastAsia="宋体" w:hAnsi="Times New Roman" w:hint="default"/>
                <w:bCs/>
                <w:color w:val="000000"/>
                <w:sz w:val="24"/>
              </w:rPr>
              <w:t>、</w:t>
            </w:r>
            <w:r>
              <w:rPr>
                <w:rFonts w:ascii="Times New Roman" w:cs="Times New Roman" w:eastAsia="宋体" w:hAnsi="Times New Roman" w:hint="default"/>
                <w:bCs/>
                <w:color w:val="000000"/>
                <w:sz w:val="24"/>
              </w:rPr>
              <w:t>《陕西省</w:t>
            </w:r>
            <w:r>
              <w:rPr>
                <w:rFonts w:cs="Times New Roman" w:hint="eastAsia"/>
                <w:bCs/>
                <w:color w:val="000000"/>
                <w:sz w:val="24"/>
                <w:lang w:eastAsia="zh-CN"/>
              </w:rPr>
              <w:t>“</w:t>
            </w:r>
            <w:r>
              <w:rPr>
                <w:rFonts w:ascii="Times New Roman" w:cs="Times New Roman" w:eastAsia="宋体" w:hAnsi="Times New Roman" w:hint="default"/>
                <w:bCs/>
                <w:color w:val="000000"/>
                <w:sz w:val="24"/>
              </w:rPr>
              <w:t>十四五</w:t>
            </w:r>
            <w:r>
              <w:rPr>
                <w:rFonts w:cs="Times New Roman" w:hint="eastAsia"/>
                <w:bCs/>
                <w:color w:val="000000"/>
                <w:sz w:val="24"/>
                <w:lang w:eastAsia="zh-CN"/>
              </w:rPr>
              <w:t>”</w:t>
            </w:r>
            <w:r>
              <w:rPr>
                <w:rFonts w:ascii="Times New Roman" w:cs="Times New Roman" w:eastAsia="宋体" w:hAnsi="Times New Roman" w:hint="default"/>
                <w:bCs/>
                <w:color w:val="000000"/>
                <w:sz w:val="24"/>
              </w:rPr>
              <w:t>生态环境保护规划》《宝鸡市</w:t>
            </w:r>
            <w:r>
              <w:rPr>
                <w:rFonts w:cs="Times New Roman" w:hint="eastAsia"/>
                <w:bCs/>
                <w:color w:val="000000"/>
                <w:sz w:val="24"/>
                <w:lang w:eastAsia="zh-CN"/>
              </w:rPr>
              <w:t>“</w:t>
            </w:r>
            <w:r>
              <w:rPr>
                <w:rFonts w:ascii="Times New Roman" w:cs="Times New Roman" w:eastAsia="宋体" w:hAnsi="Times New Roman" w:hint="default"/>
                <w:bCs/>
                <w:color w:val="000000"/>
                <w:sz w:val="24"/>
              </w:rPr>
              <w:t>十四五</w:t>
            </w:r>
            <w:r>
              <w:rPr>
                <w:rFonts w:cs="Times New Roman" w:hint="eastAsia"/>
                <w:bCs/>
                <w:color w:val="000000"/>
                <w:sz w:val="24"/>
                <w:lang w:eastAsia="zh-CN"/>
              </w:rPr>
              <w:t>”</w:t>
            </w:r>
            <w:r>
              <w:rPr>
                <w:rFonts w:ascii="Times New Roman" w:cs="Times New Roman" w:eastAsia="宋体" w:hAnsi="Times New Roman" w:hint="default"/>
                <w:bCs/>
                <w:color w:val="000000"/>
                <w:sz w:val="24"/>
              </w:rPr>
              <w:t>生态环境保护规划》</w:t>
            </w:r>
            <w:r>
              <w:rPr>
                <w:rFonts w:ascii="Times New Roman" w:cs="Times New Roman" w:eastAsia="宋体" w:hAnsi="Times New Roman" w:hint="default"/>
                <w:bCs/>
                <w:color w:val="000000"/>
                <w:sz w:val="24"/>
              </w:rPr>
              <w:t>《挥发性有机物（VOCs）污染防治技术政策》等相关生态环境保护</w:t>
            </w:r>
            <w:r>
              <w:rPr>
                <w:rFonts w:cs="Times New Roman" w:hint="eastAsia"/>
                <w:bCs/>
                <w:color w:val="000000"/>
                <w:sz w:val="24"/>
                <w:lang w:eastAsia="zh-CN"/>
              </w:rPr>
              <w:t>法律法规</w:t>
            </w:r>
            <w:r>
              <w:rPr>
                <w:rFonts w:ascii="Times New Roman" w:cs="Times New Roman" w:eastAsia="宋体" w:hAnsi="Times New Roman" w:hint="default"/>
                <w:bCs/>
                <w:color w:val="000000"/>
                <w:sz w:val="24"/>
              </w:rPr>
              <w:t>进行符合性分析，项目建设内容和污染防治措施与以上规划、相关政策相符。</w:t>
            </w:r>
          </w:p>
          <w:p w14:paraId="589EC73D">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val="en-US" w:eastAsia="zh-CN"/>
              </w:rPr>
              <w:t>3.</w:t>
            </w:r>
            <w:r>
              <w:rPr>
                <w:rFonts w:ascii="Times New Roman" w:cs="Times New Roman" w:eastAsia="黑体" w:hAnsi="Times New Roman" w:hint="default"/>
                <w:bCs/>
                <w:color w:val="000000"/>
                <w:sz w:val="24"/>
                <w:szCs w:val="28"/>
              </w:rPr>
              <w:t>项目选址合理性分析：</w:t>
            </w:r>
          </w:p>
          <w:p w14:paraId="61D14AF6">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bCs/>
                <w:color w:val="000000"/>
                <w:sz w:val="24"/>
              </w:rPr>
              <w:t>本项目位于</w:t>
            </w:r>
            <w:r>
              <w:rPr>
                <w:rFonts w:ascii="Times New Roman" w:cs="Times New Roman" w:hAnsi="Times New Roman" w:hint="default"/>
                <w:bCs/>
                <w:color w:val="000000"/>
                <w:sz w:val="24"/>
                <w:lang w:eastAsia="zh-CN"/>
              </w:rPr>
              <w:t>宝鸡市凤翔</w:t>
            </w:r>
            <w:r>
              <w:rPr>
                <w:rFonts w:cs="Times New Roman" w:hint="eastAsia"/>
                <w:bCs/>
                <w:color w:val="000000"/>
                <w:sz w:val="24"/>
                <w:lang w:val="en-US" w:eastAsia="zh-CN"/>
              </w:rPr>
              <w:t>高新</w:t>
            </w:r>
            <w:r>
              <w:rPr>
                <w:rFonts w:ascii="Times New Roman" w:cs="Times New Roman" w:hAnsi="Times New Roman" w:hint="default"/>
                <w:bCs/>
                <w:color w:val="000000"/>
                <w:sz w:val="24"/>
                <w:lang w:eastAsia="zh-CN"/>
              </w:rPr>
              <w:t>区</w:t>
            </w:r>
            <w:r>
              <w:rPr>
                <w:rFonts w:cs="Times New Roman" w:hint="eastAsia"/>
                <w:bCs/>
                <w:color w:val="000000"/>
                <w:sz w:val="24"/>
                <w:lang w:val="en-US" w:eastAsia="zh-CN"/>
              </w:rPr>
              <w:t>科创生态新城</w:t>
            </w:r>
            <w:r>
              <w:rPr>
                <w:rFonts w:ascii="Times New Roman" w:cs="Times New Roman" w:eastAsia="宋体" w:hAnsi="Times New Roman" w:hint="default"/>
                <w:color w:val="000000"/>
                <w:sz w:val="24"/>
              </w:rPr>
              <w:t>，</w:t>
            </w:r>
            <w:r>
              <w:rPr>
                <w:rFonts w:ascii="Times New Roman" w:cs="Times New Roman" w:hAnsi="Times New Roman" w:hint="default"/>
                <w:color w:val="000000"/>
                <w:sz w:val="24"/>
              </w:rPr>
              <w:t>本项目用地属于</w:t>
            </w:r>
            <w:r>
              <w:rPr>
                <w:rFonts w:ascii="Times New Roman" w:cs="Times New Roman" w:hAnsi="Times New Roman" w:hint="default"/>
                <w:color w:val="000000"/>
                <w:sz w:val="24"/>
                <w:lang w:val="en-US" w:eastAsia="zh-CN"/>
              </w:rPr>
              <w:t>工业</w:t>
            </w:r>
            <w:r>
              <w:rPr>
                <w:rFonts w:ascii="Times New Roman" w:cs="Times New Roman" w:hAnsi="Times New Roman" w:hint="default"/>
                <w:color w:val="000000"/>
                <w:sz w:val="24"/>
              </w:rPr>
              <w:t>用地。</w:t>
            </w:r>
            <w:r>
              <w:rPr>
                <w:rFonts w:cs="Times New Roman" w:hint="eastAsia"/>
                <w:color w:val="000000"/>
                <w:sz w:val="24"/>
                <w:lang w:eastAsia="zh-CN"/>
              </w:rPr>
              <w:t>项目</w:t>
            </w:r>
            <w:r>
              <w:rPr>
                <w:rFonts w:ascii="Times New Roman" w:cs="Times New Roman" w:hAnsi="Times New Roman" w:hint="default"/>
                <w:color w:val="000000"/>
                <w:sz w:val="24"/>
              </w:rPr>
              <w:t>东</w:t>
            </w:r>
            <w:r>
              <w:rPr>
                <w:rFonts w:ascii="Times New Roman" w:cs="Times New Roman" w:hAnsi="Times New Roman" w:hint="default"/>
                <w:color w:val="000000"/>
                <w:sz w:val="24"/>
                <w:lang w:val="en-US" w:eastAsia="zh-CN"/>
              </w:rPr>
              <w:t>侧及</w:t>
            </w:r>
            <w:r>
              <w:rPr>
                <w:rFonts w:ascii="Times New Roman" w:cs="Times New Roman" w:hAnsi="Times New Roman" w:hint="eastAsia"/>
                <w:color w:val="000000"/>
                <w:sz w:val="24"/>
                <w:lang w:val="en-US" w:eastAsia="zh-CN"/>
              </w:rPr>
              <w:t>北</w:t>
            </w:r>
            <w:r>
              <w:rPr>
                <w:rFonts w:ascii="Times New Roman" w:cs="Times New Roman" w:hAnsi="Times New Roman" w:hint="default"/>
                <w:color w:val="000000"/>
                <w:sz w:val="24"/>
              </w:rPr>
              <w:t>侧均为</w:t>
            </w:r>
            <w:r>
              <w:rPr>
                <w:rFonts w:ascii="Times New Roman" w:cs="Times New Roman" w:hAnsi="Times New Roman" w:hint="eastAsia"/>
                <w:color w:val="000000"/>
                <w:sz w:val="24"/>
                <w:lang w:val="en-US" w:eastAsia="zh-CN"/>
              </w:rPr>
              <w:t>锦泰悦福生产厂房</w:t>
            </w:r>
            <w:r>
              <w:rPr>
                <w:rFonts w:ascii="Times New Roman" w:cs="Times New Roman" w:hAnsi="Times New Roman" w:hint="default"/>
                <w:color w:val="000000"/>
                <w:sz w:val="24"/>
              </w:rPr>
              <w:t>，</w:t>
            </w:r>
            <w:r>
              <w:rPr>
                <w:rFonts w:ascii="Times New Roman" w:cs="Times New Roman" w:hAnsi="Times New Roman" w:hint="default"/>
                <w:color w:val="000000"/>
                <w:sz w:val="24"/>
                <w:lang w:val="en-US" w:eastAsia="zh-CN"/>
              </w:rPr>
              <w:t>南侧</w:t>
            </w:r>
            <w:r>
              <w:rPr>
                <w:rFonts w:ascii="Times New Roman" w:cs="Times New Roman" w:hAnsi="Times New Roman" w:hint="eastAsia"/>
                <w:color w:val="000000"/>
                <w:sz w:val="24"/>
                <w:lang w:val="en-US" w:eastAsia="zh-CN"/>
              </w:rPr>
              <w:t>为东霖之美生产厂房，西</w:t>
            </w:r>
            <w:r>
              <w:rPr>
                <w:rFonts w:ascii="Times New Roman" w:cs="Times New Roman" w:hAnsi="Times New Roman" w:hint="default"/>
                <w:color w:val="000000"/>
                <w:sz w:val="24"/>
              </w:rPr>
              <w:t>侧为</w:t>
            </w:r>
            <w:r>
              <w:rPr>
                <w:rFonts w:ascii="Times New Roman" w:cs="Times New Roman" w:hAnsi="Times New Roman" w:hint="eastAsia"/>
                <w:color w:val="000000"/>
                <w:sz w:val="24"/>
                <w:lang w:val="en-US" w:eastAsia="zh-CN"/>
              </w:rPr>
              <w:t>空地</w:t>
            </w:r>
            <w:r>
              <w:rPr>
                <w:rFonts w:ascii="Times New Roman" w:cs="Times New Roman" w:hAnsi="Times New Roman" w:hint="default"/>
                <w:bCs/>
                <w:color w:val="000000"/>
                <w:sz w:val="24"/>
              </w:rPr>
              <w:t>。</w:t>
            </w:r>
            <w:r>
              <w:rPr>
                <w:rFonts w:ascii="Times New Roman" w:cs="Times New Roman" w:hAnsi="Times New Roman" w:hint="default"/>
                <w:color w:val="000000"/>
                <w:sz w:val="24"/>
              </w:rPr>
              <w:t>项目区交通便利，</w:t>
            </w:r>
            <w:r>
              <w:rPr>
                <w:rFonts w:cs="Times New Roman" w:hint="eastAsia"/>
                <w:color w:val="000000"/>
                <w:sz w:val="24"/>
                <w:lang w:val="en-US" w:eastAsia="zh-CN"/>
              </w:rPr>
              <w:t>通信</w:t>
            </w:r>
            <w:r>
              <w:rPr>
                <w:rFonts w:ascii="Times New Roman" w:cs="Times New Roman" w:hAnsi="Times New Roman" w:hint="default"/>
                <w:color w:val="000000"/>
                <w:sz w:val="24"/>
              </w:rPr>
              <w:t>方便，给排水、供电等</w:t>
            </w:r>
            <w:r>
              <w:rPr>
                <w:rFonts w:cs="Times New Roman" w:hint="eastAsia"/>
                <w:color w:val="000000"/>
                <w:sz w:val="24"/>
                <w:lang w:eastAsia="zh-CN"/>
              </w:rPr>
              <w:t>公共基础设施</w:t>
            </w:r>
            <w:r>
              <w:rPr>
                <w:rFonts w:ascii="Times New Roman" w:cs="Times New Roman" w:hAnsi="Times New Roman" w:hint="default"/>
                <w:color w:val="000000"/>
                <w:sz w:val="24"/>
              </w:rPr>
              <w:t>齐全。</w:t>
            </w:r>
          </w:p>
          <w:p w14:paraId="0E0B056D">
            <w:pPr>
              <w:pStyle w:val="style0"/>
              <w:spacing w:lineRule="auto" w:line="360"/>
              <w:ind w:firstLine="480" w:firstLineChars="200"/>
              <w:rPr>
                <w:rFonts w:ascii="Times New Roman" w:cs="Times New Roman" w:hAnsi="Times New Roman" w:hint="default"/>
                <w:color w:val="000000"/>
                <w:kern w:val="0"/>
                <w:szCs w:val="21"/>
              </w:rPr>
            </w:pPr>
            <w:r>
              <w:rPr>
                <w:rFonts w:ascii="Times New Roman" w:cs="Times New Roman" w:hAnsi="Times New Roman" w:hint="default"/>
                <w:bCs/>
                <w:color w:val="000000"/>
                <w:sz w:val="24"/>
              </w:rPr>
              <w:t>该厂周围无自然保护区、风景名胜区、饮用水水源保护区和</w:t>
            </w:r>
            <w:r>
              <w:rPr>
                <w:rFonts w:cs="Times New Roman" w:hint="eastAsia"/>
                <w:bCs/>
                <w:color w:val="000000"/>
                <w:sz w:val="24"/>
                <w:lang w:eastAsia="zh-CN"/>
              </w:rPr>
              <w:t>其他特别</w:t>
            </w:r>
            <w:r>
              <w:rPr>
                <w:rFonts w:ascii="Times New Roman" w:cs="Times New Roman" w:hAnsi="Times New Roman" w:hint="default"/>
                <w:bCs/>
                <w:color w:val="000000"/>
                <w:sz w:val="24"/>
              </w:rPr>
              <w:t>需要保护的敏感目标，不会对周围环境产生影响。与项目地最近的大气环境敏感点为项目地</w:t>
            </w:r>
            <w:r>
              <w:rPr>
                <w:rFonts w:ascii="Times New Roman" w:cs="Times New Roman" w:hAnsi="Times New Roman" w:hint="default"/>
                <w:bCs/>
                <w:color w:val="000000"/>
                <w:sz w:val="24"/>
                <w:lang w:val="en-US" w:eastAsia="zh-CN"/>
              </w:rPr>
              <w:t>东</w:t>
            </w:r>
            <w:r>
              <w:rPr>
                <w:rFonts w:ascii="Times New Roman" w:cs="Times New Roman" w:hAnsi="Times New Roman" w:hint="default"/>
                <w:bCs/>
                <w:color w:val="000000"/>
                <w:sz w:val="24"/>
              </w:rPr>
              <w:t>侧</w:t>
            </w:r>
            <w:r>
              <w:rPr>
                <w:rFonts w:ascii="Times New Roman" w:cs="Times New Roman" w:hAnsi="Times New Roman" w:hint="default"/>
                <w:bCs/>
                <w:color w:val="000000"/>
                <w:sz w:val="24"/>
                <w:lang w:val="en-US" w:eastAsia="zh-CN"/>
              </w:rPr>
              <w:t>1</w:t>
            </w:r>
            <w:r>
              <w:rPr>
                <w:rFonts w:cs="Times New Roman" w:hint="eastAsia"/>
                <w:bCs/>
                <w:color w:val="000000"/>
                <w:sz w:val="24"/>
                <w:lang w:val="en-US" w:eastAsia="zh-CN"/>
              </w:rPr>
              <w:t>3</w:t>
            </w:r>
            <w:r>
              <w:rPr>
                <w:rFonts w:ascii="Times New Roman" w:cs="Times New Roman" w:hAnsi="Times New Roman" w:hint="eastAsia"/>
                <w:bCs/>
                <w:color w:val="000000"/>
                <w:sz w:val="24"/>
                <w:lang w:val="en-US" w:eastAsia="zh-CN"/>
              </w:rPr>
              <w:t>8</w:t>
            </w:r>
            <w:r>
              <w:rPr>
                <w:rFonts w:ascii="Times New Roman" w:cs="Times New Roman" w:hAnsi="Times New Roman" w:hint="default"/>
                <w:bCs/>
                <w:color w:val="000000"/>
                <w:sz w:val="24"/>
              </w:rPr>
              <w:t>m处的</w:t>
            </w:r>
            <w:r>
              <w:rPr>
                <w:rFonts w:ascii="Times New Roman" w:cs="Times New Roman" w:hAnsi="Times New Roman" w:hint="default"/>
                <w:bCs/>
                <w:color w:val="000000"/>
                <w:sz w:val="24"/>
                <w:lang w:val="en-US" w:eastAsia="zh-CN"/>
              </w:rPr>
              <w:t>白家庄</w:t>
            </w:r>
            <w:r>
              <w:rPr>
                <w:rFonts w:ascii="Times New Roman" w:cs="Times New Roman" w:hAnsi="Times New Roman" w:hint="default"/>
                <w:bCs/>
                <w:color w:val="000000"/>
                <w:sz w:val="24"/>
              </w:rPr>
              <w:t>，项目环境保护目标详见附图3，在切实配套落实项目各项</w:t>
            </w:r>
            <w:r>
              <w:rPr>
                <w:rFonts w:cs="Times New Roman" w:hint="eastAsia"/>
                <w:bCs/>
                <w:color w:val="000000"/>
                <w:sz w:val="24"/>
                <w:lang w:eastAsia="zh-CN"/>
              </w:rPr>
              <w:t>环境治理</w:t>
            </w:r>
            <w:r>
              <w:rPr>
                <w:rFonts w:ascii="Times New Roman" w:cs="Times New Roman" w:hAnsi="Times New Roman" w:hint="default"/>
                <w:bCs/>
                <w:color w:val="000000"/>
                <w:sz w:val="24"/>
              </w:rPr>
              <w:t>设施，并确保环保治理设施正常稳定运行的前提下，</w:t>
            </w:r>
            <w:r>
              <w:rPr>
                <w:rFonts w:ascii="Times New Roman" w:cs="Times New Roman" w:hAnsi="Times New Roman" w:hint="default"/>
                <w:color w:val="000000"/>
                <w:sz w:val="24"/>
              </w:rPr>
              <w:t>项目各项污染物排放量均能达标排放</w:t>
            </w:r>
            <w:r>
              <w:rPr>
                <w:rFonts w:ascii="Times New Roman" w:cs="Times New Roman" w:hAnsi="Times New Roman" w:hint="default"/>
                <w:bCs/>
                <w:color w:val="000000"/>
                <w:sz w:val="24"/>
              </w:rPr>
              <w:t>，且排放量较小，对评价区域环境质量不会产生明显不良影响。</w:t>
            </w:r>
            <w:r>
              <w:rPr>
                <w:rFonts w:ascii="Times New Roman" w:cs="Times New Roman" w:hAnsi="Times New Roman" w:hint="default"/>
                <w:color w:val="000000"/>
                <w:sz w:val="24"/>
              </w:rPr>
              <w:t>因此，项目选址基本合理。</w:t>
            </w:r>
          </w:p>
        </w:tc>
      </w:tr>
    </w:tbl>
    <w:p w14:paraId="5636BE57">
      <w:pPr>
        <w:pStyle w:val="style0"/>
        <w:spacing w:lineRule="auto" w:line="360"/>
        <w:outlineLvl w:val="0"/>
        <w:rPr>
          <w:rFonts w:ascii="Times New Roman" w:cs="Times New Roman" w:eastAsia="黑体" w:hAnsi="Times New Roman" w:hint="default"/>
          <w:color w:val="000000"/>
          <w:sz w:val="30"/>
        </w:rPr>
        <w:sectPr>
          <w:footerReference w:type="default" r:id="rId7"/>
          <w:pgSz w:w="11906" w:h="16838" w:orient="portrait"/>
          <w:pgMar w:top="1701" w:right="1531" w:bottom="1701" w:left="1531" w:header="851" w:footer="1077" w:gutter="0"/>
          <w:pgBorders w:zOrder="front" w:display="allPages" w:offsetFrom="text">
            <w:top w:val="none" w:sz="0" w:space="0" w:color="auto"/>
            <w:left w:val="none" w:sz="0" w:space="0" w:color="auto"/>
            <w:bottom w:val="none" w:sz="0" w:space="0" w:color="auto"/>
            <w:right w:val="none" w:sz="0" w:space="0" w:color="auto"/>
          </w:pgBorders>
          <w:pgNumType w:start="1"/>
          <w:cols w:space="720" w:num="1"/>
          <w:docGrid w:linePitch="312" w:charSpace="0"/>
        </w:sectPr>
      </w:pPr>
    </w:p>
    <w:p w14:paraId="2D0B9354">
      <w:pPr>
        <w:pStyle w:val="style94"/>
        <w:jc w:val="center"/>
        <w:outlineLvl w:val="0"/>
        <w:rPr>
          <w:rFonts w:ascii="Times New Roman" w:cs="Times New Roman" w:eastAsia="黑体" w:hAnsi="Times New Roman" w:hint="default"/>
          <w:snapToGrid w:val="false"/>
          <w:color w:val="000000"/>
          <w:sz w:val="30"/>
          <w:szCs w:val="30"/>
        </w:rPr>
      </w:pPr>
      <w:r>
        <w:rPr>
          <w:rFonts w:ascii="Times New Roman" w:cs="Times New Roman" w:eastAsia="黑体" w:hAnsi="Times New Roman" w:hint="default"/>
          <w:snapToGrid w:val="false"/>
          <w:color w:val="000000"/>
          <w:sz w:val="30"/>
          <w:szCs w:val="30"/>
        </w:rPr>
        <w:t>二、建设项目工程分析</w:t>
      </w:r>
    </w:p>
    <w:tbl>
      <w:tblPr>
        <w:tblStyle w:val="style105"/>
        <w:tblW w:w="925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blGrid>
        <w:gridCol w:w="434"/>
        <w:gridCol w:w="8825"/>
      </w:tblGrid>
      <w:tr w14:paraId="2FE7328E">
        <w:trPr>
          <w:trHeight w:val="863" w:hRule="atLeast"/>
          <w:jc w:val="center"/>
        </w:trPr>
        <w:tc>
          <w:tcPr>
            <w:tcW w:w="434" w:type="dxa"/>
            <w:tcBorders/>
            <w:vAlign w:val="center"/>
          </w:tcPr>
          <w:p w14:paraId="62EE32CE">
            <w:pPr>
              <w:pStyle w:val="style94"/>
              <w:adjustRightInd w:val="false"/>
              <w:snapToGrid w:val="false"/>
              <w:spacing w:before="0" w:beforeAutospacing="false" w:after="0" w:afterAutospacing="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建设内容</w:t>
            </w:r>
          </w:p>
        </w:tc>
        <w:tc>
          <w:tcPr>
            <w:tcW w:w="8825" w:type="dxa"/>
            <w:tcBorders/>
          </w:tcPr>
          <w:p w14:paraId="35A511E4">
            <w:pPr>
              <w:pStyle w:val="style0"/>
              <w:widowControl/>
              <w:adjustRightInd w:val="false"/>
              <w:snapToGrid w:val="false"/>
              <w:spacing w:lineRule="auto" w:line="360"/>
              <w:rPr>
                <w:rFonts w:ascii="Times New Roman" w:cs="Times New Roman" w:hAnsi="Times New Roman" w:hint="default"/>
                <w:color w:val="000000"/>
                <w:sz w:val="24"/>
              </w:rPr>
            </w:pPr>
            <w:r>
              <w:rPr>
                <w:rFonts w:cs="Times New Roman" w:hint="eastAsia"/>
                <w:color w:val="000000"/>
                <w:sz w:val="24"/>
                <w:lang w:eastAsia="zh-CN"/>
              </w:rPr>
              <w:t>1.</w:t>
            </w:r>
            <w:r>
              <w:rPr>
                <w:rFonts w:ascii="Times New Roman" w:cs="Times New Roman" w:hAnsi="Times New Roman" w:hint="default"/>
                <w:color w:val="000000"/>
                <w:sz w:val="24"/>
              </w:rPr>
              <w:t>项目由来</w:t>
            </w:r>
          </w:p>
          <w:p w14:paraId="68775C09">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Times New Roman" w:cs="Times New Roman" w:eastAsia="宋体" w:hAnsi="Times New Roman" w:hint="default"/>
                <w:color w:val="000000"/>
                <w:sz w:val="24"/>
                <w:lang w:eastAsia="zh-CN"/>
              </w:rPr>
            </w:pPr>
            <w:r>
              <w:rPr>
                <w:rFonts w:ascii="Times New Roman" w:cs="Times New Roman" w:hAnsi="Times New Roman" w:hint="default"/>
                <w:color w:val="000000"/>
                <w:sz w:val="24"/>
                <w:lang w:eastAsia="zh-CN"/>
              </w:rPr>
              <w:t>陕西威艾特机械设备有限公司</w:t>
            </w:r>
            <w:r>
              <w:rPr>
                <w:rFonts w:ascii="Times New Roman" w:cs="Times New Roman" w:hAnsi="Times New Roman" w:hint="default"/>
                <w:color w:val="000000"/>
                <w:sz w:val="24"/>
                <w:lang w:val="en-US" w:eastAsia="zh-CN"/>
              </w:rPr>
              <w:t>成立于202</w:t>
            </w:r>
            <w:r>
              <w:rPr>
                <w:rFonts w:ascii="Times New Roman" w:cs="Times New Roman" w:hAnsi="Times New Roman" w:hint="eastAsia"/>
                <w:color w:val="000000"/>
                <w:sz w:val="24"/>
                <w:lang w:val="en-US" w:eastAsia="zh-CN"/>
              </w:rPr>
              <w:t>6</w:t>
            </w:r>
            <w:r>
              <w:rPr>
                <w:rFonts w:ascii="Times New Roman" w:cs="Times New Roman" w:hAnsi="Times New Roman" w:hint="default"/>
                <w:color w:val="000000"/>
                <w:sz w:val="24"/>
                <w:lang w:val="en-US" w:eastAsia="zh-CN"/>
              </w:rPr>
              <w:t>年</w:t>
            </w:r>
            <w:r>
              <w:rPr>
                <w:rFonts w:ascii="Times New Roman" w:cs="Times New Roman" w:hAnsi="Times New Roman" w:hint="eastAsia"/>
                <w:color w:val="000000"/>
                <w:sz w:val="24"/>
                <w:lang w:val="en-US" w:eastAsia="zh-CN"/>
              </w:rPr>
              <w:t>3</w:t>
            </w:r>
            <w:r>
              <w:rPr>
                <w:rFonts w:ascii="Times New Roman" w:cs="Times New Roman" w:hAnsi="Times New Roman" w:hint="default"/>
                <w:color w:val="000000"/>
                <w:sz w:val="24"/>
                <w:lang w:val="en-US" w:eastAsia="zh-CN"/>
              </w:rPr>
              <w:t>月</w:t>
            </w:r>
            <w:r>
              <w:rPr>
                <w:rFonts w:ascii="Times New Roman" w:cs="Times New Roman" w:hAnsi="Times New Roman" w:hint="eastAsia"/>
                <w:color w:val="000000"/>
                <w:sz w:val="24"/>
                <w:lang w:val="en-US" w:eastAsia="zh-CN"/>
              </w:rPr>
              <w:t>25</w:t>
            </w:r>
            <w:r>
              <w:rPr>
                <w:rFonts w:ascii="Times New Roman" w:cs="Times New Roman" w:hAnsi="Times New Roman" w:hint="default"/>
                <w:color w:val="000000"/>
                <w:sz w:val="24"/>
                <w:lang w:val="en-US" w:eastAsia="zh-CN"/>
              </w:rPr>
              <w:t>日，是一家专业</w:t>
            </w:r>
            <w:r>
              <w:rPr>
                <w:rFonts w:cs="Times New Roman" w:hint="eastAsia"/>
                <w:color w:val="000000"/>
                <w:sz w:val="24"/>
                <w:lang w:val="en-US" w:eastAsia="zh-CN"/>
              </w:rPr>
              <w:t>从事机械设备</w:t>
            </w:r>
            <w:r>
              <w:rPr>
                <w:rFonts w:ascii="Times New Roman" w:cs="Times New Roman" w:hAnsi="Times New Roman" w:hint="eastAsia"/>
                <w:color w:val="000000"/>
                <w:sz w:val="24"/>
                <w:lang w:val="en-US" w:eastAsia="zh-CN"/>
              </w:rPr>
              <w:t>、机械零部件及塑料制品生产及销售的企业</w:t>
            </w:r>
            <w:r>
              <w:rPr>
                <w:rFonts w:cs="Times New Roman" w:hint="eastAsia"/>
                <w:color w:val="000000"/>
                <w:sz w:val="24"/>
                <w:lang w:val="en-US" w:eastAsia="zh-CN"/>
              </w:rPr>
              <w:t>。</w:t>
            </w:r>
            <w:r>
              <w:rPr>
                <w:rFonts w:ascii="Times New Roman" w:cs="Times New Roman" w:eastAsia="宋体" w:hAnsi="Times New Roman" w:hint="default"/>
                <w:color w:val="000000"/>
                <w:sz w:val="24"/>
                <w:lang w:val="en-US" w:eastAsia="zh-CN"/>
              </w:rPr>
              <w:t>根据目前市场需求，</w:t>
            </w:r>
            <w:r>
              <w:rPr>
                <w:rFonts w:ascii="Times New Roman" w:cs="Times New Roman" w:hAnsi="Times New Roman" w:hint="default"/>
                <w:color w:val="000000"/>
                <w:sz w:val="24"/>
                <w:lang w:eastAsia="zh-CN"/>
              </w:rPr>
              <w:t>陕西威艾特机械设备有限公司</w:t>
            </w:r>
            <w:r>
              <w:rPr>
                <w:rFonts w:ascii="Times New Roman" w:cs="Times New Roman" w:eastAsia="宋体" w:hAnsi="Times New Roman" w:hint="default"/>
                <w:color w:val="000000"/>
                <w:sz w:val="24"/>
              </w:rPr>
              <w:t>拟投资</w:t>
            </w:r>
            <w:r>
              <w:rPr>
                <w:rFonts w:ascii="Times New Roman" w:cs="Times New Roman" w:eastAsia="宋体" w:hAnsi="Times New Roman" w:hint="eastAsia"/>
                <w:color w:val="000000"/>
                <w:sz w:val="24"/>
                <w:lang w:val="en-US" w:eastAsia="zh-CN"/>
              </w:rPr>
              <w:t>80</w:t>
            </w:r>
            <w:r>
              <w:rPr>
                <w:rFonts w:ascii="Times New Roman" w:cs="Times New Roman" w:eastAsia="宋体" w:hAnsi="Times New Roman" w:hint="default"/>
                <w:color w:val="000000"/>
                <w:sz w:val="24"/>
              </w:rPr>
              <w:t>万元</w:t>
            </w:r>
            <w:r>
              <w:rPr>
                <w:rFonts w:ascii="Times New Roman" w:cs="Times New Roman" w:eastAsia="宋体" w:hAnsi="Times New Roman" w:hint="default"/>
                <w:color w:val="000000"/>
                <w:sz w:val="24"/>
                <w:lang w:val="en-US" w:eastAsia="zh-CN"/>
              </w:rPr>
              <w:t>在已租赁厂房内</w:t>
            </w:r>
            <w:r>
              <w:rPr>
                <w:rFonts w:ascii="Times New Roman" w:cs="Times New Roman" w:eastAsia="宋体" w:hAnsi="Times New Roman" w:hint="default"/>
                <w:color w:val="000000"/>
                <w:sz w:val="24"/>
              </w:rPr>
              <w:t>建设</w:t>
            </w:r>
            <w:r>
              <w:rPr>
                <w:rFonts w:cs="Times New Roman" w:hint="eastAsia"/>
                <w:color w:val="000000"/>
                <w:sz w:val="24"/>
                <w:lang w:eastAsia="zh-CN"/>
              </w:rPr>
              <w:t>“威艾特塑料制品加工生产线项目”</w:t>
            </w:r>
            <w:r>
              <w:rPr>
                <w:rFonts w:ascii="Times New Roman" w:cs="Times New Roman" w:eastAsia="宋体" w:hAnsi="Times New Roman" w:hint="default"/>
                <w:color w:val="000000"/>
                <w:sz w:val="24"/>
              </w:rPr>
              <w:t>，以下简称</w:t>
            </w:r>
            <w:r>
              <w:rPr>
                <w:rFonts w:cs="Times New Roman" w:hint="eastAsia"/>
                <w:color w:val="000000"/>
                <w:sz w:val="24"/>
                <w:lang w:eastAsia="zh-CN"/>
              </w:rPr>
              <w:t>“</w:t>
            </w:r>
            <w:r>
              <w:rPr>
                <w:rFonts w:ascii="Times New Roman" w:cs="Times New Roman" w:eastAsia="宋体" w:hAnsi="Times New Roman" w:hint="default"/>
                <w:color w:val="000000"/>
                <w:sz w:val="24"/>
              </w:rPr>
              <w:t>本项目</w:t>
            </w:r>
            <w:r>
              <w:rPr>
                <w:rFonts w:cs="Times New Roman" w:hint="eastAsia"/>
                <w:color w:val="000000"/>
                <w:sz w:val="24"/>
                <w:lang w:eastAsia="zh-CN"/>
              </w:rPr>
              <w:t>”</w:t>
            </w:r>
            <w:r>
              <w:rPr>
                <w:rFonts w:ascii="Times New Roman" w:cs="Times New Roman" w:eastAsia="宋体" w:hAnsi="Times New Roman" w:hint="default"/>
                <w:color w:val="000000"/>
                <w:sz w:val="24"/>
              </w:rPr>
              <w:t>。</w:t>
            </w:r>
          </w:p>
          <w:p w14:paraId="7B699B72">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textAlignment w:val="auto"/>
              <w:rPr>
                <w:rFonts w:ascii="Times New Roman" w:cs="Times New Roman" w:hAnsi="Times New Roman" w:hint="default"/>
                <w:color w:val="000000"/>
                <w:sz w:val="24"/>
              </w:rPr>
            </w:pPr>
            <w:r>
              <w:rPr>
                <w:rFonts w:ascii="Times New Roman" w:cs="Times New Roman" w:eastAsia="宋体" w:hAnsi="Times New Roman" w:hint="default"/>
                <w:color w:val="000000"/>
                <w:sz w:val="24"/>
                <w:lang w:val="en-US" w:eastAsia="zh-CN"/>
              </w:rPr>
              <w:t>本项目已于</w:t>
            </w:r>
            <w:r>
              <w:rPr>
                <w:rFonts w:ascii="Times New Roman" w:cs="Times New Roman" w:eastAsia="宋体" w:hAnsi="Times New Roman" w:hint="default"/>
                <w:color w:val="000000"/>
                <w:sz w:val="24"/>
                <w:highlight w:val="none"/>
                <w:lang w:val="en-US" w:eastAsia="zh-CN"/>
              </w:rPr>
              <w:t>202</w:t>
            </w:r>
            <w:r>
              <w:rPr>
                <w:rFonts w:ascii="Times New Roman" w:cs="Times New Roman" w:eastAsia="宋体" w:hAnsi="Times New Roman" w:hint="eastAsia"/>
                <w:color w:val="000000"/>
                <w:sz w:val="24"/>
                <w:highlight w:val="none"/>
                <w:lang w:val="en-US" w:eastAsia="zh-CN"/>
              </w:rPr>
              <w:t>6</w:t>
            </w:r>
            <w:r>
              <w:rPr>
                <w:rFonts w:ascii="Times New Roman" w:cs="Times New Roman" w:eastAsia="宋体" w:hAnsi="Times New Roman" w:hint="default"/>
                <w:color w:val="000000"/>
                <w:sz w:val="24"/>
                <w:highlight w:val="none"/>
                <w:lang w:val="en-US" w:eastAsia="zh-CN"/>
              </w:rPr>
              <w:t>年</w:t>
            </w:r>
            <w:r>
              <w:rPr>
                <w:rFonts w:ascii="Times New Roman" w:cs="Times New Roman" w:eastAsia="宋体" w:hAnsi="Times New Roman" w:hint="eastAsia"/>
                <w:color w:val="000000"/>
                <w:sz w:val="24"/>
                <w:highlight w:val="none"/>
                <w:lang w:val="en-US" w:eastAsia="zh-CN"/>
              </w:rPr>
              <w:t>4</w:t>
            </w:r>
            <w:r>
              <w:rPr>
                <w:rFonts w:ascii="Times New Roman" w:cs="Times New Roman" w:eastAsia="宋体" w:hAnsi="Times New Roman" w:hint="default"/>
                <w:color w:val="000000"/>
                <w:sz w:val="24"/>
                <w:highlight w:val="none"/>
                <w:lang w:val="en-US" w:eastAsia="zh-CN"/>
              </w:rPr>
              <w:t>月</w:t>
            </w:r>
            <w:r>
              <w:rPr>
                <w:rFonts w:ascii="Times New Roman" w:cs="Times New Roman" w:eastAsia="宋体" w:hAnsi="Times New Roman" w:hint="eastAsia"/>
                <w:color w:val="000000"/>
                <w:sz w:val="24"/>
                <w:highlight w:val="none"/>
                <w:lang w:val="en-US" w:eastAsia="zh-CN"/>
              </w:rPr>
              <w:t>20</w:t>
            </w:r>
            <w:r>
              <w:rPr>
                <w:rFonts w:ascii="Times New Roman" w:cs="Times New Roman" w:eastAsia="宋体" w:hAnsi="Times New Roman" w:hint="default"/>
                <w:color w:val="000000"/>
                <w:sz w:val="24"/>
                <w:highlight w:val="none"/>
                <w:lang w:val="en-US" w:eastAsia="zh-CN"/>
              </w:rPr>
              <w:t>日</w:t>
            </w:r>
            <w:r>
              <w:rPr>
                <w:rFonts w:ascii="Times New Roman" w:cs="Times New Roman" w:hAnsi="Times New Roman" w:hint="default"/>
                <w:color w:val="000000"/>
                <w:sz w:val="24"/>
                <w:lang w:val="en-US" w:eastAsia="zh-CN"/>
              </w:rPr>
              <w:t>办理</w:t>
            </w:r>
            <w:r>
              <w:rPr>
                <w:rFonts w:cs="Times New Roman" w:hint="eastAsia"/>
                <w:color w:val="000000"/>
                <w:sz w:val="24"/>
                <w:lang w:val="en-US" w:eastAsia="zh-CN"/>
              </w:rPr>
              <w:t>“威艾特塑料制品加工生产线项目”</w:t>
            </w:r>
            <w:r>
              <w:rPr>
                <w:rFonts w:ascii="Times New Roman" w:cs="Times New Roman" w:hAnsi="Times New Roman" w:hint="default"/>
                <w:color w:val="000000"/>
                <w:kern w:val="0"/>
                <w:sz w:val="24"/>
                <w:szCs w:val="20"/>
                <w:lang w:val="en-US" w:eastAsia="zh-CN"/>
              </w:rPr>
              <w:t>的备案（见附件）。</w:t>
            </w:r>
            <w:r>
              <w:rPr>
                <w:rFonts w:ascii="Times New Roman" w:cs="Times New Roman" w:hAnsi="Times New Roman" w:hint="default"/>
                <w:color w:val="000000"/>
                <w:sz w:val="24"/>
              </w:rPr>
              <w:t>根据《中华人民共和国环境影响评价法》、国务院第682号令《建设项目环境保护管理条例》规定，该项目应进行环境影响评价工作。根据《建设项目环境影响评价分类管理目录》（2021年版）的类别划分，本项目属于“</w:t>
            </w:r>
            <w:r>
              <w:rPr>
                <w:rFonts w:ascii="Times New Roman" w:cs="Times New Roman" w:hAnsi="Times New Roman" w:hint="default"/>
                <w:color w:val="000000"/>
                <w:sz w:val="24"/>
                <w:lang w:val="en-US" w:eastAsia="zh-CN"/>
              </w:rPr>
              <w:t>二十六</w:t>
            </w:r>
            <w:r>
              <w:rPr>
                <w:rFonts w:ascii="Times New Roman" w:cs="Times New Roman" w:hAnsi="Times New Roman" w:hint="default"/>
                <w:color w:val="000000"/>
                <w:sz w:val="24"/>
              </w:rPr>
              <w:t>、</w:t>
            </w:r>
            <w:r>
              <w:rPr>
                <w:rFonts w:ascii="Times New Roman" w:cs="Times New Roman" w:hAnsi="Times New Roman" w:hint="default"/>
                <w:color w:val="000000"/>
                <w:sz w:val="24"/>
                <w:lang w:val="en-US" w:eastAsia="zh-CN"/>
              </w:rPr>
              <w:t>橡胶和塑料制品业</w:t>
            </w:r>
            <w:r>
              <w:rPr>
                <w:rFonts w:ascii="Times New Roman" w:cs="Times New Roman" w:hAnsi="Times New Roman" w:hint="default"/>
                <w:color w:val="000000"/>
                <w:sz w:val="24"/>
              </w:rPr>
              <w:t>——</w:t>
            </w:r>
            <w:r>
              <w:rPr>
                <w:rFonts w:ascii="Times New Roman" w:cs="Times New Roman" w:hAnsi="Times New Roman" w:hint="default"/>
                <w:color w:val="000000"/>
                <w:sz w:val="24"/>
                <w:lang w:val="en-US" w:eastAsia="zh-CN"/>
              </w:rPr>
              <w:t>53塑料制品业</w:t>
            </w:r>
            <w:r>
              <w:rPr>
                <w:rFonts w:ascii="Times New Roman" w:cs="Times New Roman" w:hAnsi="Times New Roman" w:hint="default"/>
                <w:color w:val="000000"/>
                <w:sz w:val="24"/>
              </w:rPr>
              <w:t>——其他”，故应编制环境影响报告表。</w:t>
            </w:r>
          </w:p>
          <w:p w14:paraId="55844DF6">
            <w:pPr>
              <w:pStyle w:val="style0"/>
              <w:widowControl/>
              <w:adjustRightInd w:val="false"/>
              <w:snapToGrid w:val="false"/>
              <w:spacing w:lineRule="auto" w:line="360"/>
              <w:rPr>
                <w:rFonts w:ascii="Times New Roman" w:cs="Times New Roman" w:hAnsi="Times New Roman" w:hint="default"/>
                <w:color w:val="000000"/>
                <w:sz w:val="24"/>
              </w:rPr>
            </w:pPr>
            <w:r>
              <w:rPr>
                <w:rFonts w:cs="Times New Roman" w:hint="eastAsia"/>
                <w:color w:val="000000"/>
                <w:sz w:val="24"/>
                <w:lang w:eastAsia="zh-CN"/>
              </w:rPr>
              <w:t>2.</w:t>
            </w:r>
            <w:r>
              <w:rPr>
                <w:rFonts w:ascii="Times New Roman" w:cs="Times New Roman" w:hAnsi="Times New Roman" w:hint="default"/>
                <w:color w:val="000000"/>
                <w:sz w:val="24"/>
              </w:rPr>
              <w:t>项目概况</w:t>
            </w:r>
          </w:p>
          <w:p w14:paraId="74649B22">
            <w:pPr>
              <w:pStyle w:val="style0"/>
              <w:spacing w:lineRule="auto" w:line="360"/>
              <w:ind w:firstLine="480" w:firstLineChars="200"/>
              <w:rPr>
                <w:rFonts w:ascii="Times New Roman" w:cs="Times New Roman" w:eastAsia="宋体" w:hAnsi="Times New Roman" w:hint="default"/>
                <w:color w:val="000000"/>
                <w:sz w:val="24"/>
                <w:lang w:eastAsia="zh-CN"/>
              </w:rPr>
            </w:pPr>
            <w:r>
              <w:rPr>
                <w:rFonts w:ascii="Times New Roman" w:cs="Times New Roman" w:hAnsi="Times New Roman" w:hint="default"/>
                <w:color w:val="000000"/>
                <w:sz w:val="24"/>
              </w:rPr>
              <w:t>项目名称：</w:t>
            </w:r>
            <w:r>
              <w:rPr>
                <w:rFonts w:ascii="Times New Roman" w:cs="Times New Roman" w:hAnsi="Times New Roman" w:hint="default"/>
                <w:color w:val="000000"/>
                <w:sz w:val="24"/>
                <w:lang w:eastAsia="zh-CN"/>
              </w:rPr>
              <w:t>威艾特塑料制品加工生产线项目</w:t>
            </w:r>
          </w:p>
          <w:p w14:paraId="5B39D107">
            <w:pPr>
              <w:pStyle w:val="style0"/>
              <w:spacing w:lineRule="auto" w:line="360"/>
              <w:ind w:firstLine="480" w:firstLineChars="200"/>
              <w:rPr>
                <w:rFonts w:ascii="Times New Roman" w:cs="Times New Roman" w:eastAsia="宋体" w:hAnsi="Times New Roman" w:hint="default"/>
                <w:color w:val="000000"/>
                <w:sz w:val="24"/>
                <w:lang w:eastAsia="zh-CN"/>
              </w:rPr>
            </w:pPr>
            <w:r>
              <w:rPr>
                <w:rFonts w:ascii="Times New Roman" w:cs="Times New Roman" w:hAnsi="Times New Roman" w:hint="default"/>
                <w:color w:val="000000"/>
                <w:sz w:val="24"/>
              </w:rPr>
              <w:t>建设单位：</w:t>
            </w:r>
            <w:r>
              <w:rPr>
                <w:rFonts w:ascii="Times New Roman" w:cs="Times New Roman" w:hAnsi="Times New Roman" w:hint="default"/>
                <w:color w:val="000000"/>
                <w:sz w:val="24"/>
                <w:lang w:eastAsia="zh-CN"/>
              </w:rPr>
              <w:t>陕西威艾特机械设备有限公司</w:t>
            </w:r>
          </w:p>
          <w:p w14:paraId="288B56B7">
            <w:pPr>
              <w:pStyle w:val="style0"/>
              <w:spacing w:lineRule="auto" w:line="360"/>
              <w:ind w:firstLine="480" w:firstLineChars="200"/>
              <w:rPr>
                <w:rFonts w:ascii="Times New Roman" w:cs="Times New Roman" w:eastAsia="宋体" w:hAnsi="Times New Roman" w:hint="default"/>
                <w:color w:val="000000"/>
                <w:sz w:val="24"/>
                <w:lang w:eastAsia="zh-CN"/>
              </w:rPr>
            </w:pPr>
            <w:r>
              <w:rPr>
                <w:rFonts w:ascii="Times New Roman" w:cs="Times New Roman" w:hAnsi="Times New Roman" w:hint="default"/>
                <w:color w:val="000000"/>
                <w:sz w:val="24"/>
              </w:rPr>
              <w:t>建设性质：</w:t>
            </w:r>
            <w:r>
              <w:rPr>
                <w:rFonts w:ascii="Times New Roman" w:cs="Times New Roman" w:hAnsi="Times New Roman" w:hint="default"/>
                <w:color w:val="000000"/>
                <w:sz w:val="24"/>
                <w:lang w:val="en-US" w:eastAsia="zh-CN"/>
              </w:rPr>
              <w:t>新建</w:t>
            </w:r>
          </w:p>
          <w:p w14:paraId="2047A06F">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建设地点：本项目位</w:t>
            </w:r>
            <w:r>
              <w:rPr>
                <w:rFonts w:ascii="Times New Roman" w:cs="Times New Roman" w:eastAsia="宋体" w:hAnsi="Times New Roman" w:hint="default"/>
                <w:color w:val="000000"/>
                <w:sz w:val="24"/>
              </w:rPr>
              <w:t>于</w:t>
            </w:r>
            <w:r>
              <w:rPr>
                <w:rFonts w:ascii="Times New Roman" w:cs="Times New Roman" w:eastAsia="宋体" w:hAnsi="Times New Roman" w:hint="default"/>
                <w:color w:val="000000"/>
                <w:sz w:val="24"/>
                <w:lang w:eastAsia="zh-CN"/>
              </w:rPr>
              <w:t>宝鸡市凤翔</w:t>
            </w:r>
            <w:r>
              <w:rPr>
                <w:rFonts w:cs="Times New Roman" w:hint="eastAsia"/>
                <w:color w:val="000000"/>
                <w:sz w:val="24"/>
                <w:lang w:val="en-US" w:eastAsia="zh-CN"/>
              </w:rPr>
              <w:t>高新区科创生态新城</w:t>
            </w:r>
            <w:r>
              <w:rPr>
                <w:rFonts w:ascii="Times New Roman" w:cs="Times New Roman" w:eastAsia="宋体" w:hAnsi="Times New Roman" w:hint="default"/>
                <w:color w:val="000000"/>
                <w:sz w:val="24"/>
              </w:rPr>
              <w:t>，项目</w:t>
            </w:r>
            <w:r>
              <w:rPr>
                <w:rFonts w:ascii="Times New Roman" w:cs="Times New Roman" w:hAnsi="Times New Roman" w:hint="default"/>
                <w:color w:val="000000"/>
                <w:sz w:val="24"/>
              </w:rPr>
              <w:t>中心地理坐标为东经107°2</w:t>
            </w:r>
            <w:r>
              <w:rPr>
                <w:rFonts w:ascii="Times New Roman" w:cs="Times New Roman" w:hAnsi="Times New Roman" w:hint="default"/>
                <w:color w:val="000000"/>
                <w:sz w:val="24"/>
                <w:lang w:val="en-US" w:eastAsia="zh-CN"/>
              </w:rPr>
              <w:t>1</w:t>
            </w:r>
            <w:r>
              <w:rPr>
                <w:rFonts w:ascii="Times New Roman" w:cs="Times New Roman" w:hAnsi="Times New Roman" w:hint="default"/>
                <w:color w:val="000000"/>
                <w:sz w:val="24"/>
              </w:rPr>
              <w:t>′</w:t>
            </w:r>
            <w:r>
              <w:rPr>
                <w:rFonts w:ascii="Times New Roman" w:cs="Times New Roman" w:hAnsi="Times New Roman" w:hint="default"/>
                <w:color w:val="000000"/>
                <w:sz w:val="24"/>
                <w:lang w:val="en-US" w:eastAsia="zh-CN"/>
              </w:rPr>
              <w:t>4.</w:t>
            </w:r>
            <w:r>
              <w:rPr>
                <w:rFonts w:cs="Times New Roman" w:hint="eastAsia"/>
                <w:color w:val="000000"/>
                <w:sz w:val="24"/>
                <w:lang w:val="en-US" w:eastAsia="zh-CN"/>
              </w:rPr>
              <w:t>129</w:t>
            </w:r>
            <w:r>
              <w:rPr>
                <w:rFonts w:ascii="Times New Roman" w:cs="Times New Roman" w:hAnsi="Times New Roman" w:hint="default"/>
                <w:color w:val="000000"/>
                <w:sz w:val="24"/>
              </w:rPr>
              <w:t>″，北纬34°30′</w:t>
            </w:r>
            <w:r>
              <w:rPr>
                <w:rFonts w:ascii="Times New Roman" w:cs="Times New Roman" w:hAnsi="Times New Roman" w:hint="default"/>
                <w:color w:val="000000"/>
                <w:sz w:val="24"/>
                <w:lang w:val="en-US" w:eastAsia="zh-CN"/>
              </w:rPr>
              <w:t>45.</w:t>
            </w:r>
            <w:r>
              <w:rPr>
                <w:rFonts w:cs="Times New Roman" w:hint="eastAsia"/>
                <w:color w:val="000000"/>
                <w:sz w:val="24"/>
                <w:lang w:val="en-US" w:eastAsia="zh-CN"/>
              </w:rPr>
              <w:t>194</w:t>
            </w:r>
            <w:r>
              <w:rPr>
                <w:rFonts w:ascii="Times New Roman" w:cs="Times New Roman" w:hAnsi="Times New Roman" w:hint="default"/>
                <w:color w:val="000000"/>
                <w:sz w:val="24"/>
              </w:rPr>
              <w:t>″</w:t>
            </w:r>
            <w:r>
              <w:rPr>
                <w:rFonts w:cs="Times New Roman" w:hint="eastAsia"/>
                <w:color w:val="000000"/>
                <w:sz w:val="24"/>
                <w:lang w:eastAsia="zh-CN"/>
              </w:rPr>
              <w:t>，</w:t>
            </w:r>
            <w:r>
              <w:rPr>
                <w:rFonts w:ascii="Times New Roman" w:cs="Times New Roman" w:hAnsi="Times New Roman" w:hint="default"/>
                <w:color w:val="000000"/>
                <w:sz w:val="24"/>
              </w:rPr>
              <w:t>具体建设地理位置如附图1所示。</w:t>
            </w:r>
          </w:p>
          <w:p w14:paraId="7DC372BD">
            <w:pPr>
              <w:pStyle w:val="style0"/>
              <w:widowControl/>
              <w:adjustRightInd w:val="false"/>
              <w:snapToGrid w:val="false"/>
              <w:spacing w:lineRule="auto" w:line="360"/>
              <w:rPr>
                <w:rFonts w:ascii="Times New Roman" w:cs="Times New Roman" w:hAnsi="Times New Roman" w:hint="default"/>
                <w:color w:val="000000"/>
                <w:sz w:val="24"/>
              </w:rPr>
            </w:pPr>
            <w:r>
              <w:rPr>
                <w:rFonts w:cs="Times New Roman" w:hint="eastAsia"/>
                <w:color w:val="000000"/>
                <w:sz w:val="24"/>
                <w:lang w:eastAsia="zh-CN"/>
              </w:rPr>
              <w:t>3.</w:t>
            </w:r>
            <w:r>
              <w:rPr>
                <w:rFonts w:ascii="Times New Roman" w:cs="Times New Roman" w:hAnsi="Times New Roman" w:hint="default"/>
                <w:color w:val="000000"/>
                <w:sz w:val="24"/>
              </w:rPr>
              <w:t>建设工程内容及规模</w:t>
            </w:r>
          </w:p>
          <w:p w14:paraId="69FFE3FA">
            <w:pPr>
              <w:pStyle w:val="style0"/>
              <w:wordWrap w:val="false"/>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本项目</w:t>
            </w:r>
            <w:r>
              <w:rPr>
                <w:rFonts w:ascii="Times New Roman" w:cs="Times New Roman" w:hAnsi="Times New Roman" w:hint="default"/>
                <w:color w:val="000000"/>
                <w:sz w:val="24"/>
                <w:lang w:val="en-US" w:eastAsia="zh-CN"/>
              </w:rPr>
              <w:t>计划投资</w:t>
            </w:r>
            <w:r>
              <w:rPr>
                <w:rFonts w:ascii="Times New Roman" w:cs="Times New Roman" w:hAnsi="Times New Roman" w:hint="eastAsia"/>
                <w:color w:val="000000"/>
                <w:sz w:val="24"/>
                <w:lang w:val="en-US" w:eastAsia="zh-CN"/>
              </w:rPr>
              <w:t>80</w:t>
            </w:r>
            <w:r>
              <w:rPr>
                <w:rFonts w:ascii="Times New Roman" w:cs="Times New Roman" w:hAnsi="Times New Roman" w:hint="default"/>
                <w:color w:val="000000"/>
                <w:sz w:val="24"/>
                <w:lang w:val="en-US" w:eastAsia="zh-CN"/>
              </w:rPr>
              <w:t>万元</w:t>
            </w:r>
            <w:r>
              <w:rPr>
                <w:rFonts w:ascii="Times New Roman" w:cs="Times New Roman" w:eastAsia="宋体" w:hAnsi="Times New Roman" w:hint="default"/>
                <w:color w:val="000000"/>
                <w:sz w:val="24"/>
                <w:lang w:val="en-US" w:eastAsia="zh-CN"/>
              </w:rPr>
              <w:t>，</w:t>
            </w:r>
            <w:r>
              <w:rPr>
                <w:rFonts w:cs="Times New Roman" w:hint="eastAsia"/>
                <w:color w:val="000000"/>
                <w:sz w:val="24"/>
                <w:lang w:val="en-US" w:eastAsia="zh-CN"/>
              </w:rPr>
              <w:t>占地面积约1500m</w:t>
            </w:r>
            <w:r>
              <w:rPr>
                <w:rFonts w:cs="Times New Roman" w:hint="eastAsia"/>
                <w:color w:val="000000"/>
                <w:sz w:val="24"/>
                <w:vertAlign w:val="superscript"/>
                <w:lang w:val="en-US" w:eastAsia="zh-CN"/>
              </w:rPr>
              <w:t>2</w:t>
            </w:r>
            <w:r>
              <w:rPr>
                <w:rFonts w:cs="Times New Roman" w:hint="eastAsia"/>
                <w:color w:val="000000"/>
                <w:sz w:val="24"/>
                <w:lang w:val="en-US" w:eastAsia="zh-CN"/>
              </w:rPr>
              <w:t>，其中</w:t>
            </w:r>
            <w:r>
              <w:rPr>
                <w:rFonts w:ascii="Times New Roman" w:cs="Times New Roman" w:eastAsia="宋体" w:hAnsi="Times New Roman" w:hint="eastAsia"/>
                <w:color w:val="000000"/>
                <w:sz w:val="24"/>
                <w:lang w:eastAsia="zh-CN"/>
              </w:rPr>
              <w:t>租</w:t>
            </w:r>
            <w:r>
              <w:rPr>
                <w:rFonts w:ascii="Times New Roman" w:cs="Times New Roman" w:eastAsia="宋体" w:hAnsi="Times New Roman" w:hint="default"/>
                <w:color w:val="000000"/>
                <w:sz w:val="24"/>
                <w:lang w:eastAsia="zh-CN"/>
              </w:rPr>
              <w:t>赁</w:t>
            </w:r>
            <w:r>
              <w:rPr>
                <w:rFonts w:ascii="Times New Roman" w:cs="Times New Roman" w:eastAsia="宋体" w:hAnsi="Times New Roman" w:hint="eastAsia"/>
                <w:color w:val="000000"/>
                <w:sz w:val="24"/>
                <w:lang w:eastAsia="zh-CN"/>
              </w:rPr>
              <w:t>778</w:t>
            </w:r>
            <w:r>
              <w:rPr>
                <w:rFonts w:ascii="Times New Roman" w:cs="Times New Roman" w:eastAsia="宋体" w:hAnsi="Times New Roman" w:hint="default"/>
                <w:color w:val="000000"/>
                <w:sz w:val="24"/>
                <w:lang w:eastAsia="zh-CN"/>
              </w:rPr>
              <w:t>平方米已建成生产厂房</w:t>
            </w:r>
            <w:r>
              <w:rPr>
                <w:rFonts w:cs="Times New Roman" w:hint="eastAsia"/>
                <w:color w:val="000000"/>
                <w:sz w:val="24"/>
                <w:lang w:eastAsia="zh-CN"/>
              </w:rPr>
              <w:t>、</w:t>
            </w:r>
            <w:r>
              <w:rPr>
                <w:rFonts w:ascii="Times New Roman" w:cs="Times New Roman" w:eastAsia="宋体" w:hAnsi="Times New Roman" w:hint="default"/>
                <w:color w:val="000000"/>
                <w:sz w:val="24"/>
                <w:lang w:eastAsia="zh-CN"/>
              </w:rPr>
              <w:t>办公</w:t>
            </w:r>
            <w:r>
              <w:rPr>
                <w:rFonts w:ascii="Times New Roman" w:cs="Times New Roman" w:eastAsia="宋体" w:hAnsi="Times New Roman" w:hint="eastAsia"/>
                <w:color w:val="000000"/>
                <w:sz w:val="24"/>
                <w:lang w:eastAsia="zh-CN"/>
              </w:rPr>
              <w:t>室</w:t>
            </w:r>
            <w:r>
              <w:rPr>
                <w:rFonts w:ascii="Times New Roman" w:cs="Times New Roman" w:eastAsia="宋体" w:hAnsi="Times New Roman" w:hint="default"/>
                <w:color w:val="000000"/>
                <w:sz w:val="24"/>
                <w:lang w:eastAsia="zh-CN"/>
              </w:rPr>
              <w:t>300平方米</w:t>
            </w:r>
            <w:r>
              <w:rPr>
                <w:rFonts w:cs="Times New Roman" w:hint="eastAsia"/>
                <w:color w:val="000000"/>
                <w:sz w:val="24"/>
                <w:lang w:eastAsia="zh-CN"/>
              </w:rPr>
              <w:t>，</w:t>
            </w:r>
            <w:r>
              <w:rPr>
                <w:rFonts w:ascii="Times New Roman" w:cs="Times New Roman" w:eastAsia="宋体" w:hAnsi="Times New Roman" w:hint="eastAsia"/>
                <w:color w:val="000000"/>
                <w:sz w:val="24"/>
                <w:lang w:eastAsia="zh-CN"/>
              </w:rPr>
              <w:t>自</w:t>
            </w:r>
            <w:r>
              <w:rPr>
                <w:rFonts w:ascii="Times New Roman" w:cs="Times New Roman" w:eastAsia="宋体" w:hAnsi="Times New Roman" w:hint="default"/>
                <w:color w:val="000000"/>
                <w:sz w:val="24"/>
                <w:lang w:eastAsia="zh-CN"/>
              </w:rPr>
              <w:t>建</w:t>
            </w:r>
            <w:r>
              <w:rPr>
                <w:rFonts w:ascii="Times New Roman" w:cs="Times New Roman" w:eastAsia="宋体" w:hAnsi="Times New Roman" w:hint="eastAsia"/>
                <w:color w:val="000000"/>
                <w:sz w:val="24"/>
                <w:lang w:eastAsia="zh-CN"/>
              </w:rPr>
              <w:t>原</w:t>
            </w:r>
            <w:r>
              <w:rPr>
                <w:rFonts w:ascii="Times New Roman" w:cs="Times New Roman" w:eastAsia="宋体" w:hAnsi="Times New Roman" w:hint="default"/>
                <w:color w:val="000000"/>
                <w:sz w:val="24"/>
                <w:lang w:eastAsia="zh-CN"/>
              </w:rPr>
              <w:t>料</w:t>
            </w:r>
            <w:r>
              <w:rPr>
                <w:rFonts w:ascii="Times New Roman" w:cs="Times New Roman" w:eastAsia="宋体" w:hAnsi="Times New Roman" w:hint="eastAsia"/>
                <w:color w:val="000000"/>
                <w:sz w:val="24"/>
                <w:lang w:eastAsia="zh-CN"/>
              </w:rPr>
              <w:t>库</w:t>
            </w:r>
            <w:r>
              <w:rPr>
                <w:rFonts w:ascii="Times New Roman" w:cs="Times New Roman" w:eastAsia="宋体" w:hAnsi="Times New Roman" w:hint="default"/>
                <w:color w:val="000000"/>
                <w:sz w:val="24"/>
                <w:lang w:eastAsia="zh-CN"/>
              </w:rPr>
              <w:t>322平方米，污染治理设施</w:t>
            </w:r>
            <w:r>
              <w:rPr>
                <w:rFonts w:ascii="Times New Roman" w:cs="Times New Roman" w:eastAsia="宋体" w:hAnsi="Times New Roman" w:hint="eastAsia"/>
                <w:color w:val="000000"/>
                <w:sz w:val="24"/>
                <w:lang w:eastAsia="zh-CN"/>
              </w:rPr>
              <w:t>占地约</w:t>
            </w:r>
            <w:r>
              <w:rPr>
                <w:rFonts w:ascii="Times New Roman" w:cs="Times New Roman" w:eastAsia="宋体" w:hAnsi="Times New Roman" w:hint="default"/>
                <w:color w:val="000000"/>
                <w:sz w:val="24"/>
                <w:lang w:eastAsia="zh-CN"/>
              </w:rPr>
              <w:t>100平方米</w:t>
            </w:r>
            <w:r>
              <w:rPr>
                <w:rFonts w:cs="Times New Roman" w:hint="eastAsia"/>
                <w:color w:val="000000"/>
                <w:sz w:val="24"/>
                <w:lang w:eastAsia="zh-CN"/>
              </w:rPr>
              <w:t>，</w:t>
            </w:r>
            <w:r>
              <w:rPr>
                <w:rFonts w:ascii="Times New Roman" w:cs="Times New Roman" w:eastAsia="宋体" w:hAnsi="Times New Roman" w:hint="eastAsia"/>
                <w:color w:val="000000"/>
                <w:sz w:val="24"/>
                <w:lang w:eastAsia="zh-CN"/>
              </w:rPr>
              <w:t>配置注塑机15台</w:t>
            </w:r>
            <w:r>
              <w:rPr>
                <w:rFonts w:cs="Times New Roman" w:hint="eastAsia"/>
                <w:color w:val="000000"/>
                <w:sz w:val="24"/>
                <w:lang w:eastAsia="zh-CN"/>
              </w:rPr>
              <w:t>、</w:t>
            </w:r>
            <w:r>
              <w:rPr>
                <w:rFonts w:ascii="Times New Roman" w:cs="Times New Roman" w:eastAsia="宋体" w:hAnsi="Times New Roman" w:hint="eastAsia"/>
                <w:color w:val="000000"/>
                <w:sz w:val="24"/>
                <w:lang w:eastAsia="zh-CN"/>
              </w:rPr>
              <w:t>吸塑机2台、烫金设备、上料机、空气压缩机、散热塔等</w:t>
            </w:r>
            <w:r>
              <w:rPr>
                <w:rFonts w:cs="Times New Roman" w:hint="eastAsia"/>
                <w:color w:val="000000"/>
                <w:sz w:val="24"/>
                <w:lang w:eastAsia="zh-CN"/>
              </w:rPr>
              <w:t>其他配套</w:t>
            </w:r>
            <w:r>
              <w:rPr>
                <w:rFonts w:ascii="Times New Roman" w:cs="Times New Roman" w:eastAsia="宋体" w:hAnsi="Times New Roman" w:hint="eastAsia"/>
                <w:color w:val="000000"/>
                <w:sz w:val="24"/>
                <w:lang w:eastAsia="zh-CN"/>
              </w:rPr>
              <w:t>设施及模具</w:t>
            </w:r>
            <w:r>
              <w:rPr>
                <w:rFonts w:cs="Times New Roman" w:hint="eastAsia"/>
                <w:color w:val="000000"/>
                <w:sz w:val="24"/>
                <w:lang w:eastAsia="zh-CN"/>
              </w:rPr>
              <w:t>。</w:t>
            </w:r>
            <w:r>
              <w:rPr>
                <w:rFonts w:ascii="Times New Roman" w:cs="Times New Roman" w:hAnsi="Times New Roman" w:hint="default"/>
                <w:color w:val="000000"/>
                <w:sz w:val="24"/>
              </w:rPr>
              <w:t>本项目组成详见表2-1。</w:t>
            </w:r>
          </w:p>
          <w:p w14:paraId="1B645CA3">
            <w:pPr>
              <w:pStyle w:val="style0"/>
              <w:spacing w:lineRule="exact" w:line="440"/>
              <w:ind w:firstLine="482" w:firstLineChars="20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表2-1  项目组成一览表</w:t>
            </w:r>
          </w:p>
          <w:tbl>
            <w:tblPr>
              <w:tblStyle w:val="style105"/>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Grid>
              <w:gridCol w:w="747"/>
              <w:gridCol w:w="1351"/>
              <w:gridCol w:w="5593"/>
              <w:gridCol w:w="910"/>
            </w:tblGrid>
            <w:tr w14:paraId="67F0F2FE">
              <w:trPr>
                <w:trHeight w:val="302" w:hRule="atLeast"/>
                <w:jc w:val="center"/>
              </w:trPr>
              <w:tc>
                <w:tcPr>
                  <w:tcW w:w="434" w:type="pct"/>
                  <w:tcBorders/>
                  <w:vAlign w:val="center"/>
                </w:tcPr>
                <w:p w14:paraId="06D0686D">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类别</w:t>
                  </w:r>
                </w:p>
              </w:tc>
              <w:tc>
                <w:tcPr>
                  <w:tcW w:w="785" w:type="pct"/>
                  <w:tcBorders/>
                  <w:vAlign w:val="center"/>
                </w:tcPr>
                <w:p w14:paraId="2476983B">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项目名称</w:t>
                  </w:r>
                </w:p>
              </w:tc>
              <w:tc>
                <w:tcPr>
                  <w:tcW w:w="3250" w:type="pct"/>
                  <w:tcBorders/>
                  <w:vAlign w:val="center"/>
                </w:tcPr>
                <w:p w14:paraId="65EB6589">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项目组成</w:t>
                  </w:r>
                </w:p>
              </w:tc>
              <w:tc>
                <w:tcPr>
                  <w:tcW w:w="529" w:type="pct"/>
                  <w:tcBorders/>
                  <w:vAlign w:val="center"/>
                </w:tcPr>
                <w:p w14:paraId="7301BD70">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备注</w:t>
                  </w:r>
                </w:p>
              </w:tc>
            </w:tr>
            <w:tr w14:paraId="0D9312BF">
              <w:tblPrEx/>
              <w:trPr>
                <w:trHeight w:val="600" w:hRule="atLeast"/>
                <w:jc w:val="center"/>
              </w:trPr>
              <w:tc>
                <w:tcPr>
                  <w:tcW w:w="434" w:type="pct"/>
                  <w:tcBorders/>
                  <w:vAlign w:val="center"/>
                </w:tcPr>
                <w:p w14:paraId="209C4E11">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主体工程</w:t>
                  </w:r>
                </w:p>
              </w:tc>
              <w:tc>
                <w:tcPr>
                  <w:tcW w:w="785" w:type="pct"/>
                  <w:tcBorders/>
                  <w:vAlign w:val="center"/>
                </w:tcPr>
                <w:p w14:paraId="112013DE">
                  <w:pPr>
                    <w:pStyle w:val="style0"/>
                    <w:adjustRightInd w:val="false"/>
                    <w:snapToGrid w:val="false"/>
                    <w:jc w:val="center"/>
                    <w:rPr>
                      <w:rFonts w:ascii="Times New Roman" w:cs="Times New Roman" w:hAnsi="Times New Roman" w:hint="default"/>
                      <w:color w:val="000000"/>
                      <w:szCs w:val="21"/>
                      <w:lang w:val="en-US" w:eastAsia="zh-CN"/>
                    </w:rPr>
                  </w:pPr>
                  <w:r>
                    <w:rPr>
                      <w:rFonts w:ascii="Times New Roman" w:cs="Times New Roman" w:hAnsi="Times New Roman" w:hint="eastAsia"/>
                      <w:color w:val="000000"/>
                      <w:szCs w:val="21"/>
                      <w:lang w:val="en-US" w:eastAsia="zh-CN"/>
                    </w:rPr>
                    <w:t>生产车间</w:t>
                  </w:r>
                </w:p>
              </w:tc>
              <w:tc>
                <w:tcPr>
                  <w:tcW w:w="3250" w:type="pct"/>
                  <w:tcBorders/>
                  <w:vAlign w:val="center"/>
                </w:tcPr>
                <w:p w14:paraId="1D95EE7F">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生产车间</w:t>
                  </w:r>
                  <w:r>
                    <w:rPr>
                      <w:rFonts w:ascii="Times New Roman" w:cs="Times New Roman" w:hAnsi="Times New Roman" w:hint="default"/>
                      <w:color w:val="000000"/>
                      <w:szCs w:val="21"/>
                    </w:rPr>
                    <w:t>占地面积约</w:t>
                  </w:r>
                  <w:r>
                    <w:rPr>
                      <w:rFonts w:ascii="Times New Roman" w:cs="Times New Roman" w:hAnsi="Times New Roman" w:hint="eastAsia"/>
                      <w:color w:val="000000"/>
                      <w:szCs w:val="21"/>
                      <w:lang w:val="en-US" w:eastAsia="zh-CN"/>
                    </w:rPr>
                    <w:t>778</w:t>
                  </w:r>
                  <w:r>
                    <w:rPr>
                      <w:rFonts w:ascii="Times New Roman" w:cs="Times New Roman" w:hAnsi="Times New Roman" w:hint="default"/>
                      <w:color w:val="000000"/>
                      <w:szCs w:val="21"/>
                    </w:rPr>
                    <w:t>m</w:t>
                  </w:r>
                  <w:r>
                    <w:rPr>
                      <w:rFonts w:ascii="Times New Roman" w:cs="Times New Roman" w:hAnsi="Times New Roman" w:hint="default"/>
                      <w:color w:val="000000"/>
                      <w:szCs w:val="21"/>
                      <w:vertAlign w:val="superscript"/>
                    </w:rPr>
                    <w:t>2</w:t>
                  </w:r>
                  <w:r>
                    <w:rPr>
                      <w:rFonts w:ascii="Times New Roman" w:cs="Times New Roman" w:hAnsi="Times New Roman" w:hint="default"/>
                      <w:color w:val="000000"/>
                      <w:szCs w:val="21"/>
                    </w:rPr>
                    <w:t>，</w:t>
                  </w:r>
                  <w:r>
                    <w:rPr>
                      <w:rFonts w:ascii="Times New Roman" w:cs="Times New Roman" w:hAnsi="Times New Roman" w:hint="default"/>
                      <w:color w:val="000000"/>
                      <w:szCs w:val="21"/>
                      <w:lang w:val="en-US" w:eastAsia="zh-CN"/>
                    </w:rPr>
                    <w:t>单层</w:t>
                  </w:r>
                  <w:r>
                    <w:rPr>
                      <w:rFonts w:ascii="Times New Roman" w:cs="Times New Roman" w:hAnsi="Times New Roman" w:hint="default"/>
                      <w:color w:val="000000"/>
                      <w:szCs w:val="21"/>
                    </w:rPr>
                    <w:t>钢结构，主要进行</w:t>
                  </w:r>
                  <w:r>
                    <w:rPr>
                      <w:rFonts w:ascii="Times New Roman" w:cs="Times New Roman" w:hAnsi="Times New Roman" w:hint="default"/>
                      <w:color w:val="000000"/>
                      <w:szCs w:val="21"/>
                      <w:lang w:val="en-US" w:eastAsia="zh-CN"/>
                    </w:rPr>
                    <w:t>注塑</w:t>
                  </w:r>
                  <w:r>
                    <w:rPr>
                      <w:rFonts w:ascii="Times New Roman" w:cs="Times New Roman" w:hAnsi="Times New Roman" w:hint="eastAsia"/>
                      <w:color w:val="000000"/>
                      <w:szCs w:val="21"/>
                      <w:lang w:val="en-US" w:eastAsia="zh-CN"/>
                    </w:rPr>
                    <w:t>、吸塑及烫金</w:t>
                  </w:r>
                  <w:r>
                    <w:rPr>
                      <w:rFonts w:ascii="Times New Roman" w:cs="Times New Roman" w:hAnsi="Times New Roman" w:hint="default"/>
                      <w:color w:val="000000"/>
                      <w:szCs w:val="21"/>
                      <w:lang w:val="en-US" w:eastAsia="zh-CN"/>
                    </w:rPr>
                    <w:t>加工</w:t>
                  </w:r>
                  <w:r>
                    <w:rPr>
                      <w:rFonts w:ascii="Times New Roman" w:cs="Times New Roman" w:hAnsi="Times New Roman" w:hint="default"/>
                      <w:color w:val="000000"/>
                      <w:szCs w:val="21"/>
                    </w:rPr>
                    <w:t>。</w:t>
                  </w:r>
                </w:p>
              </w:tc>
              <w:tc>
                <w:tcPr>
                  <w:tcW w:w="529" w:type="pct"/>
                  <w:tcBorders/>
                  <w:vAlign w:val="center"/>
                </w:tcPr>
                <w:p w14:paraId="1688CF93">
                  <w:pPr>
                    <w:pStyle w:val="style0"/>
                    <w:adjustRightInd w:val="false"/>
                    <w:snapToGrid w:val="false"/>
                    <w:jc w:val="center"/>
                    <w:rPr>
                      <w:rFonts w:ascii="Times New Roman" w:cs="Times New Roman" w:hAnsi="Times New Roman" w:hint="default"/>
                      <w:color w:val="000000"/>
                      <w:szCs w:val="21"/>
                      <w:lang w:val="en-US"/>
                    </w:rPr>
                  </w:pPr>
                  <w:r>
                    <w:rPr>
                      <w:rFonts w:ascii="Times New Roman" w:cs="Times New Roman" w:hAnsi="Times New Roman" w:hint="default"/>
                      <w:color w:val="000000"/>
                      <w:szCs w:val="21"/>
                      <w:lang w:val="en-US" w:eastAsia="zh-CN"/>
                    </w:rPr>
                    <w:t>租赁</w:t>
                  </w:r>
                  <w:r>
                    <w:rPr>
                      <w:rFonts w:ascii="Times New Roman" w:cs="Times New Roman" w:hAnsi="Times New Roman" w:hint="eastAsia"/>
                      <w:color w:val="000000"/>
                      <w:szCs w:val="21"/>
                      <w:lang w:val="en-US" w:eastAsia="zh-CN"/>
                    </w:rPr>
                    <w:t>车间内新增设备</w:t>
                  </w:r>
                </w:p>
              </w:tc>
            </w:tr>
            <w:tr w14:paraId="79515A33">
              <w:tblPrEx/>
              <w:trPr>
                <w:trHeight w:val="329" w:hRule="atLeast"/>
                <w:jc w:val="center"/>
              </w:trPr>
              <w:tc>
                <w:tcPr>
                  <w:tcW w:w="434" w:type="pct"/>
                  <w:vMerge w:val="restart"/>
                  <w:tcBorders/>
                  <w:vAlign w:val="center"/>
                </w:tcPr>
                <w:p w14:paraId="4DD08E44">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储运工程</w:t>
                  </w:r>
                </w:p>
              </w:tc>
              <w:tc>
                <w:tcPr>
                  <w:tcW w:w="785" w:type="pct"/>
                  <w:tcBorders/>
                  <w:vAlign w:val="center"/>
                </w:tcPr>
                <w:p w14:paraId="120ABECB">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原料库</w:t>
                  </w:r>
                </w:p>
              </w:tc>
              <w:tc>
                <w:tcPr>
                  <w:tcW w:w="3250" w:type="pct"/>
                  <w:tcBorders/>
                  <w:vAlign w:val="center"/>
                </w:tcPr>
                <w:p w14:paraId="470841B6">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位于生产车间西侧，</w:t>
                  </w:r>
                  <w:r>
                    <w:rPr>
                      <w:rFonts w:ascii="Times New Roman" w:cs="Times New Roman" w:hAnsi="Times New Roman" w:hint="default"/>
                      <w:color w:val="000000"/>
                      <w:szCs w:val="21"/>
                    </w:rPr>
                    <w:t>面积约</w:t>
                  </w:r>
                  <w:r>
                    <w:rPr>
                      <w:rFonts w:cs="Times New Roman" w:hint="eastAsia"/>
                      <w:color w:val="000000"/>
                      <w:szCs w:val="21"/>
                      <w:lang w:val="en-US" w:eastAsia="zh-CN"/>
                    </w:rPr>
                    <w:t>322</w:t>
                  </w:r>
                  <w:r>
                    <w:rPr>
                      <w:rFonts w:ascii="Times New Roman" w:cs="Times New Roman" w:hAnsi="Times New Roman" w:hint="default"/>
                      <w:color w:val="000000"/>
                      <w:szCs w:val="21"/>
                    </w:rPr>
                    <w:t>m</w:t>
                  </w:r>
                  <w:r>
                    <w:rPr>
                      <w:rFonts w:ascii="Times New Roman" w:cs="Times New Roman" w:hAnsi="Times New Roman" w:hint="default"/>
                      <w:color w:val="000000"/>
                      <w:szCs w:val="21"/>
                      <w:vertAlign w:val="superscript"/>
                    </w:rPr>
                    <w:t>2</w:t>
                  </w:r>
                  <w:r>
                    <w:rPr>
                      <w:rFonts w:ascii="Times New Roman" w:cs="Times New Roman" w:hAnsi="Times New Roman" w:hint="default"/>
                      <w:color w:val="000000"/>
                      <w:szCs w:val="21"/>
                    </w:rPr>
                    <w:t>，1层钢结构，主要进行原料的</w:t>
                  </w:r>
                  <w:r>
                    <w:rPr>
                      <w:rFonts w:ascii="Times New Roman" w:cs="Times New Roman" w:hAnsi="Times New Roman" w:hint="default"/>
                      <w:color w:val="000000"/>
                      <w:szCs w:val="21"/>
                      <w:lang w:val="en-US" w:eastAsia="zh-CN"/>
                    </w:rPr>
                    <w:t>临时</w:t>
                  </w:r>
                  <w:r>
                    <w:rPr>
                      <w:rFonts w:ascii="Times New Roman" w:cs="Times New Roman" w:hAnsi="Times New Roman" w:hint="default"/>
                      <w:color w:val="000000"/>
                      <w:szCs w:val="21"/>
                    </w:rPr>
                    <w:t>堆存。</w:t>
                  </w:r>
                </w:p>
              </w:tc>
              <w:tc>
                <w:tcPr>
                  <w:tcW w:w="529" w:type="pct"/>
                  <w:tcBorders/>
                  <w:vAlign w:val="center"/>
                </w:tcPr>
                <w:p w14:paraId="011A78AF">
                  <w:pPr>
                    <w:pStyle w:val="style0"/>
                    <w:adjustRightInd w:val="false"/>
                    <w:snapToGrid w:val="false"/>
                    <w:jc w:val="center"/>
                    <w:rPr>
                      <w:rFonts w:ascii="Times New Roman" w:cs="Times New Roman" w:eastAsia="宋体" w:hAnsi="Times New Roman" w:hint="default"/>
                      <w:color w:val="000000"/>
                      <w:szCs w:val="21"/>
                      <w:lang w:eastAsia="zh-CN"/>
                    </w:rPr>
                  </w:pPr>
                  <w:r>
                    <w:rPr>
                      <w:rFonts w:ascii="Times New Roman" w:cs="Times New Roman" w:hAnsi="Times New Roman" w:hint="default"/>
                      <w:color w:val="000000"/>
                      <w:szCs w:val="21"/>
                      <w:lang w:val="en-US" w:eastAsia="zh-CN"/>
                    </w:rPr>
                    <w:t>租赁</w:t>
                  </w:r>
                </w:p>
              </w:tc>
            </w:tr>
            <w:tr w14:paraId="16F51C5E">
              <w:tblPrEx/>
              <w:trPr>
                <w:trHeight w:val="329" w:hRule="atLeast"/>
                <w:jc w:val="center"/>
              </w:trPr>
              <w:tc>
                <w:tcPr>
                  <w:tcW w:w="434" w:type="pct"/>
                  <w:vMerge w:val="continue"/>
                  <w:tcBorders/>
                  <w:vAlign w:val="center"/>
                </w:tcPr>
                <w:p w14:paraId="4F332191">
                  <w:pPr>
                    <w:pStyle w:val="style0"/>
                    <w:adjustRightInd w:val="false"/>
                    <w:snapToGrid w:val="false"/>
                    <w:jc w:val="center"/>
                    <w:rPr>
                      <w:rFonts w:ascii="Times New Roman" w:cs="Times New Roman" w:hAnsi="Times New Roman" w:hint="default"/>
                      <w:color w:val="000000"/>
                      <w:szCs w:val="21"/>
                    </w:rPr>
                  </w:pPr>
                </w:p>
              </w:tc>
              <w:tc>
                <w:tcPr>
                  <w:tcW w:w="785" w:type="pct"/>
                  <w:tcBorders/>
                  <w:vAlign w:val="center"/>
                </w:tcPr>
                <w:p w14:paraId="7B041534">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成品库</w:t>
                  </w:r>
                </w:p>
              </w:tc>
              <w:tc>
                <w:tcPr>
                  <w:tcW w:w="3250" w:type="pct"/>
                  <w:tcBorders/>
                  <w:vAlign w:val="center"/>
                </w:tcPr>
                <w:p w14:paraId="2A8F48B0">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位于</w:t>
                  </w:r>
                  <w:r>
                    <w:rPr>
                      <w:rFonts w:ascii="Times New Roman" w:cs="Times New Roman" w:hAnsi="Times New Roman" w:hint="eastAsia"/>
                      <w:color w:val="000000"/>
                      <w:szCs w:val="21"/>
                      <w:lang w:val="en-US" w:eastAsia="zh-CN"/>
                    </w:rPr>
                    <w:t>生产车间内东侧</w:t>
                  </w:r>
                  <w:r>
                    <w:rPr>
                      <w:rFonts w:ascii="Times New Roman" w:cs="Times New Roman" w:hAnsi="Times New Roman" w:hint="default"/>
                      <w:color w:val="000000"/>
                      <w:szCs w:val="21"/>
                    </w:rPr>
                    <w:t>，面积约</w:t>
                  </w:r>
                  <w:r>
                    <w:rPr>
                      <w:rFonts w:ascii="Times New Roman" w:cs="Times New Roman" w:hAnsi="Times New Roman" w:hint="eastAsia"/>
                      <w:color w:val="000000"/>
                      <w:szCs w:val="21"/>
                      <w:lang w:val="en-US" w:eastAsia="zh-CN"/>
                    </w:rPr>
                    <w:t>150</w:t>
                  </w:r>
                  <w:r>
                    <w:rPr>
                      <w:rFonts w:ascii="Times New Roman" w:cs="Times New Roman" w:hAnsi="Times New Roman" w:hint="default"/>
                      <w:color w:val="000000"/>
                      <w:szCs w:val="21"/>
                    </w:rPr>
                    <w:t>m</w:t>
                  </w:r>
                  <w:r>
                    <w:rPr>
                      <w:rFonts w:ascii="Times New Roman" w:cs="Times New Roman" w:hAnsi="Times New Roman" w:hint="default"/>
                      <w:color w:val="000000"/>
                      <w:szCs w:val="21"/>
                      <w:vertAlign w:val="superscript"/>
                    </w:rPr>
                    <w:t>2</w:t>
                  </w:r>
                  <w:r>
                    <w:rPr>
                      <w:rFonts w:ascii="Times New Roman" w:cs="Times New Roman" w:hAnsi="Times New Roman" w:hint="default"/>
                      <w:color w:val="000000"/>
                      <w:szCs w:val="21"/>
                    </w:rPr>
                    <w:t>，1层钢结构，主要进行成品的</w:t>
                  </w:r>
                  <w:r>
                    <w:rPr>
                      <w:rFonts w:ascii="Times New Roman" w:cs="Times New Roman" w:hAnsi="Times New Roman" w:hint="default"/>
                      <w:color w:val="000000"/>
                      <w:szCs w:val="21"/>
                      <w:lang w:val="en-US" w:eastAsia="zh-CN"/>
                    </w:rPr>
                    <w:t>临时</w:t>
                  </w:r>
                  <w:r>
                    <w:rPr>
                      <w:rFonts w:ascii="Times New Roman" w:cs="Times New Roman" w:hAnsi="Times New Roman" w:hint="default"/>
                      <w:color w:val="000000"/>
                      <w:szCs w:val="21"/>
                    </w:rPr>
                    <w:t>堆存。</w:t>
                  </w:r>
                </w:p>
              </w:tc>
              <w:tc>
                <w:tcPr>
                  <w:tcW w:w="529" w:type="pct"/>
                  <w:tcBorders/>
                  <w:vAlign w:val="center"/>
                </w:tcPr>
                <w:p w14:paraId="08465964">
                  <w:pPr>
                    <w:pStyle w:val="style0"/>
                    <w:adjustRightInd w:val="false"/>
                    <w:snapToGrid w:val="false"/>
                    <w:jc w:val="center"/>
                    <w:rPr>
                      <w:rFonts w:ascii="Times New Roman" w:cs="Times New Roman" w:eastAsia="宋体" w:hAnsi="Times New Roman" w:hint="default"/>
                      <w:color w:val="000000"/>
                      <w:szCs w:val="21"/>
                      <w:lang w:eastAsia="zh-CN"/>
                    </w:rPr>
                  </w:pPr>
                  <w:r>
                    <w:rPr>
                      <w:rFonts w:ascii="Times New Roman" w:cs="Times New Roman" w:hAnsi="Times New Roman" w:hint="default"/>
                      <w:color w:val="000000"/>
                      <w:szCs w:val="21"/>
                      <w:lang w:val="en-US" w:eastAsia="zh-CN"/>
                    </w:rPr>
                    <w:t>租赁</w:t>
                  </w:r>
                </w:p>
              </w:tc>
            </w:tr>
            <w:tr w14:paraId="479651F0">
              <w:tblPrEx/>
              <w:trPr>
                <w:trHeight w:val="381" w:hRule="atLeast"/>
                <w:jc w:val="center"/>
              </w:trPr>
              <w:tc>
                <w:tcPr>
                  <w:tcW w:w="434" w:type="pct"/>
                  <w:tcBorders/>
                  <w:vAlign w:val="center"/>
                </w:tcPr>
                <w:p w14:paraId="205292C6">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辅助工程</w:t>
                  </w:r>
                </w:p>
              </w:tc>
              <w:tc>
                <w:tcPr>
                  <w:tcW w:w="785" w:type="pct"/>
                  <w:tcBorders>
                    <w:top w:val="single" w:sz="4" w:space="0" w:color="auto"/>
                  </w:tcBorders>
                  <w:vAlign w:val="center"/>
                </w:tcPr>
                <w:p w14:paraId="0D25C3C3">
                  <w:pPr>
                    <w:pStyle w:val="style0"/>
                    <w:adjustRightInd w:val="false"/>
                    <w:snapToGrid w:val="false"/>
                    <w:jc w:val="center"/>
                    <w:rPr>
                      <w:rFonts w:ascii="Times New Roman" w:cs="Times New Roman" w:eastAsia="宋体" w:hAnsi="Times New Roman" w:hint="default"/>
                      <w:color w:val="000000"/>
                      <w:szCs w:val="21"/>
                      <w:lang w:eastAsia="zh-CN"/>
                    </w:rPr>
                  </w:pPr>
                  <w:r>
                    <w:rPr>
                      <w:rFonts w:ascii="Times New Roman" w:cs="Times New Roman" w:hAnsi="Times New Roman" w:hint="default"/>
                      <w:color w:val="000000"/>
                      <w:szCs w:val="21"/>
                    </w:rPr>
                    <w:t>办公</w:t>
                  </w:r>
                  <w:r>
                    <w:rPr>
                      <w:rFonts w:ascii="Times New Roman" w:cs="Times New Roman" w:hAnsi="Times New Roman" w:hint="default"/>
                      <w:color w:val="000000"/>
                      <w:szCs w:val="21"/>
                      <w:lang w:val="en-US" w:eastAsia="zh-CN"/>
                    </w:rPr>
                    <w:t>室</w:t>
                  </w:r>
                </w:p>
              </w:tc>
              <w:tc>
                <w:tcPr>
                  <w:tcW w:w="3250" w:type="pct"/>
                  <w:tcBorders/>
                  <w:vAlign w:val="center"/>
                </w:tcPr>
                <w:p w14:paraId="07D4E92E">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占地约</w:t>
                  </w:r>
                  <w:r>
                    <w:rPr>
                      <w:rFonts w:cs="Times New Roman" w:hint="eastAsia"/>
                      <w:color w:val="000000"/>
                      <w:szCs w:val="21"/>
                      <w:lang w:val="en-US" w:eastAsia="zh-CN"/>
                    </w:rPr>
                    <w:t>300</w:t>
                  </w:r>
                  <w:r>
                    <w:rPr>
                      <w:rFonts w:ascii="Times New Roman" w:cs="Times New Roman" w:hAnsi="Times New Roman" w:hint="default"/>
                      <w:color w:val="000000"/>
                      <w:szCs w:val="21"/>
                    </w:rPr>
                    <w:t>m</w:t>
                  </w:r>
                  <w:r>
                    <w:rPr>
                      <w:rFonts w:ascii="Times New Roman" w:cs="Times New Roman" w:hAnsi="Times New Roman" w:hint="default"/>
                      <w:color w:val="000000"/>
                      <w:szCs w:val="21"/>
                      <w:vertAlign w:val="superscript"/>
                    </w:rPr>
                    <w:t>2</w:t>
                  </w:r>
                  <w:r>
                    <w:rPr>
                      <w:rFonts w:ascii="Times New Roman" w:cs="Times New Roman" w:hAnsi="Times New Roman" w:hint="default"/>
                      <w:color w:val="000000"/>
                      <w:szCs w:val="21"/>
                    </w:rPr>
                    <w:t>，位于</w:t>
                  </w:r>
                  <w:r>
                    <w:rPr>
                      <w:rFonts w:ascii="Times New Roman" w:cs="Times New Roman" w:hAnsi="Times New Roman" w:hint="eastAsia"/>
                      <w:color w:val="000000"/>
                      <w:szCs w:val="21"/>
                      <w:lang w:val="en-US" w:eastAsia="zh-CN"/>
                    </w:rPr>
                    <w:t>车间东侧的园区办公楼内</w:t>
                  </w:r>
                  <w:r>
                    <w:rPr>
                      <w:rFonts w:ascii="Times New Roman" w:cs="Times New Roman" w:hAnsi="Times New Roman" w:hint="default"/>
                      <w:color w:val="000000"/>
                      <w:szCs w:val="21"/>
                    </w:rPr>
                    <w:t>。</w:t>
                  </w:r>
                </w:p>
              </w:tc>
              <w:tc>
                <w:tcPr>
                  <w:tcW w:w="529" w:type="pct"/>
                  <w:tcBorders/>
                  <w:vAlign w:val="center"/>
                </w:tcPr>
                <w:p w14:paraId="4E626885">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lang w:val="en-US" w:eastAsia="zh-CN"/>
                    </w:rPr>
                    <w:t>租赁</w:t>
                  </w:r>
                </w:p>
              </w:tc>
            </w:tr>
            <w:tr w14:paraId="401588C1">
              <w:tblPrEx/>
              <w:trPr>
                <w:trHeight w:val="407" w:hRule="atLeast"/>
                <w:jc w:val="center"/>
              </w:trPr>
              <w:tc>
                <w:tcPr>
                  <w:tcW w:w="434" w:type="pct"/>
                  <w:vMerge w:val="restart"/>
                  <w:tcBorders/>
                  <w:vAlign w:val="center"/>
                </w:tcPr>
                <w:p w14:paraId="372B7085">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公用工程</w:t>
                  </w:r>
                </w:p>
              </w:tc>
              <w:tc>
                <w:tcPr>
                  <w:tcW w:w="785" w:type="pct"/>
                  <w:tcBorders/>
                  <w:vAlign w:val="center"/>
                </w:tcPr>
                <w:p w14:paraId="31CF1D39">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供电</w:t>
                  </w:r>
                </w:p>
              </w:tc>
              <w:tc>
                <w:tcPr>
                  <w:tcW w:w="3250" w:type="pct"/>
                  <w:tcBorders/>
                  <w:vAlign w:val="center"/>
                </w:tcPr>
                <w:p w14:paraId="06842D03">
                  <w:pPr>
                    <w:pStyle w:val="style0"/>
                    <w:adjustRightInd w:val="false"/>
                    <w:snapToGrid w:val="false"/>
                    <w:jc w:val="center"/>
                    <w:rPr>
                      <w:rFonts w:ascii="Times New Roman" w:cs="Times New Roman" w:eastAsia="宋体" w:hAnsi="Times New Roman" w:hint="eastAsia"/>
                      <w:color w:val="000000"/>
                      <w:szCs w:val="21"/>
                      <w:lang w:eastAsia="zh-CN"/>
                    </w:rPr>
                  </w:pPr>
                  <w:r>
                    <w:rPr>
                      <w:rFonts w:ascii="Times New Roman" w:cs="Times New Roman" w:hAnsi="Times New Roman" w:hint="default"/>
                      <w:color w:val="000000"/>
                      <w:szCs w:val="21"/>
                    </w:rPr>
                    <w:t>由</w:t>
                  </w:r>
                  <w:r>
                    <w:rPr>
                      <w:rFonts w:ascii="Times New Roman" w:cs="Times New Roman" w:hAnsi="Times New Roman" w:hint="default"/>
                      <w:color w:val="000000"/>
                      <w:szCs w:val="21"/>
                      <w:lang w:val="en-US" w:eastAsia="zh-CN"/>
                    </w:rPr>
                    <w:t>市政供电管网</w:t>
                  </w:r>
                  <w:r>
                    <w:rPr>
                      <w:rFonts w:ascii="Times New Roman" w:cs="Times New Roman" w:hAnsi="Times New Roman" w:hint="default"/>
                      <w:color w:val="000000"/>
                      <w:szCs w:val="21"/>
                    </w:rPr>
                    <w:t>供给</w:t>
                  </w:r>
                  <w:r>
                    <w:rPr>
                      <w:rFonts w:ascii="Times New Roman" w:cs="Times New Roman" w:hAnsi="Times New Roman" w:hint="eastAsia"/>
                      <w:color w:val="000000"/>
                      <w:szCs w:val="21"/>
                      <w:lang w:eastAsia="zh-CN"/>
                    </w:rPr>
                    <w:t>。</w:t>
                  </w:r>
                </w:p>
              </w:tc>
              <w:tc>
                <w:tcPr>
                  <w:tcW w:w="529" w:type="pct"/>
                  <w:tcBorders/>
                  <w:vAlign w:val="center"/>
                </w:tcPr>
                <w:p w14:paraId="36CB18DC">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依托</w:t>
                  </w:r>
                </w:p>
                <w:p w14:paraId="028EAA78">
                  <w:pPr>
                    <w:pStyle w:val="style0"/>
                    <w:adjustRightInd w:val="false"/>
                    <w:snapToGrid w:val="false"/>
                    <w:jc w:val="center"/>
                    <w:rPr>
                      <w:rFonts w:ascii="Times New Roman" w:cs="Times New Roman" w:eastAsia="宋体" w:hAnsi="Times New Roman" w:hint="eastAsia"/>
                      <w:color w:val="000000"/>
                      <w:szCs w:val="21"/>
                      <w:lang w:val="en-US" w:eastAsia="zh-CN"/>
                    </w:rPr>
                  </w:pPr>
                  <w:r>
                    <w:rPr>
                      <w:rFonts w:ascii="Times New Roman" w:cs="Times New Roman" w:hAnsi="Times New Roman" w:hint="eastAsia"/>
                      <w:color w:val="000000"/>
                      <w:szCs w:val="21"/>
                      <w:lang w:val="en-US" w:eastAsia="zh-CN"/>
                    </w:rPr>
                    <w:t>园区</w:t>
                  </w:r>
                </w:p>
              </w:tc>
            </w:tr>
            <w:tr w14:paraId="45673B6B">
              <w:tblPrEx/>
              <w:trPr>
                <w:trHeight w:val="387" w:hRule="atLeast"/>
                <w:jc w:val="center"/>
              </w:trPr>
              <w:tc>
                <w:tcPr>
                  <w:tcW w:w="434" w:type="pct"/>
                  <w:vMerge w:val="continue"/>
                  <w:tcBorders/>
                  <w:vAlign w:val="center"/>
                </w:tcPr>
                <w:p w14:paraId="2C4E87F6">
                  <w:pPr>
                    <w:pStyle w:val="style0"/>
                    <w:adjustRightInd w:val="false"/>
                    <w:snapToGrid w:val="false"/>
                    <w:jc w:val="center"/>
                    <w:rPr>
                      <w:rFonts w:ascii="Times New Roman" w:cs="Times New Roman" w:hAnsi="Times New Roman" w:hint="default"/>
                      <w:color w:val="000000"/>
                      <w:szCs w:val="21"/>
                    </w:rPr>
                  </w:pPr>
                </w:p>
              </w:tc>
              <w:tc>
                <w:tcPr>
                  <w:tcW w:w="785" w:type="pct"/>
                  <w:tcBorders/>
                  <w:vAlign w:val="center"/>
                </w:tcPr>
                <w:p w14:paraId="62FC50B0">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供水</w:t>
                  </w:r>
                </w:p>
              </w:tc>
              <w:tc>
                <w:tcPr>
                  <w:tcW w:w="3250" w:type="pct"/>
                  <w:tcBorders/>
                  <w:vAlign w:val="center"/>
                </w:tcPr>
                <w:p w14:paraId="37608785">
                  <w:pPr>
                    <w:pStyle w:val="style0"/>
                    <w:adjustRightInd w:val="false"/>
                    <w:snapToGrid w:val="false"/>
                    <w:jc w:val="center"/>
                    <w:rPr>
                      <w:rFonts w:ascii="Times New Roman" w:cs="Times New Roman" w:eastAsia="宋体" w:hAnsi="Times New Roman" w:hint="eastAsia"/>
                      <w:color w:val="000000"/>
                      <w:szCs w:val="21"/>
                      <w:lang w:eastAsia="zh-CN"/>
                    </w:rPr>
                  </w:pPr>
                  <w:r>
                    <w:rPr>
                      <w:rFonts w:ascii="Times New Roman" w:cs="Times New Roman" w:hAnsi="Times New Roman" w:hint="default"/>
                      <w:color w:val="000000"/>
                      <w:szCs w:val="21"/>
                    </w:rPr>
                    <w:t>由</w:t>
                  </w:r>
                  <w:r>
                    <w:rPr>
                      <w:rFonts w:ascii="Times New Roman" w:cs="Times New Roman" w:hAnsi="Times New Roman" w:hint="default"/>
                      <w:color w:val="000000"/>
                      <w:szCs w:val="21"/>
                      <w:lang w:val="en-US" w:eastAsia="zh-CN"/>
                    </w:rPr>
                    <w:t>市政供水管网</w:t>
                  </w:r>
                  <w:r>
                    <w:rPr>
                      <w:rFonts w:ascii="Times New Roman" w:cs="Times New Roman" w:hAnsi="Times New Roman" w:hint="default"/>
                      <w:color w:val="000000"/>
                      <w:szCs w:val="21"/>
                    </w:rPr>
                    <w:t>提供</w:t>
                  </w:r>
                  <w:r>
                    <w:rPr>
                      <w:rFonts w:ascii="Times New Roman" w:cs="Times New Roman" w:hAnsi="Times New Roman" w:hint="eastAsia"/>
                      <w:color w:val="000000"/>
                      <w:szCs w:val="21"/>
                      <w:lang w:eastAsia="zh-CN"/>
                    </w:rPr>
                    <w:t>。</w:t>
                  </w:r>
                </w:p>
              </w:tc>
              <w:tc>
                <w:tcPr>
                  <w:tcW w:w="529" w:type="pct"/>
                  <w:tcBorders/>
                  <w:vAlign w:val="center"/>
                </w:tcPr>
                <w:p w14:paraId="4F73EC0C">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依托</w:t>
                  </w:r>
                </w:p>
                <w:p w14:paraId="3230E1C2">
                  <w:pPr>
                    <w:pStyle w:val="style0"/>
                    <w:adjustRightInd w:val="false"/>
                    <w:snapToGrid w:val="false"/>
                    <w:jc w:val="center"/>
                    <w:rPr>
                      <w:rFonts w:ascii="Times New Roman" w:cs="Times New Roman" w:eastAsia="宋体" w:hAnsi="Times New Roman" w:hint="eastAsia"/>
                      <w:color w:val="000000"/>
                      <w:szCs w:val="21"/>
                      <w:lang w:val="en-US" w:eastAsia="zh-CN"/>
                    </w:rPr>
                  </w:pPr>
                  <w:r>
                    <w:rPr>
                      <w:rFonts w:ascii="Times New Roman" w:cs="Times New Roman" w:hAnsi="Times New Roman" w:hint="eastAsia"/>
                      <w:color w:val="000000"/>
                      <w:szCs w:val="21"/>
                      <w:lang w:val="en-US" w:eastAsia="zh-CN"/>
                    </w:rPr>
                    <w:t>园区</w:t>
                  </w:r>
                </w:p>
              </w:tc>
            </w:tr>
            <w:tr w14:paraId="4CC0FA9B">
              <w:tblPrEx/>
              <w:trPr>
                <w:trHeight w:val="914" w:hRule="atLeast"/>
                <w:jc w:val="center"/>
              </w:trPr>
              <w:tc>
                <w:tcPr>
                  <w:tcW w:w="434" w:type="pct"/>
                  <w:vMerge w:val="restart"/>
                  <w:tcBorders/>
                  <w:vAlign w:val="center"/>
                </w:tcPr>
                <w:p w14:paraId="346BDF9E">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环保工程</w:t>
                  </w:r>
                </w:p>
              </w:tc>
              <w:tc>
                <w:tcPr>
                  <w:tcW w:w="785" w:type="pct"/>
                  <w:tcBorders/>
                  <w:vAlign w:val="center"/>
                </w:tcPr>
                <w:p w14:paraId="5CCE2679">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废气处理系统</w:t>
                  </w:r>
                </w:p>
              </w:tc>
              <w:tc>
                <w:tcPr>
                  <w:tcW w:w="3250" w:type="pct"/>
                  <w:tcBorders/>
                  <w:vAlign w:val="center"/>
                </w:tcPr>
                <w:p w14:paraId="55B2DE4D">
                  <w:pPr>
                    <w:pStyle w:val="style0"/>
                    <w:adjustRightInd w:val="false"/>
                    <w:snapToGrid w:val="false"/>
                    <w:rPr>
                      <w:rFonts w:ascii="Times New Roman" w:cs="Times New Roman" w:hAnsi="Times New Roman" w:hint="default"/>
                      <w:color w:val="000000"/>
                      <w:szCs w:val="21"/>
                    </w:rPr>
                  </w:pPr>
                  <w:r>
                    <w:rPr>
                      <w:rFonts w:ascii="Times New Roman" w:cs="Times New Roman" w:hAnsi="Times New Roman" w:hint="default"/>
                      <w:color w:val="000000"/>
                      <w:szCs w:val="21"/>
                    </w:rPr>
                    <w:t>本项目</w:t>
                  </w:r>
                  <w:r>
                    <w:rPr>
                      <w:rFonts w:cs="Times New Roman" w:hint="eastAsia"/>
                      <w:color w:val="000000"/>
                      <w:szCs w:val="21"/>
                      <w:lang w:val="en-US" w:eastAsia="zh-CN"/>
                    </w:rPr>
                    <w:t>成型过程</w:t>
                  </w:r>
                  <w:r>
                    <w:rPr>
                      <w:rFonts w:ascii="Times New Roman" w:cs="Times New Roman" w:hAnsi="Times New Roman" w:hint="default"/>
                      <w:color w:val="000000"/>
                      <w:szCs w:val="21"/>
                      <w:lang w:val="en-US" w:eastAsia="zh-CN"/>
                    </w:rPr>
                    <w:t>产生的</w:t>
                  </w:r>
                  <w:r>
                    <w:rPr>
                      <w:rFonts w:ascii="Times New Roman" w:cs="Times New Roman" w:hAnsi="Times New Roman" w:hint="default"/>
                      <w:color w:val="000000"/>
                      <w:szCs w:val="21"/>
                    </w:rPr>
                    <w:t>有机废气</w:t>
                  </w:r>
                  <w:r>
                    <w:rPr>
                      <w:rFonts w:cs="Times New Roman" w:hint="eastAsia"/>
                      <w:color w:val="000000"/>
                      <w:szCs w:val="21"/>
                      <w:lang w:val="en-US" w:eastAsia="zh-CN"/>
                    </w:rPr>
                    <w:t>经密闭负压</w:t>
                  </w:r>
                  <w:r>
                    <w:rPr>
                      <w:rFonts w:ascii="Times New Roman" w:cs="Times New Roman" w:hAnsi="Times New Roman" w:hint="default"/>
                      <w:color w:val="000000"/>
                      <w:szCs w:val="21"/>
                    </w:rPr>
                    <w:t>收集后</w:t>
                  </w:r>
                  <w:r>
                    <w:rPr>
                      <w:rFonts w:cs="Times New Roman" w:hint="eastAsia"/>
                      <w:color w:val="000000"/>
                      <w:szCs w:val="21"/>
                      <w:lang w:eastAsia="zh-CN"/>
                    </w:rPr>
                    <w:t>，通过</w:t>
                  </w:r>
                  <w:r>
                    <w:rPr>
                      <w:rFonts w:cs="Times New Roman" w:hint="eastAsia"/>
                      <w:color w:val="000000"/>
                      <w:szCs w:val="21"/>
                      <w:lang w:val="en-US" w:eastAsia="zh-CN"/>
                    </w:rPr>
                    <w:t>二级</w:t>
                  </w:r>
                  <w:r>
                    <w:rPr>
                      <w:rFonts w:ascii="Times New Roman" w:cs="Times New Roman" w:hAnsi="Times New Roman" w:hint="default"/>
                      <w:color w:val="000000"/>
                      <w:szCs w:val="21"/>
                    </w:rPr>
                    <w:t>活性炭（TA001）处理</w:t>
                  </w:r>
                  <w:r>
                    <w:rPr>
                      <w:rFonts w:cs="Times New Roman" w:hint="eastAsia"/>
                      <w:color w:val="000000"/>
                      <w:szCs w:val="21"/>
                      <w:lang w:eastAsia="zh-CN"/>
                    </w:rPr>
                    <w:t>，经</w:t>
                  </w:r>
                  <w:r>
                    <w:rPr>
                      <w:rFonts w:ascii="Times New Roman" w:cs="Times New Roman" w:hAnsi="Times New Roman" w:hint="default"/>
                      <w:color w:val="000000"/>
                      <w:szCs w:val="21"/>
                    </w:rPr>
                    <w:t>一根15m高排气筒（DA001）</w:t>
                  </w:r>
                  <w:r>
                    <w:rPr>
                      <w:rFonts w:cs="Times New Roman" w:hint="eastAsia"/>
                      <w:color w:val="000000"/>
                      <w:szCs w:val="21"/>
                      <w:lang w:eastAsia="zh-CN"/>
                    </w:rPr>
                    <w:t>排放。</w:t>
                  </w:r>
                </w:p>
              </w:tc>
              <w:tc>
                <w:tcPr>
                  <w:tcW w:w="529" w:type="pct"/>
                  <w:tcBorders/>
                  <w:vAlign w:val="center"/>
                </w:tcPr>
                <w:p w14:paraId="7485252B">
                  <w:pPr>
                    <w:pStyle w:val="style0"/>
                    <w:adjustRightInd w:val="false"/>
                    <w:snapToGrid w:val="false"/>
                    <w:jc w:val="center"/>
                    <w:rPr>
                      <w:rFonts w:ascii="Times New Roman" w:cs="Times New Roman" w:eastAsia="宋体" w:hAnsi="Times New Roman" w:hint="default"/>
                      <w:color w:val="000000"/>
                      <w:szCs w:val="21"/>
                      <w:lang w:eastAsia="zh-CN"/>
                    </w:rPr>
                  </w:pPr>
                  <w:r>
                    <w:rPr>
                      <w:rFonts w:ascii="Times New Roman" w:cs="Times New Roman" w:hAnsi="Times New Roman" w:hint="default"/>
                      <w:color w:val="000000"/>
                      <w:szCs w:val="21"/>
                      <w:lang w:val="en-US" w:eastAsia="zh-CN"/>
                    </w:rPr>
                    <w:t>新建</w:t>
                  </w:r>
                </w:p>
              </w:tc>
            </w:tr>
            <w:tr w14:paraId="52189F8E">
              <w:tblPrEx/>
              <w:trPr>
                <w:trHeight w:val="914" w:hRule="atLeast"/>
                <w:jc w:val="center"/>
              </w:trPr>
              <w:tc>
                <w:tcPr>
                  <w:tcW w:w="434" w:type="pct"/>
                  <w:vMerge w:val="continue"/>
                  <w:tcBorders/>
                  <w:vAlign w:val="center"/>
                </w:tcPr>
                <w:p w14:paraId="6E71B255">
                  <w:pPr>
                    <w:pStyle w:val="style0"/>
                    <w:adjustRightInd w:val="false"/>
                    <w:snapToGrid w:val="false"/>
                    <w:jc w:val="center"/>
                    <w:rPr>
                      <w:rFonts w:ascii="Times New Roman" w:cs="Times New Roman" w:hAnsi="Times New Roman" w:hint="default"/>
                      <w:color w:val="000000"/>
                      <w:szCs w:val="21"/>
                    </w:rPr>
                  </w:pPr>
                </w:p>
              </w:tc>
              <w:tc>
                <w:tcPr>
                  <w:tcW w:w="785" w:type="pct"/>
                  <w:tcBorders/>
                  <w:vAlign w:val="center"/>
                </w:tcPr>
                <w:p w14:paraId="5A1EA6EC">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lang w:val="en-US" w:eastAsia="zh-CN"/>
                    </w:rPr>
                    <w:t>废水处理系统</w:t>
                  </w:r>
                </w:p>
              </w:tc>
              <w:tc>
                <w:tcPr>
                  <w:tcW w:w="3250" w:type="pct"/>
                  <w:tcBorders/>
                  <w:vAlign w:val="center"/>
                </w:tcPr>
                <w:p w14:paraId="4E71C0B4">
                  <w:pPr>
                    <w:pStyle w:val="style0"/>
                    <w:adjustRightInd w:val="false"/>
                    <w:snapToGrid w:val="false"/>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lang w:val="en-US" w:eastAsia="zh-CN"/>
                    </w:rPr>
                    <w:t>本项目生活污水经</w:t>
                  </w:r>
                  <w:r>
                    <w:rPr>
                      <w:rFonts w:cs="Times New Roman" w:hint="eastAsia"/>
                      <w:color w:val="000000"/>
                      <w:szCs w:val="21"/>
                      <w:lang w:val="en-US" w:eastAsia="zh-CN"/>
                    </w:rPr>
                    <w:t>园区公用</w:t>
                  </w:r>
                  <w:r>
                    <w:rPr>
                      <w:rFonts w:ascii="Times New Roman" w:cs="Times New Roman" w:hAnsi="Times New Roman" w:hint="default"/>
                      <w:color w:val="000000"/>
                      <w:szCs w:val="21"/>
                      <w:lang w:val="en-US" w:eastAsia="zh-CN"/>
                    </w:rPr>
                    <w:t>化粪池处理后</w:t>
                  </w:r>
                  <w:r>
                    <w:rPr>
                      <w:rFonts w:cs="Times New Roman" w:hint="eastAsia"/>
                      <w:color w:val="000000"/>
                      <w:szCs w:val="21"/>
                      <w:lang w:val="en-US" w:eastAsia="zh-CN"/>
                    </w:rPr>
                    <w:t>，沿</w:t>
                  </w:r>
                  <w:r>
                    <w:rPr>
                      <w:rFonts w:ascii="Times New Roman" w:cs="Times New Roman" w:hAnsi="Times New Roman" w:hint="eastAsia"/>
                      <w:color w:val="000000"/>
                      <w:szCs w:val="21"/>
                      <w:lang w:val="en-US" w:eastAsia="zh-CN"/>
                    </w:rPr>
                    <w:t>市</w:t>
                  </w:r>
                  <w:r>
                    <w:rPr>
                      <w:rFonts w:cs="Times New Roman" w:hint="eastAsia"/>
                      <w:color w:val="000000"/>
                      <w:szCs w:val="21"/>
                      <w:lang w:val="en-US" w:eastAsia="zh-CN"/>
                    </w:rPr>
                    <w:t>政</w:t>
                  </w:r>
                  <w:r>
                    <w:rPr>
                      <w:rFonts w:ascii="Times New Roman" w:cs="Times New Roman" w:hAnsi="Times New Roman" w:hint="eastAsia"/>
                      <w:color w:val="000000"/>
                      <w:szCs w:val="21"/>
                      <w:lang w:val="en-US" w:eastAsia="zh-CN"/>
                    </w:rPr>
                    <w:t>污水</w:t>
                  </w:r>
                  <w:r>
                    <w:rPr>
                      <w:rFonts w:ascii="Times New Roman" w:cs="Times New Roman" w:hAnsi="Times New Roman" w:hint="default"/>
                      <w:color w:val="000000"/>
                      <w:szCs w:val="21"/>
                      <w:lang w:val="en-US" w:eastAsia="zh-CN"/>
                    </w:rPr>
                    <w:t>管网排入凤翔区第二污水处理厂处理。</w:t>
                  </w:r>
                </w:p>
              </w:tc>
              <w:tc>
                <w:tcPr>
                  <w:tcW w:w="529" w:type="pct"/>
                  <w:tcBorders/>
                  <w:vAlign w:val="center"/>
                </w:tcPr>
                <w:p w14:paraId="0E768ACD">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依托</w:t>
                  </w:r>
                </w:p>
                <w:p w14:paraId="6A702893">
                  <w:pPr>
                    <w:pStyle w:val="style0"/>
                    <w:adjustRightInd w:val="false"/>
                    <w:snapToGrid w:val="false"/>
                    <w:jc w:val="center"/>
                    <w:rPr>
                      <w:rFonts w:ascii="Times New Roman" w:cs="Times New Roman" w:hAnsi="Times New Roman" w:hint="default"/>
                      <w:color w:val="000000"/>
                      <w:szCs w:val="21"/>
                      <w:lang w:val="en-US" w:eastAsia="zh-CN"/>
                    </w:rPr>
                  </w:pPr>
                  <w:r>
                    <w:rPr>
                      <w:rFonts w:ascii="Times New Roman" w:cs="Times New Roman" w:hAnsi="Times New Roman" w:hint="eastAsia"/>
                      <w:color w:val="000000"/>
                      <w:szCs w:val="21"/>
                      <w:lang w:val="en-US" w:eastAsia="zh-CN"/>
                    </w:rPr>
                    <w:t>园区</w:t>
                  </w:r>
                </w:p>
              </w:tc>
            </w:tr>
            <w:tr w14:paraId="16EEF8D9">
              <w:tblPrEx/>
              <w:trPr>
                <w:trHeight w:val="586" w:hRule="atLeast"/>
                <w:jc w:val="center"/>
              </w:trPr>
              <w:tc>
                <w:tcPr>
                  <w:tcW w:w="434" w:type="pct"/>
                  <w:vMerge w:val="continue"/>
                  <w:tcBorders/>
                  <w:vAlign w:val="center"/>
                </w:tcPr>
                <w:p w14:paraId="38965D32">
                  <w:pPr>
                    <w:pStyle w:val="style0"/>
                    <w:adjustRightInd w:val="false"/>
                    <w:snapToGrid w:val="false"/>
                    <w:jc w:val="center"/>
                    <w:rPr>
                      <w:rFonts w:ascii="Times New Roman" w:cs="Times New Roman" w:hAnsi="Times New Roman" w:hint="default"/>
                      <w:color w:val="000000"/>
                      <w:szCs w:val="21"/>
                    </w:rPr>
                  </w:pPr>
                </w:p>
              </w:tc>
              <w:tc>
                <w:tcPr>
                  <w:tcW w:w="785" w:type="pct"/>
                  <w:tcBorders/>
                  <w:vAlign w:val="center"/>
                </w:tcPr>
                <w:p w14:paraId="142398F7">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噪声处理系统</w:t>
                  </w:r>
                </w:p>
              </w:tc>
              <w:tc>
                <w:tcPr>
                  <w:tcW w:w="3250" w:type="pct"/>
                  <w:tcBorders/>
                  <w:vAlign w:val="center"/>
                </w:tcPr>
                <w:p w14:paraId="173B5672">
                  <w:pPr>
                    <w:pStyle w:val="style0"/>
                    <w:adjustRightInd w:val="false"/>
                    <w:snapToGrid w:val="false"/>
                    <w:jc w:val="center"/>
                    <w:rPr>
                      <w:rFonts w:ascii="Times New Roman" w:cs="Times New Roman" w:hAnsi="Times New Roman" w:hint="default"/>
                      <w:color w:val="000000"/>
                      <w:szCs w:val="21"/>
                    </w:rPr>
                  </w:pPr>
                  <w:r>
                    <w:rPr>
                      <w:rFonts w:cs="Times New Roman" w:hint="eastAsia"/>
                      <w:snapToGrid w:val="false"/>
                      <w:color w:val="000000"/>
                      <w:szCs w:val="21"/>
                      <w:lang w:eastAsia="zh-CN"/>
                    </w:rPr>
                    <w:t>通过基础</w:t>
                  </w:r>
                  <w:r>
                    <w:rPr>
                      <w:rFonts w:ascii="Times New Roman" w:cs="Times New Roman" w:hAnsi="Times New Roman" w:hint="default"/>
                      <w:snapToGrid w:val="false"/>
                      <w:color w:val="000000"/>
                      <w:szCs w:val="21"/>
                    </w:rPr>
                    <w:t>减振、厂房隔声、距离衰减</w:t>
                  </w:r>
                  <w:r>
                    <w:rPr>
                      <w:rFonts w:cs="Times New Roman" w:hint="eastAsia"/>
                      <w:snapToGrid w:val="false"/>
                      <w:color w:val="000000"/>
                      <w:szCs w:val="21"/>
                      <w:lang w:eastAsia="zh-CN"/>
                    </w:rPr>
                    <w:t>等方式，对空压机</w:t>
                  </w:r>
                  <w:r>
                    <w:rPr>
                      <w:rFonts w:cs="Times New Roman" w:hint="eastAsia"/>
                      <w:snapToGrid w:val="false"/>
                      <w:color w:val="000000"/>
                      <w:szCs w:val="21"/>
                      <w:lang w:val="en-US" w:eastAsia="zh-CN"/>
                    </w:rPr>
                    <w:t>设置空压机房，对</w:t>
                  </w:r>
                  <w:r>
                    <w:rPr>
                      <w:rFonts w:ascii="Times New Roman" w:cs="Times New Roman" w:hAnsi="Times New Roman" w:hint="default"/>
                      <w:snapToGrid w:val="false"/>
                      <w:color w:val="000000"/>
                      <w:szCs w:val="21"/>
                      <w:lang w:val="en-US" w:eastAsia="zh-CN"/>
                    </w:rPr>
                    <w:t>风机设置隔声罩</w:t>
                  </w:r>
                  <w:r>
                    <w:rPr>
                      <w:rFonts w:cs="Times New Roman" w:hint="eastAsia"/>
                      <w:snapToGrid w:val="false"/>
                      <w:color w:val="000000"/>
                      <w:szCs w:val="21"/>
                      <w:lang w:val="en-US" w:eastAsia="zh-CN"/>
                    </w:rPr>
                    <w:t>等。</w:t>
                  </w:r>
                </w:p>
              </w:tc>
              <w:tc>
                <w:tcPr>
                  <w:tcW w:w="529" w:type="pct"/>
                  <w:tcBorders/>
                  <w:vAlign w:val="center"/>
                </w:tcPr>
                <w:p w14:paraId="174EE9C4">
                  <w:pPr>
                    <w:pStyle w:val="style0"/>
                    <w:adjustRightInd w:val="false"/>
                    <w:snapToGrid w:val="false"/>
                    <w:jc w:val="center"/>
                    <w:rPr>
                      <w:rFonts w:ascii="Times New Roman" w:cs="Times New Roman" w:hAnsi="Times New Roman" w:hint="default"/>
                      <w:snapToGrid w:val="false"/>
                      <w:color w:val="000000"/>
                      <w:szCs w:val="21"/>
                    </w:rPr>
                  </w:pPr>
                  <w:r>
                    <w:rPr>
                      <w:rFonts w:ascii="Times New Roman" w:cs="Times New Roman" w:hAnsi="Times New Roman" w:hint="default"/>
                      <w:snapToGrid w:val="false"/>
                      <w:color w:val="000000"/>
                      <w:szCs w:val="21"/>
                    </w:rPr>
                    <w:t>依托+新建</w:t>
                  </w:r>
                </w:p>
              </w:tc>
            </w:tr>
            <w:tr w14:paraId="7BE94BA3">
              <w:tblPrEx/>
              <w:trPr>
                <w:trHeight w:val="843" w:hRule="atLeast"/>
                <w:jc w:val="center"/>
              </w:trPr>
              <w:tc>
                <w:tcPr>
                  <w:tcW w:w="434" w:type="pct"/>
                  <w:vMerge w:val="continue"/>
                  <w:tcBorders/>
                  <w:vAlign w:val="center"/>
                </w:tcPr>
                <w:p w14:paraId="1488875A">
                  <w:pPr>
                    <w:pStyle w:val="style0"/>
                    <w:adjustRightInd w:val="false"/>
                    <w:snapToGrid w:val="false"/>
                    <w:jc w:val="center"/>
                    <w:rPr>
                      <w:rFonts w:ascii="Times New Roman" w:cs="Times New Roman" w:hAnsi="Times New Roman" w:hint="default"/>
                      <w:color w:val="000000"/>
                      <w:szCs w:val="21"/>
                    </w:rPr>
                  </w:pPr>
                </w:p>
              </w:tc>
              <w:tc>
                <w:tcPr>
                  <w:tcW w:w="785" w:type="pct"/>
                  <w:tcBorders/>
                  <w:vAlign w:val="center"/>
                </w:tcPr>
                <w:p w14:paraId="4C76795F">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固体废物收集设施</w:t>
                  </w:r>
                </w:p>
              </w:tc>
              <w:tc>
                <w:tcPr>
                  <w:tcW w:w="3250" w:type="pct"/>
                  <w:tcBorders/>
                  <w:vAlign w:val="center"/>
                </w:tcPr>
                <w:p w14:paraId="19696A44">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lang w:val="en-US" w:eastAsia="zh-CN"/>
                    </w:rPr>
                    <w:t>生活垃圾集中收集定点堆放，定期交由环卫部门处理</w:t>
                  </w:r>
                  <w:r>
                    <w:rPr>
                      <w:rFonts w:ascii="Times New Roman" w:cs="Times New Roman" w:hAnsi="Times New Roman" w:hint="default"/>
                      <w:color w:val="000000"/>
                      <w:szCs w:val="21"/>
                      <w:lang w:eastAsia="zh-CN"/>
                    </w:rPr>
                    <w:t>；</w:t>
                  </w:r>
                  <w:r>
                    <w:rPr>
                      <w:rFonts w:ascii="Times New Roman" w:cs="Times New Roman" w:hAnsi="Times New Roman" w:hint="default"/>
                      <w:color w:val="000000"/>
                      <w:szCs w:val="21"/>
                    </w:rPr>
                    <w:t>废</w:t>
                  </w:r>
                  <w:r>
                    <w:rPr>
                      <w:rFonts w:ascii="Times New Roman" w:cs="Times New Roman" w:hAnsi="Times New Roman" w:hint="eastAsia"/>
                      <w:color w:val="000000"/>
                      <w:szCs w:val="21"/>
                      <w:lang w:val="en-US" w:eastAsia="zh-CN"/>
                    </w:rPr>
                    <w:t>包装</w:t>
                  </w:r>
                  <w:r>
                    <w:rPr>
                      <w:rFonts w:ascii="Times New Roman" w:cs="Times New Roman" w:hAnsi="Times New Roman" w:hint="default"/>
                      <w:color w:val="000000"/>
                      <w:szCs w:val="21"/>
                      <w:lang w:eastAsia="zh-CN"/>
                    </w:rPr>
                    <w:t>、</w:t>
                  </w:r>
                  <w:r>
                    <w:rPr>
                      <w:rFonts w:ascii="Times New Roman" w:cs="Times New Roman" w:hAnsi="Times New Roman" w:hint="default"/>
                      <w:color w:val="000000"/>
                      <w:szCs w:val="21"/>
                      <w:lang w:val="en-US" w:eastAsia="zh-CN"/>
                    </w:rPr>
                    <w:t>废烫金纸</w:t>
                  </w:r>
                  <w:r>
                    <w:rPr>
                      <w:rFonts w:ascii="Times New Roman" w:cs="Times New Roman" w:hAnsi="Times New Roman" w:hint="default"/>
                      <w:color w:val="000000"/>
                      <w:szCs w:val="21"/>
                    </w:rPr>
                    <w:t>集中收集于一般固废暂存区，定期</w:t>
                  </w:r>
                  <w:r>
                    <w:rPr>
                      <w:rFonts w:ascii="Times New Roman" w:cs="Times New Roman" w:hAnsi="Times New Roman" w:hint="default"/>
                      <w:color w:val="000000"/>
                      <w:szCs w:val="21"/>
                      <w:lang w:val="en-US" w:eastAsia="zh-CN"/>
                    </w:rPr>
                    <w:t>外售综合利用</w:t>
                  </w:r>
                  <w:r>
                    <w:rPr>
                      <w:rFonts w:ascii="Times New Roman" w:cs="Times New Roman" w:hAnsi="Times New Roman" w:hint="default"/>
                      <w:color w:val="000000"/>
                      <w:szCs w:val="21"/>
                    </w:rPr>
                    <w:t>；危险废物（</w:t>
                  </w:r>
                  <w:r>
                    <w:rPr>
                      <w:rFonts w:cs="Times New Roman" w:hint="eastAsia"/>
                      <w:color w:val="000000"/>
                      <w:szCs w:val="21"/>
                      <w:lang w:eastAsia="zh-CN"/>
                    </w:rPr>
                    <w:t>废空压机油</w:t>
                  </w:r>
                  <w:r>
                    <w:rPr>
                      <w:rFonts w:ascii="Times New Roman" w:cs="Times New Roman" w:hAnsi="Times New Roman" w:hint="default"/>
                      <w:color w:val="000000"/>
                      <w:szCs w:val="21"/>
                    </w:rPr>
                    <w:t>、废油桶</w:t>
                  </w:r>
                  <w:r>
                    <w:rPr>
                      <w:rFonts w:ascii="Times New Roman" w:cs="Times New Roman" w:hAnsi="Times New Roman" w:hint="default"/>
                      <w:color w:val="000000"/>
                      <w:szCs w:val="21"/>
                      <w:lang w:val="en-US" w:eastAsia="zh-CN"/>
                    </w:rPr>
                    <w:t>及废过滤棉、</w:t>
                  </w:r>
                  <w:r>
                    <w:rPr>
                      <w:rFonts w:ascii="Times New Roman" w:cs="Times New Roman" w:hAnsi="Times New Roman" w:hint="default"/>
                      <w:color w:val="000000"/>
                      <w:szCs w:val="21"/>
                    </w:rPr>
                    <w:t>废含油抹布手套</w:t>
                  </w:r>
                  <w:r>
                    <w:rPr>
                      <w:rFonts w:ascii="Times New Roman" w:cs="Times New Roman" w:hAnsi="Times New Roman" w:hint="default"/>
                      <w:color w:val="000000"/>
                      <w:szCs w:val="21"/>
                      <w:lang w:eastAsia="zh-CN"/>
                    </w:rPr>
                    <w:t>、</w:t>
                  </w:r>
                  <w:r>
                    <w:rPr>
                      <w:rFonts w:ascii="Times New Roman" w:cs="Times New Roman" w:hAnsi="Times New Roman" w:hint="default"/>
                      <w:color w:val="000000"/>
                      <w:szCs w:val="21"/>
                    </w:rPr>
                    <w:t>废</w:t>
                  </w:r>
                  <w:r>
                    <w:rPr>
                      <w:rFonts w:ascii="Times New Roman" w:cs="Times New Roman" w:hAnsi="Times New Roman" w:hint="default"/>
                      <w:color w:val="000000"/>
                      <w:szCs w:val="21"/>
                      <w:lang w:val="en-US" w:eastAsia="zh-CN"/>
                    </w:rPr>
                    <w:t>活性炭</w:t>
                  </w:r>
                  <w:r>
                    <w:rPr>
                      <w:rFonts w:ascii="Times New Roman" w:cs="Times New Roman" w:hAnsi="Times New Roman" w:hint="default"/>
                      <w:color w:val="000000"/>
                      <w:szCs w:val="21"/>
                    </w:rPr>
                    <w:t>）</w:t>
                  </w:r>
                  <w:r>
                    <w:rPr>
                      <w:rFonts w:ascii="Times New Roman" w:cs="Times New Roman" w:hAnsi="Times New Roman" w:hint="default"/>
                      <w:color w:val="000000"/>
                      <w:szCs w:val="21"/>
                      <w:lang w:val="en-US" w:eastAsia="zh-CN"/>
                    </w:rPr>
                    <w:t>暂存于</w:t>
                  </w:r>
                  <w:r>
                    <w:rPr>
                      <w:rFonts w:ascii="Times New Roman" w:cs="Times New Roman" w:hAnsi="Times New Roman" w:hint="default"/>
                      <w:color w:val="000000"/>
                      <w:szCs w:val="21"/>
                    </w:rPr>
                    <w:t>危废暂存间，定期交由有资质单位处理。</w:t>
                  </w:r>
                </w:p>
              </w:tc>
              <w:tc>
                <w:tcPr>
                  <w:tcW w:w="529" w:type="pct"/>
                  <w:tcBorders/>
                  <w:vAlign w:val="center"/>
                </w:tcPr>
                <w:p w14:paraId="4566E758">
                  <w:pPr>
                    <w:pStyle w:val="style0"/>
                    <w:adjustRightInd w:val="false"/>
                    <w:snapToGrid w:val="false"/>
                    <w:jc w:val="center"/>
                    <w:rPr>
                      <w:rFonts w:ascii="Times New Roman" w:cs="Times New Roman" w:eastAsia="宋体" w:hAnsi="Times New Roman" w:hint="default"/>
                      <w:color w:val="000000"/>
                      <w:szCs w:val="21"/>
                      <w:lang w:eastAsia="zh-CN"/>
                    </w:rPr>
                  </w:pPr>
                  <w:r>
                    <w:rPr>
                      <w:rFonts w:ascii="Times New Roman" w:cs="Times New Roman" w:hAnsi="Times New Roman" w:hint="default"/>
                      <w:color w:val="000000"/>
                      <w:szCs w:val="21"/>
                      <w:lang w:val="en-US" w:eastAsia="zh-CN"/>
                    </w:rPr>
                    <w:t>新建</w:t>
                  </w:r>
                </w:p>
              </w:tc>
            </w:tr>
          </w:tbl>
          <w:p w14:paraId="2D4F7AF7">
            <w:pPr>
              <w:pStyle w:val="style0"/>
              <w:widowControl/>
              <w:spacing w:lineRule="auto" w:line="360"/>
              <w:rPr>
                <w:rFonts w:ascii="Times New Roman" w:cs="Times New Roman" w:hAnsi="Times New Roman" w:hint="default"/>
                <w:color w:val="000000"/>
                <w:sz w:val="24"/>
              </w:rPr>
            </w:pPr>
            <w:r>
              <w:rPr>
                <w:rFonts w:cs="Times New Roman" w:hint="eastAsia"/>
                <w:color w:val="000000"/>
                <w:sz w:val="24"/>
                <w:lang w:eastAsia="zh-CN"/>
              </w:rPr>
              <w:t>4.</w:t>
            </w:r>
            <w:r>
              <w:rPr>
                <w:rFonts w:ascii="Times New Roman" w:cs="Times New Roman" w:hAnsi="Times New Roman" w:hint="default"/>
                <w:color w:val="000000"/>
                <w:sz w:val="24"/>
              </w:rPr>
              <w:t>项目主要生产设施</w:t>
            </w:r>
          </w:p>
          <w:p w14:paraId="47AE1789">
            <w:pPr>
              <w:pStyle w:val="style0"/>
              <w:widowControl/>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项目主要生产设施见表2-2。</w:t>
            </w:r>
          </w:p>
          <w:p w14:paraId="1BAC33AD">
            <w:pPr>
              <w:pStyle w:val="style0"/>
              <w:widowControl/>
              <w:spacing w:lineRule="auto" w:line="360"/>
              <w:ind w:firstLine="482" w:firstLineChars="20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表2-2  主要生产设施一览表</w:t>
            </w:r>
          </w:p>
          <w:tbl>
            <w:tblPr>
              <w:tblStyle w:val="style154"/>
              <w:tblW w:w="4998"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blGrid>
              <w:gridCol w:w="623"/>
              <w:gridCol w:w="1767"/>
              <w:gridCol w:w="1845"/>
              <w:gridCol w:w="1075"/>
              <w:gridCol w:w="695"/>
              <w:gridCol w:w="2595"/>
            </w:tblGrid>
            <w:tr w14:paraId="7F212D35">
              <w:trPr>
                <w:jc w:val="center"/>
              </w:trPr>
              <w:tc>
                <w:tcPr>
                  <w:tcW w:w="362" w:type="pct"/>
                  <w:tcBorders>
                    <w:tl2br w:val="nil"/>
                    <w:tr2bl w:val="nil"/>
                  </w:tcBorders>
                  <w:vAlign w:val="center"/>
                </w:tcPr>
                <w:p w14:paraId="166A3D11">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序号</w:t>
                  </w:r>
                </w:p>
              </w:tc>
              <w:tc>
                <w:tcPr>
                  <w:tcW w:w="1027" w:type="pct"/>
                  <w:tcBorders>
                    <w:tl2br w:val="nil"/>
                    <w:tr2bl w:val="nil"/>
                  </w:tcBorders>
                  <w:vAlign w:val="center"/>
                </w:tcPr>
                <w:p w14:paraId="2A2E8A3B">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设备名称</w:t>
                  </w:r>
                </w:p>
              </w:tc>
              <w:tc>
                <w:tcPr>
                  <w:tcW w:w="1072" w:type="pct"/>
                  <w:tcBorders>
                    <w:tl2br w:val="nil"/>
                    <w:tr2bl w:val="nil"/>
                  </w:tcBorders>
                  <w:vAlign w:val="center"/>
                </w:tcPr>
                <w:p w14:paraId="13CF9758">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设备参数</w:t>
                  </w:r>
                </w:p>
              </w:tc>
              <w:tc>
                <w:tcPr>
                  <w:tcW w:w="625" w:type="pct"/>
                  <w:tcBorders>
                    <w:tl2br w:val="nil"/>
                    <w:tr2bl w:val="nil"/>
                  </w:tcBorders>
                  <w:vAlign w:val="center"/>
                </w:tcPr>
                <w:p w14:paraId="32C8A6C4">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设备数量</w:t>
                  </w:r>
                </w:p>
              </w:tc>
              <w:tc>
                <w:tcPr>
                  <w:tcW w:w="404" w:type="pct"/>
                  <w:tcBorders>
                    <w:tl2br w:val="nil"/>
                    <w:tr2bl w:val="nil"/>
                  </w:tcBorders>
                  <w:vAlign w:val="center"/>
                </w:tcPr>
                <w:p w14:paraId="3AEEEC83">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lang w:val="en-US" w:eastAsia="zh-CN"/>
                    </w:rPr>
                    <w:t>单位</w:t>
                  </w:r>
                </w:p>
              </w:tc>
              <w:tc>
                <w:tcPr>
                  <w:tcW w:w="1508" w:type="pct"/>
                  <w:tcBorders>
                    <w:tl2br w:val="nil"/>
                    <w:tr2bl w:val="nil"/>
                  </w:tcBorders>
                  <w:vAlign w:val="center"/>
                </w:tcPr>
                <w:p w14:paraId="5A7BEEB5">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设备用途</w:t>
                  </w:r>
                </w:p>
              </w:tc>
            </w:tr>
            <w:tr w14:paraId="06A976C5">
              <w:tblPrEx/>
              <w:trPr>
                <w:jc w:val="center"/>
              </w:trPr>
              <w:tc>
                <w:tcPr>
                  <w:tcW w:w="362" w:type="pct"/>
                  <w:tcBorders>
                    <w:tl2br w:val="nil"/>
                    <w:tr2bl w:val="nil"/>
                  </w:tcBorders>
                  <w:vAlign w:val="center"/>
                </w:tcPr>
                <w:p w14:paraId="768B3479">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w:t>
                  </w:r>
                </w:p>
              </w:tc>
              <w:tc>
                <w:tcPr>
                  <w:tcW w:w="1027" w:type="pct"/>
                  <w:tcBorders>
                    <w:tl2br w:val="nil"/>
                    <w:tr2bl w:val="nil"/>
                  </w:tcBorders>
                  <w:vAlign w:val="center"/>
                </w:tcPr>
                <w:p w14:paraId="7F3751C3">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sz w:val="21"/>
                      <w:szCs w:val="21"/>
                      <w:lang w:val="en-US" w:eastAsia="zh-CN"/>
                    </w:rPr>
                  </w:pPr>
                  <w:r>
                    <w:rPr>
                      <w:rFonts w:ascii="Times New Roman" w:cs="Times New Roman" w:eastAsia="宋体" w:hAnsi="Times New Roman" w:hint="eastAsia"/>
                      <w:color w:val="000000"/>
                      <w:sz w:val="21"/>
                      <w:szCs w:val="21"/>
                      <w:lang w:val="en-US" w:eastAsia="zh-CN"/>
                    </w:rPr>
                    <w:t>上料机</w:t>
                  </w:r>
                </w:p>
              </w:tc>
              <w:tc>
                <w:tcPr>
                  <w:tcW w:w="1072" w:type="pct"/>
                  <w:tcBorders>
                    <w:tl2br w:val="nil"/>
                    <w:tr2bl w:val="nil"/>
                  </w:tcBorders>
                  <w:vAlign w:val="center"/>
                </w:tcPr>
                <w:p w14:paraId="2CE2631A">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25kg/h</w:t>
                  </w:r>
                </w:p>
              </w:tc>
              <w:tc>
                <w:tcPr>
                  <w:tcW w:w="625" w:type="pct"/>
                  <w:tcBorders>
                    <w:tl2br w:val="nil"/>
                    <w:tr2bl w:val="nil"/>
                  </w:tcBorders>
                  <w:vAlign w:val="center"/>
                </w:tcPr>
                <w:p w14:paraId="4AC34ED2">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17</w:t>
                  </w:r>
                </w:p>
              </w:tc>
              <w:tc>
                <w:tcPr>
                  <w:tcW w:w="404" w:type="pct"/>
                  <w:tcBorders>
                    <w:tl2br w:val="nil"/>
                    <w:tr2bl w:val="nil"/>
                  </w:tcBorders>
                  <w:vAlign w:val="center"/>
                </w:tcPr>
                <w:p w14:paraId="13C5E9BD">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sz w:val="21"/>
                      <w:szCs w:val="21"/>
                      <w:lang w:val="en-US" w:eastAsia="zh-CN"/>
                    </w:rPr>
                  </w:pPr>
                  <w:r>
                    <w:rPr>
                      <w:rFonts w:ascii="Times New Roman" w:cs="Times New Roman" w:eastAsia="宋体" w:hAnsi="Times New Roman" w:hint="eastAsia"/>
                      <w:color w:val="000000"/>
                      <w:sz w:val="21"/>
                      <w:szCs w:val="21"/>
                      <w:lang w:val="en-US" w:eastAsia="zh-CN"/>
                    </w:rPr>
                    <w:t>台</w:t>
                  </w:r>
                </w:p>
              </w:tc>
              <w:tc>
                <w:tcPr>
                  <w:tcW w:w="1508" w:type="pct"/>
                  <w:vMerge w:val="restart"/>
                  <w:tcBorders>
                    <w:tl2br w:val="nil"/>
                    <w:tr2bl w:val="nil"/>
                  </w:tcBorders>
                  <w:vAlign w:val="center"/>
                </w:tcPr>
                <w:p w14:paraId="4DC9C928">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sz w:val="21"/>
                      <w:szCs w:val="21"/>
                      <w:lang w:val="en-US" w:eastAsia="zh-CN"/>
                    </w:rPr>
                  </w:pPr>
                  <w:r>
                    <w:rPr>
                      <w:rFonts w:ascii="Times New Roman" w:cs="Times New Roman" w:eastAsia="宋体" w:hAnsi="Times New Roman" w:hint="eastAsia"/>
                      <w:color w:val="000000"/>
                      <w:sz w:val="21"/>
                      <w:szCs w:val="21"/>
                      <w:lang w:val="en-US" w:eastAsia="zh-CN"/>
                    </w:rPr>
                    <w:t>成型</w:t>
                  </w:r>
                </w:p>
              </w:tc>
            </w:tr>
            <w:tr w14:paraId="50AE0638">
              <w:tblPrEx/>
              <w:trPr>
                <w:jc w:val="center"/>
              </w:trPr>
              <w:tc>
                <w:tcPr>
                  <w:tcW w:w="362" w:type="pct"/>
                  <w:tcBorders>
                    <w:tl2br w:val="nil"/>
                    <w:tr2bl w:val="nil"/>
                  </w:tcBorders>
                  <w:vAlign w:val="center"/>
                </w:tcPr>
                <w:p w14:paraId="527F41D3">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sz w:val="21"/>
                      <w:szCs w:val="21"/>
                      <w:lang w:val="en-US" w:eastAsia="zh-CN"/>
                    </w:rPr>
                  </w:pPr>
                  <w:r>
                    <w:rPr>
                      <w:rFonts w:ascii="Times New Roman" w:cs="Times New Roman" w:eastAsia="宋体" w:hAnsi="Times New Roman" w:hint="eastAsia"/>
                      <w:color w:val="000000"/>
                      <w:sz w:val="21"/>
                      <w:szCs w:val="21"/>
                      <w:lang w:val="en-US" w:eastAsia="zh-CN"/>
                    </w:rPr>
                    <w:t>2</w:t>
                  </w:r>
                </w:p>
              </w:tc>
              <w:tc>
                <w:tcPr>
                  <w:tcW w:w="1027" w:type="pct"/>
                  <w:tcBorders>
                    <w:tl2br w:val="nil"/>
                    <w:tr2bl w:val="nil"/>
                  </w:tcBorders>
                  <w:vAlign w:val="center"/>
                </w:tcPr>
                <w:p w14:paraId="050D4DB0">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注塑机</w:t>
                  </w:r>
                </w:p>
              </w:tc>
              <w:tc>
                <w:tcPr>
                  <w:tcW w:w="1072" w:type="pct"/>
                  <w:tcBorders>
                    <w:tl2br w:val="nil"/>
                    <w:tr2bl w:val="nil"/>
                  </w:tcBorders>
                  <w:vAlign w:val="center"/>
                </w:tcPr>
                <w:p w14:paraId="10C35F0C">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25kg/h</w:t>
                  </w:r>
                </w:p>
              </w:tc>
              <w:tc>
                <w:tcPr>
                  <w:tcW w:w="625" w:type="pct"/>
                  <w:tcBorders>
                    <w:tl2br w:val="nil"/>
                    <w:tr2bl w:val="nil"/>
                  </w:tcBorders>
                  <w:vAlign w:val="center"/>
                </w:tcPr>
                <w:p w14:paraId="45248081">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kern w:val="2"/>
                      <w:sz w:val="21"/>
                      <w:szCs w:val="21"/>
                      <w:lang w:val="en-US" w:bidi="ar-SA" w:eastAsia="zh-CN"/>
                    </w:rPr>
                  </w:pPr>
                  <w:r>
                    <w:rPr>
                      <w:rFonts w:ascii="Times New Roman" w:cs="Times New Roman" w:eastAsia="宋体" w:hAnsi="Times New Roman" w:hint="eastAsia"/>
                      <w:color w:val="000000"/>
                      <w:sz w:val="21"/>
                      <w:szCs w:val="21"/>
                      <w:lang w:val="en-US" w:eastAsia="zh-CN"/>
                    </w:rPr>
                    <w:t>15</w:t>
                  </w:r>
                </w:p>
              </w:tc>
              <w:tc>
                <w:tcPr>
                  <w:tcW w:w="404" w:type="pct"/>
                  <w:tcBorders>
                    <w:tl2br w:val="nil"/>
                    <w:tr2bl w:val="nil"/>
                  </w:tcBorders>
                  <w:vAlign w:val="center"/>
                </w:tcPr>
                <w:p w14:paraId="1D8F9FF8">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台</w:t>
                  </w:r>
                </w:p>
              </w:tc>
              <w:tc>
                <w:tcPr>
                  <w:tcW w:w="1508" w:type="pct"/>
                  <w:vMerge w:val="continue"/>
                  <w:tcBorders>
                    <w:tl2br w:val="nil"/>
                    <w:tr2bl w:val="nil"/>
                  </w:tcBorders>
                  <w:vAlign w:val="center"/>
                </w:tcPr>
                <w:p w14:paraId="0BF1F337">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sz w:val="21"/>
                      <w:szCs w:val="21"/>
                      <w:lang w:val="en-US" w:eastAsia="zh-CN"/>
                    </w:rPr>
                  </w:pPr>
                </w:p>
              </w:tc>
            </w:tr>
            <w:tr w14:paraId="136E48FD">
              <w:tblPrEx/>
              <w:trPr>
                <w:jc w:val="center"/>
              </w:trPr>
              <w:tc>
                <w:tcPr>
                  <w:tcW w:w="362" w:type="pct"/>
                  <w:tcBorders>
                    <w:tl2br w:val="nil"/>
                    <w:tr2bl w:val="nil"/>
                  </w:tcBorders>
                  <w:vAlign w:val="center"/>
                </w:tcPr>
                <w:p w14:paraId="48AFA384">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sz w:val="21"/>
                      <w:szCs w:val="21"/>
                      <w:lang w:eastAsia="zh-CN"/>
                    </w:rPr>
                  </w:pPr>
                  <w:r>
                    <w:rPr>
                      <w:rFonts w:ascii="Times New Roman" w:cs="Times New Roman" w:eastAsia="宋体" w:hAnsi="Times New Roman" w:hint="eastAsia"/>
                      <w:color w:val="000000"/>
                      <w:sz w:val="21"/>
                      <w:szCs w:val="21"/>
                      <w:lang w:val="en-US" w:eastAsia="zh-CN"/>
                    </w:rPr>
                    <w:t>3</w:t>
                  </w:r>
                </w:p>
              </w:tc>
              <w:tc>
                <w:tcPr>
                  <w:tcW w:w="1027" w:type="pct"/>
                  <w:tcBorders>
                    <w:tl2br w:val="nil"/>
                    <w:tr2bl w:val="nil"/>
                  </w:tcBorders>
                  <w:vAlign w:val="center"/>
                </w:tcPr>
                <w:p w14:paraId="0FD12E41">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sz w:val="21"/>
                      <w:szCs w:val="21"/>
                      <w:lang w:val="en-US" w:eastAsia="zh-CN"/>
                    </w:rPr>
                  </w:pPr>
                  <w:r>
                    <w:rPr>
                      <w:rFonts w:ascii="Times New Roman" w:cs="Times New Roman" w:eastAsia="宋体" w:hAnsi="Times New Roman" w:hint="eastAsia"/>
                      <w:color w:val="000000"/>
                      <w:sz w:val="21"/>
                      <w:szCs w:val="21"/>
                      <w:lang w:val="en-US" w:eastAsia="zh-CN"/>
                    </w:rPr>
                    <w:t>吸塑机</w:t>
                  </w:r>
                </w:p>
              </w:tc>
              <w:tc>
                <w:tcPr>
                  <w:tcW w:w="1072" w:type="pct"/>
                  <w:tcBorders>
                    <w:tl2br w:val="nil"/>
                    <w:tr2bl w:val="nil"/>
                  </w:tcBorders>
                  <w:vAlign w:val="center"/>
                </w:tcPr>
                <w:p w14:paraId="3437A951">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25kg/h</w:t>
                  </w:r>
                </w:p>
              </w:tc>
              <w:tc>
                <w:tcPr>
                  <w:tcW w:w="625" w:type="pct"/>
                  <w:tcBorders>
                    <w:tl2br w:val="nil"/>
                    <w:tr2bl w:val="nil"/>
                  </w:tcBorders>
                  <w:vAlign w:val="center"/>
                </w:tcPr>
                <w:p w14:paraId="676D2B18">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kern w:val="2"/>
                      <w:sz w:val="21"/>
                      <w:szCs w:val="21"/>
                      <w:lang w:val="en-US" w:bidi="ar-SA" w:eastAsia="zh-CN"/>
                    </w:rPr>
                  </w:pPr>
                  <w:r>
                    <w:rPr>
                      <w:rFonts w:ascii="Times New Roman" w:cs="Times New Roman" w:eastAsia="宋体" w:hAnsi="Times New Roman" w:hint="eastAsia"/>
                      <w:color w:val="000000"/>
                      <w:sz w:val="21"/>
                      <w:szCs w:val="21"/>
                      <w:lang w:val="en-US" w:eastAsia="zh-CN"/>
                    </w:rPr>
                    <w:t>2</w:t>
                  </w:r>
                </w:p>
              </w:tc>
              <w:tc>
                <w:tcPr>
                  <w:tcW w:w="404" w:type="pct"/>
                  <w:tcBorders>
                    <w:tl2br w:val="nil"/>
                    <w:tr2bl w:val="nil"/>
                  </w:tcBorders>
                  <w:vAlign w:val="center"/>
                </w:tcPr>
                <w:p w14:paraId="5A268EFE">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台</w:t>
                  </w:r>
                </w:p>
              </w:tc>
              <w:tc>
                <w:tcPr>
                  <w:tcW w:w="1508" w:type="pct"/>
                  <w:vMerge w:val="continue"/>
                  <w:tcBorders>
                    <w:tl2br w:val="nil"/>
                    <w:tr2bl w:val="nil"/>
                  </w:tcBorders>
                  <w:vAlign w:val="center"/>
                </w:tcPr>
                <w:p w14:paraId="49BB5389">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lang w:val="en-US" w:eastAsia="zh-CN"/>
                    </w:rPr>
                  </w:pPr>
                </w:p>
              </w:tc>
            </w:tr>
            <w:tr w14:paraId="30A06DB0">
              <w:tblPrEx/>
              <w:trPr>
                <w:jc w:val="center"/>
              </w:trPr>
              <w:tc>
                <w:tcPr>
                  <w:tcW w:w="362" w:type="pct"/>
                  <w:tcBorders>
                    <w:tl2br w:val="nil"/>
                    <w:tr2bl w:val="nil"/>
                  </w:tcBorders>
                  <w:vAlign w:val="center"/>
                </w:tcPr>
                <w:p w14:paraId="0345D2B2">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sz w:val="21"/>
                      <w:szCs w:val="21"/>
                      <w:lang w:eastAsia="zh-CN"/>
                    </w:rPr>
                  </w:pPr>
                  <w:r>
                    <w:rPr>
                      <w:rFonts w:ascii="Times New Roman" w:cs="Times New Roman" w:eastAsia="宋体" w:hAnsi="Times New Roman" w:hint="eastAsia"/>
                      <w:color w:val="000000"/>
                      <w:sz w:val="21"/>
                      <w:szCs w:val="21"/>
                      <w:lang w:val="en-US" w:eastAsia="zh-CN"/>
                    </w:rPr>
                    <w:t>4</w:t>
                  </w:r>
                </w:p>
              </w:tc>
              <w:tc>
                <w:tcPr>
                  <w:tcW w:w="1027" w:type="pct"/>
                  <w:tcBorders>
                    <w:tl2br w:val="nil"/>
                    <w:tr2bl w:val="nil"/>
                  </w:tcBorders>
                  <w:vAlign w:val="center"/>
                </w:tcPr>
                <w:p w14:paraId="7B3CC351">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烫金机</w:t>
                  </w:r>
                </w:p>
              </w:tc>
              <w:tc>
                <w:tcPr>
                  <w:tcW w:w="1072" w:type="pct"/>
                  <w:tcBorders>
                    <w:tl2br w:val="nil"/>
                    <w:tr2bl w:val="nil"/>
                  </w:tcBorders>
                  <w:vAlign w:val="center"/>
                </w:tcPr>
                <w:p w14:paraId="37425EC9">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sz w:val="21"/>
                      <w:szCs w:val="21"/>
                      <w:lang w:val="en-US" w:eastAsia="zh-CN"/>
                    </w:rPr>
                    <w:t>0.2kg/h</w:t>
                  </w:r>
                </w:p>
              </w:tc>
              <w:tc>
                <w:tcPr>
                  <w:tcW w:w="625" w:type="pct"/>
                  <w:tcBorders>
                    <w:tl2br w:val="nil"/>
                    <w:tr2bl w:val="nil"/>
                  </w:tcBorders>
                  <w:vAlign w:val="center"/>
                </w:tcPr>
                <w:p w14:paraId="3C22572F">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kern w:val="2"/>
                      <w:sz w:val="21"/>
                      <w:szCs w:val="21"/>
                      <w:lang w:val="en-US" w:bidi="ar-SA" w:eastAsia="zh-CN"/>
                    </w:rPr>
                  </w:pPr>
                  <w:r>
                    <w:rPr>
                      <w:rFonts w:ascii="Times New Roman" w:cs="Times New Roman" w:eastAsia="宋体" w:hAnsi="Times New Roman" w:hint="eastAsia"/>
                      <w:color w:val="000000"/>
                      <w:sz w:val="21"/>
                      <w:szCs w:val="21"/>
                      <w:lang w:val="en-US" w:eastAsia="zh-CN"/>
                    </w:rPr>
                    <w:t>2</w:t>
                  </w:r>
                </w:p>
              </w:tc>
              <w:tc>
                <w:tcPr>
                  <w:tcW w:w="404" w:type="pct"/>
                  <w:tcBorders>
                    <w:tl2br w:val="nil"/>
                    <w:tr2bl w:val="nil"/>
                  </w:tcBorders>
                  <w:vAlign w:val="center"/>
                </w:tcPr>
                <w:p w14:paraId="6595BF6C">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台</w:t>
                  </w:r>
                </w:p>
              </w:tc>
              <w:tc>
                <w:tcPr>
                  <w:tcW w:w="1508" w:type="pct"/>
                  <w:tcBorders>
                    <w:tl2br w:val="nil"/>
                    <w:tr2bl w:val="nil"/>
                  </w:tcBorders>
                  <w:vAlign w:val="center"/>
                </w:tcPr>
                <w:p w14:paraId="1D34657F">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eastAsia"/>
                      <w:color w:val="000000"/>
                      <w:sz w:val="21"/>
                      <w:szCs w:val="21"/>
                      <w:lang w:val="en-US" w:eastAsia="zh-CN"/>
                    </w:rPr>
                    <w:t>烫金</w:t>
                  </w:r>
                </w:p>
              </w:tc>
            </w:tr>
            <w:tr w14:paraId="533C43A4">
              <w:tblPrEx/>
              <w:trPr>
                <w:jc w:val="center"/>
              </w:trPr>
              <w:tc>
                <w:tcPr>
                  <w:tcW w:w="362" w:type="pct"/>
                  <w:tcBorders>
                    <w:tl2br w:val="nil"/>
                    <w:tr2bl w:val="nil"/>
                  </w:tcBorders>
                  <w:vAlign w:val="center"/>
                </w:tcPr>
                <w:p w14:paraId="68DCE90F">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eastAsia"/>
                      <w:color w:val="000000"/>
                      <w:sz w:val="21"/>
                      <w:szCs w:val="21"/>
                      <w:lang w:eastAsia="zh-CN"/>
                    </w:rPr>
                  </w:pPr>
                  <w:r>
                    <w:rPr>
                      <w:rFonts w:ascii="Times New Roman" w:cs="Times New Roman" w:eastAsia="宋体" w:hAnsi="Times New Roman" w:hint="eastAsia"/>
                      <w:color w:val="000000"/>
                      <w:sz w:val="21"/>
                      <w:szCs w:val="21"/>
                      <w:lang w:val="en-US" w:eastAsia="zh-CN"/>
                    </w:rPr>
                    <w:t>5</w:t>
                  </w:r>
                </w:p>
              </w:tc>
              <w:tc>
                <w:tcPr>
                  <w:tcW w:w="1027" w:type="pct"/>
                  <w:tcBorders>
                    <w:tl2br w:val="nil"/>
                    <w:tr2bl w:val="nil"/>
                  </w:tcBorders>
                  <w:vAlign w:val="center"/>
                </w:tcPr>
                <w:p w14:paraId="34AD9DEA">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散热塔</w:t>
                  </w:r>
                </w:p>
              </w:tc>
              <w:tc>
                <w:tcPr>
                  <w:tcW w:w="1072" w:type="pct"/>
                  <w:tcBorders>
                    <w:tl2br w:val="nil"/>
                    <w:tr2bl w:val="nil"/>
                  </w:tcBorders>
                  <w:vAlign w:val="center"/>
                </w:tcPr>
                <w:p w14:paraId="2CAFBF4D">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sz w:val="21"/>
                      <w:szCs w:val="21"/>
                      <w:lang w:val="en-US" w:eastAsia="zh-CN"/>
                    </w:rPr>
                    <w:t>/</w:t>
                  </w:r>
                </w:p>
              </w:tc>
              <w:tc>
                <w:tcPr>
                  <w:tcW w:w="625" w:type="pct"/>
                  <w:tcBorders>
                    <w:tl2br w:val="nil"/>
                    <w:tr2bl w:val="nil"/>
                  </w:tcBorders>
                  <w:vAlign w:val="center"/>
                </w:tcPr>
                <w:p w14:paraId="1CE7DAA6">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sz w:val="21"/>
                      <w:szCs w:val="21"/>
                      <w:lang w:val="en-US" w:eastAsia="zh-CN"/>
                    </w:rPr>
                    <w:t>2</w:t>
                  </w:r>
                </w:p>
              </w:tc>
              <w:tc>
                <w:tcPr>
                  <w:tcW w:w="404" w:type="pct"/>
                  <w:tcBorders>
                    <w:tl2br w:val="nil"/>
                    <w:tr2bl w:val="nil"/>
                  </w:tcBorders>
                  <w:vAlign w:val="center"/>
                </w:tcPr>
                <w:p w14:paraId="3BEA7711">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台</w:t>
                  </w:r>
                </w:p>
              </w:tc>
              <w:tc>
                <w:tcPr>
                  <w:tcW w:w="1508" w:type="pct"/>
                  <w:tcBorders>
                    <w:tl2br w:val="nil"/>
                    <w:tr2bl w:val="nil"/>
                  </w:tcBorders>
                  <w:vAlign w:val="center"/>
                </w:tcPr>
                <w:p w14:paraId="5516F6B1">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cs="Times New Roman" w:hint="eastAsia"/>
                      <w:color w:val="000000"/>
                      <w:sz w:val="21"/>
                      <w:szCs w:val="21"/>
                      <w:lang w:val="en-US" w:eastAsia="zh-CN"/>
                    </w:rPr>
                    <w:t>水冷</w:t>
                  </w:r>
                  <w:r>
                    <w:rPr>
                      <w:rFonts w:ascii="Times New Roman" w:cs="Times New Roman" w:eastAsia="宋体" w:hAnsi="Times New Roman" w:hint="eastAsia"/>
                      <w:color w:val="000000"/>
                      <w:sz w:val="21"/>
                      <w:szCs w:val="21"/>
                      <w:lang w:val="en-US" w:eastAsia="zh-CN"/>
                    </w:rPr>
                    <w:t>冷却（一备一用）</w:t>
                  </w:r>
                </w:p>
              </w:tc>
            </w:tr>
            <w:tr w14:paraId="39993ABE">
              <w:tblPrEx/>
              <w:trPr>
                <w:jc w:val="center"/>
              </w:trPr>
              <w:tc>
                <w:tcPr>
                  <w:tcW w:w="362" w:type="pct"/>
                  <w:tcBorders>
                    <w:tl2br w:val="nil"/>
                    <w:tr2bl w:val="nil"/>
                  </w:tcBorders>
                  <w:vAlign w:val="center"/>
                </w:tcPr>
                <w:p w14:paraId="5E16376C">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eastAsia"/>
                      <w:color w:val="000000"/>
                      <w:sz w:val="21"/>
                      <w:szCs w:val="21"/>
                      <w:lang w:val="en-US" w:eastAsia="zh-CN"/>
                    </w:rPr>
                    <w:t>6</w:t>
                  </w:r>
                </w:p>
              </w:tc>
              <w:tc>
                <w:tcPr>
                  <w:tcW w:w="1027" w:type="pct"/>
                  <w:tcBorders>
                    <w:tl2br w:val="nil"/>
                    <w:tr2bl w:val="nil"/>
                  </w:tcBorders>
                  <w:vAlign w:val="center"/>
                </w:tcPr>
                <w:p w14:paraId="0B97BB69">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空压机</w:t>
                  </w:r>
                </w:p>
              </w:tc>
              <w:tc>
                <w:tcPr>
                  <w:tcW w:w="1072" w:type="pct"/>
                  <w:tcBorders>
                    <w:tl2br w:val="nil"/>
                    <w:tr2bl w:val="nil"/>
                  </w:tcBorders>
                  <w:vAlign w:val="center"/>
                </w:tcPr>
                <w:p w14:paraId="24342B56">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lang w:val="en-US" w:eastAsia="zh-CN"/>
                    </w:rPr>
                    <w:t>13m</w:t>
                  </w:r>
                  <w:r>
                    <w:rPr>
                      <w:rFonts w:ascii="Times New Roman" w:cs="Times New Roman" w:eastAsia="宋体" w:hAnsi="Times New Roman" w:hint="default"/>
                      <w:color w:val="000000"/>
                      <w:sz w:val="21"/>
                      <w:szCs w:val="21"/>
                      <w:vertAlign w:val="superscript"/>
                      <w:lang w:val="en-US" w:eastAsia="zh-CN"/>
                    </w:rPr>
                    <w:t>3</w:t>
                  </w:r>
                  <w:r>
                    <w:rPr>
                      <w:rFonts w:ascii="Times New Roman" w:cs="Times New Roman" w:eastAsia="宋体" w:hAnsi="Times New Roman" w:hint="default"/>
                      <w:color w:val="000000"/>
                      <w:sz w:val="21"/>
                      <w:szCs w:val="21"/>
                      <w:lang w:val="en-US" w:eastAsia="zh-CN"/>
                    </w:rPr>
                    <w:t>/min</w:t>
                  </w:r>
                </w:p>
              </w:tc>
              <w:tc>
                <w:tcPr>
                  <w:tcW w:w="625" w:type="pct"/>
                  <w:tcBorders>
                    <w:tl2br w:val="nil"/>
                    <w:tr2bl w:val="nil"/>
                  </w:tcBorders>
                  <w:vAlign w:val="center"/>
                </w:tcPr>
                <w:p w14:paraId="5F5459F9">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lang w:val="en-US" w:eastAsia="zh-CN"/>
                    </w:rPr>
                    <w:t>1</w:t>
                  </w:r>
                </w:p>
              </w:tc>
              <w:tc>
                <w:tcPr>
                  <w:tcW w:w="404" w:type="pct"/>
                  <w:tcBorders>
                    <w:tl2br w:val="nil"/>
                    <w:tr2bl w:val="nil"/>
                  </w:tcBorders>
                  <w:vAlign w:val="center"/>
                </w:tcPr>
                <w:p w14:paraId="340C8D36">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台</w:t>
                  </w:r>
                </w:p>
              </w:tc>
              <w:tc>
                <w:tcPr>
                  <w:tcW w:w="1508" w:type="pct"/>
                  <w:tcBorders>
                    <w:tl2br w:val="nil"/>
                    <w:tr2bl w:val="nil"/>
                  </w:tcBorders>
                  <w:vAlign w:val="center"/>
                </w:tcPr>
                <w:p w14:paraId="3A5B0FF4">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压缩空气</w:t>
                  </w:r>
                </w:p>
              </w:tc>
            </w:tr>
            <w:tr w14:paraId="6D7948AA">
              <w:tblPrEx/>
              <w:trPr>
                <w:jc w:val="center"/>
              </w:trPr>
              <w:tc>
                <w:tcPr>
                  <w:tcW w:w="362" w:type="pct"/>
                  <w:tcBorders>
                    <w:tl2br w:val="nil"/>
                    <w:tr2bl w:val="nil"/>
                  </w:tcBorders>
                  <w:vAlign w:val="center"/>
                </w:tcPr>
                <w:p w14:paraId="3BF91E87">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eastAsia"/>
                      <w:color w:val="000000"/>
                      <w:sz w:val="21"/>
                      <w:szCs w:val="21"/>
                      <w:lang w:val="en-US" w:eastAsia="zh-CN"/>
                    </w:rPr>
                    <w:t>7</w:t>
                  </w:r>
                </w:p>
              </w:tc>
              <w:tc>
                <w:tcPr>
                  <w:tcW w:w="1027" w:type="pct"/>
                  <w:tcBorders>
                    <w:tl2br w:val="nil"/>
                    <w:tr2bl w:val="nil"/>
                  </w:tcBorders>
                  <w:vAlign w:val="center"/>
                </w:tcPr>
                <w:p w14:paraId="192FD885">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rPr>
                  </w:pPr>
                </w:p>
              </w:tc>
              <w:tc>
                <w:tcPr>
                  <w:tcW w:w="1072" w:type="pct"/>
                  <w:tcBorders>
                    <w:tl2br w:val="nil"/>
                    <w:tr2bl w:val="nil"/>
                  </w:tcBorders>
                  <w:vAlign w:val="center"/>
                </w:tcPr>
                <w:p w14:paraId="7B491F36">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lang w:val="en-US" w:eastAsia="zh-CN"/>
                    </w:rPr>
                  </w:pPr>
                </w:p>
              </w:tc>
              <w:tc>
                <w:tcPr>
                  <w:tcW w:w="625" w:type="pct"/>
                  <w:tcBorders>
                    <w:tl2br w:val="nil"/>
                    <w:tr2bl w:val="nil"/>
                  </w:tcBorders>
                  <w:vAlign w:val="center"/>
                </w:tcPr>
                <w:p w14:paraId="0ABFE358">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lang w:val="en-US" w:eastAsia="zh-CN"/>
                    </w:rPr>
                  </w:pPr>
                </w:p>
              </w:tc>
              <w:tc>
                <w:tcPr>
                  <w:tcW w:w="404" w:type="pct"/>
                  <w:tcBorders>
                    <w:tl2br w:val="nil"/>
                    <w:tr2bl w:val="nil"/>
                  </w:tcBorders>
                  <w:vAlign w:val="center"/>
                </w:tcPr>
                <w:p w14:paraId="3BF34C6A">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rPr>
                  </w:pPr>
                </w:p>
              </w:tc>
              <w:tc>
                <w:tcPr>
                  <w:tcW w:w="1508" w:type="pct"/>
                  <w:tcBorders>
                    <w:tl2br w:val="nil"/>
                    <w:tr2bl w:val="nil"/>
                  </w:tcBorders>
                  <w:vAlign w:val="center"/>
                </w:tcPr>
                <w:p w14:paraId="64EB2117">
                  <w:pPr>
                    <w:pStyle w:val="style0"/>
                    <w:keepNext w:val="false"/>
                    <w:keepLines w:val="false"/>
                    <w:pageBreakBefore w:val="false"/>
                    <w:widowControl w:val="false"/>
                    <w:kinsoku/>
                    <w:wordWrap/>
                    <w:overflowPunct/>
                    <w:topLinePunct w:val="false"/>
                    <w:autoSpaceDE/>
                    <w:autoSpaceDN/>
                    <w:bidi w:val="false"/>
                    <w:adjustRightInd/>
                    <w:snapToGrid/>
                    <w:jc w:val="center"/>
                    <w:textAlignment w:val="auto"/>
                    <w:rPr>
                      <w:rFonts w:ascii="Times New Roman" w:cs="Times New Roman" w:eastAsia="宋体" w:hAnsi="Times New Roman" w:hint="default"/>
                      <w:color w:val="000000"/>
                      <w:sz w:val="21"/>
                      <w:szCs w:val="21"/>
                    </w:rPr>
                  </w:pPr>
                </w:p>
              </w:tc>
            </w:tr>
          </w:tbl>
          <w:p w14:paraId="6EFA7C9A">
            <w:pPr>
              <w:pStyle w:val="style0"/>
              <w:widowControl/>
              <w:adjustRightInd w:val="false"/>
              <w:snapToGrid w:val="false"/>
              <w:spacing w:lineRule="auto" w:line="360"/>
              <w:rPr>
                <w:rFonts w:ascii="Times New Roman" w:cs="Times New Roman" w:hAnsi="Times New Roman" w:hint="default"/>
                <w:color w:val="000000"/>
                <w:sz w:val="24"/>
              </w:rPr>
            </w:pPr>
            <w:r>
              <w:rPr>
                <w:rFonts w:cs="Times New Roman" w:hint="eastAsia"/>
                <w:color w:val="000000"/>
                <w:sz w:val="24"/>
                <w:lang w:eastAsia="zh-CN"/>
              </w:rPr>
              <w:t>5.</w:t>
            </w:r>
            <w:r>
              <w:rPr>
                <w:rFonts w:ascii="Times New Roman" w:cs="Times New Roman" w:hAnsi="Times New Roman" w:hint="default"/>
                <w:color w:val="000000"/>
                <w:sz w:val="24"/>
              </w:rPr>
              <w:t>产品方案及原辅材料</w:t>
            </w:r>
          </w:p>
          <w:p w14:paraId="42DE84B4">
            <w:pPr>
              <w:pStyle w:val="style0"/>
              <w:widowControl/>
              <w:adjustRightInd w:val="false"/>
              <w:snapToGrid w:val="false"/>
              <w:spacing w:lineRule="auto" w:line="360"/>
              <w:ind w:firstLine="480" w:firstLineChars="200"/>
              <w:rPr>
                <w:rFonts w:ascii="Times New Roman" w:cs="Times New Roman" w:hAnsi="Times New Roman" w:hint="default"/>
                <w:b/>
                <w:color w:val="000000"/>
                <w:sz w:val="24"/>
              </w:rPr>
            </w:pPr>
            <w:r>
              <w:rPr>
                <w:rFonts w:ascii="Times New Roman" w:cs="Times New Roman" w:hAnsi="Times New Roman" w:hint="default"/>
                <w:color w:val="000000"/>
                <w:sz w:val="24"/>
              </w:rPr>
              <w:t>主要原辅材料及其消耗量具体用量见表2-3，产品方案见表2-4。</w:t>
            </w:r>
          </w:p>
          <w:p w14:paraId="6E19C1BE">
            <w:pPr>
              <w:pStyle w:val="style0"/>
              <w:spacing w:lineRule="exact" w:line="440"/>
              <w:ind w:firstLine="482" w:firstLineChars="20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表2-3  原辅材料总消耗量</w:t>
            </w:r>
          </w:p>
          <w:tbl>
            <w:tblPr>
              <w:tblStyle w:val="style4233"/>
              <w:tblpPr w:leftFromText="180" w:rightFromText="180" w:topFromText="0" w:bottomFromText="0" w:vertAnchor="text" w:horzAnchor="page" w:tblpXSpec="center" w:tblpY="78"/>
              <w:tblOverlap w:val="never"/>
              <w:tblW w:w="4997" w:type="pct"/>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top w:w="0" w:type="dxa"/>
                <w:left w:w="0" w:type="dxa"/>
                <w:bottom w:w="0" w:type="dxa"/>
                <w:right w:w="0" w:type="dxa"/>
              </w:tblCellMar>
            </w:tblPr>
            <w:tblGrid>
              <w:gridCol w:w="440"/>
              <w:gridCol w:w="1498"/>
              <w:gridCol w:w="1503"/>
              <w:gridCol w:w="442"/>
              <w:gridCol w:w="913"/>
              <w:gridCol w:w="1027"/>
              <w:gridCol w:w="2775"/>
            </w:tblGrid>
            <w:tr w14:paraId="0827360E">
              <w:trPr>
                <w:trHeight w:val="403" w:hRule="atLeast"/>
                <w:jc w:val="center"/>
              </w:trPr>
              <w:tc>
                <w:tcPr>
                  <w:tcW w:w="256" w:type="pct"/>
                  <w:tcBorders>
                    <w:tl2br w:val="nil"/>
                    <w:tr2bl w:val="nil"/>
                  </w:tcBorders>
                  <w:vAlign w:val="center"/>
                </w:tcPr>
                <w:p w14:paraId="74BEA603">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pacing w:val="6"/>
                      <w:sz w:val="21"/>
                      <w:szCs w:val="21"/>
                    </w:rPr>
                    <w:t>序号</w:t>
                  </w:r>
                </w:p>
              </w:tc>
              <w:tc>
                <w:tcPr>
                  <w:tcW w:w="871" w:type="pct"/>
                  <w:tcBorders>
                    <w:tl2br w:val="nil"/>
                    <w:tr2bl w:val="nil"/>
                  </w:tcBorders>
                  <w:vAlign w:val="center"/>
                </w:tcPr>
                <w:p w14:paraId="391ABB38">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eastAsia"/>
                      <w:b/>
                      <w:bCs/>
                      <w:color w:val="000000"/>
                      <w:spacing w:val="8"/>
                      <w:sz w:val="21"/>
                      <w:szCs w:val="21"/>
                      <w:lang w:val="en-US" w:eastAsia="zh-CN"/>
                    </w:rPr>
                  </w:pPr>
                  <w:r>
                    <w:rPr>
                      <w:rFonts w:ascii="Times New Roman" w:cs="Times New Roman" w:hAnsi="Times New Roman" w:hint="eastAsia"/>
                      <w:b/>
                      <w:bCs/>
                      <w:color w:val="000000"/>
                      <w:spacing w:val="8"/>
                      <w:sz w:val="21"/>
                      <w:szCs w:val="21"/>
                      <w:lang w:val="en-US" w:eastAsia="zh-CN"/>
                    </w:rPr>
                    <w:t>生产单元</w:t>
                  </w:r>
                </w:p>
              </w:tc>
              <w:tc>
                <w:tcPr>
                  <w:tcW w:w="874" w:type="pct"/>
                  <w:tcBorders>
                    <w:tl2br w:val="nil"/>
                    <w:tr2bl w:val="nil"/>
                  </w:tcBorders>
                  <w:vAlign w:val="center"/>
                </w:tcPr>
                <w:p w14:paraId="466E36AA">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pacing w:val="8"/>
                      <w:sz w:val="21"/>
                      <w:szCs w:val="21"/>
                    </w:rPr>
                    <w:t>材料名称</w:t>
                  </w:r>
                </w:p>
              </w:tc>
              <w:tc>
                <w:tcPr>
                  <w:tcW w:w="257" w:type="pct"/>
                  <w:tcBorders>
                    <w:tl2br w:val="nil"/>
                    <w:tr2bl w:val="nil"/>
                  </w:tcBorders>
                  <w:vAlign w:val="center"/>
                </w:tcPr>
                <w:p w14:paraId="12A5E855">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pacing w:val="5"/>
                      <w:sz w:val="21"/>
                      <w:szCs w:val="21"/>
                    </w:rPr>
                    <w:t>单位</w:t>
                  </w:r>
                </w:p>
              </w:tc>
              <w:tc>
                <w:tcPr>
                  <w:tcW w:w="531" w:type="pct"/>
                  <w:tcBorders>
                    <w:tl2br w:val="nil"/>
                    <w:tr2bl w:val="nil"/>
                  </w:tcBorders>
                  <w:vAlign w:val="center"/>
                </w:tcPr>
                <w:p w14:paraId="4872056C">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pacing w:val="8"/>
                      <w:sz w:val="21"/>
                      <w:szCs w:val="21"/>
                    </w:rPr>
                    <w:t>年消耗量</w:t>
                  </w:r>
                </w:p>
              </w:tc>
              <w:tc>
                <w:tcPr>
                  <w:tcW w:w="597" w:type="pct"/>
                  <w:tcBorders>
                    <w:tl2br w:val="nil"/>
                    <w:tr2bl w:val="nil"/>
                  </w:tcBorders>
                  <w:vAlign w:val="center"/>
                </w:tcPr>
                <w:p w14:paraId="727A7F5B">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b/>
                      <w:bCs/>
                      <w:color w:val="000000"/>
                      <w:spacing w:val="8"/>
                      <w:sz w:val="21"/>
                      <w:szCs w:val="21"/>
                      <w:lang w:val="en-US" w:eastAsia="zh-CN"/>
                    </w:rPr>
                  </w:pPr>
                  <w:r>
                    <w:rPr>
                      <w:rFonts w:ascii="Times New Roman" w:cs="Times New Roman" w:eastAsia="宋体" w:hAnsi="Times New Roman" w:hint="default"/>
                      <w:b/>
                      <w:bCs/>
                      <w:color w:val="000000"/>
                      <w:spacing w:val="8"/>
                      <w:sz w:val="21"/>
                      <w:szCs w:val="21"/>
                      <w:lang w:val="en-US" w:eastAsia="zh-CN"/>
                    </w:rPr>
                    <w:t>最大储存量</w:t>
                  </w:r>
                </w:p>
              </w:tc>
              <w:tc>
                <w:tcPr>
                  <w:tcW w:w="1613" w:type="pct"/>
                  <w:tcBorders>
                    <w:tl2br w:val="nil"/>
                    <w:tr2bl w:val="nil"/>
                  </w:tcBorders>
                  <w:vAlign w:val="center"/>
                </w:tcPr>
                <w:p w14:paraId="0B0F7B6F">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pacing w:val="4"/>
                      <w:sz w:val="21"/>
                      <w:szCs w:val="21"/>
                    </w:rPr>
                    <w:t>备注</w:t>
                  </w:r>
                </w:p>
              </w:tc>
            </w:tr>
            <w:tr w14:paraId="18AD1ED3">
              <w:tblPrEx/>
              <w:trPr>
                <w:trHeight w:val="323" w:hRule="atLeast"/>
                <w:jc w:val="center"/>
              </w:trPr>
              <w:tc>
                <w:tcPr>
                  <w:tcW w:w="256" w:type="pct"/>
                  <w:tcBorders>
                    <w:tl2br w:val="nil"/>
                    <w:tr2bl w:val="nil"/>
                  </w:tcBorders>
                  <w:vAlign w:val="center"/>
                </w:tcPr>
                <w:p w14:paraId="5C139A47">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1</w:t>
                  </w:r>
                </w:p>
              </w:tc>
              <w:tc>
                <w:tcPr>
                  <w:tcW w:w="871" w:type="pct"/>
                  <w:vMerge w:val="restart"/>
                  <w:tcBorders>
                    <w:tl2br w:val="nil"/>
                    <w:tr2bl w:val="nil"/>
                  </w:tcBorders>
                  <w:vAlign w:val="center"/>
                </w:tcPr>
                <w:p w14:paraId="3AA6D784">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hAnsi="Times New Roman" w:hint="default"/>
                      <w:color w:val="000000"/>
                      <w:spacing w:val="5"/>
                      <w:sz w:val="21"/>
                      <w:szCs w:val="21"/>
                      <w:lang w:val="en-US" w:eastAsia="zh-CN"/>
                    </w:rPr>
                  </w:pPr>
                  <w:r>
                    <w:rPr>
                      <w:rFonts w:ascii="Times New Roman" w:cs="Times New Roman" w:hAnsi="Times New Roman" w:hint="eastAsia"/>
                      <w:color w:val="000000"/>
                      <w:spacing w:val="5"/>
                      <w:sz w:val="21"/>
                      <w:szCs w:val="21"/>
                      <w:lang w:val="en-US" w:eastAsia="zh-CN"/>
                    </w:rPr>
                    <w:t>塑料制品</w:t>
                  </w:r>
                </w:p>
              </w:tc>
              <w:tc>
                <w:tcPr>
                  <w:tcW w:w="874" w:type="pct"/>
                  <w:tcBorders>
                    <w:tl2br w:val="nil"/>
                    <w:tr2bl w:val="nil"/>
                  </w:tcBorders>
                  <w:vAlign w:val="center"/>
                </w:tcPr>
                <w:p w14:paraId="30446995">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firstLine="0"/>
                    <w:jc w:val="center"/>
                    <w:textAlignment w:val="auto"/>
                    <w:rPr>
                      <w:rFonts w:ascii="Times New Roman" w:cs="Times New Roman" w:eastAsia="宋体" w:hAnsi="Times New Roman" w:hint="default"/>
                      <w:color w:val="000000"/>
                      <w:spacing w:val="5"/>
                      <w:sz w:val="21"/>
                      <w:szCs w:val="21"/>
                      <w:lang w:val="en-US" w:eastAsia="zh-CN"/>
                    </w:rPr>
                  </w:pPr>
                  <w:r>
                    <w:rPr>
                      <w:rFonts w:ascii="Times New Roman" w:cs="Times New Roman" w:hAnsi="Times New Roman" w:hint="default"/>
                      <w:color w:val="000000"/>
                      <w:spacing w:val="5"/>
                      <w:sz w:val="21"/>
                      <w:szCs w:val="21"/>
                      <w:lang w:val="en-US" w:eastAsia="zh-CN"/>
                    </w:rPr>
                    <w:t>树脂（</w:t>
                  </w:r>
                  <w:r>
                    <w:rPr>
                      <w:rFonts w:ascii="Times New Roman" w:cs="Times New Roman" w:eastAsia="宋体" w:hAnsi="Times New Roman" w:hint="default"/>
                      <w:color w:val="000000"/>
                      <w:sz w:val="21"/>
                      <w:szCs w:val="21"/>
                    </w:rPr>
                    <w:t>ABS</w:t>
                  </w:r>
                  <w:r>
                    <w:rPr>
                      <w:rFonts w:ascii="Times New Roman" w:cs="Times New Roman" w:eastAsia="宋体" w:hAnsi="Times New Roman" w:hint="default"/>
                      <w:color w:val="000000"/>
                      <w:spacing w:val="15"/>
                      <w:w w:val="101"/>
                      <w:sz w:val="21"/>
                      <w:szCs w:val="21"/>
                    </w:rPr>
                    <w:t xml:space="preserve"> </w:t>
                  </w:r>
                  <w:r>
                    <w:rPr>
                      <w:rFonts w:ascii="Times New Roman" w:cs="Times New Roman" w:eastAsia="宋体" w:hAnsi="Times New Roman" w:hint="default"/>
                      <w:color w:val="000000"/>
                      <w:spacing w:val="10"/>
                      <w:sz w:val="21"/>
                      <w:szCs w:val="21"/>
                      <w:lang w:eastAsia="zh-CN"/>
                    </w:rPr>
                    <w:t>、</w:t>
                  </w:r>
                  <w:r>
                    <w:rPr>
                      <w:rFonts w:ascii="Times New Roman" w:cs="Times New Roman" w:eastAsia="宋体" w:hAnsi="Times New Roman" w:hint="default"/>
                      <w:color w:val="000000"/>
                      <w:sz w:val="21"/>
                      <w:szCs w:val="21"/>
                    </w:rPr>
                    <w:t>PC</w:t>
                  </w:r>
                  <w:r>
                    <w:rPr>
                      <w:rFonts w:ascii="Times New Roman" w:cs="Times New Roman" w:eastAsia="宋体" w:hAnsi="Times New Roman" w:hint="default"/>
                      <w:color w:val="000000"/>
                      <w:spacing w:val="15"/>
                      <w:sz w:val="21"/>
                      <w:szCs w:val="21"/>
                    </w:rPr>
                    <w:t xml:space="preserve"> </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PET</w:t>
                  </w:r>
                  <w:r>
                    <w:rPr>
                      <w:rFonts w:ascii="Times New Roman" w:cs="Times New Roman" w:eastAsia="宋体" w:hAnsi="Times New Roman" w:hint="default"/>
                      <w:color w:val="000000"/>
                      <w:spacing w:val="14"/>
                      <w:w w:val="101"/>
                      <w:sz w:val="21"/>
                      <w:szCs w:val="21"/>
                    </w:rPr>
                    <w:t xml:space="preserve"> </w:t>
                  </w:r>
                  <w:r>
                    <w:rPr>
                      <w:rFonts w:ascii="Times New Roman" w:cs="Times New Roman" w:eastAsia="宋体" w:hAnsi="Times New Roman" w:hint="default"/>
                      <w:color w:val="000000"/>
                      <w:spacing w:val="3"/>
                      <w:sz w:val="21"/>
                      <w:szCs w:val="21"/>
                      <w:lang w:eastAsia="zh-CN"/>
                    </w:rPr>
                    <w:t>、</w:t>
                  </w:r>
                  <w:r>
                    <w:rPr>
                      <w:rFonts w:ascii="Times New Roman" w:cs="Times New Roman" w:eastAsia="宋体" w:hAnsi="Times New Roman" w:hint="default"/>
                      <w:color w:val="000000"/>
                      <w:sz w:val="21"/>
                      <w:szCs w:val="21"/>
                    </w:rPr>
                    <w:t>PP</w:t>
                  </w:r>
                  <w:r>
                    <w:rPr>
                      <w:rFonts w:ascii="Times New Roman" w:cs="Times New Roman" w:eastAsia="宋体" w:hAnsi="Times New Roman" w:hint="default"/>
                      <w:color w:val="000000"/>
                      <w:spacing w:val="16"/>
                      <w:sz w:val="21"/>
                      <w:szCs w:val="21"/>
                    </w:rPr>
                    <w:t xml:space="preserve"> </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pacing w:val="8"/>
                      <w:sz w:val="21"/>
                      <w:szCs w:val="21"/>
                    </w:rPr>
                    <w:t>低密度聚乙</w:t>
                  </w:r>
                  <w:r>
                    <w:rPr>
                      <w:rFonts w:ascii="Times New Roman" w:cs="Times New Roman" w:eastAsia="宋体" w:hAnsi="Times New Roman" w:hint="default"/>
                      <w:color w:val="000000"/>
                      <w:spacing w:val="7"/>
                      <w:sz w:val="21"/>
                      <w:szCs w:val="21"/>
                    </w:rPr>
                    <w:t>烯</w:t>
                  </w:r>
                  <w:r>
                    <w:rPr>
                      <w:rFonts w:ascii="Times New Roman" w:cs="Times New Roman" w:eastAsia="宋体" w:hAnsi="Times New Roman" w:hint="default"/>
                      <w:color w:val="000000"/>
                      <w:spacing w:val="7"/>
                      <w:sz w:val="21"/>
                      <w:szCs w:val="21"/>
                      <w:lang w:eastAsia="zh-CN"/>
                    </w:rPr>
                    <w:t>、</w:t>
                  </w:r>
                  <w:r>
                    <w:rPr>
                      <w:rFonts w:ascii="Times New Roman" w:cs="Times New Roman" w:eastAsia="宋体" w:hAnsi="Times New Roman" w:hint="default"/>
                      <w:color w:val="000000"/>
                      <w:spacing w:val="7"/>
                      <w:sz w:val="21"/>
                      <w:szCs w:val="21"/>
                    </w:rPr>
                    <w:t>高密度聚乙烯</w:t>
                  </w:r>
                  <w:r>
                    <w:rPr>
                      <w:rFonts w:ascii="Times New Roman" w:cs="Times New Roman" w:hAnsi="Times New Roman" w:hint="default"/>
                      <w:color w:val="000000"/>
                      <w:spacing w:val="5"/>
                      <w:sz w:val="21"/>
                      <w:szCs w:val="21"/>
                      <w:lang w:val="en-US" w:eastAsia="zh-CN"/>
                    </w:rPr>
                    <w:t>）</w:t>
                  </w:r>
                </w:p>
              </w:tc>
              <w:tc>
                <w:tcPr>
                  <w:tcW w:w="257" w:type="pct"/>
                  <w:tcBorders>
                    <w:tl2br w:val="nil"/>
                    <w:tr2bl w:val="nil"/>
                  </w:tcBorders>
                  <w:vAlign w:val="center"/>
                </w:tcPr>
                <w:p w14:paraId="435C811E">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firstLine="0"/>
                    <w:jc w:val="center"/>
                    <w:textAlignment w:val="auto"/>
                    <w:rPr>
                      <w:rFonts w:ascii="Times New Roman" w:cs="Times New Roman" w:eastAsia="宋体" w:hAnsi="Times New Roman" w:hint="default"/>
                      <w:color w:val="000000"/>
                      <w:position w:val="2"/>
                      <w:sz w:val="21"/>
                      <w:szCs w:val="21"/>
                    </w:rPr>
                  </w:pPr>
                  <w:r>
                    <w:rPr>
                      <w:rFonts w:ascii="Times New Roman" w:cs="Times New Roman" w:eastAsia="宋体" w:hAnsi="Times New Roman" w:hint="default"/>
                      <w:color w:val="000000"/>
                      <w:position w:val="2"/>
                      <w:sz w:val="21"/>
                      <w:szCs w:val="21"/>
                    </w:rPr>
                    <w:t>t</w:t>
                  </w:r>
                </w:p>
              </w:tc>
              <w:tc>
                <w:tcPr>
                  <w:tcW w:w="531" w:type="pct"/>
                  <w:tcBorders>
                    <w:tl2br w:val="nil"/>
                    <w:tr2bl w:val="nil"/>
                  </w:tcBorders>
                  <w:vAlign w:val="center"/>
                </w:tcPr>
                <w:p w14:paraId="69510FBE">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firstLine="0"/>
                    <w:jc w:val="center"/>
                    <w:textAlignment w:val="auto"/>
                    <w:rPr>
                      <w:rFonts w:ascii="Times New Roman" w:cs="Times New Roman" w:eastAsia="宋体" w:hAnsi="Times New Roman" w:hint="default"/>
                      <w:color w:val="000000"/>
                      <w:spacing w:val="1"/>
                      <w:sz w:val="21"/>
                      <w:szCs w:val="21"/>
                      <w:lang w:val="en-US" w:eastAsia="zh-CN"/>
                    </w:rPr>
                  </w:pPr>
                  <w:r>
                    <w:rPr>
                      <w:rFonts w:ascii="Times New Roman" w:cs="Times New Roman" w:hAnsi="Times New Roman" w:hint="eastAsia"/>
                      <w:color w:val="000000"/>
                      <w:spacing w:val="1"/>
                      <w:sz w:val="21"/>
                      <w:szCs w:val="21"/>
                      <w:lang w:val="en-US" w:eastAsia="zh-CN"/>
                    </w:rPr>
                    <w:t>451.35</w:t>
                  </w:r>
                </w:p>
              </w:tc>
              <w:tc>
                <w:tcPr>
                  <w:tcW w:w="597" w:type="pct"/>
                  <w:tcBorders>
                    <w:tl2br w:val="nil"/>
                    <w:tr2bl w:val="nil"/>
                  </w:tcBorders>
                  <w:vAlign w:val="center"/>
                </w:tcPr>
                <w:p w14:paraId="2D13F40B">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firstLine="0"/>
                    <w:jc w:val="center"/>
                    <w:textAlignment w:val="auto"/>
                    <w:rPr>
                      <w:rFonts w:ascii="Times New Roman" w:cs="Times New Roman" w:eastAsia="宋体" w:hAnsi="Times New Roman" w:hint="default"/>
                      <w:color w:val="000000"/>
                      <w:spacing w:val="1"/>
                      <w:sz w:val="21"/>
                      <w:szCs w:val="21"/>
                      <w:lang w:val="en-US" w:eastAsia="zh-CN"/>
                    </w:rPr>
                  </w:pPr>
                  <w:r>
                    <w:rPr>
                      <w:rFonts w:ascii="Times New Roman" w:cs="Times New Roman" w:hAnsi="Times New Roman" w:hint="default"/>
                      <w:color w:val="000000"/>
                      <w:spacing w:val="1"/>
                      <w:sz w:val="21"/>
                      <w:szCs w:val="21"/>
                      <w:lang w:val="en-US" w:eastAsia="zh-CN"/>
                    </w:rPr>
                    <w:t>50</w:t>
                  </w:r>
                </w:p>
              </w:tc>
              <w:tc>
                <w:tcPr>
                  <w:tcW w:w="1613" w:type="pct"/>
                  <w:tcBorders>
                    <w:tl2br w:val="nil"/>
                    <w:tr2bl w:val="nil"/>
                  </w:tcBorders>
                  <w:vAlign w:val="center"/>
                </w:tcPr>
                <w:p w14:paraId="243D0D09">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hint="eastAsia"/>
                      <w:color w:val="000000"/>
                      <w:lang w:eastAsia="zh-CN"/>
                    </w:rPr>
                  </w:pPr>
                  <w:r>
                    <w:rPr>
                      <w:rFonts w:ascii="Times New Roman" w:cs="Times New Roman" w:eastAsia="宋体" w:hAnsi="Times New Roman" w:hint="default"/>
                      <w:color w:val="000000"/>
                      <w:sz w:val="21"/>
                      <w:szCs w:val="21"/>
                      <w:lang w:val="en-US" w:eastAsia="zh-CN"/>
                    </w:rPr>
                    <w:t>外购袋装（颗粒状），25kg/袋</w:t>
                  </w:r>
                  <w:r>
                    <w:rPr>
                      <w:rFonts w:hint="eastAsia"/>
                      <w:color w:val="000000"/>
                      <w:lang w:eastAsia="zh-CN"/>
                    </w:rPr>
                    <w:t>。</w:t>
                  </w:r>
                </w:p>
                <w:p w14:paraId="1F96844D">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hint="eastAsia"/>
                      <w:color w:val="000000"/>
                      <w:lang w:val="en-US" w:eastAsia="zh-CN"/>
                    </w:rPr>
                  </w:pPr>
                  <w:r>
                    <w:rPr>
                      <w:rFonts w:cs="Times New Roman" w:hint="eastAsia"/>
                      <w:color w:val="000000"/>
                      <w:sz w:val="21"/>
                      <w:szCs w:val="21"/>
                      <w:lang w:val="en-US" w:eastAsia="zh-CN"/>
                    </w:rPr>
                    <w:t>（严禁使用再生塑料及废塑料）</w:t>
                  </w:r>
                </w:p>
              </w:tc>
            </w:tr>
            <w:tr w14:paraId="247BAB2B">
              <w:tblPrEx/>
              <w:trPr>
                <w:trHeight w:val="323" w:hRule="atLeast"/>
                <w:jc w:val="center"/>
              </w:trPr>
              <w:tc>
                <w:tcPr>
                  <w:tcW w:w="256" w:type="pct"/>
                  <w:tcBorders>
                    <w:tl2br w:val="nil"/>
                    <w:tr2bl w:val="nil"/>
                  </w:tcBorders>
                  <w:vAlign w:val="center"/>
                </w:tcPr>
                <w:p w14:paraId="258ACBB0">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color w:val="000000"/>
                      <w:sz w:val="21"/>
                      <w:szCs w:val="21"/>
                      <w:lang w:eastAsia="zh-CN"/>
                    </w:rPr>
                  </w:pPr>
                  <w:r>
                    <w:rPr>
                      <w:rFonts w:ascii="Times New Roman" w:cs="Times New Roman" w:hAnsi="Times New Roman" w:hint="default"/>
                      <w:color w:val="000000"/>
                      <w:sz w:val="21"/>
                      <w:szCs w:val="21"/>
                      <w:lang w:val="en-US" w:eastAsia="zh-CN"/>
                    </w:rPr>
                    <w:t>2</w:t>
                  </w:r>
                </w:p>
              </w:tc>
              <w:tc>
                <w:tcPr>
                  <w:tcW w:w="871" w:type="pct"/>
                  <w:vMerge w:val="continue"/>
                  <w:tcBorders>
                    <w:tl2br w:val="nil"/>
                    <w:tr2bl w:val="nil"/>
                  </w:tcBorders>
                  <w:vAlign w:val="center"/>
                </w:tcPr>
                <w:p w14:paraId="68E50D3A">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firstLine="0"/>
                    <w:jc w:val="center"/>
                    <w:textAlignment w:val="auto"/>
                    <w:rPr>
                      <w:rFonts w:ascii="Times New Roman" w:cs="Times New Roman" w:eastAsia="宋体" w:hAnsi="Times New Roman" w:hint="default"/>
                      <w:color w:val="000000"/>
                      <w:spacing w:val="5"/>
                      <w:sz w:val="21"/>
                      <w:szCs w:val="21"/>
                    </w:rPr>
                  </w:pPr>
                </w:p>
              </w:tc>
              <w:tc>
                <w:tcPr>
                  <w:tcW w:w="874" w:type="pct"/>
                  <w:tcBorders>
                    <w:tl2br w:val="nil"/>
                    <w:tr2bl w:val="nil"/>
                  </w:tcBorders>
                  <w:vAlign w:val="center"/>
                </w:tcPr>
                <w:p w14:paraId="18F6CE09">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firstLine="0"/>
                    <w:jc w:val="center"/>
                    <w:textAlignment w:val="auto"/>
                    <w:rPr>
                      <w:rFonts w:ascii="Times New Roman" w:cs="Times New Roman" w:eastAsia="宋体" w:hAnsi="Times New Roman" w:hint="default"/>
                      <w:color w:val="000000"/>
                      <w:kern w:val="2"/>
                      <w:sz w:val="21"/>
                      <w:szCs w:val="21"/>
                      <w:lang w:val="en-US" w:bidi="ar-SA" w:eastAsia="en-US"/>
                    </w:rPr>
                  </w:pPr>
                  <w:r>
                    <w:rPr>
                      <w:rFonts w:ascii="Times New Roman" w:cs="Times New Roman" w:eastAsia="宋体" w:hAnsi="Times New Roman" w:hint="default"/>
                      <w:color w:val="000000"/>
                      <w:spacing w:val="5"/>
                      <w:sz w:val="21"/>
                      <w:szCs w:val="21"/>
                    </w:rPr>
                    <w:t>烫金纸</w:t>
                  </w:r>
                </w:p>
              </w:tc>
              <w:tc>
                <w:tcPr>
                  <w:tcW w:w="257" w:type="pct"/>
                  <w:tcBorders>
                    <w:tl2br w:val="nil"/>
                    <w:tr2bl w:val="nil"/>
                  </w:tcBorders>
                  <w:vAlign w:val="center"/>
                </w:tcPr>
                <w:p w14:paraId="2EF53F00">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firstLine="0"/>
                    <w:jc w:val="center"/>
                    <w:textAlignment w:val="auto"/>
                    <w:rPr>
                      <w:rFonts w:ascii="Times New Roman" w:cs="Times New Roman" w:eastAsia="宋体" w:hAnsi="Times New Roman" w:hint="default"/>
                      <w:color w:val="000000"/>
                      <w:kern w:val="2"/>
                      <w:sz w:val="21"/>
                      <w:szCs w:val="21"/>
                      <w:lang w:val="en-US" w:bidi="ar-SA" w:eastAsia="en-US"/>
                    </w:rPr>
                  </w:pPr>
                  <w:r>
                    <w:rPr>
                      <w:rFonts w:ascii="Times New Roman" w:cs="Times New Roman" w:eastAsia="宋体" w:hAnsi="Times New Roman" w:hint="default"/>
                      <w:color w:val="000000"/>
                      <w:position w:val="2"/>
                      <w:sz w:val="21"/>
                      <w:szCs w:val="21"/>
                    </w:rPr>
                    <w:t>t</w:t>
                  </w:r>
                </w:p>
              </w:tc>
              <w:tc>
                <w:tcPr>
                  <w:tcW w:w="531" w:type="pct"/>
                  <w:tcBorders>
                    <w:tl2br w:val="nil"/>
                    <w:tr2bl w:val="nil"/>
                  </w:tcBorders>
                  <w:vAlign w:val="center"/>
                </w:tcPr>
                <w:p w14:paraId="707EC8B8">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firstLine="0"/>
                    <w:jc w:val="center"/>
                    <w:textAlignment w:val="auto"/>
                    <w:rPr>
                      <w:rFonts w:ascii="Times New Roman" w:cs="Times New Roman" w:eastAsia="宋体" w:hAnsi="Times New Roman" w:hint="default"/>
                      <w:color w:val="000000"/>
                      <w:kern w:val="2"/>
                      <w:sz w:val="21"/>
                      <w:szCs w:val="21"/>
                      <w:lang w:val="en-US" w:bidi="ar-SA" w:eastAsia="en-US"/>
                    </w:rPr>
                  </w:pPr>
                  <w:r>
                    <w:rPr>
                      <w:rFonts w:ascii="Times New Roman" w:cs="Times New Roman" w:eastAsia="宋体" w:hAnsi="Times New Roman" w:hint="default"/>
                      <w:color w:val="000000"/>
                      <w:spacing w:val="1"/>
                      <w:sz w:val="21"/>
                      <w:szCs w:val="21"/>
                    </w:rPr>
                    <w:t>0.5</w:t>
                  </w:r>
                </w:p>
              </w:tc>
              <w:tc>
                <w:tcPr>
                  <w:tcW w:w="597" w:type="pct"/>
                  <w:tcBorders>
                    <w:tl2br w:val="nil"/>
                    <w:tr2bl w:val="nil"/>
                  </w:tcBorders>
                  <w:vAlign w:val="center"/>
                </w:tcPr>
                <w:p w14:paraId="129B5D28">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firstLine="0"/>
                    <w:jc w:val="center"/>
                    <w:textAlignment w:val="auto"/>
                    <w:rPr>
                      <w:rFonts w:ascii="Times New Roman" w:cs="Times New Roman" w:eastAsia="宋体" w:hAnsi="Times New Roman" w:hint="default"/>
                      <w:color w:val="000000"/>
                      <w:spacing w:val="1"/>
                      <w:sz w:val="21"/>
                      <w:szCs w:val="21"/>
                      <w:lang w:val="en-US" w:eastAsia="zh-CN"/>
                    </w:rPr>
                  </w:pPr>
                  <w:r>
                    <w:rPr>
                      <w:rFonts w:ascii="Times New Roman" w:cs="Times New Roman" w:hAnsi="Times New Roman" w:hint="default"/>
                      <w:color w:val="000000"/>
                      <w:spacing w:val="1"/>
                      <w:sz w:val="21"/>
                      <w:szCs w:val="21"/>
                      <w:lang w:val="en-US" w:eastAsia="zh-CN"/>
                    </w:rPr>
                    <w:t>0.25</w:t>
                  </w:r>
                </w:p>
              </w:tc>
              <w:tc>
                <w:tcPr>
                  <w:tcW w:w="1613" w:type="pct"/>
                  <w:tcBorders>
                    <w:tl2br w:val="nil"/>
                    <w:tr2bl w:val="nil"/>
                  </w:tcBorders>
                  <w:vAlign w:val="center"/>
                </w:tcPr>
                <w:p w14:paraId="3C07FB28">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lang w:val="en-US" w:eastAsia="zh-CN"/>
                    </w:rPr>
                    <w:t>/</w:t>
                  </w:r>
                </w:p>
              </w:tc>
            </w:tr>
            <w:tr w14:paraId="2CF8258D">
              <w:tblPrEx/>
              <w:trPr>
                <w:trHeight w:val="422" w:hRule="atLeast"/>
                <w:jc w:val="center"/>
              </w:trPr>
              <w:tc>
                <w:tcPr>
                  <w:tcW w:w="256" w:type="pct"/>
                  <w:tcBorders>
                    <w:tl2br w:val="nil"/>
                    <w:tr2bl w:val="nil"/>
                  </w:tcBorders>
                  <w:vAlign w:val="center"/>
                </w:tcPr>
                <w:p w14:paraId="50052E2B">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hAnsi="Times New Roman" w:hint="default"/>
                      <w:color w:val="000000"/>
                      <w:sz w:val="21"/>
                      <w:szCs w:val="21"/>
                      <w:lang w:val="en-US" w:eastAsia="zh-CN"/>
                    </w:rPr>
                  </w:pPr>
                  <w:r>
                    <w:rPr>
                      <w:rFonts w:ascii="Times New Roman" w:cs="Times New Roman" w:hAnsi="Times New Roman" w:hint="eastAsia"/>
                      <w:color w:val="000000"/>
                      <w:sz w:val="21"/>
                      <w:szCs w:val="21"/>
                      <w:lang w:val="en-US" w:eastAsia="zh-CN"/>
                    </w:rPr>
                    <w:t>3</w:t>
                  </w:r>
                </w:p>
              </w:tc>
              <w:tc>
                <w:tcPr>
                  <w:tcW w:w="871" w:type="pct"/>
                  <w:vMerge w:val="continue"/>
                  <w:tcBorders>
                    <w:tl2br w:val="nil"/>
                    <w:tr2bl w:val="nil"/>
                  </w:tcBorders>
                  <w:vAlign w:val="center"/>
                </w:tcPr>
                <w:p w14:paraId="6B616EA0">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hAnsi="Times New Roman" w:hint="default"/>
                      <w:color w:val="000000"/>
                      <w:spacing w:val="5"/>
                      <w:sz w:val="21"/>
                      <w:szCs w:val="21"/>
                      <w:lang w:val="en-US" w:eastAsia="zh-CN"/>
                    </w:rPr>
                  </w:pPr>
                </w:p>
              </w:tc>
              <w:tc>
                <w:tcPr>
                  <w:tcW w:w="874" w:type="pct"/>
                  <w:tcBorders>
                    <w:tl2br w:val="nil"/>
                    <w:tr2bl w:val="nil"/>
                  </w:tcBorders>
                  <w:vAlign w:val="center"/>
                </w:tcPr>
                <w:p w14:paraId="16E08DC0">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spacing w:val="5"/>
                      <w:kern w:val="2"/>
                      <w:sz w:val="21"/>
                      <w:szCs w:val="21"/>
                      <w:lang w:val="en-US" w:bidi="ar-SA" w:eastAsia="zh-CN"/>
                    </w:rPr>
                  </w:pPr>
                  <w:r>
                    <w:rPr>
                      <w:rFonts w:ascii="Times New Roman" w:cs="Times New Roman" w:hAnsi="Times New Roman" w:hint="eastAsia"/>
                      <w:color w:val="000000"/>
                      <w:spacing w:val="5"/>
                      <w:sz w:val="21"/>
                      <w:szCs w:val="21"/>
                      <w:lang w:val="en-US" w:eastAsia="zh-CN"/>
                    </w:rPr>
                    <w:t>色母</w:t>
                  </w:r>
                </w:p>
              </w:tc>
              <w:tc>
                <w:tcPr>
                  <w:tcW w:w="257" w:type="pct"/>
                  <w:tcBorders>
                    <w:tl2br w:val="nil"/>
                    <w:tr2bl w:val="nil"/>
                  </w:tcBorders>
                  <w:vAlign w:val="center"/>
                </w:tcPr>
                <w:p w14:paraId="52C46A35">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kern w:val="2"/>
                      <w:position w:val="2"/>
                      <w:sz w:val="21"/>
                      <w:szCs w:val="21"/>
                      <w:lang w:val="en-US" w:bidi="ar-SA" w:eastAsia="en-US"/>
                    </w:rPr>
                  </w:pPr>
                  <w:r>
                    <w:rPr>
                      <w:rFonts w:ascii="Times New Roman" w:cs="Times New Roman" w:eastAsia="宋体" w:hAnsi="Times New Roman" w:hint="default"/>
                      <w:color w:val="000000"/>
                      <w:position w:val="2"/>
                      <w:sz w:val="21"/>
                      <w:szCs w:val="21"/>
                    </w:rPr>
                    <w:t>t</w:t>
                  </w:r>
                </w:p>
              </w:tc>
              <w:tc>
                <w:tcPr>
                  <w:tcW w:w="531" w:type="pct"/>
                  <w:tcBorders>
                    <w:tl2br w:val="nil"/>
                    <w:tr2bl w:val="nil"/>
                  </w:tcBorders>
                  <w:vAlign w:val="center"/>
                </w:tcPr>
                <w:p w14:paraId="386C4517">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spacing w:val="1"/>
                      <w:kern w:val="2"/>
                      <w:sz w:val="21"/>
                      <w:szCs w:val="21"/>
                      <w:lang w:val="en-US" w:bidi="ar-SA" w:eastAsia="zh-CN"/>
                    </w:rPr>
                  </w:pPr>
                  <w:r>
                    <w:rPr>
                      <w:rFonts w:ascii="Times New Roman" w:cs="Times New Roman" w:hAnsi="Times New Roman" w:hint="eastAsia"/>
                      <w:color w:val="000000"/>
                      <w:spacing w:val="1"/>
                      <w:kern w:val="2"/>
                      <w:sz w:val="21"/>
                      <w:szCs w:val="21"/>
                      <w:lang w:val="en-US" w:bidi="ar-SA" w:eastAsia="zh-CN"/>
                    </w:rPr>
                    <w:t>50</w:t>
                  </w:r>
                </w:p>
              </w:tc>
              <w:tc>
                <w:tcPr>
                  <w:tcW w:w="597" w:type="pct"/>
                  <w:tcBorders>
                    <w:tl2br w:val="nil"/>
                    <w:tr2bl w:val="nil"/>
                  </w:tcBorders>
                  <w:vAlign w:val="center"/>
                </w:tcPr>
                <w:p w14:paraId="120BBC7C">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spacing w:val="1"/>
                      <w:kern w:val="2"/>
                      <w:sz w:val="21"/>
                      <w:szCs w:val="21"/>
                      <w:lang w:val="en-US" w:bidi="ar-SA" w:eastAsia="zh-CN"/>
                    </w:rPr>
                  </w:pPr>
                  <w:r>
                    <w:rPr>
                      <w:rFonts w:ascii="Times New Roman" w:cs="Times New Roman" w:eastAsia="宋体" w:hAnsi="Times New Roman" w:hint="default"/>
                      <w:color w:val="000000"/>
                      <w:spacing w:val="1"/>
                      <w:kern w:val="2"/>
                      <w:sz w:val="21"/>
                      <w:szCs w:val="21"/>
                      <w:lang w:val="en-US" w:bidi="ar-SA" w:eastAsia="zh-CN"/>
                    </w:rPr>
                    <w:t>20</w:t>
                  </w:r>
                </w:p>
              </w:tc>
              <w:tc>
                <w:tcPr>
                  <w:tcW w:w="1613" w:type="pct"/>
                  <w:tcBorders>
                    <w:tl2br w:val="nil"/>
                    <w:tr2bl w:val="nil"/>
                  </w:tcBorders>
                  <w:vAlign w:val="center"/>
                </w:tcPr>
                <w:p w14:paraId="60224B02">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lang w:val="en-US" w:eastAsia="zh-CN"/>
                    </w:rPr>
                    <w:t>外购袋装（颗粒状），25kg/袋</w:t>
                  </w:r>
                </w:p>
              </w:tc>
            </w:tr>
            <w:tr w14:paraId="3E9C7EE1">
              <w:tblPrEx/>
              <w:trPr>
                <w:trHeight w:val="422" w:hRule="atLeast"/>
                <w:jc w:val="center"/>
              </w:trPr>
              <w:tc>
                <w:tcPr>
                  <w:tcW w:w="256" w:type="pct"/>
                  <w:tcBorders>
                    <w:tl2br w:val="nil"/>
                    <w:tr2bl w:val="nil"/>
                  </w:tcBorders>
                  <w:vAlign w:val="center"/>
                </w:tcPr>
                <w:p w14:paraId="3CD6CDC9">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1</w:t>
                  </w:r>
                </w:p>
              </w:tc>
              <w:tc>
                <w:tcPr>
                  <w:tcW w:w="871" w:type="pct"/>
                  <w:vMerge w:val="restart"/>
                  <w:tcBorders>
                    <w:tl2br w:val="nil"/>
                    <w:tr2bl w:val="nil"/>
                  </w:tcBorders>
                  <w:vAlign w:val="center"/>
                </w:tcPr>
                <w:p w14:paraId="20844BE0">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spacing w:val="5"/>
                      <w:sz w:val="21"/>
                      <w:szCs w:val="21"/>
                      <w:lang w:val="en-US" w:eastAsia="zh-CN"/>
                    </w:rPr>
                  </w:pPr>
                  <w:r>
                    <w:rPr>
                      <w:rFonts w:ascii="Times New Roman" w:cs="Times New Roman" w:eastAsia="宋体" w:hAnsi="Times New Roman" w:hint="eastAsia"/>
                      <w:color w:val="000000"/>
                      <w:spacing w:val="5"/>
                      <w:sz w:val="21"/>
                      <w:szCs w:val="21"/>
                      <w:lang w:val="en-US" w:eastAsia="zh-CN"/>
                    </w:rPr>
                    <w:t>公用原料</w:t>
                  </w:r>
                </w:p>
              </w:tc>
              <w:tc>
                <w:tcPr>
                  <w:tcW w:w="874" w:type="pct"/>
                  <w:tcBorders>
                    <w:tl2br w:val="nil"/>
                    <w:tr2bl w:val="nil"/>
                  </w:tcBorders>
                  <w:vAlign w:val="center"/>
                </w:tcPr>
                <w:p w14:paraId="193E6033">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kern w:val="2"/>
                      <w:sz w:val="21"/>
                      <w:szCs w:val="21"/>
                      <w:lang w:val="en-US" w:bidi="ar-SA" w:eastAsia="en-US"/>
                    </w:rPr>
                  </w:pPr>
                  <w:r>
                    <w:rPr>
                      <w:rFonts w:ascii="Times New Roman" w:cs="Times New Roman" w:hAnsi="Times New Roman" w:hint="eastAsia"/>
                      <w:color w:val="000000"/>
                      <w:spacing w:val="5"/>
                      <w:sz w:val="21"/>
                      <w:szCs w:val="21"/>
                      <w:lang w:val="en-US" w:eastAsia="zh-CN"/>
                    </w:rPr>
                    <w:t>空压</w:t>
                  </w:r>
                  <w:r>
                    <w:rPr>
                      <w:rFonts w:ascii="Times New Roman" w:cs="Times New Roman" w:eastAsia="宋体" w:hAnsi="Times New Roman" w:hint="default"/>
                      <w:color w:val="000000"/>
                      <w:spacing w:val="5"/>
                      <w:sz w:val="21"/>
                      <w:szCs w:val="21"/>
                    </w:rPr>
                    <w:t>机油</w:t>
                  </w:r>
                </w:p>
              </w:tc>
              <w:tc>
                <w:tcPr>
                  <w:tcW w:w="257" w:type="pct"/>
                  <w:tcBorders>
                    <w:tl2br w:val="nil"/>
                    <w:tr2bl w:val="nil"/>
                  </w:tcBorders>
                  <w:vAlign w:val="center"/>
                </w:tcPr>
                <w:p w14:paraId="421CB2A8">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kern w:val="2"/>
                      <w:sz w:val="21"/>
                      <w:szCs w:val="21"/>
                      <w:lang w:val="en-US" w:bidi="ar-SA" w:eastAsia="en-US"/>
                    </w:rPr>
                  </w:pPr>
                  <w:r>
                    <w:rPr>
                      <w:rFonts w:ascii="Times New Roman" w:cs="Times New Roman" w:eastAsia="宋体" w:hAnsi="Times New Roman" w:hint="default"/>
                      <w:color w:val="000000"/>
                      <w:position w:val="2"/>
                      <w:sz w:val="21"/>
                      <w:szCs w:val="21"/>
                    </w:rPr>
                    <w:t>t</w:t>
                  </w:r>
                </w:p>
              </w:tc>
              <w:tc>
                <w:tcPr>
                  <w:tcW w:w="531" w:type="pct"/>
                  <w:tcBorders>
                    <w:tl2br w:val="nil"/>
                    <w:tr2bl w:val="nil"/>
                  </w:tcBorders>
                  <w:vAlign w:val="center"/>
                </w:tcPr>
                <w:p w14:paraId="1F427D16">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eastAsia"/>
                      <w:color w:val="000000"/>
                      <w:spacing w:val="2"/>
                      <w:sz w:val="21"/>
                      <w:szCs w:val="21"/>
                      <w:lang w:val="en-US" w:eastAsia="zh-CN"/>
                    </w:rPr>
                    <w:t>0.05</w:t>
                  </w:r>
                </w:p>
              </w:tc>
              <w:tc>
                <w:tcPr>
                  <w:tcW w:w="597" w:type="pct"/>
                  <w:tcBorders>
                    <w:tl2br w:val="nil"/>
                    <w:tr2bl w:val="nil"/>
                  </w:tcBorders>
                  <w:vAlign w:val="center"/>
                </w:tcPr>
                <w:p w14:paraId="47ABD70B">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color w:val="000000"/>
                      <w:spacing w:val="2"/>
                      <w:sz w:val="21"/>
                      <w:szCs w:val="21"/>
                      <w:lang w:val="en-US" w:eastAsia="zh-CN"/>
                    </w:rPr>
                  </w:pPr>
                  <w:r>
                    <w:rPr>
                      <w:rFonts w:ascii="Times New Roman" w:cs="Times New Roman" w:hAnsi="Times New Roman" w:hint="eastAsia"/>
                      <w:color w:val="000000"/>
                      <w:spacing w:val="2"/>
                      <w:sz w:val="21"/>
                      <w:szCs w:val="21"/>
                      <w:lang w:val="en-US" w:eastAsia="zh-CN"/>
                    </w:rPr>
                    <w:t>0.016</w:t>
                  </w:r>
                </w:p>
              </w:tc>
              <w:tc>
                <w:tcPr>
                  <w:tcW w:w="1613" w:type="pct"/>
                  <w:tcBorders>
                    <w:tl2br w:val="nil"/>
                    <w:tr2bl w:val="nil"/>
                  </w:tcBorders>
                  <w:vAlign w:val="center"/>
                </w:tcPr>
                <w:p w14:paraId="43010B9C">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color w:val="000000"/>
                      <w:sz w:val="21"/>
                      <w:szCs w:val="21"/>
                      <w:lang w:val="en-US" w:eastAsia="zh-CN"/>
                    </w:rPr>
                  </w:pPr>
                  <w:r>
                    <w:rPr>
                      <w:rFonts w:cs="Times New Roman" w:hint="eastAsia"/>
                      <w:color w:val="000000"/>
                      <w:sz w:val="21"/>
                      <w:szCs w:val="21"/>
                      <w:lang w:val="en-US" w:eastAsia="zh-CN"/>
                    </w:rPr>
                    <w:t>桶装，每桶18L（16kg）</w:t>
                  </w:r>
                </w:p>
              </w:tc>
            </w:tr>
            <w:tr w14:paraId="53099415">
              <w:tblPrEx/>
              <w:trPr>
                <w:trHeight w:val="422" w:hRule="atLeast"/>
                <w:jc w:val="center"/>
              </w:trPr>
              <w:tc>
                <w:tcPr>
                  <w:tcW w:w="256" w:type="pct"/>
                  <w:tcBorders>
                    <w:tl2br w:val="nil"/>
                    <w:tr2bl w:val="nil"/>
                  </w:tcBorders>
                  <w:vAlign w:val="center"/>
                </w:tcPr>
                <w:p w14:paraId="7A6BAF29">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hAnsi="Times New Roman" w:hint="default"/>
                      <w:color w:val="000000"/>
                      <w:sz w:val="21"/>
                      <w:szCs w:val="21"/>
                      <w:lang w:val="en-US" w:eastAsia="zh-CN"/>
                    </w:rPr>
                  </w:pPr>
                </w:p>
              </w:tc>
              <w:tc>
                <w:tcPr>
                  <w:tcW w:w="871" w:type="pct"/>
                  <w:vMerge w:val="continue"/>
                  <w:tcBorders>
                    <w:tl2br w:val="nil"/>
                    <w:tr2bl w:val="nil"/>
                  </w:tcBorders>
                  <w:vAlign w:val="center"/>
                </w:tcPr>
                <w:p w14:paraId="0216D6A6">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eastAsia"/>
                      <w:color w:val="000000"/>
                      <w:spacing w:val="5"/>
                      <w:sz w:val="21"/>
                      <w:szCs w:val="21"/>
                      <w:lang w:val="en-US" w:eastAsia="zh-CN"/>
                    </w:rPr>
                  </w:pPr>
                </w:p>
              </w:tc>
              <w:tc>
                <w:tcPr>
                  <w:tcW w:w="874" w:type="pct"/>
                  <w:tcBorders>
                    <w:tl2br w:val="nil"/>
                    <w:tr2bl w:val="nil"/>
                  </w:tcBorders>
                  <w:vAlign w:val="center"/>
                </w:tcPr>
                <w:p w14:paraId="19FB4C80">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hAnsi="Times New Roman" w:hint="default"/>
                      <w:color w:val="000000"/>
                      <w:spacing w:val="5"/>
                      <w:sz w:val="21"/>
                      <w:szCs w:val="21"/>
                      <w:lang w:val="en-US" w:eastAsia="zh-CN"/>
                    </w:rPr>
                  </w:pPr>
                  <w:r>
                    <w:rPr>
                      <w:rFonts w:ascii="Times New Roman" w:cs="Times New Roman" w:hAnsi="Times New Roman" w:hint="eastAsia"/>
                      <w:color w:val="000000"/>
                      <w:spacing w:val="5"/>
                      <w:sz w:val="21"/>
                      <w:szCs w:val="21"/>
                      <w:lang w:val="en-US" w:eastAsia="zh-CN"/>
                    </w:rPr>
                    <w:t>润滑油</w:t>
                  </w:r>
                </w:p>
              </w:tc>
              <w:tc>
                <w:tcPr>
                  <w:tcW w:w="257" w:type="pct"/>
                  <w:tcBorders>
                    <w:tl2br w:val="nil"/>
                    <w:tr2bl w:val="nil"/>
                  </w:tcBorders>
                  <w:vAlign w:val="center"/>
                </w:tcPr>
                <w:p w14:paraId="411A31A0">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eastAsia"/>
                      <w:color w:val="000000"/>
                      <w:position w:val="2"/>
                      <w:sz w:val="21"/>
                      <w:szCs w:val="21"/>
                      <w:lang w:val="en-US" w:eastAsia="zh-CN"/>
                    </w:rPr>
                  </w:pPr>
                  <w:r>
                    <w:rPr>
                      <w:rFonts w:ascii="Times New Roman" w:cs="Times New Roman" w:hAnsi="Times New Roman" w:hint="eastAsia"/>
                      <w:color w:val="000000"/>
                      <w:position w:val="2"/>
                      <w:sz w:val="21"/>
                      <w:szCs w:val="21"/>
                      <w:lang w:val="en-US" w:eastAsia="zh-CN"/>
                    </w:rPr>
                    <w:t>t</w:t>
                  </w:r>
                </w:p>
              </w:tc>
              <w:tc>
                <w:tcPr>
                  <w:tcW w:w="531" w:type="pct"/>
                  <w:tcBorders>
                    <w:tl2br w:val="nil"/>
                    <w:tr2bl w:val="nil"/>
                  </w:tcBorders>
                  <w:vAlign w:val="center"/>
                </w:tcPr>
                <w:p w14:paraId="6EECDE52">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hAnsi="Times New Roman" w:hint="default"/>
                      <w:color w:val="000000"/>
                      <w:spacing w:val="2"/>
                      <w:sz w:val="21"/>
                      <w:szCs w:val="21"/>
                      <w:lang w:val="en-US" w:eastAsia="zh-CN"/>
                    </w:rPr>
                  </w:pPr>
                  <w:r>
                    <w:rPr>
                      <w:rFonts w:ascii="Times New Roman" w:cs="Times New Roman" w:hAnsi="Times New Roman" w:hint="eastAsia"/>
                      <w:color w:val="000000"/>
                      <w:spacing w:val="2"/>
                      <w:sz w:val="21"/>
                      <w:szCs w:val="21"/>
                      <w:lang w:val="en-US" w:eastAsia="zh-CN"/>
                    </w:rPr>
                    <w:t>0.1</w:t>
                  </w:r>
                </w:p>
              </w:tc>
              <w:tc>
                <w:tcPr>
                  <w:tcW w:w="597" w:type="pct"/>
                  <w:tcBorders>
                    <w:tl2br w:val="nil"/>
                    <w:tr2bl w:val="nil"/>
                  </w:tcBorders>
                  <w:vAlign w:val="center"/>
                </w:tcPr>
                <w:p w14:paraId="1B3CAEED">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hAnsi="Times New Roman" w:hint="default"/>
                      <w:color w:val="000000"/>
                      <w:spacing w:val="2"/>
                      <w:sz w:val="21"/>
                      <w:szCs w:val="21"/>
                      <w:lang w:val="en-US" w:eastAsia="zh-CN"/>
                    </w:rPr>
                  </w:pPr>
                  <w:r>
                    <w:rPr>
                      <w:rFonts w:ascii="Times New Roman" w:cs="Times New Roman" w:hAnsi="Times New Roman" w:hint="eastAsia"/>
                      <w:color w:val="000000"/>
                      <w:spacing w:val="2"/>
                      <w:sz w:val="21"/>
                      <w:szCs w:val="21"/>
                      <w:lang w:val="en-US" w:eastAsia="zh-CN"/>
                    </w:rPr>
                    <w:t>0.016</w:t>
                  </w:r>
                </w:p>
              </w:tc>
              <w:tc>
                <w:tcPr>
                  <w:tcW w:w="1613" w:type="pct"/>
                  <w:tcBorders>
                    <w:tl2br w:val="nil"/>
                    <w:tr2bl w:val="nil"/>
                  </w:tcBorders>
                  <w:vAlign w:val="center"/>
                </w:tcPr>
                <w:p w14:paraId="4DC3018A">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cs="Times New Roman" w:hint="eastAsia"/>
                      <w:color w:val="000000"/>
                      <w:sz w:val="21"/>
                      <w:szCs w:val="21"/>
                      <w:lang w:val="en-US" w:eastAsia="zh-CN"/>
                    </w:rPr>
                  </w:pPr>
                  <w:r>
                    <w:rPr>
                      <w:rFonts w:cs="Times New Roman" w:hint="eastAsia"/>
                      <w:color w:val="000000"/>
                      <w:sz w:val="21"/>
                      <w:szCs w:val="21"/>
                      <w:lang w:val="en-US" w:eastAsia="zh-CN"/>
                    </w:rPr>
                    <w:t>桶装，每桶18L（16kg）</w:t>
                  </w:r>
                </w:p>
              </w:tc>
            </w:tr>
            <w:tr w14:paraId="230AF921">
              <w:tblPrEx/>
              <w:trPr>
                <w:trHeight w:val="422" w:hRule="atLeast"/>
                <w:jc w:val="center"/>
              </w:trPr>
              <w:tc>
                <w:tcPr>
                  <w:tcW w:w="256" w:type="pct"/>
                  <w:tcBorders>
                    <w:tl2br w:val="nil"/>
                    <w:tr2bl w:val="nil"/>
                  </w:tcBorders>
                  <w:vAlign w:val="center"/>
                </w:tcPr>
                <w:p w14:paraId="00652C13">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2</w:t>
                  </w:r>
                </w:p>
              </w:tc>
              <w:tc>
                <w:tcPr>
                  <w:tcW w:w="871" w:type="pct"/>
                  <w:vMerge w:val="continue"/>
                  <w:tcBorders>
                    <w:tl2br w:val="nil"/>
                    <w:tr2bl w:val="nil"/>
                  </w:tcBorders>
                  <w:vAlign w:val="center"/>
                </w:tcPr>
                <w:p w14:paraId="7089670E">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spacing w:val="5"/>
                      <w:sz w:val="21"/>
                      <w:szCs w:val="21"/>
                      <w:lang w:val="en-US" w:eastAsia="zh-CN"/>
                    </w:rPr>
                  </w:pPr>
                </w:p>
              </w:tc>
              <w:tc>
                <w:tcPr>
                  <w:tcW w:w="874" w:type="pct"/>
                  <w:tcBorders>
                    <w:tl2br w:val="nil"/>
                    <w:tr2bl w:val="nil"/>
                  </w:tcBorders>
                  <w:vAlign w:val="center"/>
                </w:tcPr>
                <w:p w14:paraId="43990F62">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spacing w:val="5"/>
                      <w:sz w:val="21"/>
                      <w:szCs w:val="21"/>
                      <w:lang w:val="en-US" w:eastAsia="zh-CN"/>
                    </w:rPr>
                  </w:pPr>
                  <w:r>
                    <w:rPr>
                      <w:rFonts w:ascii="Times New Roman" w:cs="Times New Roman" w:eastAsia="宋体" w:hAnsi="Times New Roman" w:hint="default"/>
                      <w:color w:val="000000"/>
                      <w:spacing w:val="5"/>
                      <w:sz w:val="21"/>
                      <w:szCs w:val="21"/>
                      <w:lang w:val="en-US" w:eastAsia="zh-CN"/>
                    </w:rPr>
                    <w:t>活性炭</w:t>
                  </w:r>
                </w:p>
              </w:tc>
              <w:tc>
                <w:tcPr>
                  <w:tcW w:w="257" w:type="pct"/>
                  <w:tcBorders>
                    <w:tl2br w:val="nil"/>
                    <w:tr2bl w:val="nil"/>
                  </w:tcBorders>
                  <w:vAlign w:val="center"/>
                </w:tcPr>
                <w:p w14:paraId="0A1EAA8D">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position w:val="2"/>
                      <w:sz w:val="21"/>
                      <w:szCs w:val="21"/>
                    </w:rPr>
                  </w:pPr>
                  <w:r>
                    <w:rPr>
                      <w:rFonts w:ascii="Times New Roman" w:cs="Times New Roman" w:eastAsia="宋体" w:hAnsi="Times New Roman" w:hint="default"/>
                      <w:color w:val="000000"/>
                      <w:position w:val="2"/>
                      <w:sz w:val="21"/>
                      <w:szCs w:val="21"/>
                    </w:rPr>
                    <w:t>t</w:t>
                  </w:r>
                </w:p>
              </w:tc>
              <w:tc>
                <w:tcPr>
                  <w:tcW w:w="531" w:type="pct"/>
                  <w:tcBorders>
                    <w:tl2br w:val="nil"/>
                    <w:tr2bl w:val="nil"/>
                  </w:tcBorders>
                  <w:vAlign w:val="center"/>
                </w:tcPr>
                <w:p w14:paraId="32B68A03">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spacing w:val="2"/>
                      <w:sz w:val="21"/>
                      <w:szCs w:val="21"/>
                      <w:lang w:val="en-US" w:eastAsia="zh-CN"/>
                    </w:rPr>
                  </w:pPr>
                  <w:r>
                    <w:rPr>
                      <w:rFonts w:ascii="Times New Roman" w:cs="Times New Roman" w:hAnsi="Times New Roman" w:hint="eastAsia"/>
                      <w:color w:val="000000"/>
                      <w:spacing w:val="2"/>
                      <w:sz w:val="21"/>
                      <w:szCs w:val="21"/>
                      <w:lang w:val="en-US" w:eastAsia="zh-CN"/>
                    </w:rPr>
                    <w:t>8</w:t>
                  </w:r>
                </w:p>
              </w:tc>
              <w:tc>
                <w:tcPr>
                  <w:tcW w:w="597" w:type="pct"/>
                  <w:tcBorders>
                    <w:tl2br w:val="nil"/>
                    <w:tr2bl w:val="nil"/>
                  </w:tcBorders>
                  <w:vAlign w:val="center"/>
                </w:tcPr>
                <w:p w14:paraId="2FE38A8F">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color w:val="000000"/>
                      <w:spacing w:val="2"/>
                      <w:sz w:val="21"/>
                      <w:szCs w:val="21"/>
                      <w:lang w:val="en-US" w:eastAsia="zh-CN"/>
                    </w:rPr>
                  </w:pPr>
                  <w:r>
                    <w:rPr>
                      <w:rFonts w:ascii="Times New Roman" w:cs="Times New Roman" w:hAnsi="Times New Roman" w:hint="default"/>
                      <w:color w:val="000000"/>
                      <w:spacing w:val="2"/>
                      <w:sz w:val="21"/>
                      <w:szCs w:val="21"/>
                      <w:lang w:val="en-US" w:eastAsia="zh-CN"/>
                    </w:rPr>
                    <w:t>2</w:t>
                  </w:r>
                </w:p>
              </w:tc>
              <w:tc>
                <w:tcPr>
                  <w:tcW w:w="1613" w:type="pct"/>
                  <w:tcBorders>
                    <w:tl2br w:val="nil"/>
                    <w:tr2bl w:val="nil"/>
                  </w:tcBorders>
                  <w:vAlign w:val="center"/>
                </w:tcPr>
                <w:p w14:paraId="54B5A791">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lang w:val="en-US" w:eastAsia="zh-CN"/>
                    </w:rPr>
                    <w:t>/</w:t>
                  </w:r>
                </w:p>
              </w:tc>
            </w:tr>
          </w:tbl>
          <w:p w14:paraId="6AA0B4AC">
            <w:pPr>
              <w:pStyle w:val="style0"/>
              <w:spacing w:lineRule="exact" w:line="440"/>
              <w:rPr>
                <w:rFonts w:ascii="Times New Roman" w:cs="Times New Roman" w:hAnsi="Times New Roman" w:hint="default"/>
                <w:b/>
                <w:color w:val="000000"/>
                <w:sz w:val="24"/>
              </w:rPr>
            </w:pPr>
            <w:r>
              <w:rPr>
                <w:rFonts w:ascii="Times New Roman" w:cs="Times New Roman" w:hAnsi="Times New Roman" w:hint="default"/>
                <w:b/>
                <w:color w:val="000000"/>
                <w:sz w:val="24"/>
              </w:rPr>
              <w:t>原辅材料理化性质：</w:t>
            </w:r>
          </w:p>
          <w:p w14:paraId="67B0A5B7">
            <w:pPr>
              <w:pStyle w:val="style4234"/>
              <w:keepNext w:val="false"/>
              <w:keepLines w:val="false"/>
              <w:pageBreakBefore w:val="false"/>
              <w:widowControl w:val="false"/>
              <w:kinsoku/>
              <w:wordWrap/>
              <w:overflowPunct/>
              <w:topLinePunct w:val="false"/>
              <w:autoSpaceDE/>
              <w:autoSpaceDN/>
              <w:bidi w:val="false"/>
              <w:adjustRightInd/>
              <w:snapToGrid/>
              <w:spacing w:lineRule="auto" w:line="360"/>
              <w:ind w:left="0" w:right="0" w:firstLine="472" w:firstLineChars="200"/>
              <w:jc w:val="left"/>
              <w:textAlignment w:val="auto"/>
              <w:rPr>
                <w:rFonts w:ascii="Times New Roman" w:cs="Times New Roman" w:eastAsia="宋体" w:hAnsi="Times New Roman" w:hint="default"/>
                <w:color w:val="000000"/>
                <w:sz w:val="24"/>
                <w:szCs w:val="24"/>
              </w:rPr>
            </w:pPr>
            <w:r>
              <w:rPr>
                <w:rFonts w:ascii="Times New Roman" w:cs="Times New Roman" w:eastAsia="宋体" w:hAnsi="Times New Roman" w:hint="default"/>
                <w:color w:val="000000"/>
                <w:spacing w:val="-2"/>
                <w:sz w:val="24"/>
                <w:szCs w:val="24"/>
                <w:lang w:val="en-US" w:eastAsia="zh-CN"/>
              </w:rPr>
              <w:t>1）</w:t>
            </w:r>
            <w:r>
              <w:rPr>
                <w:rFonts w:ascii="Times New Roman" w:cs="Times New Roman" w:eastAsia="宋体" w:hAnsi="Times New Roman" w:hint="default"/>
                <w:b/>
                <w:bCs/>
                <w:color w:val="000000"/>
                <w:spacing w:val="-2"/>
                <w:sz w:val="24"/>
                <w:szCs w:val="24"/>
              </w:rPr>
              <w:t>ABS</w:t>
            </w:r>
            <w:r>
              <w:rPr>
                <w:rFonts w:ascii="Times New Roman" w:cs="Times New Roman" w:hAnsi="Times New Roman" w:hint="default"/>
                <w:b/>
                <w:bCs/>
                <w:color w:val="000000"/>
                <w:spacing w:val="-2"/>
                <w:sz w:val="24"/>
                <w:szCs w:val="24"/>
                <w:lang w:val="en-US" w:eastAsia="zh-CN"/>
              </w:rPr>
              <w:t>树脂</w:t>
            </w:r>
            <w:r>
              <w:rPr>
                <w:rFonts w:ascii="Times New Roman" w:cs="Times New Roman" w:eastAsia="宋体" w:hAnsi="Times New Roman" w:hint="default"/>
                <w:color w:val="000000"/>
                <w:spacing w:val="-2"/>
                <w:sz w:val="24"/>
                <w:szCs w:val="24"/>
              </w:rPr>
              <w:t>：是一种强度高、韧性好、易于加工成型的热塑</w:t>
            </w:r>
            <w:r>
              <w:rPr>
                <w:rFonts w:ascii="Times New Roman" w:cs="Times New Roman" w:hAnsi="Times New Roman" w:hint="eastAsia"/>
                <w:color w:val="000000"/>
                <w:spacing w:val="-2"/>
                <w:sz w:val="24"/>
                <w:szCs w:val="24"/>
                <w:lang w:val="en-US" w:eastAsia="zh-CN"/>
              </w:rPr>
              <w:t>性</w:t>
            </w:r>
            <w:r>
              <w:rPr>
                <w:rFonts w:ascii="Times New Roman" w:cs="Times New Roman" w:eastAsia="宋体" w:hAnsi="Times New Roman" w:hint="default"/>
                <w:color w:val="000000"/>
                <w:spacing w:val="-2"/>
                <w:sz w:val="24"/>
                <w:szCs w:val="24"/>
              </w:rPr>
              <w:t>高分子材料结构。</w:t>
            </w:r>
            <w:r>
              <w:rPr>
                <w:rFonts w:ascii="Times New Roman" w:cs="Times New Roman" w:eastAsia="宋体" w:hAnsi="Times New Roman" w:hint="default"/>
                <w:color w:val="000000"/>
                <w:spacing w:val="-3"/>
                <w:sz w:val="24"/>
                <w:szCs w:val="24"/>
              </w:rPr>
              <w:t>又称</w:t>
            </w:r>
            <w:r>
              <w:rPr>
                <w:rFonts w:ascii="Times New Roman" w:cs="Times New Roman" w:eastAsia="宋体" w:hAnsi="Times New Roman" w:hint="default"/>
                <w:color w:val="000000"/>
                <w:spacing w:val="-56"/>
                <w:sz w:val="24"/>
                <w:szCs w:val="24"/>
              </w:rPr>
              <w:t xml:space="preserve"> </w:t>
            </w:r>
            <w:r>
              <w:rPr>
                <w:rFonts w:ascii="Times New Roman" w:cs="Times New Roman" w:eastAsia="宋体" w:hAnsi="Times New Roman" w:hint="default"/>
                <w:color w:val="000000"/>
                <w:spacing w:val="-3"/>
                <w:sz w:val="24"/>
                <w:szCs w:val="24"/>
              </w:rPr>
              <w:t>ABS树脂。是</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"https://baike.so.com/doc/3505457-3687511.html"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3"/>
                <w:sz w:val="24"/>
                <w:szCs w:val="24"/>
              </w:rPr>
              <w:t>丙烯腈</w:t>
            </w:r>
            <w:r>
              <w:rPr>
                <w:rFonts w:ascii="Times New Roman" w:cs="Times New Roman" w:eastAsia="宋体" w:hAnsi="Times New Roman" w:hint="default"/>
                <w:color w:val="000000"/>
                <w:spacing w:val="-3"/>
                <w:sz w:val="24"/>
                <w:szCs w:val="24"/>
              </w:rPr>
              <w:fldChar w:fldCharType="end"/>
            </w:r>
            <w:r>
              <w:rPr>
                <w:rFonts w:ascii="Times New Roman" w:cs="Times New Roman" w:hAnsi="Times New Roman" w:hint="eastAsia"/>
                <w:color w:val="000000"/>
                <w:spacing w:val="-3"/>
                <w:sz w:val="24"/>
                <w:szCs w:val="24"/>
                <w:lang w:eastAsia="zh-CN"/>
              </w:rPr>
              <w:t>（</w:t>
            </w:r>
            <w:r>
              <w:rPr>
                <w:rFonts w:ascii="Times New Roman" w:cs="Times New Roman" w:eastAsia="宋体" w:hAnsi="Times New Roman" w:hint="default"/>
                <w:color w:val="000000"/>
                <w:spacing w:val="-3"/>
                <w:sz w:val="24"/>
                <w:szCs w:val="24"/>
              </w:rPr>
              <w:t>Acrylonitrile</w:t>
            </w:r>
            <w:r>
              <w:rPr>
                <w:rFonts w:ascii="Times New Roman" w:cs="Times New Roman" w:hAnsi="Times New Roman" w:hint="eastAsia"/>
                <w:color w:val="000000"/>
                <w:spacing w:val="-3"/>
                <w:sz w:val="24"/>
                <w:szCs w:val="24"/>
                <w:lang w:eastAsia="zh-CN"/>
              </w:rPr>
              <w:t>）</w:t>
            </w:r>
            <w:r>
              <w:rPr>
                <w:rFonts w:ascii="Times New Roman" w:cs="Times New Roman" w:eastAsia="宋体" w:hAnsi="Times New Roman" w:hint="default"/>
                <w:color w:val="000000"/>
                <w:spacing w:val="-4"/>
                <w:sz w:val="24"/>
                <w:szCs w:val="24"/>
              </w:rPr>
              <w:t>、1，3-丁二烯</w:t>
            </w:r>
            <w:r>
              <w:rPr>
                <w:rFonts w:ascii="Times New Roman" w:cs="Times New Roman" w:hAnsi="Times New Roman" w:hint="eastAsia"/>
                <w:color w:val="000000"/>
                <w:spacing w:val="-4"/>
                <w:sz w:val="24"/>
                <w:szCs w:val="24"/>
                <w:lang w:eastAsia="zh-CN"/>
              </w:rPr>
              <w:t>（</w:t>
            </w:r>
            <w:r>
              <w:rPr>
                <w:rFonts w:ascii="Times New Roman" w:cs="Times New Roman" w:eastAsia="宋体" w:hAnsi="Times New Roman" w:hint="default"/>
                <w:color w:val="000000"/>
                <w:spacing w:val="-4"/>
                <w:sz w:val="24"/>
                <w:szCs w:val="24"/>
              </w:rPr>
              <w:t>Butadiene</w:t>
            </w:r>
            <w:r>
              <w:rPr>
                <w:rFonts w:ascii="Times New Roman" w:cs="Times New Roman" w:hAnsi="Times New Roman" w:hint="eastAsia"/>
                <w:color w:val="000000"/>
                <w:spacing w:val="-4"/>
                <w:sz w:val="24"/>
                <w:szCs w:val="24"/>
                <w:lang w:eastAsia="zh-CN"/>
              </w:rPr>
              <w:t>）</w:t>
            </w:r>
            <w:r>
              <w:rPr>
                <w:rFonts w:ascii="Times New Roman" w:cs="Times New Roman" w:eastAsia="宋体" w:hAnsi="Times New Roman" w:hint="default"/>
                <w:color w:val="000000"/>
                <w:spacing w:val="-4"/>
                <w:sz w:val="24"/>
                <w:szCs w:val="24"/>
              </w:rPr>
              <w:t>、</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"https://baike.so.com/doc/516174-7117586.html"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4"/>
                <w:sz w:val="24"/>
                <w:szCs w:val="24"/>
              </w:rPr>
              <w:t>苯乙烯</w:t>
            </w:r>
            <w:r>
              <w:rPr>
                <w:rFonts w:ascii="Times New Roman" w:cs="Times New Roman" w:eastAsia="宋体" w:hAnsi="Times New Roman" w:hint="default"/>
                <w:color w:val="000000"/>
                <w:spacing w:val="-4"/>
                <w:sz w:val="24"/>
                <w:szCs w:val="24"/>
              </w:rPr>
              <w:fldChar w:fldCharType="end"/>
            </w:r>
            <w:r>
              <w:rPr>
                <w:rFonts w:ascii="Times New Roman" w:cs="Times New Roman" w:hAnsi="Times New Roman" w:hint="eastAsia"/>
                <w:color w:val="000000"/>
                <w:spacing w:val="-4"/>
                <w:sz w:val="24"/>
                <w:szCs w:val="24"/>
                <w:lang w:eastAsia="zh-CN"/>
              </w:rPr>
              <w:t>（</w:t>
            </w:r>
            <w:r>
              <w:rPr>
                <w:rFonts w:ascii="Times New Roman" w:cs="Times New Roman" w:eastAsia="宋体" w:hAnsi="Times New Roman" w:hint="default"/>
                <w:color w:val="000000"/>
                <w:spacing w:val="-4"/>
                <w:sz w:val="24"/>
                <w:szCs w:val="24"/>
              </w:rPr>
              <w:t>Styrene</w:t>
            </w:r>
            <w:r>
              <w:rPr>
                <w:rFonts w:ascii="Times New Roman" w:cs="Times New Roman" w:hAnsi="Times New Roman" w:hint="eastAsia"/>
                <w:color w:val="000000"/>
                <w:spacing w:val="-4"/>
                <w:sz w:val="24"/>
                <w:szCs w:val="24"/>
                <w:lang w:eastAsia="zh-CN"/>
              </w:rPr>
              <w:t>）</w:t>
            </w:r>
            <w:r>
              <w:rPr>
                <w:rFonts w:ascii="Times New Roman" w:cs="Times New Roman" w:eastAsia="宋体" w:hAnsi="Times New Roman" w:hint="default"/>
                <w:color w:val="000000"/>
                <w:spacing w:val="-4"/>
                <w:sz w:val="24"/>
                <w:szCs w:val="24"/>
              </w:rPr>
              <w:t>三种单体的接枝共聚物，其中，丙烯腈占</w:t>
            </w:r>
            <w:r>
              <w:rPr>
                <w:rFonts w:ascii="Times New Roman" w:cs="Times New Roman" w:hAnsi="Times New Roman" w:hint="eastAsia"/>
                <w:color w:val="000000"/>
                <w:spacing w:val="-36"/>
                <w:sz w:val="24"/>
                <w:szCs w:val="24"/>
                <w:lang w:eastAsia="zh-CN"/>
              </w:rPr>
              <w:t>15%～35%</w:t>
            </w:r>
            <w:r>
              <w:rPr>
                <w:rFonts w:ascii="Times New Roman" w:cs="Times New Roman" w:eastAsia="宋体" w:hAnsi="Times New Roman" w:hint="default"/>
                <w:color w:val="000000"/>
                <w:spacing w:val="-4"/>
                <w:sz w:val="24"/>
                <w:szCs w:val="24"/>
              </w:rPr>
              <w:t>，丁二烯占</w:t>
            </w:r>
            <w:r>
              <w:rPr>
                <w:rFonts w:ascii="Times New Roman" w:cs="Times New Roman" w:hAnsi="Times New Roman" w:hint="eastAsia"/>
                <w:color w:val="000000"/>
                <w:spacing w:val="-49"/>
                <w:sz w:val="24"/>
                <w:szCs w:val="24"/>
                <w:lang w:eastAsia="zh-CN"/>
              </w:rPr>
              <w:t>5%～30%</w:t>
            </w:r>
            <w:r>
              <w:rPr>
                <w:rFonts w:ascii="Times New Roman" w:cs="Times New Roman" w:eastAsia="宋体" w:hAnsi="Times New Roman" w:hint="default"/>
                <w:color w:val="000000"/>
                <w:spacing w:val="-4"/>
                <w:sz w:val="24"/>
                <w:szCs w:val="24"/>
              </w:rPr>
              <w:t>，苯乙烯</w:t>
            </w:r>
            <w:r>
              <w:rPr>
                <w:rFonts w:ascii="Times New Roman" w:cs="Times New Roman" w:hAnsi="Times New Roman" w:hint="eastAsia"/>
                <w:color w:val="000000"/>
                <w:spacing w:val="-4"/>
                <w:sz w:val="24"/>
                <w:szCs w:val="24"/>
                <w:lang w:val="en-US" w:eastAsia="zh-CN"/>
              </w:rPr>
              <w:t>占4</w:t>
            </w:r>
            <w:r>
              <w:rPr>
                <w:rFonts w:ascii="Times New Roman" w:cs="Times New Roman" w:hAnsi="Times New Roman" w:hint="eastAsia"/>
                <w:color w:val="000000"/>
                <w:spacing w:val="-54"/>
                <w:sz w:val="24"/>
                <w:szCs w:val="24"/>
                <w:lang w:eastAsia="zh-CN"/>
              </w:rPr>
              <w:t>0%～</w:t>
            </w:r>
            <w:r>
              <w:rPr>
                <w:rFonts w:ascii="Times New Roman" w:cs="Times New Roman" w:hAnsi="Times New Roman" w:hint="eastAsia"/>
                <w:color w:val="000000"/>
                <w:spacing w:val="-54"/>
                <w:sz w:val="24"/>
                <w:szCs w:val="24"/>
                <w:lang w:val="en-US" w:eastAsia="zh-CN"/>
              </w:rPr>
              <w:t>60%。</w:t>
            </w:r>
            <w:r>
              <w:rPr>
                <w:rFonts w:ascii="Times New Roman" w:cs="Times New Roman" w:eastAsia="宋体" w:hAnsi="Times New Roman" w:hint="default"/>
                <w:color w:val="000000"/>
                <w:spacing w:val="-6"/>
                <w:sz w:val="24"/>
                <w:szCs w:val="24"/>
              </w:rPr>
              <w:t>1，3-</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"https://baike.so.com/doc/8433868-8753741.html"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6"/>
                <w:sz w:val="24"/>
                <w:szCs w:val="24"/>
              </w:rPr>
              <w:t>丁二烯为</w:t>
            </w:r>
            <w:r>
              <w:rPr>
                <w:rFonts w:ascii="Times New Roman" w:cs="Times New Roman" w:eastAsia="宋体" w:hAnsi="Times New Roman" w:hint="default"/>
                <w:color w:val="000000"/>
                <w:spacing w:val="-56"/>
                <w:sz w:val="24"/>
                <w:szCs w:val="24"/>
              </w:rPr>
              <w:t xml:space="preserve"> </w:t>
            </w:r>
            <w:r>
              <w:rPr>
                <w:rFonts w:ascii="Times New Roman" w:cs="Times New Roman" w:eastAsia="宋体" w:hAnsi="Times New Roman" w:hint="default"/>
                <w:color w:val="000000"/>
                <w:spacing w:val="-6"/>
                <w:sz w:val="24"/>
                <w:szCs w:val="24"/>
              </w:rPr>
              <w:t>ABS树脂提供低温</w:t>
            </w:r>
            <w:r>
              <w:rPr>
                <w:rFonts w:ascii="Times New Roman" w:cs="Times New Roman" w:eastAsia="宋体" w:hAnsi="Times New Roman" w:hint="default"/>
                <w:color w:val="000000"/>
                <w:spacing w:val="-7"/>
                <w:sz w:val="24"/>
                <w:szCs w:val="24"/>
              </w:rPr>
              <w:t>延展</w:t>
            </w:r>
            <w:r>
              <w:rPr>
                <w:rFonts w:ascii="Times New Roman" w:cs="Times New Roman" w:eastAsia="宋体" w:hAnsi="Times New Roman" w:hint="default"/>
                <w:color w:val="000000"/>
                <w:spacing w:val="-7"/>
                <w:sz w:val="24"/>
                <w:szCs w:val="24"/>
              </w:rPr>
              <w:fldChar w:fldCharType="end"/>
            </w:r>
            <w:r>
              <w:rPr>
                <w:rFonts w:ascii="Times New Roman" w:cs="Times New Roman" w:eastAsia="宋体" w:hAnsi="Times New Roman" w:hint="default"/>
                <w:color w:val="000000"/>
                <w:spacing w:val="-7"/>
                <w:sz w:val="24"/>
                <w:szCs w:val="24"/>
              </w:rPr>
              <w:t>性和抗</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"https://baike.so.com/doc/10036299-10528810.html"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7"/>
                <w:sz w:val="24"/>
                <w:szCs w:val="24"/>
              </w:rPr>
              <w:t>冲击</w:t>
            </w:r>
            <w:r>
              <w:rPr>
                <w:rFonts w:ascii="Times New Roman" w:cs="Times New Roman" w:eastAsia="宋体" w:hAnsi="Times New Roman" w:hint="default"/>
                <w:color w:val="000000"/>
                <w:spacing w:val="-7"/>
                <w:sz w:val="24"/>
                <w:szCs w:val="24"/>
              </w:rPr>
              <w:fldChar w:fldCharType="end"/>
            </w:r>
            <w:r>
              <w:rPr>
                <w:rFonts w:ascii="Times New Roman" w:cs="Times New Roman" w:eastAsia="宋体" w:hAnsi="Times New Roman" w:hint="default"/>
                <w:color w:val="000000"/>
                <w:spacing w:val="-7"/>
                <w:sz w:val="24"/>
                <w:szCs w:val="24"/>
              </w:rPr>
              <w:t>性，丙烯腈为</w:t>
            </w:r>
            <w:r>
              <w:rPr>
                <w:rFonts w:ascii="Times New Roman" w:cs="Times New Roman" w:eastAsia="宋体" w:hAnsi="Times New Roman" w:hint="default"/>
                <w:color w:val="000000"/>
                <w:spacing w:val="-54"/>
                <w:sz w:val="24"/>
                <w:szCs w:val="24"/>
              </w:rPr>
              <w:t xml:space="preserve"> </w:t>
            </w:r>
            <w:r>
              <w:rPr>
                <w:rFonts w:ascii="Times New Roman" w:cs="Times New Roman" w:eastAsia="宋体" w:hAnsi="Times New Roman" w:hint="default"/>
                <w:color w:val="000000"/>
                <w:spacing w:val="-7"/>
                <w:sz w:val="24"/>
                <w:szCs w:val="24"/>
              </w:rPr>
              <w:t>ABS</w:t>
            </w:r>
            <w:r>
              <w:rPr>
                <w:rFonts w:ascii="Times New Roman" w:cs="Times New Roman" w:eastAsia="宋体" w:hAnsi="Times New Roman" w:hint="default"/>
                <w:color w:val="000000"/>
                <w:spacing w:val="-4"/>
                <w:sz w:val="24"/>
                <w:szCs w:val="24"/>
              </w:rPr>
              <w:t>树脂提供硬度、耐热性、耐酸碱盐等化学腐蚀的性质，</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"https://baike.so.com/doc/516174-7117586.html"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4"/>
                <w:sz w:val="24"/>
                <w:szCs w:val="24"/>
              </w:rPr>
              <w:t>苯乙烯</w:t>
            </w:r>
            <w:r>
              <w:rPr>
                <w:rFonts w:ascii="Times New Roman" w:cs="Times New Roman" w:eastAsia="宋体" w:hAnsi="Times New Roman" w:hint="default"/>
                <w:color w:val="000000"/>
                <w:spacing w:val="-4"/>
                <w:sz w:val="24"/>
                <w:szCs w:val="24"/>
              </w:rPr>
              <w:fldChar w:fldCharType="end"/>
            </w:r>
            <w:r>
              <w:rPr>
                <w:rFonts w:ascii="Times New Roman" w:cs="Times New Roman" w:eastAsia="宋体" w:hAnsi="Times New Roman" w:hint="default"/>
                <w:color w:val="000000"/>
                <w:spacing w:val="-4"/>
                <w:sz w:val="24"/>
                <w:szCs w:val="24"/>
              </w:rPr>
              <w:t>为</w:t>
            </w:r>
            <w:r>
              <w:rPr>
                <w:rFonts w:ascii="Times New Roman" w:cs="Times New Roman" w:eastAsia="宋体" w:hAnsi="Times New Roman" w:hint="default"/>
                <w:color w:val="000000"/>
                <w:spacing w:val="-50"/>
                <w:sz w:val="24"/>
                <w:szCs w:val="24"/>
              </w:rPr>
              <w:t xml:space="preserve"> </w:t>
            </w:r>
            <w:r>
              <w:rPr>
                <w:rFonts w:ascii="Times New Roman" w:cs="Times New Roman" w:eastAsia="宋体" w:hAnsi="Times New Roman" w:hint="default"/>
                <w:color w:val="000000"/>
                <w:spacing w:val="-4"/>
                <w:sz w:val="24"/>
                <w:szCs w:val="24"/>
              </w:rPr>
              <w:t>ABS树脂提供硬</w:t>
            </w:r>
            <w:r>
              <w:rPr>
                <w:rFonts w:ascii="Times New Roman" w:cs="Times New Roman" w:eastAsia="宋体" w:hAnsi="Times New Roman" w:hint="default"/>
                <w:color w:val="000000"/>
                <w:spacing w:val="-2"/>
                <w:sz w:val="24"/>
                <w:szCs w:val="24"/>
              </w:rPr>
              <w:t>度、加工的流动性及产品表面的光洁度。一般温度达到75℃以上会产生非甲烷</w:t>
            </w:r>
            <w:r>
              <w:rPr>
                <w:rFonts w:ascii="Times New Roman" w:cs="Times New Roman" w:eastAsia="宋体" w:hAnsi="Times New Roman" w:hint="default"/>
                <w:color w:val="000000"/>
                <w:spacing w:val="-5"/>
                <w:sz w:val="24"/>
                <w:szCs w:val="24"/>
              </w:rPr>
              <w:t>总烃。</w:t>
            </w:r>
          </w:p>
          <w:p w14:paraId="76D83279">
            <w:pPr>
              <w:pStyle w:val="style4234"/>
              <w:keepNext w:val="false"/>
              <w:keepLines w:val="false"/>
              <w:pageBreakBefore w:val="false"/>
              <w:widowControl w:val="false"/>
              <w:kinsoku/>
              <w:wordWrap/>
              <w:overflowPunct/>
              <w:topLinePunct w:val="false"/>
              <w:autoSpaceDE/>
              <w:autoSpaceDN/>
              <w:bidi w:val="false"/>
              <w:adjustRightInd/>
              <w:snapToGrid/>
              <w:spacing w:lineRule="auto" w:line="360"/>
              <w:ind w:left="0" w:right="0" w:firstLine="472" w:firstLineChars="200"/>
              <w:jc w:val="left"/>
              <w:textAlignment w:val="auto"/>
              <w:rPr>
                <w:rFonts w:ascii="Times New Roman" w:cs="Times New Roman" w:eastAsia="宋体" w:hAnsi="Times New Roman" w:hint="default"/>
                <w:color w:val="000000"/>
                <w:sz w:val="24"/>
                <w:szCs w:val="24"/>
              </w:rPr>
            </w:pPr>
            <w:r>
              <w:rPr>
                <w:rFonts w:ascii="Times New Roman" w:cs="Times New Roman" w:eastAsia="宋体" w:hAnsi="Times New Roman" w:hint="default"/>
                <w:color w:val="000000"/>
                <w:spacing w:val="-2"/>
                <w:sz w:val="24"/>
                <w:szCs w:val="24"/>
              </w:rPr>
              <w:t>2）</w:t>
            </w:r>
            <w:r>
              <w:rPr>
                <w:rFonts w:ascii="Times New Roman" w:cs="Times New Roman" w:eastAsia="宋体" w:hAnsi="Times New Roman" w:hint="default"/>
                <w:b/>
                <w:bCs/>
                <w:color w:val="000000"/>
                <w:spacing w:val="-2"/>
                <w:sz w:val="24"/>
                <w:szCs w:val="24"/>
              </w:rPr>
              <w:t>PC</w:t>
            </w:r>
            <w:r>
              <w:rPr>
                <w:rFonts w:ascii="Times New Roman" w:cs="Times New Roman" w:hAnsi="Times New Roman" w:hint="default"/>
                <w:b/>
                <w:bCs/>
                <w:color w:val="000000"/>
                <w:spacing w:val="-2"/>
                <w:sz w:val="24"/>
                <w:szCs w:val="24"/>
                <w:lang w:val="en-US" w:eastAsia="zh-CN"/>
              </w:rPr>
              <w:t>树脂</w:t>
            </w:r>
            <w:r>
              <w:rPr>
                <w:rFonts w:ascii="Times New Roman" w:cs="Times New Roman" w:eastAsia="宋体" w:hAnsi="Times New Roman" w:hint="default"/>
                <w:color w:val="000000"/>
                <w:spacing w:val="-2"/>
                <w:sz w:val="24"/>
                <w:szCs w:val="24"/>
              </w:rPr>
              <w:t>：聚碳酸酯，是一</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"javascript:linkredwin('%E7%83%AD%E5%A1%91');"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2"/>
                <w:sz w:val="24"/>
                <w:szCs w:val="24"/>
              </w:rPr>
              <w:t>种强韧的热塑</w:t>
            </w:r>
            <w:r>
              <w:rPr>
                <w:rFonts w:ascii="Times New Roman" w:cs="Times New Roman" w:eastAsia="宋体" w:hAnsi="Times New Roman" w:hint="default"/>
                <w:color w:val="000000"/>
                <w:spacing w:val="-2"/>
                <w:sz w:val="24"/>
                <w:szCs w:val="24"/>
              </w:rPr>
              <w:fldChar w:fldCharType="end"/>
            </w:r>
            <w:r>
              <w:rPr>
                <w:rFonts w:ascii="Times New Roman" w:cs="Times New Roman" w:eastAsia="宋体" w:hAnsi="Times New Roman" w:hint="default"/>
                <w:color w:val="000000"/>
                <w:spacing w:val="-2"/>
                <w:sz w:val="24"/>
                <w:szCs w:val="24"/>
              </w:rPr>
              <w:t>性树脂。P</w:t>
            </w:r>
            <w:r>
              <w:rPr>
                <w:rFonts w:ascii="Times New Roman" w:cs="Times New Roman" w:eastAsia="宋体" w:hAnsi="Times New Roman" w:hint="default"/>
                <w:color w:val="000000"/>
                <w:spacing w:val="-3"/>
                <w:sz w:val="24"/>
                <w:szCs w:val="24"/>
              </w:rPr>
              <w:t>C是一种综合性能优良的非</w:t>
            </w:r>
            <w:r>
              <w:rPr>
                <w:rFonts w:ascii="Times New Roman" w:cs="Times New Roman" w:eastAsia="宋体" w:hAnsi="Times New Roman" w:hint="default"/>
                <w:color w:val="000000"/>
                <w:spacing w:val="-2"/>
                <w:sz w:val="24"/>
                <w:szCs w:val="24"/>
              </w:rPr>
              <w:t>晶型热塑性树脂，具有优异的电</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"http://www.baike.com/wiki/%E7%BB%9D%E7%BC%98%E6%80%A7"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2"/>
                <w:sz w:val="24"/>
                <w:szCs w:val="24"/>
              </w:rPr>
              <w:t>绝缘性</w:t>
            </w:r>
            <w:r>
              <w:rPr>
                <w:rFonts w:ascii="Times New Roman" w:cs="Times New Roman" w:eastAsia="宋体" w:hAnsi="Times New Roman" w:hint="default"/>
                <w:color w:val="000000"/>
                <w:spacing w:val="-2"/>
                <w:sz w:val="24"/>
                <w:szCs w:val="24"/>
              </w:rPr>
              <w:fldChar w:fldCharType="end"/>
            </w:r>
            <w:r>
              <w:rPr>
                <w:rFonts w:ascii="Times New Roman" w:cs="Times New Roman" w:eastAsia="宋体" w:hAnsi="Times New Roman" w:hint="default"/>
                <w:color w:val="000000"/>
                <w:spacing w:val="-2"/>
                <w:sz w:val="24"/>
                <w:szCs w:val="24"/>
              </w:rPr>
              <w:t>、</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"http://www.baike.com/wiki/%E5%BB%B6%E4%BC%B8%E6%80%A7"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2"/>
                <w:sz w:val="24"/>
                <w:szCs w:val="24"/>
              </w:rPr>
              <w:t>延伸性</w:t>
            </w:r>
            <w:r>
              <w:rPr>
                <w:rFonts w:ascii="Times New Roman" w:cs="Times New Roman" w:eastAsia="宋体" w:hAnsi="Times New Roman" w:hint="default"/>
                <w:color w:val="000000"/>
                <w:spacing w:val="-2"/>
                <w:sz w:val="24"/>
                <w:szCs w:val="24"/>
              </w:rPr>
              <w:fldChar w:fldCharType="end"/>
            </w:r>
            <w:r>
              <w:rPr>
                <w:rFonts w:ascii="Times New Roman" w:cs="Times New Roman" w:eastAsia="宋体" w:hAnsi="Times New Roman" w:hint="default"/>
                <w:color w:val="000000"/>
                <w:spacing w:val="-2"/>
                <w:sz w:val="24"/>
                <w:szCs w:val="24"/>
              </w:rPr>
              <w:t>、尺寸稳定性及耐化学腐蚀性，</w:t>
            </w:r>
            <w:r>
              <w:rPr>
                <w:rFonts w:ascii="Times New Roman" w:cs="Times New Roman" w:eastAsia="宋体" w:hAnsi="Times New Roman" w:hint="default"/>
                <w:color w:val="000000"/>
                <w:spacing w:val="-3"/>
                <w:sz w:val="24"/>
                <w:szCs w:val="24"/>
              </w:rPr>
              <w:t>较高的强度、耐热性和耐寒性；还具有</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"http://www.baike.com/wiki/%E8%87%AA%E7%86%84"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3"/>
                <w:sz w:val="24"/>
                <w:szCs w:val="24"/>
              </w:rPr>
              <w:t>自熄</w:t>
            </w:r>
            <w:r>
              <w:rPr>
                <w:rFonts w:ascii="Times New Roman" w:cs="Times New Roman" w:eastAsia="宋体" w:hAnsi="Times New Roman" w:hint="default"/>
                <w:color w:val="000000"/>
                <w:spacing w:val="-3"/>
                <w:sz w:val="24"/>
                <w:szCs w:val="24"/>
              </w:rPr>
              <w:fldChar w:fldCharType="end"/>
            </w:r>
            <w:r>
              <w:rPr>
                <w:rFonts w:ascii="Times New Roman" w:cs="Times New Roman" w:eastAsia="宋体" w:hAnsi="Times New Roman" w:hint="default"/>
                <w:color w:val="000000"/>
                <w:spacing w:val="-3"/>
                <w:sz w:val="24"/>
                <w:szCs w:val="24"/>
              </w:rPr>
              <w:t>、</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"http://www.baike.com/wiki/%E9%98%BB%E7%87%83"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3"/>
                <w:sz w:val="24"/>
                <w:szCs w:val="24"/>
              </w:rPr>
              <w:t>阻燃</w:t>
            </w:r>
            <w:r>
              <w:rPr>
                <w:rFonts w:ascii="Times New Roman" w:cs="Times New Roman" w:eastAsia="宋体" w:hAnsi="Times New Roman" w:hint="default"/>
                <w:color w:val="000000"/>
                <w:spacing w:val="-3"/>
                <w:sz w:val="24"/>
                <w:szCs w:val="24"/>
              </w:rPr>
              <w:fldChar w:fldCharType="end"/>
            </w:r>
            <w:r>
              <w:rPr>
                <w:rFonts w:ascii="Times New Roman" w:cs="Times New Roman" w:eastAsia="宋体" w:hAnsi="Times New Roman" w:hint="default"/>
                <w:color w:val="000000"/>
                <w:spacing w:val="-3"/>
                <w:sz w:val="24"/>
                <w:szCs w:val="24"/>
              </w:rPr>
              <w:t>、无毒、可着色等优点。一般</w:t>
            </w:r>
            <w:r>
              <w:rPr>
                <w:rFonts w:ascii="Times New Roman" w:cs="Times New Roman" w:eastAsia="宋体" w:hAnsi="Times New Roman" w:hint="default"/>
                <w:color w:val="000000"/>
                <w:spacing w:val="-2"/>
                <w:sz w:val="24"/>
                <w:szCs w:val="24"/>
              </w:rPr>
              <w:t>温度达到200℃以上会产生非甲烷总烃。</w:t>
            </w:r>
          </w:p>
          <w:p w14:paraId="564D5B4B">
            <w:pPr>
              <w:pStyle w:val="style4234"/>
              <w:keepNext w:val="false"/>
              <w:keepLines w:val="false"/>
              <w:pageBreakBefore w:val="false"/>
              <w:widowControl w:val="false"/>
              <w:kinsoku/>
              <w:wordWrap/>
              <w:overflowPunct/>
              <w:topLinePunct w:val="false"/>
              <w:autoSpaceDE/>
              <w:autoSpaceDN/>
              <w:bidi w:val="false"/>
              <w:adjustRightInd/>
              <w:snapToGrid/>
              <w:spacing w:lineRule="auto" w:line="360"/>
              <w:ind w:left="0" w:right="0" w:firstLine="444" w:firstLineChars="200"/>
              <w:jc w:val="left"/>
              <w:textAlignment w:val="auto"/>
              <w:rPr>
                <w:rFonts w:ascii="Times New Roman" w:cs="Times New Roman" w:eastAsia="宋体" w:hAnsi="Times New Roman" w:hint="default"/>
                <w:color w:val="000000"/>
                <w:sz w:val="24"/>
                <w:szCs w:val="24"/>
              </w:rPr>
            </w:pPr>
            <w:r>
              <w:rPr>
                <w:rFonts w:ascii="Times New Roman" w:cs="Times New Roman" w:eastAsia="宋体" w:hAnsi="Times New Roman" w:hint="default"/>
                <w:color w:val="000000"/>
                <w:spacing w:val="-9"/>
                <w:sz w:val="24"/>
                <w:szCs w:val="24"/>
              </w:rPr>
              <w:t>3）</w:t>
            </w:r>
            <w:r>
              <w:rPr>
                <w:rFonts w:ascii="Times New Roman" w:cs="Times New Roman" w:eastAsia="宋体" w:hAnsi="Times New Roman" w:hint="default"/>
                <w:b/>
                <w:bCs/>
                <w:color w:val="000000"/>
                <w:spacing w:val="-9"/>
                <w:sz w:val="24"/>
                <w:szCs w:val="24"/>
              </w:rPr>
              <w:t>PET</w:t>
            </w:r>
            <w:r>
              <w:rPr>
                <w:rFonts w:ascii="Times New Roman" w:cs="Times New Roman" w:hAnsi="Times New Roman" w:hint="default"/>
                <w:b/>
                <w:bCs/>
                <w:color w:val="000000"/>
                <w:spacing w:val="-9"/>
                <w:sz w:val="24"/>
                <w:szCs w:val="24"/>
                <w:lang w:val="en-US" w:eastAsia="zh-CN"/>
              </w:rPr>
              <w:t>树脂</w:t>
            </w:r>
            <w:r>
              <w:rPr>
                <w:rFonts w:ascii="Times New Roman" w:cs="Times New Roman" w:eastAsia="宋体" w:hAnsi="Times New Roman" w:hint="default"/>
                <w:b/>
                <w:bCs/>
                <w:color w:val="000000"/>
                <w:spacing w:val="-9"/>
                <w:sz w:val="24"/>
                <w:szCs w:val="24"/>
              </w:rPr>
              <w:t>：</w:t>
            </w:r>
            <w:r>
              <w:rPr>
                <w:rFonts w:ascii="Times New Roman" w:cs="Times New Roman" w:eastAsia="宋体" w:hAnsi="Times New Roman" w:hint="default"/>
                <w:color w:val="000000"/>
                <w:spacing w:val="-9"/>
                <w:sz w:val="24"/>
                <w:szCs w:val="24"/>
              </w:rPr>
              <w:t>学名聚对苯二甲酸乙二酯，密度1.38，熔点258℃</w:t>
            </w:r>
            <w:r>
              <w:rPr>
                <w:rFonts w:ascii="Times New Roman" w:cs="Times New Roman" w:hAnsi="Times New Roman" w:hint="eastAsia"/>
                <w:color w:val="000000"/>
                <w:spacing w:val="-9"/>
                <w:sz w:val="24"/>
                <w:szCs w:val="24"/>
                <w:lang w:eastAsia="zh-CN"/>
              </w:rPr>
              <w:t>，</w:t>
            </w:r>
            <w:r>
              <w:rPr>
                <w:rFonts w:ascii="Times New Roman" w:cs="Times New Roman" w:eastAsia="宋体" w:hAnsi="Times New Roman" w:hint="default"/>
                <w:color w:val="000000"/>
                <w:spacing w:val="-9"/>
                <w:sz w:val="24"/>
                <w:szCs w:val="24"/>
              </w:rPr>
              <w:t>化学稳定性好，</w:t>
            </w:r>
            <w:r>
              <w:rPr>
                <w:rFonts w:ascii="Times New Roman" w:cs="Times New Roman" w:eastAsia="宋体" w:hAnsi="Times New Roman" w:hint="default"/>
                <w:color w:val="000000"/>
                <w:spacing w:val="-3"/>
                <w:sz w:val="24"/>
                <w:szCs w:val="24"/>
              </w:rPr>
              <w:t>吸湿性（0.4%）极小，一般由对苯二甲酸二甲酯与过量乙二醇起酯交换反应成对</w:t>
            </w:r>
            <w:r>
              <w:rPr>
                <w:rFonts w:ascii="Times New Roman" w:cs="Times New Roman" w:eastAsia="宋体" w:hAnsi="Times New Roman" w:hint="default"/>
                <w:color w:val="000000"/>
                <w:spacing w:val="-1"/>
                <w:sz w:val="24"/>
                <w:szCs w:val="24"/>
              </w:rPr>
              <w:t>苯二甲酸乙二酯后经缩聚制得。</w:t>
            </w:r>
            <w:r>
              <w:rPr>
                <w:rFonts w:ascii="Times New Roman" w:cs="Times New Roman" w:eastAsia="宋体" w:hAnsi="Times New Roman" w:hint="default"/>
                <w:color w:val="000000"/>
                <w:spacing w:val="-2"/>
                <w:sz w:val="24"/>
                <w:szCs w:val="24"/>
              </w:rPr>
              <w:t>在环境温度下，PET的热氧化稳定性很好，只有在高温下才</w:t>
            </w:r>
            <w:r>
              <w:rPr>
                <w:rFonts w:ascii="Times New Roman" w:cs="Times New Roman" w:eastAsia="宋体" w:hAnsi="Times New Roman" w:hint="default"/>
                <w:color w:val="000000"/>
                <w:spacing w:val="-3"/>
                <w:sz w:val="24"/>
                <w:szCs w:val="24"/>
              </w:rPr>
              <w:t>可能出现聚酯的</w:t>
            </w:r>
            <w:r>
              <w:rPr>
                <w:rFonts w:ascii="Times New Roman" w:cs="Times New Roman" w:eastAsia="宋体" w:hAnsi="Times New Roman" w:hint="default"/>
                <w:color w:val="000000"/>
                <w:spacing w:val="-4"/>
                <w:sz w:val="24"/>
                <w:szCs w:val="24"/>
              </w:rPr>
              <w:t>热断裂和热氧化断裂或者交联现象。纯</w:t>
            </w:r>
            <w:r>
              <w:rPr>
                <w:rFonts w:ascii="Times New Roman" w:cs="Times New Roman" w:eastAsia="宋体" w:hAnsi="Times New Roman" w:hint="default"/>
                <w:color w:val="000000"/>
                <w:spacing w:val="-38"/>
                <w:sz w:val="24"/>
                <w:szCs w:val="24"/>
              </w:rPr>
              <w:t xml:space="preserve"> </w:t>
            </w:r>
            <w:r>
              <w:rPr>
                <w:rFonts w:ascii="Times New Roman" w:cs="Times New Roman" w:eastAsia="宋体" w:hAnsi="Times New Roman" w:hint="default"/>
                <w:color w:val="000000"/>
                <w:spacing w:val="-4"/>
                <w:sz w:val="24"/>
                <w:szCs w:val="24"/>
              </w:rPr>
              <w:t>PET</w:t>
            </w:r>
            <w:r>
              <w:rPr>
                <w:rFonts w:ascii="Times New Roman" w:cs="Times New Roman" w:eastAsia="宋体" w:hAnsi="Times New Roman" w:hint="default"/>
                <w:color w:val="000000"/>
                <w:spacing w:val="-52"/>
                <w:sz w:val="24"/>
                <w:szCs w:val="24"/>
              </w:rPr>
              <w:t xml:space="preserve"> </w:t>
            </w:r>
            <w:r>
              <w:rPr>
                <w:rFonts w:ascii="Times New Roman" w:cs="Times New Roman" w:eastAsia="宋体" w:hAnsi="Times New Roman" w:hint="default"/>
                <w:color w:val="000000"/>
                <w:spacing w:val="-4"/>
                <w:sz w:val="24"/>
                <w:szCs w:val="24"/>
              </w:rPr>
              <w:t>在</w:t>
            </w:r>
            <w:r>
              <w:rPr>
                <w:rFonts w:ascii="Times New Roman" w:cs="Times New Roman" w:eastAsia="宋体" w:hAnsi="Times New Roman" w:hint="default"/>
                <w:color w:val="000000"/>
                <w:spacing w:val="-48"/>
                <w:sz w:val="24"/>
                <w:szCs w:val="24"/>
              </w:rPr>
              <w:t xml:space="preserve"> </w:t>
            </w:r>
            <w:r>
              <w:rPr>
                <w:rFonts w:ascii="Times New Roman" w:cs="Times New Roman" w:eastAsia="宋体" w:hAnsi="Times New Roman" w:hint="default"/>
                <w:color w:val="000000"/>
                <w:spacing w:val="-4"/>
                <w:sz w:val="24"/>
                <w:szCs w:val="24"/>
              </w:rPr>
              <w:t>250～300℃开始降解，但在</w:t>
            </w:r>
            <w:r>
              <w:rPr>
                <w:rFonts w:ascii="Times New Roman" w:cs="Times New Roman" w:eastAsia="宋体" w:hAnsi="Times New Roman" w:hint="default"/>
                <w:color w:val="000000"/>
                <w:spacing w:val="-46"/>
                <w:sz w:val="24"/>
                <w:szCs w:val="24"/>
              </w:rPr>
              <w:t xml:space="preserve"> </w:t>
            </w:r>
            <w:r>
              <w:rPr>
                <w:rFonts w:ascii="Times New Roman" w:cs="Times New Roman" w:eastAsia="宋体" w:hAnsi="Times New Roman" w:hint="default"/>
                <w:color w:val="000000"/>
                <w:spacing w:val="-4"/>
                <w:sz w:val="24"/>
                <w:szCs w:val="24"/>
              </w:rPr>
              <w:t>350℃</w:t>
            </w:r>
            <w:r>
              <w:rPr>
                <w:rFonts w:ascii="Times New Roman" w:cs="Times New Roman" w:eastAsia="宋体" w:hAnsi="Times New Roman" w:hint="default"/>
                <w:color w:val="000000"/>
                <w:spacing w:val="-3"/>
                <w:sz w:val="24"/>
                <w:szCs w:val="24"/>
              </w:rPr>
              <w:t>以上才明显放出挥发性产物。降解的引发过程包括酯部位的异裂，生成羧酸和乙</w:t>
            </w:r>
            <w:r>
              <w:rPr>
                <w:rFonts w:ascii="Times New Roman" w:cs="Times New Roman" w:eastAsia="宋体" w:hAnsi="Times New Roman" w:hint="default"/>
                <w:color w:val="000000"/>
                <w:spacing w:val="-4"/>
                <w:sz w:val="24"/>
                <w:szCs w:val="24"/>
              </w:rPr>
              <w:t>烯基酯端基，后者可与</w:t>
            </w:r>
            <w:r>
              <w:rPr>
                <w:rFonts w:ascii="Times New Roman" w:cs="Times New Roman" w:eastAsia="宋体" w:hAnsi="Times New Roman" w:hint="default"/>
                <w:color w:val="000000"/>
                <w:spacing w:val="-51"/>
                <w:sz w:val="24"/>
                <w:szCs w:val="24"/>
              </w:rPr>
              <w:t xml:space="preserve"> </w:t>
            </w:r>
            <w:r>
              <w:rPr>
                <w:rFonts w:ascii="Times New Roman" w:cs="Times New Roman" w:eastAsia="宋体" w:hAnsi="Times New Roman" w:hint="default"/>
                <w:color w:val="000000"/>
                <w:spacing w:val="-4"/>
                <w:sz w:val="24"/>
                <w:szCs w:val="24"/>
              </w:rPr>
              <w:t>PET中的羟乙基酯端基发生酯交换反应放出乙醛，它是最</w:t>
            </w:r>
            <w:r>
              <w:rPr>
                <w:rFonts w:ascii="Times New Roman" w:cs="Times New Roman" w:eastAsia="宋体" w:hAnsi="Times New Roman" w:hint="default"/>
                <w:color w:val="000000"/>
                <w:sz w:val="24"/>
                <w:szCs w:val="24"/>
              </w:rPr>
              <w:t>主要的挥发性产物，在更高的温度下还会有CO、CO</w:t>
            </w:r>
            <w:r>
              <w:rPr>
                <w:rFonts w:ascii="Times New Roman" w:cs="Times New Roman" w:eastAsia="宋体" w:hAnsi="Times New Roman" w:hint="default"/>
                <w:color w:val="000000"/>
                <w:sz w:val="24"/>
                <w:szCs w:val="24"/>
                <w:vertAlign w:val="subscript"/>
              </w:rPr>
              <w:t>2</w:t>
            </w:r>
            <w:r>
              <w:rPr>
                <w:rFonts w:ascii="Times New Roman" w:cs="Times New Roman" w:eastAsia="宋体" w:hAnsi="Times New Roman" w:hint="default"/>
                <w:color w:val="000000"/>
                <w:sz w:val="24"/>
                <w:szCs w:val="24"/>
              </w:rPr>
              <w:t>、CH</w:t>
            </w:r>
            <w:r>
              <w:rPr>
                <w:rFonts w:ascii="Times New Roman" w:cs="Times New Roman" w:eastAsia="宋体" w:hAnsi="Times New Roman" w:hint="default"/>
                <w:color w:val="000000"/>
                <w:sz w:val="24"/>
                <w:szCs w:val="24"/>
                <w:vertAlign w:val="subscript"/>
              </w:rPr>
              <w:t>4</w:t>
            </w:r>
            <w:r>
              <w:rPr>
                <w:rFonts w:ascii="Times New Roman" w:cs="Times New Roman" w:eastAsia="宋体" w:hAnsi="Times New Roman" w:hint="default"/>
                <w:color w:val="000000"/>
                <w:sz w:val="24"/>
                <w:szCs w:val="24"/>
              </w:rPr>
              <w:t>、C</w:t>
            </w:r>
            <w:r>
              <w:rPr>
                <w:rFonts w:ascii="Times New Roman" w:cs="Times New Roman" w:eastAsia="宋体" w:hAnsi="Times New Roman" w:hint="default"/>
                <w:color w:val="000000"/>
                <w:sz w:val="24"/>
                <w:szCs w:val="24"/>
                <w:vertAlign w:val="subscript"/>
              </w:rPr>
              <w:t>2</w:t>
            </w:r>
            <w:r>
              <w:rPr>
                <w:rFonts w:ascii="Times New Roman" w:cs="Times New Roman" w:eastAsia="宋体" w:hAnsi="Times New Roman" w:hint="default"/>
                <w:color w:val="000000"/>
                <w:sz w:val="24"/>
                <w:szCs w:val="24"/>
              </w:rPr>
              <w:t>H</w:t>
            </w:r>
            <w:r>
              <w:rPr>
                <w:rFonts w:ascii="Times New Roman" w:cs="Times New Roman" w:eastAsia="宋体" w:hAnsi="Times New Roman" w:hint="default"/>
                <w:color w:val="000000"/>
                <w:sz w:val="24"/>
                <w:szCs w:val="24"/>
                <w:vertAlign w:val="subscript"/>
              </w:rPr>
              <w:t>2</w:t>
            </w:r>
            <w:r>
              <w:rPr>
                <w:rFonts w:ascii="Times New Roman" w:cs="Times New Roman" w:eastAsia="宋体" w:hAnsi="Times New Roman" w:hint="default"/>
                <w:color w:val="000000"/>
                <w:sz w:val="24"/>
                <w:szCs w:val="24"/>
              </w:rPr>
              <w:t>和苯</w:t>
            </w:r>
            <w:r>
              <w:rPr>
                <w:rFonts w:ascii="Times New Roman" w:cs="Times New Roman" w:eastAsia="宋体" w:hAnsi="Times New Roman" w:hint="default"/>
                <w:color w:val="000000"/>
                <w:spacing w:val="-1"/>
                <w:sz w:val="24"/>
                <w:szCs w:val="24"/>
              </w:rPr>
              <w:t>等挥发性</w:t>
            </w:r>
            <w:r>
              <w:rPr>
                <w:rFonts w:ascii="Times New Roman" w:cs="Times New Roman" w:eastAsia="宋体" w:hAnsi="Times New Roman" w:hint="default"/>
                <w:color w:val="000000"/>
                <w:spacing w:val="-4"/>
                <w:sz w:val="24"/>
                <w:szCs w:val="24"/>
              </w:rPr>
              <w:t>产物。</w:t>
            </w:r>
          </w:p>
          <w:p w14:paraId="7C6F07EE">
            <w:pPr>
              <w:pStyle w:val="style4234"/>
              <w:keepNext w:val="false"/>
              <w:keepLines w:val="false"/>
              <w:pageBreakBefore w:val="false"/>
              <w:widowControl w:val="false"/>
              <w:kinsoku/>
              <w:wordWrap/>
              <w:overflowPunct/>
              <w:topLinePunct w:val="false"/>
              <w:autoSpaceDE/>
              <w:autoSpaceDN/>
              <w:bidi w:val="false"/>
              <w:adjustRightInd/>
              <w:snapToGrid/>
              <w:spacing w:lineRule="auto" w:line="360"/>
              <w:ind w:left="0" w:right="0" w:firstLine="484" w:firstLineChars="200"/>
              <w:jc w:val="left"/>
              <w:textAlignment w:val="auto"/>
              <w:rPr>
                <w:rFonts w:ascii="Times New Roman" w:cs="Times New Roman" w:eastAsia="宋体" w:hAnsi="Times New Roman" w:hint="default"/>
                <w:color w:val="000000"/>
                <w:sz w:val="24"/>
                <w:szCs w:val="24"/>
              </w:rPr>
            </w:pPr>
            <w:r>
              <w:rPr>
                <w:rFonts w:ascii="Times New Roman" w:cs="Times New Roman" w:eastAsia="宋体" w:hAnsi="Times New Roman" w:hint="default"/>
                <w:b w:val="false"/>
                <w:bCs w:val="false"/>
                <w:color w:val="000000"/>
                <w:spacing w:val="1"/>
                <w:sz w:val="24"/>
                <w:szCs w:val="24"/>
              </w:rPr>
              <w:t>4）</w:t>
            </w:r>
            <w:r>
              <w:rPr>
                <w:rFonts w:ascii="Times New Roman" w:cs="Times New Roman" w:eastAsia="宋体" w:hAnsi="Times New Roman" w:hint="default"/>
                <w:b/>
                <w:bCs/>
                <w:color w:val="000000"/>
                <w:sz w:val="24"/>
                <w:szCs w:val="24"/>
              </w:rPr>
              <w:t>PP</w:t>
            </w:r>
            <w:r>
              <w:rPr>
                <w:rFonts w:ascii="Times New Roman" w:cs="Times New Roman" w:hAnsi="Times New Roman" w:hint="default"/>
                <w:b/>
                <w:bCs/>
                <w:color w:val="000000"/>
                <w:sz w:val="24"/>
                <w:szCs w:val="24"/>
                <w:lang w:val="en-US" w:eastAsia="zh-CN"/>
              </w:rPr>
              <w:t>树脂</w:t>
            </w:r>
            <w:r>
              <w:rPr>
                <w:rFonts w:ascii="Times New Roman" w:cs="Times New Roman" w:eastAsia="宋体" w:hAnsi="Times New Roman" w:hint="default"/>
                <w:b/>
                <w:bCs/>
                <w:color w:val="000000"/>
                <w:spacing w:val="1"/>
                <w:sz w:val="24"/>
                <w:szCs w:val="24"/>
              </w:rPr>
              <w:t>：</w:t>
            </w:r>
            <w:r>
              <w:rPr>
                <w:rFonts w:ascii="Times New Roman" w:cs="Times New Roman" w:eastAsia="宋体" w:hAnsi="Times New Roman" w:hint="default"/>
                <w:color w:val="000000"/>
                <w:spacing w:val="1"/>
                <w:sz w:val="24"/>
                <w:szCs w:val="24"/>
              </w:rPr>
              <w:t>为无毒、无臭、无味的乳白色高结晶</w:t>
            </w:r>
            <w:r>
              <w:rPr>
                <w:rFonts w:ascii="Times New Roman" w:cs="Times New Roman" w:eastAsia="宋体" w:hAnsi="Times New Roman" w:hint="default"/>
                <w:color w:val="000000"/>
                <w:sz w:val="24"/>
                <w:szCs w:val="24"/>
              </w:rPr>
              <w:t>的聚合物，是目前所有塑料中</w:t>
            </w:r>
            <w:r>
              <w:rPr>
                <w:rFonts w:ascii="Times New Roman" w:cs="Times New Roman" w:eastAsia="宋体" w:hAnsi="Times New Roman" w:hint="default"/>
                <w:color w:val="000000"/>
                <w:spacing w:val="-2"/>
                <w:sz w:val="24"/>
                <w:szCs w:val="24"/>
              </w:rPr>
              <w:t>最轻的品种之一。它对水特别稳定，在水中的吸水率仅为0.01%，</w:t>
            </w:r>
            <w:r>
              <w:rPr>
                <w:rFonts w:ascii="Times New Roman" w:cs="Times New Roman" w:eastAsia="宋体" w:hAnsi="Times New Roman" w:hint="default"/>
                <w:color w:val="000000"/>
                <w:spacing w:val="-3"/>
                <w:sz w:val="24"/>
                <w:szCs w:val="24"/>
              </w:rPr>
              <w:t>分子量约</w:t>
            </w:r>
            <w:r>
              <w:rPr>
                <w:rFonts w:ascii="Times New Roman" w:cs="Times New Roman" w:eastAsia="宋体" w:hAnsi="Times New Roman" w:hint="default"/>
                <w:color w:val="000000"/>
                <w:spacing w:val="-50"/>
                <w:sz w:val="24"/>
                <w:szCs w:val="24"/>
              </w:rPr>
              <w:t xml:space="preserve"> </w:t>
            </w:r>
            <w:r>
              <w:rPr>
                <w:rFonts w:ascii="Times New Roman" w:cs="Times New Roman" w:eastAsia="宋体" w:hAnsi="Times New Roman" w:hint="default"/>
                <w:color w:val="000000"/>
                <w:spacing w:val="-3"/>
                <w:sz w:val="24"/>
                <w:szCs w:val="24"/>
              </w:rPr>
              <w:t>8</w:t>
            </w:r>
            <w:r>
              <w:rPr>
                <w:rFonts w:ascii="Times New Roman" w:cs="Times New Roman" w:hAnsi="Times New Roman" w:hint="eastAsia"/>
                <w:color w:val="000000"/>
                <w:spacing w:val="-3"/>
                <w:sz w:val="24"/>
                <w:szCs w:val="24"/>
                <w:lang w:val="en-US" w:eastAsia="zh-CN"/>
              </w:rPr>
              <w:t>万</w:t>
            </w:r>
            <w:r>
              <w:rPr>
                <w:rFonts w:ascii="Times New Roman" w:cs="Times New Roman" w:eastAsia="宋体" w:hAnsi="Times New Roman" w:hint="default"/>
                <w:color w:val="000000"/>
                <w:spacing w:val="-46"/>
                <w:sz w:val="24"/>
                <w:szCs w:val="24"/>
              </w:rPr>
              <w:t xml:space="preserve"> </w:t>
            </w:r>
            <w:r>
              <w:rPr>
                <w:rFonts w:ascii="Times New Roman" w:cs="Times New Roman" w:eastAsia="宋体" w:hAnsi="Times New Roman" w:hint="default"/>
                <w:color w:val="000000"/>
                <w:spacing w:val="-3"/>
                <w:sz w:val="24"/>
                <w:szCs w:val="24"/>
              </w:rPr>
              <w:t>至</w:t>
            </w:r>
            <w:r>
              <w:rPr>
                <w:rFonts w:ascii="Times New Roman" w:cs="Times New Roman" w:eastAsia="宋体" w:hAnsi="Times New Roman" w:hint="default"/>
                <w:color w:val="000000"/>
                <w:spacing w:val="-5"/>
                <w:sz w:val="24"/>
                <w:szCs w:val="24"/>
              </w:rPr>
              <w:t>15</w:t>
            </w:r>
            <w:r>
              <w:rPr>
                <w:rFonts w:ascii="Times New Roman" w:cs="Times New Roman" w:eastAsia="宋体" w:hAnsi="Times New Roman" w:hint="default"/>
                <w:color w:val="000000"/>
                <w:spacing w:val="-44"/>
                <w:sz w:val="24"/>
                <w:szCs w:val="24"/>
              </w:rPr>
              <w:t xml:space="preserve"> </w:t>
            </w:r>
            <w:r>
              <w:rPr>
                <w:rFonts w:ascii="Times New Roman" w:cs="Times New Roman" w:eastAsia="宋体" w:hAnsi="Times New Roman" w:hint="default"/>
                <w:color w:val="000000"/>
                <w:spacing w:val="-5"/>
                <w:sz w:val="24"/>
                <w:szCs w:val="24"/>
              </w:rPr>
              <w:t>万，成型性好。</w:t>
            </w:r>
          </w:p>
          <w:p w14:paraId="25247B5F">
            <w:pPr>
              <w:pStyle w:val="style4234"/>
              <w:keepNext w:val="false"/>
              <w:keepLines w:val="false"/>
              <w:pageBreakBefore w:val="false"/>
              <w:widowControl w:val="false"/>
              <w:kinsoku/>
              <w:wordWrap/>
              <w:overflowPunct/>
              <w:topLinePunct w:val="false"/>
              <w:autoSpaceDE/>
              <w:autoSpaceDN/>
              <w:bidi w:val="false"/>
              <w:adjustRightInd/>
              <w:snapToGrid/>
              <w:spacing w:lineRule="auto" w:line="360"/>
              <w:ind w:left="0" w:right="0" w:firstLine="480" w:firstLineChars="200"/>
              <w:jc w:val="left"/>
              <w:textAlignment w:val="auto"/>
              <w:rPr>
                <w:rFonts w:ascii="Times New Roman" w:cs="Times New Roman" w:eastAsia="宋体" w:hAnsi="Times New Roman" w:hint="default"/>
                <w:color w:val="000000"/>
                <w:spacing w:val="1"/>
                <w:sz w:val="24"/>
                <w:szCs w:val="24"/>
              </w:rPr>
            </w:pPr>
            <w:r>
              <w:rPr>
                <w:rFonts w:ascii="Times New Roman" w:cs="Times New Roman" w:eastAsia="宋体" w:hAnsi="Times New Roman" w:hint="default"/>
                <w:b w:val="false"/>
                <w:bCs w:val="false"/>
                <w:color w:val="000000"/>
                <w:sz w:val="24"/>
                <w:szCs w:val="24"/>
              </w:rPr>
              <w:t>5）</w:t>
            </w:r>
            <w:r>
              <w:rPr>
                <w:rFonts w:ascii="Times New Roman" w:cs="Times New Roman" w:eastAsia="宋体" w:hAnsi="Times New Roman" w:hint="default"/>
                <w:b/>
                <w:bCs/>
                <w:color w:val="000000"/>
                <w:sz w:val="24"/>
                <w:szCs w:val="24"/>
              </w:rPr>
              <w:t>聚乙烯：</w:t>
            </w:r>
            <w:r>
              <w:rPr>
                <w:rFonts w:ascii="Times New Roman" w:cs="Times New Roman" w:eastAsia="宋体" w:hAnsi="Times New Roman" w:hint="default"/>
                <w:color w:val="000000"/>
                <w:sz w:val="24"/>
                <w:szCs w:val="24"/>
              </w:rPr>
              <w:t>是</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"https://baike.baidu.com/item/%E4%B9%99%E7%83%AF/312903"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z w:val="24"/>
                <w:szCs w:val="24"/>
              </w:rPr>
              <w:t>乙烯</w:t>
            </w:r>
            <w:r>
              <w:rPr>
                <w:rFonts w:ascii="Times New Roman" w:cs="Times New Roman" w:eastAsia="宋体" w:hAnsi="Times New Roman" w:hint="default"/>
                <w:color w:val="000000"/>
                <w:sz w:val="24"/>
                <w:szCs w:val="24"/>
              </w:rPr>
              <w:fldChar w:fldCharType="end"/>
            </w:r>
            <w:r>
              <w:rPr>
                <w:rFonts w:ascii="Times New Roman" w:cs="Times New Roman" w:eastAsia="宋体" w:hAnsi="Times New Roman" w:hint="default"/>
                <w:color w:val="000000"/>
                <w:sz w:val="24"/>
                <w:szCs w:val="24"/>
              </w:rPr>
              <w:t>经聚合制得的一种</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"https://baike.baidu.com/item/%E7%83%AD%E5%A1%91%E6%80%A7%E6%A0%91%E8%84%82/2750555"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z w:val="24"/>
                <w:szCs w:val="24"/>
              </w:rPr>
              <w:t>热塑性树脂</w:t>
            </w:r>
            <w:r>
              <w:rPr>
                <w:rFonts w:ascii="Times New Roman" w:cs="Times New Roman" w:eastAsia="宋体" w:hAnsi="Times New Roman" w:hint="default"/>
                <w:color w:val="000000"/>
                <w:sz w:val="24"/>
                <w:szCs w:val="24"/>
              </w:rPr>
              <w:fldChar w:fldCharType="end"/>
            </w:r>
            <w:r>
              <w:rPr>
                <w:rFonts w:ascii="Times New Roman" w:cs="Times New Roman" w:eastAsia="宋体" w:hAnsi="Times New Roman" w:hint="default"/>
                <w:color w:val="000000"/>
                <w:sz w:val="24"/>
                <w:szCs w:val="24"/>
              </w:rPr>
              <w:t>。在工业上，也包括</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"https://baike.baidu.com/item/%E4%B9%99%E7%83%AF/312903"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z w:val="24"/>
                <w:szCs w:val="24"/>
              </w:rPr>
              <w:t>乙烯</w:t>
            </w:r>
            <w:r>
              <w:rPr>
                <w:rFonts w:ascii="Times New Roman" w:cs="Times New Roman" w:eastAsia="宋体" w:hAnsi="Times New Roman" w:hint="default"/>
                <w:color w:val="000000"/>
                <w:sz w:val="24"/>
                <w:szCs w:val="24"/>
              </w:rPr>
              <w:fldChar w:fldCharType="end"/>
            </w:r>
            <w:r>
              <w:rPr>
                <w:rFonts w:ascii="Times New Roman" w:cs="Times New Roman" w:eastAsia="宋体" w:hAnsi="Times New Roman" w:hint="default"/>
                <w:color w:val="000000"/>
                <w:spacing w:val="-3"/>
                <w:sz w:val="24"/>
                <w:szCs w:val="24"/>
              </w:rPr>
              <w:t>与少量</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"https://baike.baidu.com/item/%CE%B1-%E7%83%AF%E7%83%83"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3"/>
                <w:sz w:val="24"/>
                <w:szCs w:val="24"/>
              </w:rPr>
              <w:t>α-烯烃</w:t>
            </w:r>
            <w:r>
              <w:rPr>
                <w:rFonts w:ascii="Times New Roman" w:cs="Times New Roman" w:eastAsia="宋体" w:hAnsi="Times New Roman" w:hint="default"/>
                <w:color w:val="000000"/>
                <w:spacing w:val="-3"/>
                <w:sz w:val="24"/>
                <w:szCs w:val="24"/>
              </w:rPr>
              <w:fldChar w:fldCharType="end"/>
            </w:r>
            <w:r>
              <w:rPr>
                <w:rFonts w:ascii="Times New Roman" w:cs="Times New Roman" w:eastAsia="宋体" w:hAnsi="Times New Roman" w:hint="default"/>
                <w:color w:val="000000"/>
                <w:spacing w:val="-3"/>
                <w:sz w:val="24"/>
                <w:szCs w:val="24"/>
              </w:rPr>
              <w:t>的</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"https://baike.baidu.com/item/%E5%85%B1%E8%81%9A%E7%89%A9/10823876"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3"/>
                <w:sz w:val="24"/>
                <w:szCs w:val="24"/>
              </w:rPr>
              <w:t>共聚物</w:t>
            </w:r>
            <w:r>
              <w:rPr>
                <w:rFonts w:ascii="Times New Roman" w:cs="Times New Roman" w:eastAsia="宋体" w:hAnsi="Times New Roman" w:hint="default"/>
                <w:color w:val="000000"/>
                <w:spacing w:val="-3"/>
                <w:sz w:val="24"/>
                <w:szCs w:val="24"/>
              </w:rPr>
              <w:fldChar w:fldCharType="end"/>
            </w:r>
            <w:r>
              <w:rPr>
                <w:rFonts w:ascii="Times New Roman" w:cs="Times New Roman" w:eastAsia="宋体" w:hAnsi="Times New Roman" w:hint="default"/>
                <w:color w:val="000000"/>
                <w:spacing w:val="-3"/>
                <w:sz w:val="24"/>
                <w:szCs w:val="24"/>
              </w:rPr>
              <w:t>。聚乙烯无臭，无毒，具有优良的耐低温性能（最低使用</w:t>
            </w:r>
            <w:r>
              <w:rPr>
                <w:rFonts w:ascii="Times New Roman" w:cs="Times New Roman" w:eastAsia="宋体" w:hAnsi="Times New Roman" w:hint="default"/>
                <w:color w:val="000000"/>
                <w:spacing w:val="-4"/>
                <w:sz w:val="24"/>
                <w:szCs w:val="24"/>
              </w:rPr>
              <w:t>温度可达-100℃~-70℃</w:t>
            </w:r>
            <w:r>
              <w:rPr>
                <w:rFonts w:ascii="Times New Roman" w:cs="Times New Roman" w:eastAsia="宋体" w:hAnsi="Times New Roman" w:hint="default"/>
                <w:color w:val="000000"/>
                <w:spacing w:val="6"/>
                <w:sz w:val="24"/>
                <w:szCs w:val="24"/>
              </w:rPr>
              <w:t>），</w:t>
            </w:r>
            <w:r>
              <w:rPr>
                <w:rFonts w:ascii="Times New Roman" w:cs="Times New Roman" w:eastAsia="宋体" w:hAnsi="Times New Roman" w:hint="default"/>
                <w:color w:val="000000"/>
                <w:sz w:val="24"/>
                <w:szCs w:val="24"/>
              </w:rPr>
              <w:fldChar w:fldCharType="begin"/>
            </w:r>
            <w:r>
              <w:rPr>
                <w:rFonts w:ascii="Times New Roman" w:cs="Times New Roman" w:eastAsia="宋体" w:hAnsi="Times New Roman" w:hint="default"/>
                <w:color w:val="000000"/>
                <w:sz w:val="24"/>
                <w:szCs w:val="24"/>
              </w:rPr>
              <w:instrText xml:space="preserve"> HYPERLINK "https://baike.baidu.com/item/%E5%8C%96%E5%AD%A6%E7%A8%B3%E5%AE%9A%E6%80%A7/1850096" </w:instrText>
            </w:r>
            <w:r>
              <w:rPr>
                <w:rFonts w:ascii="Times New Roman" w:cs="Times New Roman" w:eastAsia="宋体" w:hAnsi="Times New Roman" w:hint="default"/>
                <w:color w:val="000000"/>
                <w:sz w:val="24"/>
                <w:szCs w:val="24"/>
              </w:rPr>
              <w:fldChar w:fldCharType="separate"/>
            </w:r>
            <w:r>
              <w:rPr>
                <w:rFonts w:ascii="Times New Roman" w:cs="Times New Roman" w:eastAsia="宋体" w:hAnsi="Times New Roman" w:hint="default"/>
                <w:color w:val="000000"/>
                <w:spacing w:val="-4"/>
                <w:sz w:val="24"/>
                <w:szCs w:val="24"/>
              </w:rPr>
              <w:t>化学稳定性</w:t>
            </w:r>
            <w:r>
              <w:rPr>
                <w:rFonts w:ascii="Times New Roman" w:cs="Times New Roman" w:eastAsia="宋体" w:hAnsi="Times New Roman" w:hint="default"/>
                <w:color w:val="000000"/>
                <w:spacing w:val="-4"/>
                <w:sz w:val="24"/>
                <w:szCs w:val="24"/>
              </w:rPr>
              <w:fldChar w:fldCharType="end"/>
            </w:r>
            <w:r>
              <w:rPr>
                <w:rFonts w:ascii="Times New Roman" w:cs="Times New Roman" w:eastAsia="宋体" w:hAnsi="Times New Roman" w:hint="default"/>
                <w:color w:val="000000"/>
                <w:spacing w:val="-4"/>
                <w:sz w:val="24"/>
                <w:szCs w:val="24"/>
              </w:rPr>
              <w:t>好，能耐大多数</w:t>
            </w:r>
            <w:r>
              <w:rPr>
                <w:rFonts w:ascii="Times New Roman" w:cs="Times New Roman" w:eastAsia="宋体" w:hAnsi="Times New Roman" w:hint="default"/>
                <w:color w:val="000000"/>
                <w:spacing w:val="1"/>
                <w:sz w:val="24"/>
                <w:szCs w:val="24"/>
              </w:rPr>
              <w:fldChar w:fldCharType="begin"/>
            </w:r>
            <w:r>
              <w:rPr>
                <w:rFonts w:ascii="Times New Roman" w:cs="Times New Roman" w:eastAsia="宋体" w:hAnsi="Times New Roman" w:hint="default"/>
                <w:color w:val="000000"/>
                <w:spacing w:val="1"/>
                <w:sz w:val="24"/>
                <w:szCs w:val="24"/>
              </w:rPr>
              <w:instrText xml:space="preserve"> HYPERLINK "https://baike.baidu.com/item/%E9%85%B8%E7%A2%B1/7829350" </w:instrText>
            </w:r>
            <w:r>
              <w:rPr>
                <w:rFonts w:ascii="Times New Roman" w:cs="Times New Roman" w:eastAsia="宋体" w:hAnsi="Times New Roman" w:hint="default"/>
                <w:color w:val="000000"/>
                <w:spacing w:val="1"/>
                <w:sz w:val="24"/>
                <w:szCs w:val="24"/>
              </w:rPr>
              <w:fldChar w:fldCharType="separate"/>
            </w:r>
            <w:r>
              <w:rPr>
                <w:rFonts w:ascii="Times New Roman" w:cs="Times New Roman" w:eastAsia="宋体" w:hAnsi="Times New Roman" w:hint="default"/>
                <w:color w:val="000000"/>
                <w:spacing w:val="1"/>
                <w:sz w:val="24"/>
                <w:szCs w:val="24"/>
              </w:rPr>
              <w:t>酸碱</w:t>
            </w:r>
            <w:r>
              <w:rPr>
                <w:rFonts w:ascii="Times New Roman" w:cs="Times New Roman" w:eastAsia="宋体" w:hAnsi="Times New Roman" w:hint="default"/>
                <w:color w:val="000000"/>
                <w:spacing w:val="1"/>
                <w:sz w:val="24"/>
                <w:szCs w:val="24"/>
              </w:rPr>
              <w:fldChar w:fldCharType="end"/>
            </w:r>
            <w:r>
              <w:rPr>
                <w:rFonts w:ascii="Times New Roman" w:cs="Times New Roman" w:eastAsia="宋体" w:hAnsi="Times New Roman" w:hint="default"/>
                <w:color w:val="000000"/>
                <w:spacing w:val="1"/>
                <w:sz w:val="24"/>
                <w:szCs w:val="24"/>
              </w:rPr>
              <w:t>的侵蚀（不耐具有氧化</w:t>
            </w:r>
            <w:r>
              <w:rPr>
                <w:rFonts w:ascii="Times New Roman" w:cs="Times New Roman" w:eastAsia="宋体" w:hAnsi="Times New Roman" w:hint="default"/>
                <w:color w:val="000000"/>
                <w:spacing w:val="1"/>
                <w:sz w:val="24"/>
                <w:szCs w:val="24"/>
              </w:rPr>
              <w:fldChar w:fldCharType="begin"/>
            </w:r>
            <w:r>
              <w:rPr>
                <w:rFonts w:ascii="Times New Roman" w:cs="Times New Roman" w:eastAsia="宋体" w:hAnsi="Times New Roman" w:hint="default"/>
                <w:color w:val="000000"/>
                <w:spacing w:val="1"/>
                <w:sz w:val="24"/>
                <w:szCs w:val="24"/>
              </w:rPr>
              <w:instrText xml:space="preserve"> HYPERLINK "https://baike.baidu.com/item/%E6%80%A7%E8%B4%A8/10893606" </w:instrText>
            </w:r>
            <w:r>
              <w:rPr>
                <w:rFonts w:ascii="Times New Roman" w:cs="Times New Roman" w:eastAsia="宋体" w:hAnsi="Times New Roman" w:hint="default"/>
                <w:color w:val="000000"/>
                <w:spacing w:val="1"/>
                <w:sz w:val="24"/>
                <w:szCs w:val="24"/>
              </w:rPr>
              <w:fldChar w:fldCharType="separate"/>
            </w:r>
            <w:r>
              <w:rPr>
                <w:rFonts w:ascii="Times New Roman" w:cs="Times New Roman" w:eastAsia="宋体" w:hAnsi="Times New Roman" w:hint="default"/>
                <w:color w:val="000000"/>
                <w:spacing w:val="1"/>
                <w:sz w:val="24"/>
                <w:szCs w:val="24"/>
              </w:rPr>
              <w:t>性质</w:t>
            </w:r>
            <w:r>
              <w:rPr>
                <w:rFonts w:ascii="Times New Roman" w:cs="Times New Roman" w:eastAsia="宋体" w:hAnsi="Times New Roman" w:hint="default"/>
                <w:color w:val="000000"/>
                <w:spacing w:val="1"/>
                <w:sz w:val="24"/>
                <w:szCs w:val="24"/>
              </w:rPr>
              <w:fldChar w:fldCharType="end"/>
            </w:r>
            <w:r>
              <w:rPr>
                <w:rFonts w:ascii="Times New Roman" w:cs="Times New Roman" w:eastAsia="宋体" w:hAnsi="Times New Roman" w:hint="default"/>
                <w:color w:val="000000"/>
                <w:spacing w:val="1"/>
                <w:sz w:val="24"/>
                <w:szCs w:val="24"/>
              </w:rPr>
              <w:t>的酸）。</w:t>
            </w:r>
          </w:p>
          <w:p w14:paraId="631C6543">
            <w:pPr>
              <w:pStyle w:val="style4234"/>
              <w:keepNext w:val="false"/>
              <w:keepLines w:val="false"/>
              <w:pageBreakBefore w:val="false"/>
              <w:widowControl w:val="false"/>
              <w:kinsoku/>
              <w:wordWrap/>
              <w:overflowPunct/>
              <w:topLinePunct w:val="false"/>
              <w:autoSpaceDE/>
              <w:autoSpaceDN/>
              <w:bidi w:val="false"/>
              <w:adjustRightInd/>
              <w:snapToGrid/>
              <w:spacing w:lineRule="auto" w:line="360"/>
              <w:ind w:left="0" w:right="0" w:firstLine="484" w:firstLineChars="200"/>
              <w:jc w:val="left"/>
              <w:textAlignment w:val="auto"/>
              <w:rPr>
                <w:rFonts w:ascii="Times New Roman" w:cs="Times New Roman" w:eastAsia="宋体" w:hAnsi="Times New Roman" w:hint="default"/>
                <w:color w:val="000000"/>
                <w:spacing w:val="1"/>
                <w:sz w:val="24"/>
                <w:szCs w:val="24"/>
              </w:rPr>
            </w:pPr>
            <w:r>
              <w:rPr>
                <w:rFonts w:ascii="Times New Roman" w:cs="Times New Roman" w:eastAsia="宋体" w:hAnsi="Times New Roman" w:hint="default"/>
                <w:color w:val="000000"/>
                <w:spacing w:val="1"/>
                <w:sz w:val="24"/>
                <w:szCs w:val="24"/>
                <w:lang w:val="en-US" w:eastAsia="zh-CN"/>
              </w:rPr>
              <w:t>6）</w:t>
            </w:r>
            <w:r>
              <w:rPr>
                <w:rFonts w:ascii="Times New Roman" w:cs="Times New Roman" w:eastAsia="宋体" w:hAnsi="Times New Roman" w:hint="default"/>
                <w:b/>
                <w:bCs/>
                <w:color w:val="000000"/>
                <w:spacing w:val="1"/>
                <w:sz w:val="24"/>
                <w:szCs w:val="24"/>
              </w:rPr>
              <w:t>高密度聚乙烯（低压聚乙烯）：</w:t>
            </w:r>
            <w:r>
              <w:rPr>
                <w:rFonts w:ascii="Times New Roman" w:cs="Times New Roman" w:eastAsia="宋体" w:hAnsi="Times New Roman" w:hint="default"/>
                <w:color w:val="000000"/>
                <w:spacing w:val="1"/>
                <w:sz w:val="24"/>
                <w:szCs w:val="24"/>
              </w:rPr>
              <w:t>一般指在低压条件下，以乙烯为原料合成的，分子链排布规整</w:t>
            </w:r>
            <w:r>
              <w:rPr>
                <w:rFonts w:ascii="Times New Roman" w:cs="Times New Roman" w:hAnsi="Times New Roman" w:hint="eastAsia"/>
                <w:color w:val="000000"/>
                <w:spacing w:val="1"/>
                <w:sz w:val="24"/>
                <w:szCs w:val="24"/>
                <w:lang w:eastAsia="zh-CN"/>
              </w:rPr>
              <w:t>且没有</w:t>
            </w:r>
            <w:r>
              <w:rPr>
                <w:rFonts w:ascii="Times New Roman" w:cs="Times New Roman" w:eastAsia="宋体" w:hAnsi="Times New Roman" w:hint="default"/>
                <w:color w:val="000000"/>
                <w:spacing w:val="1"/>
                <w:sz w:val="24"/>
                <w:szCs w:val="24"/>
              </w:rPr>
              <w:t>支链，具有较</w:t>
            </w:r>
            <w:r>
              <w:rPr>
                <w:rFonts w:ascii="Times New Roman" w:cs="Times New Roman" w:hAnsi="Times New Roman" w:hint="eastAsia"/>
                <w:color w:val="000000"/>
                <w:spacing w:val="1"/>
                <w:sz w:val="24"/>
                <w:szCs w:val="24"/>
                <w:lang w:eastAsia="zh-CN"/>
              </w:rPr>
              <w:t>高密度的</w:t>
            </w:r>
            <w:r>
              <w:rPr>
                <w:rFonts w:ascii="Times New Roman" w:cs="Times New Roman" w:eastAsia="宋体" w:hAnsi="Times New Roman" w:hint="default"/>
                <w:color w:val="000000"/>
                <w:spacing w:val="1"/>
                <w:sz w:val="24"/>
                <w:szCs w:val="24"/>
              </w:rPr>
              <w:t>聚乙烯塑料。</w:t>
            </w:r>
          </w:p>
          <w:p w14:paraId="59775CE0">
            <w:pPr>
              <w:pStyle w:val="style4234"/>
              <w:keepNext w:val="false"/>
              <w:keepLines w:val="false"/>
              <w:pageBreakBefore w:val="false"/>
              <w:widowControl w:val="false"/>
              <w:kinsoku/>
              <w:wordWrap/>
              <w:overflowPunct/>
              <w:topLinePunct w:val="false"/>
              <w:autoSpaceDE/>
              <w:autoSpaceDN/>
              <w:bidi w:val="false"/>
              <w:adjustRightInd/>
              <w:snapToGrid/>
              <w:spacing w:lineRule="auto" w:line="360"/>
              <w:ind w:left="0" w:right="0" w:firstLine="484" w:firstLineChars="200"/>
              <w:jc w:val="left"/>
              <w:textAlignment w:val="auto"/>
              <w:rPr>
                <w:rFonts w:ascii="Times New Roman" w:cs="Times New Roman" w:eastAsia="宋体" w:hAnsi="Times New Roman" w:hint="default"/>
                <w:color w:val="000000"/>
                <w:spacing w:val="1"/>
                <w:sz w:val="24"/>
                <w:szCs w:val="24"/>
                <w:lang w:val="en-US" w:eastAsia="zh-CN"/>
              </w:rPr>
            </w:pPr>
            <w:r>
              <w:rPr>
                <w:rFonts w:ascii="Times New Roman" w:cs="Times New Roman" w:eastAsia="宋体" w:hAnsi="Times New Roman" w:hint="default"/>
                <w:color w:val="000000"/>
                <w:spacing w:val="1"/>
                <w:sz w:val="24"/>
                <w:szCs w:val="24"/>
                <w:lang w:val="en-US" w:eastAsia="zh-CN"/>
              </w:rPr>
              <w:t>7）</w:t>
            </w:r>
            <w:r>
              <w:rPr>
                <w:rFonts w:ascii="Times New Roman" w:cs="Times New Roman" w:eastAsia="宋体" w:hAnsi="Times New Roman" w:hint="default"/>
                <w:b/>
                <w:bCs/>
                <w:color w:val="000000"/>
                <w:spacing w:val="1"/>
                <w:sz w:val="24"/>
                <w:szCs w:val="24"/>
                <w:lang w:val="en-US" w:eastAsia="zh-CN"/>
              </w:rPr>
              <w:t>低密度聚乙烯（高压聚乙烯）：</w:t>
            </w:r>
            <w:r>
              <w:rPr>
                <w:rFonts w:ascii="Times New Roman" w:cs="Times New Roman" w:eastAsia="宋体" w:hAnsi="Times New Roman" w:hint="default"/>
                <w:color w:val="000000"/>
                <w:spacing w:val="1"/>
                <w:sz w:val="24"/>
                <w:szCs w:val="24"/>
                <w:lang w:val="en-US" w:eastAsia="zh-CN"/>
              </w:rPr>
              <w:t>一般指在高压条件下，以乙烯为原料合成的</w:t>
            </w:r>
            <w:r>
              <w:rPr>
                <w:rFonts w:ascii="Times New Roman" w:cs="Times New Roman" w:hAnsi="Times New Roman" w:hint="eastAsia"/>
                <w:color w:val="000000"/>
                <w:spacing w:val="1"/>
                <w:sz w:val="24"/>
                <w:szCs w:val="24"/>
                <w:lang w:val="en-US" w:eastAsia="zh-CN"/>
              </w:rPr>
              <w:t>聚乙烯</w:t>
            </w:r>
            <w:r>
              <w:rPr>
                <w:rFonts w:ascii="Times New Roman" w:cs="Times New Roman" w:eastAsia="宋体" w:hAnsi="Times New Roman" w:hint="default"/>
                <w:color w:val="000000"/>
                <w:spacing w:val="1"/>
                <w:sz w:val="24"/>
                <w:szCs w:val="24"/>
                <w:lang w:val="en-US" w:eastAsia="zh-CN"/>
              </w:rPr>
              <w:t>，分子链排布不规整</w:t>
            </w:r>
            <w:r>
              <w:rPr>
                <w:rFonts w:ascii="Times New Roman" w:cs="Times New Roman" w:hAnsi="Times New Roman" w:hint="eastAsia"/>
                <w:color w:val="000000"/>
                <w:spacing w:val="1"/>
                <w:sz w:val="24"/>
                <w:szCs w:val="24"/>
                <w:lang w:val="en-US" w:eastAsia="zh-CN"/>
              </w:rPr>
              <w:t>且</w:t>
            </w:r>
            <w:r>
              <w:rPr>
                <w:rFonts w:ascii="Times New Roman" w:cs="Times New Roman" w:eastAsia="宋体" w:hAnsi="Times New Roman" w:hint="default"/>
                <w:color w:val="000000"/>
                <w:spacing w:val="1"/>
                <w:sz w:val="24"/>
                <w:szCs w:val="24"/>
                <w:lang w:val="en-US" w:eastAsia="zh-CN"/>
              </w:rPr>
              <w:t>含有大量支链，具有较低密度的聚乙烯塑料。</w:t>
            </w:r>
          </w:p>
          <w:p w14:paraId="3208B9AD">
            <w:pPr>
              <w:pStyle w:val="style4234"/>
              <w:keepNext w:val="false"/>
              <w:keepLines w:val="false"/>
              <w:pageBreakBefore w:val="false"/>
              <w:widowControl w:val="false"/>
              <w:kinsoku/>
              <w:wordWrap/>
              <w:overflowPunct/>
              <w:topLinePunct w:val="false"/>
              <w:autoSpaceDE/>
              <w:autoSpaceDN/>
              <w:bidi w:val="false"/>
              <w:adjustRightInd/>
              <w:snapToGrid/>
              <w:spacing w:lineRule="auto" w:line="360"/>
              <w:ind w:left="0" w:right="0" w:firstLine="468" w:firstLineChars="200"/>
              <w:jc w:val="left"/>
              <w:textAlignment w:val="auto"/>
              <w:rPr>
                <w:rFonts w:ascii="Times New Roman" w:cs="Times New Roman" w:eastAsia="宋体" w:hAnsi="Times New Roman" w:hint="default"/>
                <w:color w:val="000000"/>
                <w:spacing w:val="-2"/>
                <w:sz w:val="24"/>
                <w:szCs w:val="24"/>
              </w:rPr>
            </w:pPr>
            <w:r>
              <w:rPr>
                <w:rFonts w:ascii="Times New Roman" w:cs="Times New Roman" w:hAnsi="Times New Roman" w:hint="default"/>
                <w:color w:val="000000"/>
                <w:spacing w:val="-3"/>
                <w:sz w:val="24"/>
                <w:szCs w:val="24"/>
                <w:lang w:val="en-US" w:eastAsia="zh-CN"/>
              </w:rPr>
              <w:t>8</w:t>
            </w:r>
            <w:r>
              <w:rPr>
                <w:rFonts w:ascii="Times New Roman" w:cs="Times New Roman" w:eastAsia="宋体" w:hAnsi="Times New Roman" w:hint="default"/>
                <w:color w:val="000000"/>
                <w:spacing w:val="-3"/>
                <w:sz w:val="24"/>
                <w:szCs w:val="24"/>
              </w:rPr>
              <w:t>）</w:t>
            </w:r>
            <w:r>
              <w:rPr>
                <w:rFonts w:ascii="Times New Roman" w:cs="Times New Roman" w:eastAsia="宋体" w:hAnsi="Times New Roman" w:hint="default"/>
                <w:b/>
                <w:bCs/>
                <w:color w:val="000000"/>
                <w:spacing w:val="-3"/>
                <w:sz w:val="24"/>
                <w:szCs w:val="24"/>
              </w:rPr>
              <w:t>烫金纸：</w:t>
            </w:r>
            <w:r>
              <w:rPr>
                <w:rFonts w:ascii="Times New Roman" w:cs="Times New Roman" w:eastAsia="宋体" w:hAnsi="Times New Roman" w:hint="default"/>
                <w:color w:val="000000"/>
                <w:spacing w:val="-3"/>
                <w:sz w:val="24"/>
                <w:szCs w:val="24"/>
              </w:rPr>
              <w:t>俗称电化铝，它是</w:t>
            </w:r>
            <w:r>
              <w:rPr>
                <w:rFonts w:ascii="Times New Roman" w:cs="Times New Roman" w:hAnsi="Times New Roman" w:hint="eastAsia"/>
                <w:color w:val="000000"/>
                <w:spacing w:val="-3"/>
                <w:sz w:val="24"/>
                <w:szCs w:val="24"/>
                <w:lang w:eastAsia="zh-CN"/>
              </w:rPr>
              <w:t>由</w:t>
            </w:r>
            <w:r>
              <w:rPr>
                <w:rFonts w:ascii="Times New Roman" w:cs="Times New Roman" w:eastAsia="宋体" w:hAnsi="Times New Roman" w:hint="default"/>
                <w:color w:val="000000"/>
                <w:spacing w:val="-3"/>
                <w:sz w:val="24"/>
                <w:szCs w:val="24"/>
              </w:rPr>
              <w:t>聚酯薄膜（PET）和在其表面涂布的多层化学涂层组成。聚酯膜通常厚度是12um</w:t>
            </w:r>
            <w:r>
              <w:rPr>
                <w:rFonts w:ascii="Times New Roman" w:cs="Times New Roman" w:eastAsia="宋体" w:hAnsi="Times New Roman" w:hint="default"/>
                <w:color w:val="000000"/>
                <w:spacing w:val="-4"/>
                <w:sz w:val="24"/>
                <w:szCs w:val="24"/>
              </w:rPr>
              <w:t>，其中有些涂层的作用是产生装饰效果</w:t>
            </w:r>
            <w:r>
              <w:rPr>
                <w:rFonts w:ascii="Times New Roman" w:cs="Times New Roman" w:hAnsi="Times New Roman" w:hint="default"/>
                <w:color w:val="000000"/>
                <w:spacing w:val="-4"/>
                <w:sz w:val="24"/>
                <w:szCs w:val="24"/>
                <w:lang w:eastAsia="zh-CN"/>
              </w:rPr>
              <w:t>，</w:t>
            </w:r>
            <w:r>
              <w:rPr>
                <w:rFonts w:ascii="Times New Roman" w:cs="Times New Roman" w:hAnsi="Times New Roman" w:hint="eastAsia"/>
                <w:color w:val="000000"/>
                <w:spacing w:val="-4"/>
                <w:sz w:val="24"/>
                <w:szCs w:val="24"/>
                <w:lang w:eastAsia="zh-CN"/>
              </w:rPr>
              <w:t>而</w:t>
            </w:r>
            <w:r>
              <w:rPr>
                <w:rFonts w:ascii="Times New Roman" w:cs="Times New Roman" w:hAnsi="Times New Roman" w:hint="eastAsia"/>
                <w:color w:val="000000"/>
                <w:spacing w:val="-4"/>
                <w:sz w:val="24"/>
                <w:szCs w:val="24"/>
                <w:lang w:val="en-US" w:eastAsia="zh-CN"/>
              </w:rPr>
              <w:t>另外</w:t>
            </w:r>
            <w:r>
              <w:rPr>
                <w:rFonts w:ascii="Times New Roman" w:cs="Times New Roman" w:eastAsia="宋体" w:hAnsi="Times New Roman" w:hint="default"/>
                <w:color w:val="000000"/>
                <w:spacing w:val="-3"/>
                <w:sz w:val="24"/>
                <w:szCs w:val="24"/>
              </w:rPr>
              <w:t>有些涂层用于控制烫金纸的性能，不同的涂层适用于不同的基材。铝层的作用</w:t>
            </w:r>
            <w:r>
              <w:rPr>
                <w:rFonts w:ascii="Times New Roman" w:cs="Times New Roman" w:hAnsi="Times New Roman" w:hint="eastAsia"/>
                <w:color w:val="000000"/>
                <w:spacing w:val="-3"/>
                <w:sz w:val="24"/>
                <w:szCs w:val="24"/>
                <w:lang w:eastAsia="zh-CN"/>
              </w:rPr>
              <w:t>是</w:t>
            </w:r>
            <w:r>
              <w:rPr>
                <w:rFonts w:ascii="Times New Roman" w:cs="Times New Roman" w:eastAsia="宋体" w:hAnsi="Times New Roman" w:hint="default"/>
                <w:color w:val="000000"/>
                <w:spacing w:val="-3"/>
                <w:sz w:val="24"/>
                <w:szCs w:val="24"/>
              </w:rPr>
              <w:t>产生反光效果，是铝丝经高温</w:t>
            </w:r>
            <w:r>
              <w:rPr>
                <w:rFonts w:ascii="Times New Roman" w:cs="Times New Roman" w:hAnsi="Times New Roman" w:hint="eastAsia"/>
                <w:color w:val="000000"/>
                <w:spacing w:val="-3"/>
                <w:sz w:val="24"/>
                <w:szCs w:val="24"/>
                <w:lang w:eastAsia="zh-CN"/>
              </w:rPr>
              <w:t>熔化</w:t>
            </w:r>
            <w:r>
              <w:rPr>
                <w:rFonts w:ascii="Times New Roman" w:cs="Times New Roman" w:eastAsia="宋体" w:hAnsi="Times New Roman" w:hint="default"/>
                <w:color w:val="000000"/>
                <w:spacing w:val="-3"/>
                <w:sz w:val="24"/>
                <w:szCs w:val="24"/>
              </w:rPr>
              <w:t>升华后在超低真空条件下凝结到烫</w:t>
            </w:r>
            <w:r>
              <w:rPr>
                <w:rFonts w:ascii="Times New Roman" w:cs="Times New Roman" w:eastAsia="宋体" w:hAnsi="Times New Roman" w:hint="default"/>
                <w:color w:val="000000"/>
                <w:spacing w:val="-2"/>
                <w:sz w:val="24"/>
                <w:szCs w:val="24"/>
              </w:rPr>
              <w:t>金纸上形成的。</w:t>
            </w:r>
          </w:p>
          <w:p w14:paraId="004369CE">
            <w:pPr>
              <w:pStyle w:val="style4234"/>
              <w:keepNext w:val="false"/>
              <w:keepLines w:val="false"/>
              <w:pageBreakBefore w:val="false"/>
              <w:widowControl w:val="false"/>
              <w:kinsoku/>
              <w:wordWrap/>
              <w:overflowPunct/>
              <w:topLinePunct w:val="false"/>
              <w:autoSpaceDE/>
              <w:autoSpaceDN/>
              <w:bidi w:val="false"/>
              <w:adjustRightInd/>
              <w:snapToGrid/>
              <w:spacing w:lineRule="auto" w:line="360"/>
              <w:ind w:left="0" w:right="0" w:firstLine="480" w:firstLineChars="200"/>
              <w:jc w:val="left"/>
              <w:textAlignment w:val="auto"/>
              <w:rPr>
                <w:rFonts w:ascii="Times New Roman" w:cs="Times New Roman" w:eastAsia="宋体" w:hAnsi="Times New Roman" w:hint="default"/>
                <w:color w:val="000000"/>
                <w:spacing w:val="-2"/>
                <w:sz w:val="24"/>
                <w:szCs w:val="24"/>
              </w:rPr>
            </w:pPr>
            <w:r>
              <w:rPr>
                <w:rFonts w:ascii="Times New Roman" w:cs="Times New Roman" w:eastAsia="宋体" w:hAnsi="Times New Roman" w:hint="eastAsia"/>
                <w:b w:val="false"/>
                <w:bCs w:val="false"/>
                <w:color w:val="000000"/>
                <w:kern w:val="0"/>
                <w:sz w:val="24"/>
                <w:szCs w:val="24"/>
                <w:lang w:val="en-US" w:eastAsia="zh-CN"/>
              </w:rPr>
              <w:t>9）</w:t>
            </w:r>
            <w:r>
              <w:rPr>
                <w:rFonts w:ascii="Times New Roman" w:cs="Times New Roman" w:eastAsia="宋体" w:hAnsi="Times New Roman" w:hint="default"/>
                <w:b/>
                <w:bCs/>
                <w:color w:val="000000"/>
                <w:kern w:val="0"/>
                <w:sz w:val="24"/>
                <w:szCs w:val="24"/>
                <w:lang w:val="en-US" w:eastAsia="zh-CN"/>
              </w:rPr>
              <w:t>色母粒：</w:t>
            </w:r>
            <w:r>
              <w:rPr>
                <w:rFonts w:ascii="Times New Roman" w:cs="Times New Roman" w:eastAsia="宋体" w:hAnsi="Times New Roman" w:hint="default"/>
                <w:b w:val="false"/>
                <w:bCs w:val="false"/>
                <w:color w:val="000000"/>
                <w:kern w:val="0"/>
                <w:sz w:val="24"/>
                <w:szCs w:val="24"/>
                <w:lang w:val="en-US" w:eastAsia="zh-CN"/>
              </w:rPr>
              <w:t>食品级色母粒，由颜料、载体和添加剂三种</w:t>
            </w:r>
            <w:r>
              <w:rPr>
                <w:rFonts w:ascii="Times New Roman" w:cs="Times New Roman" w:hAnsi="Times New Roman" w:hint="eastAsia"/>
                <w:b w:val="false"/>
                <w:bCs w:val="false"/>
                <w:color w:val="000000"/>
                <w:kern w:val="0"/>
                <w:sz w:val="24"/>
                <w:szCs w:val="24"/>
                <w:lang w:val="en-US" w:eastAsia="zh-CN"/>
              </w:rPr>
              <w:t>基本要素</w:t>
            </w:r>
            <w:r>
              <w:rPr>
                <w:rFonts w:ascii="Times New Roman" w:cs="Times New Roman" w:eastAsia="宋体" w:hAnsi="Times New Roman" w:hint="default"/>
                <w:b w:val="false"/>
                <w:bCs w:val="false"/>
                <w:color w:val="000000"/>
                <w:kern w:val="0"/>
                <w:sz w:val="24"/>
                <w:szCs w:val="24"/>
                <w:lang w:val="en-US" w:eastAsia="zh-CN"/>
              </w:rPr>
              <w:t>组成，载体</w:t>
            </w:r>
            <w:r>
              <w:rPr>
                <w:rFonts w:ascii="Times New Roman" w:cs="Times New Roman" w:eastAsia="宋体" w:hAnsi="Times New Roman" w:hint="default"/>
                <w:b w:val="false"/>
                <w:bCs w:val="false"/>
                <w:i w:val="false"/>
                <w:iCs w:val="false"/>
                <w:caps w:val="false"/>
                <w:color w:val="000000"/>
                <w:spacing w:val="0"/>
                <w:sz w:val="24"/>
                <w:szCs w:val="24"/>
                <w:shd w:val="clear" w:color="auto" w:fill="ffffff"/>
              </w:rPr>
              <w:t>选择与制品树脂相同的树脂</w:t>
            </w:r>
            <w:r>
              <w:rPr>
                <w:rFonts w:ascii="Times New Roman" w:cs="Times New Roman" w:eastAsia="宋体" w:hAnsi="Times New Roman" w:hint="default"/>
                <w:b w:val="false"/>
                <w:bCs w:val="false"/>
                <w:i w:val="false"/>
                <w:iCs w:val="false"/>
                <w:caps w:val="false"/>
                <w:color w:val="000000"/>
                <w:spacing w:val="0"/>
                <w:sz w:val="24"/>
                <w:szCs w:val="24"/>
                <w:shd w:val="clear" w:color="auto" w:fill="ffffff"/>
                <w:lang w:eastAsia="zh-CN"/>
              </w:rPr>
              <w:t>，</w:t>
            </w:r>
            <w:r>
              <w:rPr>
                <w:rFonts w:ascii="Times New Roman" w:cs="Times New Roman" w:eastAsia="宋体" w:hAnsi="Times New Roman" w:hint="default"/>
                <w:b w:val="false"/>
                <w:bCs w:val="false"/>
                <w:color w:val="000000"/>
                <w:kern w:val="0"/>
                <w:sz w:val="24"/>
                <w:szCs w:val="24"/>
                <w:lang w:val="en-US" w:eastAsia="zh-CN"/>
              </w:rPr>
              <w:t>是把超常量的颜料均匀载附于树脂之中而制得的聚集体，可称颜料浓缩物，所以它的着色力高于颜料本身。加工时用少量色母料和未着色树脂掺混，就可</w:t>
            </w:r>
            <w:r>
              <w:rPr>
                <w:rFonts w:ascii="Times New Roman" w:cs="Times New Roman" w:hAnsi="Times New Roman" w:hint="eastAsia"/>
                <w:b w:val="false"/>
                <w:bCs w:val="false"/>
                <w:color w:val="000000"/>
                <w:kern w:val="0"/>
                <w:sz w:val="24"/>
                <w:szCs w:val="24"/>
                <w:lang w:val="en-US" w:eastAsia="zh-CN"/>
              </w:rPr>
              <w:t>得到达到</w:t>
            </w:r>
            <w:r>
              <w:rPr>
                <w:rFonts w:ascii="Times New Roman" w:cs="Times New Roman" w:eastAsia="宋体" w:hAnsi="Times New Roman" w:hint="default"/>
                <w:b w:val="false"/>
                <w:bCs w:val="false"/>
                <w:color w:val="000000"/>
                <w:kern w:val="0"/>
                <w:sz w:val="24"/>
                <w:szCs w:val="24"/>
                <w:lang w:val="en-US" w:eastAsia="zh-CN"/>
              </w:rPr>
              <w:t>设计颜料浓度的着色树脂制品</w:t>
            </w:r>
            <w:r>
              <w:rPr>
                <w:rFonts w:ascii="Times New Roman" w:cs="Times New Roman" w:eastAsia="宋体" w:hAnsi="Times New Roman" w:hint="eastAsia"/>
                <w:b w:val="false"/>
                <w:bCs w:val="false"/>
                <w:color w:val="000000"/>
                <w:kern w:val="0"/>
                <w:sz w:val="24"/>
                <w:szCs w:val="24"/>
                <w:lang w:val="en-US" w:eastAsia="zh-CN"/>
              </w:rPr>
              <w:t>。</w:t>
            </w:r>
          </w:p>
          <w:p w14:paraId="442A8ECC">
            <w:pPr>
              <w:pStyle w:val="style0"/>
              <w:numPr>
                <w:ilvl w:val="0"/>
                <w:numId w:val="0"/>
              </w:numPr>
              <w:spacing w:lineRule="exact" w:line="44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表2-4  项目产品方案一览表</w:t>
            </w:r>
          </w:p>
          <w:tbl>
            <w:tblPr>
              <w:tblStyle w:val="style105"/>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Grid>
              <w:gridCol w:w="1077"/>
              <w:gridCol w:w="2082"/>
              <w:gridCol w:w="1149"/>
              <w:gridCol w:w="1120"/>
              <w:gridCol w:w="3172"/>
            </w:tblGrid>
            <w:tr w14:paraId="0C5DFCE6">
              <w:trPr>
                <w:trHeight w:val="340" w:hRule="atLeast"/>
                <w:jc w:val="center"/>
              </w:trPr>
              <w:tc>
                <w:tcPr>
                  <w:tcW w:w="626" w:type="pct"/>
                  <w:tcBorders/>
                  <w:vAlign w:val="center"/>
                </w:tcPr>
                <w:p w14:paraId="446EE473">
                  <w:pPr>
                    <w:pStyle w:val="style83"/>
                    <w:overflowPunct w:val="false"/>
                    <w:topLinePunct/>
                    <w:autoSpaceDE w:val="false"/>
                    <w:autoSpaceDN w:val="false"/>
                    <w:adjustRightInd w:val="false"/>
                    <w:spacing w:after="0" w:lineRule="auto" w:line="240"/>
                    <w:ind w:left="0" w:leftChars="0"/>
                    <w:jc w:val="center"/>
                    <w:rPr>
                      <w:rFonts w:ascii="Times New Roman" w:cs="Times New Roman" w:eastAsia="宋体" w:hAnsi="Times New Roman" w:hint="default"/>
                      <w:b/>
                      <w:color w:val="000000"/>
                      <w:sz w:val="21"/>
                      <w:szCs w:val="21"/>
                      <w:lang w:val="en-US" w:eastAsia="zh-CN"/>
                    </w:rPr>
                  </w:pPr>
                  <w:r>
                    <w:rPr>
                      <w:rFonts w:ascii="Times New Roman" w:cs="Times New Roman" w:hAnsi="Times New Roman" w:hint="default"/>
                      <w:b/>
                      <w:color w:val="000000"/>
                      <w:sz w:val="21"/>
                      <w:szCs w:val="21"/>
                      <w:lang w:val="en-US" w:eastAsia="zh-CN"/>
                    </w:rPr>
                    <w:t>序号</w:t>
                  </w:r>
                </w:p>
              </w:tc>
              <w:tc>
                <w:tcPr>
                  <w:tcW w:w="1210" w:type="pct"/>
                  <w:tcBorders/>
                  <w:vAlign w:val="center"/>
                </w:tcPr>
                <w:p w14:paraId="2D37C18B">
                  <w:pPr>
                    <w:pStyle w:val="style83"/>
                    <w:overflowPunct w:val="false"/>
                    <w:topLinePunct/>
                    <w:autoSpaceDE w:val="false"/>
                    <w:autoSpaceDN w:val="false"/>
                    <w:adjustRightInd w:val="false"/>
                    <w:spacing w:after="0" w:lineRule="auto" w:line="240"/>
                    <w:ind w:left="0" w:leftChars="0"/>
                    <w:jc w:val="center"/>
                    <w:rPr>
                      <w:rFonts w:ascii="Times New Roman" w:cs="Times New Roman" w:hAnsi="Times New Roman" w:hint="default"/>
                      <w:b/>
                      <w:color w:val="000000"/>
                      <w:sz w:val="21"/>
                      <w:szCs w:val="21"/>
                    </w:rPr>
                  </w:pPr>
                  <w:r>
                    <w:rPr>
                      <w:rFonts w:ascii="Times New Roman" w:cs="Times New Roman" w:hAnsi="Times New Roman" w:hint="default"/>
                      <w:b/>
                      <w:color w:val="000000"/>
                      <w:sz w:val="21"/>
                      <w:szCs w:val="21"/>
                    </w:rPr>
                    <w:t>产品种类</w:t>
                  </w:r>
                </w:p>
              </w:tc>
              <w:tc>
                <w:tcPr>
                  <w:tcW w:w="668" w:type="pct"/>
                  <w:tcBorders/>
                  <w:vAlign w:val="center"/>
                </w:tcPr>
                <w:p w14:paraId="2B17AD89">
                  <w:pPr>
                    <w:pStyle w:val="style83"/>
                    <w:overflowPunct w:val="false"/>
                    <w:topLinePunct/>
                    <w:autoSpaceDE w:val="false"/>
                    <w:autoSpaceDN w:val="false"/>
                    <w:adjustRightInd w:val="false"/>
                    <w:spacing w:after="0" w:lineRule="auto" w:line="240"/>
                    <w:ind w:left="0" w:leftChars="0"/>
                    <w:jc w:val="center"/>
                    <w:rPr>
                      <w:rFonts w:ascii="Times New Roman" w:cs="Times New Roman" w:eastAsia="宋体" w:hAnsi="Times New Roman" w:hint="default"/>
                      <w:b/>
                      <w:color w:val="000000"/>
                      <w:sz w:val="21"/>
                      <w:szCs w:val="21"/>
                      <w:lang w:eastAsia="zh-CN"/>
                    </w:rPr>
                  </w:pPr>
                  <w:r>
                    <w:rPr>
                      <w:rFonts w:ascii="Times New Roman" w:cs="Times New Roman" w:hAnsi="Times New Roman" w:hint="default"/>
                      <w:b/>
                      <w:color w:val="000000"/>
                      <w:sz w:val="21"/>
                      <w:szCs w:val="21"/>
                      <w:lang w:val="en-US" w:eastAsia="zh-CN"/>
                    </w:rPr>
                    <w:t>数量</w:t>
                  </w:r>
                </w:p>
              </w:tc>
              <w:tc>
                <w:tcPr>
                  <w:tcW w:w="651" w:type="pct"/>
                  <w:tcBorders/>
                  <w:vAlign w:val="center"/>
                </w:tcPr>
                <w:p w14:paraId="1313C42A">
                  <w:pPr>
                    <w:pStyle w:val="style83"/>
                    <w:overflowPunct w:val="false"/>
                    <w:topLinePunct/>
                    <w:autoSpaceDE w:val="false"/>
                    <w:autoSpaceDN w:val="false"/>
                    <w:adjustRightInd w:val="false"/>
                    <w:spacing w:after="0" w:lineRule="auto" w:line="240"/>
                    <w:ind w:left="0" w:leftChars="0"/>
                    <w:jc w:val="center"/>
                    <w:rPr>
                      <w:rFonts w:ascii="Times New Roman" w:cs="Times New Roman" w:hAnsi="Times New Roman" w:hint="default"/>
                      <w:b/>
                      <w:color w:val="000000"/>
                      <w:sz w:val="21"/>
                      <w:szCs w:val="21"/>
                    </w:rPr>
                  </w:pPr>
                  <w:r>
                    <w:rPr>
                      <w:rFonts w:ascii="Times New Roman" w:cs="Times New Roman" w:hAnsi="Times New Roman" w:hint="default"/>
                      <w:b/>
                      <w:color w:val="000000"/>
                      <w:sz w:val="21"/>
                      <w:szCs w:val="21"/>
                      <w:lang w:val="en-US" w:eastAsia="zh-CN"/>
                    </w:rPr>
                    <w:t>单位</w:t>
                  </w:r>
                </w:p>
              </w:tc>
              <w:tc>
                <w:tcPr>
                  <w:tcW w:w="1843" w:type="pct"/>
                  <w:tcBorders/>
                  <w:vAlign w:val="center"/>
                </w:tcPr>
                <w:p w14:paraId="7D44D8F1">
                  <w:pPr>
                    <w:pStyle w:val="style83"/>
                    <w:overflowPunct w:val="false"/>
                    <w:topLinePunct/>
                    <w:autoSpaceDE w:val="false"/>
                    <w:autoSpaceDN w:val="false"/>
                    <w:adjustRightInd w:val="false"/>
                    <w:spacing w:after="0" w:lineRule="auto" w:line="240"/>
                    <w:ind w:left="0" w:leftChars="0"/>
                    <w:jc w:val="center"/>
                    <w:rPr>
                      <w:rFonts w:ascii="Times New Roman" w:cs="Times New Roman" w:hAnsi="Times New Roman" w:hint="default"/>
                      <w:b/>
                      <w:color w:val="000000"/>
                      <w:sz w:val="21"/>
                      <w:szCs w:val="21"/>
                      <w:lang w:val="en-US" w:eastAsia="zh-CN"/>
                    </w:rPr>
                  </w:pPr>
                  <w:r>
                    <w:rPr>
                      <w:rFonts w:ascii="Times New Roman" w:cs="Times New Roman" w:hAnsi="Times New Roman" w:hint="default"/>
                      <w:b/>
                      <w:color w:val="000000"/>
                      <w:sz w:val="21"/>
                      <w:szCs w:val="21"/>
                      <w:lang w:val="en-US" w:eastAsia="zh-CN"/>
                    </w:rPr>
                    <w:t>备注</w:t>
                  </w:r>
                </w:p>
              </w:tc>
            </w:tr>
            <w:tr w14:paraId="64C0F704">
              <w:tblPrEx/>
              <w:trPr>
                <w:trHeight w:val="340" w:hRule="atLeast"/>
                <w:jc w:val="center"/>
              </w:trPr>
              <w:tc>
                <w:tcPr>
                  <w:tcW w:w="626" w:type="pct"/>
                  <w:tcBorders/>
                  <w:vAlign w:val="center"/>
                </w:tcPr>
                <w:p w14:paraId="64D242AA">
                  <w:pPr>
                    <w:pStyle w:val="style83"/>
                    <w:overflowPunct w:val="false"/>
                    <w:topLinePunct/>
                    <w:autoSpaceDE w:val="false"/>
                    <w:autoSpaceDN w:val="false"/>
                    <w:adjustRightInd w:val="false"/>
                    <w:spacing w:after="0" w:lineRule="auto" w:line="240"/>
                    <w:ind w:left="0" w:leftChars="0"/>
                    <w:jc w:val="center"/>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1</w:t>
                  </w:r>
                </w:p>
              </w:tc>
              <w:tc>
                <w:tcPr>
                  <w:tcW w:w="1210" w:type="pct"/>
                  <w:tcBorders/>
                  <w:vAlign w:val="center"/>
                </w:tcPr>
                <w:p w14:paraId="37D80116">
                  <w:pPr>
                    <w:pStyle w:val="style83"/>
                    <w:overflowPunct w:val="false"/>
                    <w:topLinePunct/>
                    <w:autoSpaceDE w:val="false"/>
                    <w:autoSpaceDN w:val="false"/>
                    <w:adjustRightInd w:val="false"/>
                    <w:spacing w:after="0" w:lineRule="auto" w:line="240"/>
                    <w:ind w:left="0" w:leftChars="0"/>
                    <w:jc w:val="center"/>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塑料制品</w:t>
                  </w:r>
                </w:p>
              </w:tc>
              <w:tc>
                <w:tcPr>
                  <w:tcW w:w="668" w:type="pct"/>
                  <w:tcBorders/>
                  <w:vAlign w:val="center"/>
                </w:tcPr>
                <w:p w14:paraId="201AFE47">
                  <w:pPr>
                    <w:pStyle w:val="style83"/>
                    <w:overflowPunct w:val="false"/>
                    <w:topLinePunct/>
                    <w:autoSpaceDE w:val="false"/>
                    <w:autoSpaceDN w:val="false"/>
                    <w:adjustRightInd w:val="false"/>
                    <w:spacing w:after="0" w:lineRule="auto" w:line="240"/>
                    <w:ind w:left="0" w:leftChars="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 w:val="21"/>
                      <w:szCs w:val="21"/>
                      <w:lang w:val="en-US" w:eastAsia="zh-CN"/>
                    </w:rPr>
                    <w:t>500</w:t>
                  </w:r>
                </w:p>
              </w:tc>
              <w:tc>
                <w:tcPr>
                  <w:tcW w:w="651" w:type="pct"/>
                  <w:tcBorders/>
                  <w:vAlign w:val="center"/>
                </w:tcPr>
                <w:p w14:paraId="05CED519">
                  <w:pPr>
                    <w:pStyle w:val="style83"/>
                    <w:overflowPunct w:val="false"/>
                    <w:topLinePunct/>
                    <w:autoSpaceDE w:val="false"/>
                    <w:autoSpaceDN w:val="false"/>
                    <w:adjustRightInd w:val="false"/>
                    <w:spacing w:after="0" w:lineRule="auto" w:line="240"/>
                    <w:ind w:left="0" w:leftChars="0"/>
                    <w:jc w:val="center"/>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吨/年</w:t>
                  </w:r>
                </w:p>
              </w:tc>
              <w:tc>
                <w:tcPr>
                  <w:tcW w:w="1843" w:type="pct"/>
                  <w:tcBorders/>
                  <w:vAlign w:val="center"/>
                </w:tcPr>
                <w:p w14:paraId="023D0BB2">
                  <w:pPr>
                    <w:pStyle w:val="style83"/>
                    <w:overflowPunct w:val="false"/>
                    <w:topLinePunct/>
                    <w:autoSpaceDE w:val="false"/>
                    <w:autoSpaceDN w:val="false"/>
                    <w:adjustRightInd w:val="false"/>
                    <w:spacing w:after="0" w:lineRule="auto" w:line="240"/>
                    <w:ind w:left="0" w:leftChars="0"/>
                    <w:jc w:val="center"/>
                    <w:rPr>
                      <w:rFonts w:ascii="Times New Roman" w:cs="Times New Roman" w:hAnsi="Times New Roman" w:hint="default"/>
                      <w:color w:val="000000"/>
                      <w:sz w:val="21"/>
                      <w:szCs w:val="21"/>
                      <w:lang w:val="en-US" w:eastAsia="zh-CN"/>
                    </w:rPr>
                  </w:pPr>
                  <w:r>
                    <w:rPr>
                      <w:rFonts w:ascii="Times New Roman" w:cs="Times New Roman" w:hAnsi="Times New Roman" w:hint="eastAsia"/>
                      <w:color w:val="000000"/>
                      <w:sz w:val="21"/>
                      <w:szCs w:val="21"/>
                      <w:lang w:val="en-US" w:eastAsia="zh-CN"/>
                    </w:rPr>
                    <w:t>塑料瓶盖、</w:t>
                  </w:r>
                  <w:r>
                    <w:rPr>
                      <w:rFonts w:ascii="Times New Roman" w:cs="Times New Roman" w:hAnsi="Times New Roman" w:hint="default"/>
                      <w:color w:val="000000"/>
                      <w:sz w:val="21"/>
                      <w:szCs w:val="21"/>
                      <w:lang w:val="en-US" w:eastAsia="zh-CN"/>
                    </w:rPr>
                    <w:t>塑料</w:t>
                  </w:r>
                  <w:r>
                    <w:rPr>
                      <w:rFonts w:ascii="Times New Roman" w:cs="Times New Roman" w:hAnsi="Times New Roman" w:hint="eastAsia"/>
                      <w:color w:val="000000"/>
                      <w:sz w:val="21"/>
                      <w:szCs w:val="21"/>
                      <w:lang w:val="en-US" w:eastAsia="zh-CN"/>
                    </w:rPr>
                    <w:t>包装</w:t>
                  </w:r>
                  <w:r>
                    <w:rPr>
                      <w:rFonts w:ascii="Times New Roman" w:cs="Times New Roman" w:hAnsi="Times New Roman" w:hint="default"/>
                      <w:color w:val="000000"/>
                      <w:sz w:val="21"/>
                      <w:szCs w:val="21"/>
                      <w:lang w:val="en-US" w:eastAsia="zh-CN"/>
                    </w:rPr>
                    <w:t>容器（食品类</w:t>
                  </w:r>
                  <w:r>
                    <w:rPr>
                      <w:rFonts w:ascii="Times New Roman" w:cs="Times New Roman" w:hAnsi="Times New Roman" w:hint="eastAsia"/>
                      <w:color w:val="000000"/>
                      <w:sz w:val="21"/>
                      <w:szCs w:val="21"/>
                      <w:lang w:val="en-US" w:eastAsia="zh-CN"/>
                    </w:rPr>
                    <w:t>、医用类</w:t>
                  </w:r>
                  <w:r>
                    <w:rPr>
                      <w:rFonts w:ascii="Times New Roman" w:cs="Times New Roman" w:hAnsi="Times New Roman" w:hint="default"/>
                      <w:color w:val="000000"/>
                      <w:sz w:val="21"/>
                      <w:szCs w:val="21"/>
                      <w:lang w:val="en-US" w:eastAsia="zh-CN"/>
                    </w:rPr>
                    <w:t>）和汽车内饰件</w:t>
                  </w:r>
                  <w:r>
                    <w:rPr>
                      <w:rFonts w:cs="Times New Roman" w:hint="eastAsia"/>
                      <w:color w:val="000000"/>
                      <w:sz w:val="21"/>
                      <w:szCs w:val="21"/>
                      <w:lang w:val="en-US" w:eastAsia="zh-CN"/>
                    </w:rPr>
                    <w:t>等</w:t>
                  </w:r>
                </w:p>
              </w:tc>
            </w:tr>
          </w:tbl>
          <w:p w14:paraId="100E7937">
            <w:pPr>
              <w:pStyle w:val="style0"/>
              <w:widowControl/>
              <w:adjustRightInd w:val="false"/>
              <w:snapToGrid w:val="false"/>
              <w:spacing w:lineRule="auto" w:line="360"/>
              <w:ind w:firstLine="480" w:firstLineChars="200"/>
              <w:rPr>
                <w:rFonts w:ascii="Times New Roman" w:cs="Times New Roman" w:hAnsi="Times New Roman" w:hint="default"/>
                <w:color w:val="000000"/>
                <w:sz w:val="24"/>
              </w:rPr>
            </w:pPr>
            <w:r>
              <w:rPr>
                <w:rFonts w:cs="Times New Roman" w:hint="eastAsia"/>
                <w:color w:val="000000"/>
                <w:sz w:val="24"/>
                <w:lang w:eastAsia="zh-CN"/>
              </w:rPr>
              <w:t>6.</w:t>
            </w:r>
            <w:r>
              <w:rPr>
                <w:rFonts w:ascii="Times New Roman" w:cs="Times New Roman" w:hAnsi="Times New Roman" w:hint="default"/>
                <w:color w:val="000000"/>
                <w:sz w:val="24"/>
              </w:rPr>
              <w:t>供水</w:t>
            </w:r>
          </w:p>
          <w:p w14:paraId="14D388A0">
            <w:pPr>
              <w:pStyle w:val="style0"/>
              <w:spacing w:lineRule="auto" w:line="360"/>
              <w:ind w:firstLine="480" w:firstLineChars="200"/>
              <w:rPr>
                <w:rFonts w:cs="Times New Roman" w:hint="eastAsia"/>
                <w:color w:val="000000"/>
                <w:sz w:val="24"/>
                <w:lang w:val="en-US" w:eastAsia="zh-CN"/>
              </w:rPr>
            </w:pPr>
            <w:r>
              <w:rPr>
                <w:rFonts w:cs="Times New Roman" w:hint="eastAsia"/>
                <w:color w:val="000000"/>
                <w:sz w:val="24"/>
                <w:lang w:eastAsia="zh-CN"/>
              </w:rPr>
              <w:t>（</w:t>
            </w:r>
            <w:r>
              <w:rPr>
                <w:rFonts w:cs="Times New Roman" w:hint="eastAsia"/>
                <w:color w:val="000000"/>
                <w:sz w:val="24"/>
                <w:lang w:val="en-US" w:eastAsia="zh-CN"/>
              </w:rPr>
              <w:t>1</w:t>
            </w:r>
            <w:r>
              <w:rPr>
                <w:rFonts w:cs="Times New Roman" w:hint="eastAsia"/>
                <w:color w:val="000000"/>
                <w:sz w:val="24"/>
                <w:lang w:eastAsia="zh-CN"/>
              </w:rPr>
              <w:t>）</w:t>
            </w:r>
            <w:r>
              <w:rPr>
                <w:rFonts w:cs="Times New Roman" w:hint="eastAsia"/>
                <w:color w:val="000000"/>
                <w:sz w:val="24"/>
                <w:lang w:val="en-US" w:eastAsia="zh-CN"/>
              </w:rPr>
              <w:t>给水</w:t>
            </w:r>
          </w:p>
          <w:p w14:paraId="6C7C372A">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本项目供水由</w:t>
            </w:r>
            <w:r>
              <w:rPr>
                <w:rFonts w:ascii="Times New Roman" w:cs="Times New Roman" w:hAnsi="Times New Roman" w:hint="default"/>
                <w:color w:val="000000"/>
                <w:sz w:val="24"/>
                <w:lang w:val="en-US" w:eastAsia="zh-CN"/>
              </w:rPr>
              <w:t>城关镇</w:t>
            </w:r>
            <w:r>
              <w:rPr>
                <w:rFonts w:ascii="Times New Roman" w:cs="Times New Roman" w:hAnsi="Times New Roman" w:hint="default"/>
                <w:color w:val="000000"/>
                <w:sz w:val="24"/>
              </w:rPr>
              <w:t>提供，本项目用水主要为</w:t>
            </w:r>
            <w:r>
              <w:rPr>
                <w:rFonts w:ascii="Times New Roman" w:cs="Times New Roman" w:hAnsi="Times New Roman" w:hint="default"/>
                <w:color w:val="000000"/>
                <w:sz w:val="24"/>
                <w:lang w:val="en-US" w:eastAsia="zh-CN"/>
              </w:rPr>
              <w:t>生活用水</w:t>
            </w:r>
            <w:r>
              <w:rPr>
                <w:rFonts w:cs="Times New Roman" w:hint="eastAsia"/>
                <w:color w:val="000000"/>
                <w:sz w:val="24"/>
                <w:lang w:val="en-US" w:eastAsia="zh-CN"/>
              </w:rPr>
              <w:t>和冷却用水</w:t>
            </w:r>
            <w:r>
              <w:rPr>
                <w:rFonts w:ascii="Times New Roman" w:cs="Times New Roman" w:hAnsi="Times New Roman" w:hint="default"/>
                <w:color w:val="000000"/>
                <w:sz w:val="24"/>
              </w:rPr>
              <w:t>。</w:t>
            </w:r>
          </w:p>
          <w:p w14:paraId="0DE33470">
            <w:pPr>
              <w:pStyle w:val="style0"/>
              <w:spacing w:lineRule="auto" w:line="360"/>
              <w:ind w:firstLine="480" w:firstLineChars="200"/>
              <w:rPr>
                <w:rFonts w:ascii="Times New Roman" w:cs="Times New Roman" w:eastAsia="宋体" w:hAnsi="Times New Roman" w:hint="default"/>
                <w:color w:val="000000"/>
                <w:sz w:val="24"/>
                <w:lang w:val="en-US" w:eastAsia="zh-CN"/>
              </w:rPr>
            </w:pPr>
            <w:r>
              <w:rPr>
                <w:rFonts w:ascii="Times New Roman" w:cs="Times New Roman" w:eastAsia="宋体" w:hAnsi="Times New Roman" w:hint="default"/>
                <w:color w:val="000000"/>
                <w:sz w:val="24"/>
                <w:lang w:val="en-US" w:eastAsia="zh-CN"/>
              </w:rPr>
              <w:t>1）生活用水</w:t>
            </w:r>
          </w:p>
          <w:p w14:paraId="25E9E709">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firstLine="480" w:firstLineChars="200"/>
              <w:jc w:val="left"/>
              <w:textAlignment w:val="auto"/>
              <w:rPr>
                <w:rFonts w:ascii="Times New Roman" w:cs="Times New Roman" w:eastAsia="宋体" w:hAnsi="Times New Roman" w:hint="default"/>
                <w:color w:val="000000"/>
                <w:sz w:val="24"/>
                <w:szCs w:val="24"/>
                <w:lang w:val="en-US" w:eastAsia="zh-CN"/>
              </w:rPr>
            </w:pPr>
            <w:r>
              <w:rPr>
                <w:rFonts w:ascii="Times New Roman" w:cs="Times New Roman" w:eastAsia="宋体" w:hAnsi="Times New Roman" w:hint="eastAsia"/>
                <w:color w:val="000000"/>
                <w:sz w:val="24"/>
                <w:szCs w:val="24"/>
                <w:lang w:eastAsia="zh-CN"/>
              </w:rPr>
              <w:t>本</w:t>
            </w:r>
            <w:r>
              <w:rPr>
                <w:rFonts w:ascii="Times New Roman" w:cs="Times New Roman" w:eastAsia="宋体" w:hAnsi="Times New Roman" w:hint="default"/>
                <w:color w:val="000000"/>
                <w:sz w:val="24"/>
                <w:szCs w:val="24"/>
              </w:rPr>
              <w:t>项目劳动定员</w:t>
            </w:r>
            <w:r>
              <w:rPr>
                <w:rFonts w:ascii="Times New Roman" w:cs="Times New Roman" w:eastAsia="宋体" w:hAnsi="Times New Roman" w:hint="eastAsia"/>
                <w:color w:val="000000"/>
                <w:sz w:val="24"/>
                <w:szCs w:val="24"/>
                <w:lang w:val="en-US" w:eastAsia="zh-CN"/>
              </w:rPr>
              <w:t>20</w:t>
            </w:r>
            <w:r>
              <w:rPr>
                <w:rFonts w:ascii="Times New Roman" w:cs="Times New Roman" w:eastAsia="宋体" w:hAnsi="Times New Roman" w:hint="default"/>
                <w:color w:val="000000"/>
                <w:sz w:val="24"/>
                <w:szCs w:val="24"/>
              </w:rPr>
              <w:t>人，厂区</w:t>
            </w:r>
            <w:r>
              <w:rPr>
                <w:rFonts w:ascii="Times New Roman" w:cs="Times New Roman" w:eastAsia="宋体" w:hAnsi="Times New Roman" w:hint="eastAsia"/>
                <w:color w:val="000000"/>
                <w:sz w:val="24"/>
                <w:szCs w:val="24"/>
                <w:lang w:val="en-US" w:eastAsia="zh-CN"/>
              </w:rPr>
              <w:t>不</w:t>
            </w:r>
            <w:r>
              <w:rPr>
                <w:rFonts w:ascii="Times New Roman" w:cs="Times New Roman" w:eastAsia="宋体" w:hAnsi="Times New Roman" w:hint="default"/>
                <w:color w:val="000000"/>
                <w:sz w:val="24"/>
                <w:szCs w:val="24"/>
              </w:rPr>
              <w:t>提供食宿，根据《行业用水定额》（陕西省地方标准 2020修订版），本项目营运期员工用水量按</w:t>
            </w:r>
            <w:r>
              <w:rPr>
                <w:rFonts w:ascii="Times New Roman" w:cs="Times New Roman" w:eastAsia="宋体" w:hAnsi="Times New Roman" w:hint="eastAsia"/>
                <w:color w:val="000000"/>
                <w:sz w:val="24"/>
                <w:szCs w:val="24"/>
                <w:lang w:val="en-US" w:eastAsia="zh-CN"/>
              </w:rPr>
              <w:t>表B.17行政办公及科研院所通用值25m</w:t>
            </w:r>
            <w:r>
              <w:rPr>
                <w:rFonts w:ascii="Times New Roman" w:cs="Times New Roman" w:eastAsia="宋体" w:hAnsi="Times New Roman" w:hint="eastAsia"/>
                <w:color w:val="000000"/>
                <w:sz w:val="24"/>
                <w:szCs w:val="24"/>
                <w:vertAlign w:val="superscript"/>
                <w:lang w:val="en-US" w:eastAsia="zh-CN"/>
              </w:rPr>
              <w:t>3</w:t>
            </w:r>
            <w:r>
              <w:rPr>
                <w:rFonts w:ascii="Times New Roman" w:cs="Times New Roman" w:eastAsia="宋体" w:hAnsi="Times New Roman" w:hint="eastAsia"/>
                <w:color w:val="000000"/>
                <w:sz w:val="24"/>
                <w:szCs w:val="24"/>
                <w:lang w:val="en-US" w:eastAsia="zh-CN"/>
              </w:rPr>
              <w:t>/（人•a）</w:t>
            </w:r>
            <w:r>
              <w:rPr>
                <w:rFonts w:ascii="Times New Roman" w:cs="Times New Roman" w:eastAsia="宋体" w:hAnsi="Times New Roman" w:hint="default"/>
                <w:color w:val="000000"/>
                <w:sz w:val="24"/>
                <w:szCs w:val="24"/>
              </w:rPr>
              <w:t>计</w:t>
            </w:r>
            <w:r>
              <w:rPr>
                <w:rFonts w:cs="Times New Roman" w:hint="eastAsia"/>
                <w:color w:val="000000"/>
                <w:sz w:val="24"/>
                <w:szCs w:val="24"/>
                <w:lang w:eastAsia="zh-CN"/>
              </w:rPr>
              <w:t>。</w:t>
            </w:r>
            <w:r>
              <w:rPr>
                <w:rFonts w:ascii="Times New Roman" w:cs="Times New Roman" w:eastAsia="宋体" w:hAnsi="Times New Roman" w:hint="default"/>
                <w:color w:val="000000"/>
                <w:sz w:val="24"/>
                <w:szCs w:val="24"/>
              </w:rPr>
              <w:t>项目年运行300天，则本项目员工生活用水量为</w:t>
            </w:r>
            <w:r>
              <w:rPr>
                <w:rFonts w:ascii="Times New Roman" w:cs="Times New Roman" w:eastAsia="宋体" w:hAnsi="Times New Roman" w:hint="eastAsia"/>
                <w:color w:val="000000"/>
                <w:sz w:val="24"/>
                <w:szCs w:val="24"/>
                <w:lang w:val="en-US" w:eastAsia="zh-CN"/>
              </w:rPr>
              <w:t>1.67</w:t>
            </w:r>
            <w:r>
              <w:rPr>
                <w:rFonts w:ascii="Times New Roman" w:cs="Times New Roman" w:eastAsia="宋体" w:hAnsi="Times New Roman" w:hint="default"/>
                <w:color w:val="000000"/>
                <w:sz w:val="24"/>
                <w:szCs w:val="24"/>
              </w:rPr>
              <w:t>m</w:t>
            </w:r>
            <w:r>
              <w:rPr>
                <w:rFonts w:ascii="Times New Roman" w:cs="Times New Roman" w:eastAsia="宋体" w:hAnsi="Times New Roman" w:hint="default"/>
                <w:color w:val="000000"/>
                <w:sz w:val="24"/>
                <w:szCs w:val="24"/>
                <w:vertAlign w:val="superscript"/>
              </w:rPr>
              <w:t>3</w:t>
            </w:r>
            <w:r>
              <w:rPr>
                <w:rFonts w:ascii="Times New Roman" w:cs="Times New Roman" w:eastAsia="宋体" w:hAnsi="Times New Roman" w:hint="default"/>
                <w:color w:val="000000"/>
                <w:sz w:val="24"/>
                <w:szCs w:val="24"/>
              </w:rPr>
              <w:t>/d、</w:t>
            </w:r>
            <w:r>
              <w:rPr>
                <w:rFonts w:ascii="Times New Roman" w:cs="Times New Roman" w:eastAsia="宋体" w:hAnsi="Times New Roman" w:hint="eastAsia"/>
                <w:color w:val="000000"/>
                <w:sz w:val="24"/>
                <w:szCs w:val="24"/>
                <w:lang w:val="en-US" w:eastAsia="zh-CN"/>
              </w:rPr>
              <w:t>500</w:t>
            </w:r>
            <w:r>
              <w:rPr>
                <w:rFonts w:ascii="Times New Roman" w:cs="Times New Roman" w:eastAsia="宋体" w:hAnsi="Times New Roman" w:hint="default"/>
                <w:color w:val="000000"/>
                <w:sz w:val="24"/>
                <w:szCs w:val="24"/>
              </w:rPr>
              <w:t>m</w:t>
            </w:r>
            <w:r>
              <w:rPr>
                <w:rFonts w:ascii="Times New Roman" w:cs="Times New Roman" w:eastAsia="宋体" w:hAnsi="Times New Roman" w:hint="default"/>
                <w:color w:val="000000"/>
                <w:sz w:val="24"/>
                <w:szCs w:val="24"/>
                <w:vertAlign w:val="superscript"/>
              </w:rPr>
              <w:t>3</w:t>
            </w:r>
            <w:r>
              <w:rPr>
                <w:rFonts w:ascii="Times New Roman" w:cs="Times New Roman" w:eastAsia="宋体" w:hAnsi="Times New Roman" w:hint="default"/>
                <w:color w:val="000000"/>
                <w:sz w:val="24"/>
                <w:szCs w:val="24"/>
              </w:rPr>
              <w:t>/a。废水</w:t>
            </w:r>
            <w:r>
              <w:rPr>
                <w:rFonts w:ascii="Times New Roman" w:cs="Times New Roman" w:eastAsia="宋体" w:hAnsi="Times New Roman" w:hint="default"/>
                <w:color w:val="000000"/>
                <w:sz w:val="24"/>
                <w:szCs w:val="24"/>
                <w:lang w:val="en-US" w:eastAsia="zh-CN"/>
              </w:rPr>
              <w:t>产生</w:t>
            </w:r>
            <w:r>
              <w:rPr>
                <w:rFonts w:ascii="Times New Roman" w:cs="Times New Roman" w:eastAsia="宋体" w:hAnsi="Times New Roman" w:hint="default"/>
                <w:color w:val="000000"/>
                <w:sz w:val="24"/>
                <w:szCs w:val="24"/>
              </w:rPr>
              <w:t>量按用水量的85%</w:t>
            </w:r>
            <w:r>
              <w:rPr>
                <w:rFonts w:cs="Times New Roman" w:hint="eastAsia"/>
                <w:color w:val="000000"/>
                <w:sz w:val="24"/>
                <w:szCs w:val="24"/>
                <w:lang w:eastAsia="zh-CN"/>
              </w:rPr>
              <w:t>计算</w:t>
            </w:r>
            <w:r>
              <w:rPr>
                <w:rFonts w:ascii="Times New Roman" w:cs="Times New Roman" w:eastAsia="宋体" w:hAnsi="Times New Roman" w:hint="default"/>
                <w:bCs/>
                <w:color w:val="000000"/>
                <w:sz w:val="24"/>
                <w:szCs w:val="24"/>
              </w:rPr>
              <w:t>，则员工生活污水产生量为</w:t>
            </w:r>
            <w:r>
              <w:rPr>
                <w:rFonts w:ascii="Times New Roman" w:cs="Times New Roman" w:eastAsia="宋体" w:hAnsi="Times New Roman" w:hint="eastAsia"/>
                <w:bCs/>
                <w:color w:val="000000"/>
                <w:sz w:val="24"/>
                <w:szCs w:val="24"/>
                <w:lang w:val="en-US" w:eastAsia="zh-CN"/>
              </w:rPr>
              <w:t>1.42</w:t>
            </w:r>
            <w:r>
              <w:rPr>
                <w:rFonts w:ascii="Times New Roman" w:cs="Times New Roman" w:eastAsia="宋体" w:hAnsi="Times New Roman" w:hint="default"/>
                <w:bCs/>
                <w:color w:val="000000"/>
                <w:sz w:val="24"/>
                <w:szCs w:val="24"/>
              </w:rPr>
              <w:t>m</w:t>
            </w:r>
            <w:r>
              <w:rPr>
                <w:rFonts w:ascii="Times New Roman" w:cs="Times New Roman" w:eastAsia="宋体" w:hAnsi="Times New Roman" w:hint="default"/>
                <w:bCs/>
                <w:color w:val="000000"/>
                <w:sz w:val="24"/>
                <w:szCs w:val="24"/>
                <w:vertAlign w:val="superscript"/>
              </w:rPr>
              <w:t>3</w:t>
            </w:r>
            <w:r>
              <w:rPr>
                <w:rFonts w:ascii="Times New Roman" w:cs="Times New Roman" w:eastAsia="宋体" w:hAnsi="Times New Roman" w:hint="default"/>
                <w:bCs/>
                <w:color w:val="000000"/>
                <w:sz w:val="24"/>
                <w:szCs w:val="24"/>
              </w:rPr>
              <w:t>/d，</w:t>
            </w:r>
            <w:r>
              <w:rPr>
                <w:rFonts w:ascii="Times New Roman" w:cs="Times New Roman" w:eastAsia="宋体" w:hAnsi="Times New Roman" w:hint="eastAsia"/>
                <w:bCs/>
                <w:color w:val="000000"/>
                <w:sz w:val="24"/>
                <w:szCs w:val="24"/>
                <w:lang w:val="en-US" w:eastAsia="zh-CN"/>
              </w:rPr>
              <w:t>426</w:t>
            </w:r>
            <w:r>
              <w:rPr>
                <w:rFonts w:ascii="Times New Roman" w:cs="Times New Roman" w:eastAsia="宋体" w:hAnsi="Times New Roman" w:hint="default"/>
                <w:bCs/>
                <w:color w:val="000000"/>
                <w:sz w:val="24"/>
                <w:szCs w:val="24"/>
              </w:rPr>
              <w:t>m</w:t>
            </w:r>
            <w:r>
              <w:rPr>
                <w:rFonts w:ascii="Times New Roman" w:cs="Times New Roman" w:eastAsia="宋体" w:hAnsi="Times New Roman" w:hint="default"/>
                <w:bCs/>
                <w:color w:val="000000"/>
                <w:sz w:val="24"/>
                <w:szCs w:val="24"/>
                <w:vertAlign w:val="superscript"/>
              </w:rPr>
              <w:t>3</w:t>
            </w:r>
            <w:r>
              <w:rPr>
                <w:rFonts w:ascii="Times New Roman" w:cs="Times New Roman" w:eastAsia="宋体" w:hAnsi="Times New Roman" w:hint="default"/>
                <w:bCs/>
                <w:color w:val="000000"/>
                <w:sz w:val="24"/>
                <w:szCs w:val="24"/>
              </w:rPr>
              <w:t>/a</w:t>
            </w:r>
            <w:r>
              <w:rPr>
                <w:rFonts w:ascii="Times New Roman" w:cs="Times New Roman" w:eastAsia="宋体" w:hAnsi="Times New Roman" w:hint="default"/>
                <w:color w:val="000000"/>
                <w:sz w:val="24"/>
                <w:szCs w:val="24"/>
              </w:rPr>
              <w:t>。</w:t>
            </w:r>
            <w:r>
              <w:rPr>
                <w:rFonts w:ascii="Times New Roman" w:cs="Times New Roman" w:eastAsia="宋体" w:hAnsi="Times New Roman" w:hint="default"/>
                <w:color w:val="000000"/>
                <w:sz w:val="24"/>
                <w:szCs w:val="24"/>
                <w:lang w:val="en-US" w:eastAsia="zh-CN"/>
              </w:rPr>
              <w:t>本项目生活污水经</w:t>
            </w:r>
            <w:r>
              <w:rPr>
                <w:rFonts w:ascii="Times New Roman" w:cs="Times New Roman" w:eastAsia="宋体" w:hAnsi="Times New Roman" w:hint="eastAsia"/>
                <w:color w:val="000000"/>
                <w:sz w:val="24"/>
                <w:szCs w:val="24"/>
                <w:lang w:val="en-US" w:eastAsia="zh-CN"/>
              </w:rPr>
              <w:t>园区公用</w:t>
            </w:r>
            <w:r>
              <w:rPr>
                <w:rFonts w:ascii="Times New Roman" w:cs="Times New Roman" w:eastAsia="宋体" w:hAnsi="Times New Roman" w:hint="default"/>
                <w:color w:val="000000"/>
                <w:sz w:val="24"/>
                <w:szCs w:val="24"/>
                <w:lang w:val="en-US" w:eastAsia="zh-CN"/>
              </w:rPr>
              <w:t>化粪池处理后沿</w:t>
            </w:r>
            <w:r>
              <w:rPr>
                <w:rFonts w:ascii="Times New Roman" w:cs="Times New Roman" w:eastAsia="宋体" w:hAnsi="Times New Roman" w:hint="eastAsia"/>
                <w:color w:val="000000"/>
                <w:sz w:val="24"/>
                <w:szCs w:val="24"/>
                <w:lang w:val="en-US" w:eastAsia="zh-CN"/>
              </w:rPr>
              <w:t>市</w:t>
            </w:r>
            <w:r>
              <w:rPr>
                <w:rFonts w:cs="Times New Roman" w:hint="eastAsia"/>
                <w:color w:val="000000"/>
                <w:sz w:val="24"/>
                <w:szCs w:val="24"/>
                <w:lang w:val="en-US" w:eastAsia="zh-CN"/>
              </w:rPr>
              <w:t>政</w:t>
            </w:r>
            <w:r>
              <w:rPr>
                <w:rFonts w:ascii="Times New Roman" w:cs="Times New Roman" w:eastAsia="宋体" w:hAnsi="Times New Roman" w:hint="eastAsia"/>
                <w:color w:val="000000"/>
                <w:sz w:val="24"/>
                <w:szCs w:val="24"/>
                <w:lang w:val="en-US" w:eastAsia="zh-CN"/>
              </w:rPr>
              <w:t>污水</w:t>
            </w:r>
            <w:r>
              <w:rPr>
                <w:rFonts w:ascii="Times New Roman" w:cs="Times New Roman" w:eastAsia="宋体" w:hAnsi="Times New Roman" w:hint="default"/>
                <w:color w:val="000000"/>
                <w:sz w:val="24"/>
                <w:szCs w:val="24"/>
                <w:lang w:val="en-US" w:eastAsia="zh-CN"/>
              </w:rPr>
              <w:t>管网排入凤翔区第二污水处理厂。</w:t>
            </w:r>
          </w:p>
          <w:p w14:paraId="49F83A6A">
            <w:pPr>
              <w:pStyle w:val="style0"/>
              <w:numPr>
                <w:ilvl w:val="0"/>
                <w:numId w:val="2"/>
              </w:numPr>
              <w:spacing w:lineRule="auto" w:line="360"/>
              <w:ind w:firstLine="480" w:firstLineChars="200"/>
              <w:rPr>
                <w:rFonts w:cs="Times New Roman" w:hint="eastAsia"/>
                <w:color w:val="000000"/>
                <w:sz w:val="24"/>
                <w:lang w:val="en-US" w:eastAsia="zh-CN"/>
              </w:rPr>
            </w:pPr>
            <w:r>
              <w:rPr>
                <w:rFonts w:cs="Times New Roman" w:hint="eastAsia"/>
                <w:color w:val="000000"/>
                <w:sz w:val="24"/>
                <w:lang w:val="en-US" w:eastAsia="zh-CN"/>
              </w:rPr>
              <w:t>冷却用水</w:t>
            </w:r>
          </w:p>
          <w:p w14:paraId="692E4B36">
            <w:pPr>
              <w:pStyle w:val="style28"/>
              <w:keepNext w:val="false"/>
              <w:keepLines w:val="false"/>
              <w:pageBreakBefore w:val="false"/>
              <w:widowControl w:val="false"/>
              <w:kinsoku/>
              <w:wordWrap/>
              <w:overflowPunct/>
              <w:topLinePunct w:val="false"/>
              <w:autoSpaceDE/>
              <w:autoSpaceDN/>
              <w:bidi w:val="false"/>
              <w:adjustRightInd/>
              <w:snapToGrid/>
              <w:spacing w:lineRule="auto" w:line="360"/>
              <w:jc w:val="left"/>
              <w:textAlignment w:val="auto"/>
              <w:rPr>
                <w:rFonts w:ascii="Times New Roman" w:cs="Times New Roman" w:eastAsia="宋体" w:hAnsi="Times New Roman" w:hint="default"/>
                <w:color w:val="000000"/>
                <w:sz w:val="24"/>
                <w:szCs w:val="24"/>
                <w:vertAlign w:val="baseline"/>
                <w:lang w:val="en-US" w:eastAsia="zh-CN"/>
              </w:rPr>
            </w:pPr>
            <w:r>
              <w:rPr>
                <w:rFonts w:ascii="Times New Roman" w:cs="Times New Roman" w:eastAsia="宋体" w:hAnsi="Times New Roman" w:hint="default"/>
                <w:color w:val="000000"/>
                <w:sz w:val="24"/>
                <w:szCs w:val="24"/>
                <w:lang w:val="en-US" w:eastAsia="zh-CN"/>
              </w:rPr>
              <w:t>本项目生产用水主要为注塑机冷却循环系统用水。</w:t>
            </w:r>
            <w:r>
              <w:rPr>
                <w:rFonts w:ascii="Times New Roman" w:cs="Times New Roman" w:eastAsia="宋体" w:hAnsi="Times New Roman" w:hint="eastAsia"/>
                <w:color w:val="000000"/>
                <w:sz w:val="24"/>
                <w:szCs w:val="24"/>
                <w:lang w:val="en-US" w:eastAsia="zh-CN"/>
              </w:rPr>
              <w:t>散热</w:t>
            </w:r>
            <w:r>
              <w:rPr>
                <w:rFonts w:ascii="Times New Roman" w:cs="Times New Roman" w:eastAsia="宋体" w:hAnsi="Times New Roman" w:hint="default"/>
                <w:color w:val="000000"/>
                <w:sz w:val="24"/>
                <w:szCs w:val="24"/>
                <w:lang w:val="en-US" w:eastAsia="zh-CN"/>
              </w:rPr>
              <w:t>塔内储水1</w:t>
            </w:r>
            <w:r>
              <w:rPr>
                <w:rFonts w:ascii="Times New Roman" w:cs="Times New Roman" w:eastAsia="宋体" w:hAnsi="Times New Roman" w:hint="eastAsia"/>
                <w:color w:val="000000"/>
                <w:sz w:val="24"/>
                <w:szCs w:val="24"/>
                <w:lang w:val="en-US" w:eastAsia="zh-CN"/>
              </w:rPr>
              <w:t>0</w:t>
            </w:r>
            <w:r>
              <w:rPr>
                <w:rFonts w:ascii="Times New Roman" w:cs="Times New Roman" w:eastAsia="宋体" w:hAnsi="Times New Roman" w:hint="default"/>
                <w:color w:val="000000"/>
                <w:sz w:val="24"/>
                <w:szCs w:val="24"/>
                <w:lang w:val="en-US" w:eastAsia="zh-CN"/>
              </w:rPr>
              <w:t>m</w:t>
            </w:r>
            <w:r>
              <w:rPr>
                <w:rFonts w:ascii="Times New Roman" w:cs="Times New Roman" w:eastAsia="宋体" w:hAnsi="Times New Roman" w:hint="default"/>
                <w:color w:val="000000"/>
                <w:sz w:val="24"/>
                <w:szCs w:val="24"/>
                <w:vertAlign w:val="superscript"/>
                <w:lang w:val="en-US" w:eastAsia="zh-CN"/>
              </w:rPr>
              <w:t>3</w:t>
            </w:r>
            <w:r>
              <w:rPr>
                <w:rFonts w:ascii="Times New Roman" w:cs="Times New Roman" w:eastAsia="宋体" w:hAnsi="Times New Roman" w:hint="default"/>
                <w:color w:val="000000"/>
                <w:sz w:val="24"/>
                <w:szCs w:val="24"/>
                <w:lang w:val="en-US" w:eastAsia="zh-CN"/>
              </w:rPr>
              <w:t>，</w:t>
            </w:r>
            <w:r>
              <w:rPr>
                <w:rFonts w:ascii="Times New Roman" w:cs="Times New Roman" w:eastAsia="宋体" w:hAnsi="Times New Roman" w:hint="eastAsia"/>
                <w:color w:val="000000"/>
                <w:sz w:val="24"/>
                <w:szCs w:val="24"/>
                <w:lang w:val="en-US" w:eastAsia="zh-CN"/>
              </w:rPr>
              <w:t>1</w:t>
            </w:r>
            <w:r>
              <w:rPr>
                <w:rFonts w:ascii="Times New Roman" w:cs="Times New Roman" w:eastAsia="宋体" w:hAnsi="Times New Roman" w:hint="default"/>
                <w:color w:val="000000"/>
                <w:sz w:val="24"/>
                <w:szCs w:val="24"/>
                <w:lang w:val="en-US" w:eastAsia="zh-CN"/>
              </w:rPr>
              <w:t>0天补充一次水，每次补充水量为</w:t>
            </w:r>
            <w:r>
              <w:rPr>
                <w:rFonts w:ascii="Times New Roman" w:cs="Times New Roman" w:eastAsia="宋体" w:hAnsi="Times New Roman" w:hint="eastAsia"/>
                <w:color w:val="000000"/>
                <w:sz w:val="24"/>
                <w:szCs w:val="24"/>
                <w:lang w:val="en-US" w:eastAsia="zh-CN"/>
              </w:rPr>
              <w:t>1</w:t>
            </w:r>
            <w:r>
              <w:rPr>
                <w:rFonts w:ascii="Times New Roman" w:cs="Times New Roman" w:eastAsia="宋体" w:hAnsi="Times New Roman" w:hint="default"/>
                <w:color w:val="000000"/>
                <w:sz w:val="24"/>
                <w:szCs w:val="24"/>
                <w:lang w:val="en-US" w:eastAsia="zh-CN"/>
              </w:rPr>
              <w:t>m</w:t>
            </w:r>
            <w:r>
              <w:rPr>
                <w:rFonts w:ascii="Times New Roman" w:cs="Times New Roman" w:eastAsia="宋体" w:hAnsi="Times New Roman" w:hint="default"/>
                <w:color w:val="000000"/>
                <w:sz w:val="24"/>
                <w:szCs w:val="24"/>
                <w:vertAlign w:val="superscript"/>
                <w:lang w:val="en-US" w:eastAsia="zh-CN"/>
              </w:rPr>
              <w:t>3</w:t>
            </w:r>
            <w:r>
              <w:rPr>
                <w:rFonts w:ascii="Times New Roman" w:cs="Times New Roman" w:eastAsia="宋体" w:hAnsi="Times New Roman" w:hint="default"/>
                <w:color w:val="000000"/>
                <w:sz w:val="24"/>
                <w:szCs w:val="24"/>
                <w:lang w:val="en-US" w:eastAsia="zh-CN"/>
              </w:rPr>
              <w:t>，年补充水量</w:t>
            </w:r>
            <w:r>
              <w:rPr>
                <w:rFonts w:ascii="Times New Roman" w:cs="Times New Roman" w:eastAsia="宋体" w:hAnsi="Times New Roman" w:hint="eastAsia"/>
                <w:color w:val="000000"/>
                <w:sz w:val="24"/>
                <w:szCs w:val="24"/>
                <w:lang w:val="en-US" w:eastAsia="zh-CN"/>
              </w:rPr>
              <w:t>30</w:t>
            </w:r>
            <w:r>
              <w:rPr>
                <w:rFonts w:ascii="Times New Roman" w:cs="Times New Roman" w:eastAsia="宋体" w:hAnsi="Times New Roman" w:hint="default"/>
                <w:color w:val="000000"/>
                <w:sz w:val="24"/>
                <w:szCs w:val="24"/>
                <w:lang w:val="en-US" w:eastAsia="zh-CN"/>
              </w:rPr>
              <w:t>m</w:t>
            </w:r>
            <w:r>
              <w:rPr>
                <w:rFonts w:ascii="Times New Roman" w:cs="Times New Roman" w:eastAsia="宋体" w:hAnsi="Times New Roman" w:hint="default"/>
                <w:color w:val="000000"/>
                <w:sz w:val="24"/>
                <w:szCs w:val="24"/>
                <w:vertAlign w:val="superscript"/>
                <w:lang w:val="en-US" w:eastAsia="zh-CN"/>
              </w:rPr>
              <w:t>3</w:t>
            </w:r>
            <w:r>
              <w:rPr>
                <w:rFonts w:ascii="Times New Roman" w:cs="Times New Roman" w:eastAsia="宋体" w:hAnsi="Times New Roman" w:hint="default"/>
                <w:color w:val="000000"/>
                <w:sz w:val="24"/>
                <w:szCs w:val="24"/>
                <w:vertAlign w:val="baseline"/>
                <w:lang w:val="en-US" w:eastAsia="zh-CN"/>
              </w:rPr>
              <w:t>。本项目</w:t>
            </w:r>
            <w:r>
              <w:rPr>
                <w:rFonts w:ascii="Times New Roman" w:cs="Times New Roman" w:eastAsia="宋体" w:hAnsi="Times New Roman" w:hint="eastAsia"/>
                <w:color w:val="000000"/>
                <w:sz w:val="24"/>
                <w:szCs w:val="24"/>
                <w:vertAlign w:val="baseline"/>
                <w:lang w:val="en-US" w:eastAsia="zh-CN"/>
              </w:rPr>
              <w:t>冷却塔</w:t>
            </w:r>
            <w:r>
              <w:rPr>
                <w:rFonts w:ascii="Times New Roman" w:cs="Times New Roman" w:eastAsia="宋体" w:hAnsi="Times New Roman" w:hint="default"/>
                <w:color w:val="000000"/>
                <w:sz w:val="24"/>
                <w:szCs w:val="24"/>
                <w:vertAlign w:val="baseline"/>
                <w:lang w:val="en-US" w:eastAsia="zh-CN"/>
              </w:rPr>
              <w:t>用水循环使用，不外排。</w:t>
            </w:r>
          </w:p>
          <w:p w14:paraId="5487D99E">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firstLine="480" w:firstLineChars="200"/>
              <w:textAlignment w:val="auto"/>
              <w:rPr>
                <w:rFonts w:ascii="Times New Roman" w:cs="Times New Roman" w:eastAsia="宋体" w:hAnsi="Times New Roman" w:hint="default"/>
                <w:color w:val="000000"/>
                <w:sz w:val="24"/>
                <w:lang w:val="en-US" w:eastAsia="zh-CN"/>
              </w:rPr>
            </w:pPr>
            <w:r>
              <w:rPr>
                <w:rFonts w:cs="Times New Roman" w:hint="eastAsia"/>
                <w:color w:val="000000"/>
                <w:sz w:val="24"/>
                <w:lang w:val="en-US" w:eastAsia="zh-CN"/>
              </w:rPr>
              <w:t>本项目</w:t>
            </w:r>
            <w:r>
              <w:rPr>
                <w:rFonts w:ascii="Times New Roman" w:cs="Times New Roman" w:eastAsia="宋体" w:hAnsi="Times New Roman" w:hint="default"/>
                <w:color w:val="000000"/>
                <w:sz w:val="24"/>
                <w:lang w:val="en-US" w:eastAsia="zh-CN"/>
              </w:rPr>
              <w:t>用水及废水产生情况见表2-5。</w:t>
            </w:r>
          </w:p>
          <w:p w14:paraId="1B0462E3">
            <w:pPr>
              <w:pStyle w:val="style0"/>
              <w:spacing w:lineRule="exact" w:line="440"/>
              <w:ind w:firstLine="482" w:firstLineChars="20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表2-</w:t>
            </w:r>
            <w:r>
              <w:rPr>
                <w:rFonts w:ascii="Times New Roman" w:cs="Times New Roman" w:hAnsi="Times New Roman" w:hint="default"/>
                <w:b/>
                <w:color w:val="000000"/>
                <w:sz w:val="24"/>
                <w:lang w:val="en-US" w:eastAsia="zh-CN"/>
              </w:rPr>
              <w:t>5</w:t>
            </w:r>
            <w:r>
              <w:rPr>
                <w:rFonts w:ascii="Times New Roman" w:cs="Times New Roman" w:hAnsi="Times New Roman" w:hint="default"/>
                <w:b/>
                <w:color w:val="000000"/>
                <w:sz w:val="24"/>
              </w:rPr>
              <w:t xml:space="preserve">  项目用水及污水排放情况一览表</w:t>
            </w:r>
          </w:p>
          <w:tbl>
            <w:tblPr>
              <w:tblStyle w:val="style105"/>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0" w:type="dxa"/>
                <w:bottom w:w="0" w:type="dxa"/>
                <w:right w:w="0" w:type="dxa"/>
              </w:tblCellMar>
            </w:tblPr>
            <w:tblGrid>
              <w:gridCol w:w="1244"/>
              <w:gridCol w:w="1069"/>
              <w:gridCol w:w="1377"/>
              <w:gridCol w:w="692"/>
              <w:gridCol w:w="607"/>
              <w:gridCol w:w="668"/>
              <w:gridCol w:w="649"/>
              <w:gridCol w:w="656"/>
              <w:gridCol w:w="1639"/>
            </w:tblGrid>
            <w:tr w14:paraId="7CA3EBB4">
              <w:trPr>
                <w:trHeight w:val="340" w:hRule="atLeast"/>
                <w:jc w:val="center"/>
              </w:trPr>
              <w:tc>
                <w:tcPr>
                  <w:tcW w:w="723" w:type="pct"/>
                  <w:vMerge w:val="restart"/>
                  <w:tcBorders/>
                  <w:vAlign w:val="center"/>
                </w:tcPr>
                <w:p w14:paraId="3A3B9FC6">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用水单元</w:t>
                  </w:r>
                </w:p>
              </w:tc>
              <w:tc>
                <w:tcPr>
                  <w:tcW w:w="621" w:type="pct"/>
                  <w:vMerge w:val="restart"/>
                  <w:tcBorders/>
                  <w:vAlign w:val="center"/>
                </w:tcPr>
                <w:p w14:paraId="0F4A404B">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使用人数</w:t>
                  </w:r>
                </w:p>
                <w:p w14:paraId="6DD31D0B">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或单位数</w:t>
                  </w:r>
                </w:p>
              </w:tc>
              <w:tc>
                <w:tcPr>
                  <w:tcW w:w="800" w:type="pct"/>
                  <w:vMerge w:val="restart"/>
                  <w:tcBorders/>
                  <w:vAlign w:val="center"/>
                </w:tcPr>
                <w:p w14:paraId="0FA2B18F">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用水</w:t>
                  </w:r>
                </w:p>
                <w:p w14:paraId="2FB4EEE4">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标准</w:t>
                  </w:r>
                </w:p>
              </w:tc>
              <w:tc>
                <w:tcPr>
                  <w:tcW w:w="402" w:type="pct"/>
                  <w:vMerge w:val="restart"/>
                  <w:tcBorders/>
                  <w:vAlign w:val="center"/>
                </w:tcPr>
                <w:p w14:paraId="24DFE158">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年用水</w:t>
                  </w:r>
                </w:p>
                <w:p w14:paraId="1879C6A4">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天数</w:t>
                  </w:r>
                </w:p>
              </w:tc>
              <w:tc>
                <w:tcPr>
                  <w:tcW w:w="741" w:type="pct"/>
                  <w:gridSpan w:val="2"/>
                  <w:tcBorders/>
                  <w:vAlign w:val="center"/>
                </w:tcPr>
                <w:p w14:paraId="5B91E5CB">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用水量</w:t>
                  </w:r>
                </w:p>
              </w:tc>
              <w:tc>
                <w:tcPr>
                  <w:tcW w:w="758" w:type="pct"/>
                  <w:gridSpan w:val="2"/>
                  <w:tcBorders/>
                  <w:vAlign w:val="center"/>
                </w:tcPr>
                <w:p w14:paraId="4BB8455F">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产生污水量</w:t>
                  </w:r>
                </w:p>
              </w:tc>
              <w:tc>
                <w:tcPr>
                  <w:tcW w:w="952" w:type="pct"/>
                  <w:vMerge w:val="restart"/>
                  <w:tcBorders/>
                  <w:vAlign w:val="center"/>
                </w:tcPr>
                <w:p w14:paraId="0842D0C7">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备注</w:t>
                  </w:r>
                </w:p>
              </w:tc>
            </w:tr>
            <w:tr w14:paraId="43B95E4A">
              <w:tblPrEx/>
              <w:trPr>
                <w:trHeight w:val="340" w:hRule="atLeast"/>
                <w:jc w:val="center"/>
              </w:trPr>
              <w:tc>
                <w:tcPr>
                  <w:tcW w:w="723" w:type="pct"/>
                  <w:vMerge w:val="continue"/>
                  <w:tcBorders/>
                  <w:vAlign w:val="center"/>
                </w:tcPr>
                <w:p w14:paraId="66114642">
                  <w:pPr>
                    <w:pStyle w:val="style0"/>
                    <w:adjustRightInd w:val="false"/>
                    <w:snapToGrid w:val="false"/>
                    <w:jc w:val="center"/>
                    <w:rPr>
                      <w:rFonts w:ascii="Times New Roman" w:cs="Times New Roman" w:hAnsi="Times New Roman" w:hint="default"/>
                      <w:color w:val="000000"/>
                      <w:szCs w:val="21"/>
                    </w:rPr>
                  </w:pPr>
                </w:p>
              </w:tc>
              <w:tc>
                <w:tcPr>
                  <w:tcW w:w="621" w:type="pct"/>
                  <w:vMerge w:val="continue"/>
                  <w:tcBorders/>
                  <w:vAlign w:val="center"/>
                </w:tcPr>
                <w:p w14:paraId="51E17FDE">
                  <w:pPr>
                    <w:pStyle w:val="style0"/>
                    <w:adjustRightInd w:val="false"/>
                    <w:snapToGrid w:val="false"/>
                    <w:jc w:val="center"/>
                    <w:rPr>
                      <w:rFonts w:ascii="Times New Roman" w:cs="Times New Roman" w:hAnsi="Times New Roman" w:hint="default"/>
                      <w:color w:val="000000"/>
                      <w:szCs w:val="21"/>
                    </w:rPr>
                  </w:pPr>
                </w:p>
              </w:tc>
              <w:tc>
                <w:tcPr>
                  <w:tcW w:w="800" w:type="pct"/>
                  <w:vMerge w:val="continue"/>
                  <w:tcBorders/>
                  <w:vAlign w:val="center"/>
                </w:tcPr>
                <w:p w14:paraId="64E96641">
                  <w:pPr>
                    <w:pStyle w:val="style0"/>
                    <w:adjustRightInd w:val="false"/>
                    <w:snapToGrid w:val="false"/>
                    <w:jc w:val="center"/>
                    <w:rPr>
                      <w:rFonts w:ascii="Times New Roman" w:cs="Times New Roman" w:hAnsi="Times New Roman" w:hint="default"/>
                      <w:color w:val="000000"/>
                      <w:szCs w:val="21"/>
                    </w:rPr>
                  </w:pPr>
                </w:p>
              </w:tc>
              <w:tc>
                <w:tcPr>
                  <w:tcW w:w="402" w:type="pct"/>
                  <w:vMerge w:val="continue"/>
                  <w:tcBorders/>
                  <w:vAlign w:val="center"/>
                </w:tcPr>
                <w:p w14:paraId="4BA61097">
                  <w:pPr>
                    <w:pStyle w:val="style0"/>
                    <w:adjustRightInd w:val="false"/>
                    <w:snapToGrid w:val="false"/>
                    <w:jc w:val="center"/>
                    <w:rPr>
                      <w:rFonts w:ascii="Times New Roman" w:cs="Times New Roman" w:hAnsi="Times New Roman" w:hint="default"/>
                      <w:color w:val="000000"/>
                      <w:szCs w:val="21"/>
                    </w:rPr>
                  </w:pPr>
                </w:p>
              </w:tc>
              <w:tc>
                <w:tcPr>
                  <w:tcW w:w="353" w:type="pct"/>
                  <w:tcBorders/>
                  <w:vAlign w:val="center"/>
                </w:tcPr>
                <w:p w14:paraId="2A21472B">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m</w:t>
                  </w:r>
                  <w:r>
                    <w:rPr>
                      <w:rFonts w:ascii="Times New Roman" w:cs="Times New Roman" w:hAnsi="Times New Roman" w:hint="default"/>
                      <w:b/>
                      <w:bCs/>
                      <w:color w:val="000000"/>
                      <w:szCs w:val="21"/>
                      <w:vertAlign w:val="superscript"/>
                    </w:rPr>
                    <w:t>3/</w:t>
                  </w:r>
                  <w:r>
                    <w:rPr>
                      <w:rFonts w:ascii="Times New Roman" w:cs="Times New Roman" w:hAnsi="Times New Roman" w:hint="default"/>
                      <w:b/>
                      <w:bCs/>
                      <w:color w:val="000000"/>
                      <w:szCs w:val="21"/>
                    </w:rPr>
                    <w:t>d</w:t>
                  </w:r>
                </w:p>
              </w:tc>
              <w:tc>
                <w:tcPr>
                  <w:tcW w:w="388" w:type="pct"/>
                  <w:tcBorders/>
                  <w:vAlign w:val="center"/>
                </w:tcPr>
                <w:p w14:paraId="503CEAE9">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m</w:t>
                  </w:r>
                  <w:r>
                    <w:rPr>
                      <w:rFonts w:ascii="Times New Roman" w:cs="Times New Roman" w:hAnsi="Times New Roman" w:hint="default"/>
                      <w:b/>
                      <w:bCs/>
                      <w:color w:val="000000"/>
                      <w:szCs w:val="21"/>
                      <w:vertAlign w:val="superscript"/>
                    </w:rPr>
                    <w:t>3</w:t>
                  </w:r>
                  <w:r>
                    <w:rPr>
                      <w:rFonts w:ascii="Times New Roman" w:cs="Times New Roman" w:hAnsi="Times New Roman" w:hint="default"/>
                      <w:b/>
                      <w:bCs/>
                      <w:color w:val="000000"/>
                      <w:szCs w:val="21"/>
                    </w:rPr>
                    <w:t>/a</w:t>
                  </w:r>
                </w:p>
              </w:tc>
              <w:tc>
                <w:tcPr>
                  <w:tcW w:w="377" w:type="pct"/>
                  <w:tcBorders/>
                  <w:vAlign w:val="center"/>
                </w:tcPr>
                <w:p w14:paraId="7C45A79A">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m</w:t>
                  </w:r>
                  <w:r>
                    <w:rPr>
                      <w:rFonts w:ascii="Times New Roman" w:cs="Times New Roman" w:hAnsi="Times New Roman" w:hint="default"/>
                      <w:b/>
                      <w:bCs/>
                      <w:color w:val="000000"/>
                      <w:szCs w:val="21"/>
                      <w:vertAlign w:val="superscript"/>
                    </w:rPr>
                    <w:t>3</w:t>
                  </w:r>
                  <w:r>
                    <w:rPr>
                      <w:rFonts w:ascii="Times New Roman" w:cs="Times New Roman" w:hAnsi="Times New Roman" w:hint="default"/>
                      <w:b/>
                      <w:bCs/>
                      <w:color w:val="000000"/>
                      <w:szCs w:val="21"/>
                    </w:rPr>
                    <w:t>/d</w:t>
                  </w:r>
                </w:p>
              </w:tc>
              <w:tc>
                <w:tcPr>
                  <w:tcW w:w="381" w:type="pct"/>
                  <w:tcBorders/>
                  <w:vAlign w:val="center"/>
                </w:tcPr>
                <w:p w14:paraId="754EC655">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m</w:t>
                  </w:r>
                  <w:r>
                    <w:rPr>
                      <w:rFonts w:ascii="Times New Roman" w:cs="Times New Roman" w:hAnsi="Times New Roman" w:hint="default"/>
                      <w:b/>
                      <w:bCs/>
                      <w:color w:val="000000"/>
                      <w:szCs w:val="21"/>
                      <w:vertAlign w:val="superscript"/>
                    </w:rPr>
                    <w:t>3</w:t>
                  </w:r>
                  <w:r>
                    <w:rPr>
                      <w:rFonts w:ascii="Times New Roman" w:cs="Times New Roman" w:hAnsi="Times New Roman" w:hint="default"/>
                      <w:b/>
                      <w:bCs/>
                      <w:color w:val="000000"/>
                      <w:szCs w:val="21"/>
                    </w:rPr>
                    <w:t>/a</w:t>
                  </w:r>
                </w:p>
              </w:tc>
              <w:tc>
                <w:tcPr>
                  <w:tcW w:w="952" w:type="pct"/>
                  <w:vMerge w:val="continue"/>
                  <w:tcBorders/>
                  <w:vAlign w:val="center"/>
                </w:tcPr>
                <w:p w14:paraId="58B318CD">
                  <w:pPr>
                    <w:pStyle w:val="style0"/>
                    <w:adjustRightInd w:val="false"/>
                    <w:snapToGrid w:val="false"/>
                    <w:jc w:val="center"/>
                    <w:rPr>
                      <w:rFonts w:ascii="Times New Roman" w:cs="Times New Roman" w:hAnsi="Times New Roman" w:hint="default"/>
                      <w:color w:val="000000"/>
                      <w:szCs w:val="21"/>
                    </w:rPr>
                  </w:pPr>
                </w:p>
              </w:tc>
            </w:tr>
            <w:tr w14:paraId="77C1A039">
              <w:tblPrEx/>
              <w:trPr>
                <w:trHeight w:val="340" w:hRule="atLeast"/>
                <w:jc w:val="center"/>
              </w:trPr>
              <w:tc>
                <w:tcPr>
                  <w:tcW w:w="723" w:type="pct"/>
                  <w:tcBorders/>
                  <w:vAlign w:val="center"/>
                </w:tcPr>
                <w:p w14:paraId="429C87D9">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生活用水</w:t>
                  </w:r>
                </w:p>
              </w:tc>
              <w:tc>
                <w:tcPr>
                  <w:tcW w:w="621" w:type="pct"/>
                  <w:tcBorders/>
                  <w:vAlign w:val="center"/>
                </w:tcPr>
                <w:p w14:paraId="142584FC">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20</w:t>
                  </w:r>
                  <w:r>
                    <w:rPr>
                      <w:rFonts w:ascii="Times New Roman" w:cs="Times New Roman" w:hAnsi="Times New Roman" w:hint="default"/>
                      <w:color w:val="000000"/>
                      <w:szCs w:val="21"/>
                    </w:rPr>
                    <w:t>人</w:t>
                  </w:r>
                </w:p>
              </w:tc>
              <w:tc>
                <w:tcPr>
                  <w:tcW w:w="800" w:type="pct"/>
                  <w:tcBorders/>
                  <w:vAlign w:val="center"/>
                </w:tcPr>
                <w:p w14:paraId="20A08579">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25m</w:t>
                  </w:r>
                  <w:r>
                    <w:rPr>
                      <w:rFonts w:ascii="Times New Roman" w:cs="Times New Roman" w:hAnsi="Times New Roman" w:hint="default"/>
                      <w:color w:val="000000"/>
                      <w:szCs w:val="21"/>
                      <w:vertAlign w:val="superscript"/>
                    </w:rPr>
                    <w:t>3</w:t>
                  </w:r>
                  <w:r>
                    <w:rPr>
                      <w:rFonts w:ascii="Times New Roman" w:cs="Times New Roman" w:hAnsi="Times New Roman" w:hint="default"/>
                      <w:color w:val="000000"/>
                      <w:szCs w:val="21"/>
                    </w:rPr>
                    <w:t>/（人•a）</w:t>
                  </w:r>
                </w:p>
              </w:tc>
              <w:tc>
                <w:tcPr>
                  <w:tcW w:w="402" w:type="pct"/>
                  <w:tcBorders/>
                  <w:vAlign w:val="center"/>
                </w:tcPr>
                <w:p w14:paraId="6AD536B3">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300</w:t>
                  </w:r>
                </w:p>
              </w:tc>
              <w:tc>
                <w:tcPr>
                  <w:tcW w:w="353" w:type="pct"/>
                  <w:tcBorders/>
                  <w:vAlign w:val="center"/>
                </w:tcPr>
                <w:p w14:paraId="15286AA0">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eastAsia"/>
                      <w:color w:val="000000"/>
                      <w:szCs w:val="21"/>
                      <w:lang w:val="en-US" w:eastAsia="zh-CN"/>
                    </w:rPr>
                    <w:t>1.6</w:t>
                  </w:r>
                  <w:r>
                    <w:rPr>
                      <w:rFonts w:cs="Times New Roman" w:hint="eastAsia"/>
                      <w:color w:val="000000"/>
                      <w:szCs w:val="21"/>
                      <w:lang w:val="en-US" w:eastAsia="zh-CN"/>
                    </w:rPr>
                    <w:t>7</w:t>
                  </w:r>
                </w:p>
              </w:tc>
              <w:tc>
                <w:tcPr>
                  <w:tcW w:w="388" w:type="pct"/>
                  <w:tcBorders/>
                  <w:vAlign w:val="center"/>
                </w:tcPr>
                <w:p w14:paraId="143DBB0C">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ascii="Times New Roman" w:cs="Times New Roman" w:hAnsi="Times New Roman" w:hint="eastAsia"/>
                      <w:color w:val="000000"/>
                      <w:szCs w:val="21"/>
                      <w:lang w:val="en-US" w:eastAsia="zh-CN"/>
                    </w:rPr>
                    <w:t>500</w:t>
                  </w:r>
                </w:p>
              </w:tc>
              <w:tc>
                <w:tcPr>
                  <w:tcW w:w="377" w:type="pct"/>
                  <w:tcBorders/>
                  <w:vAlign w:val="center"/>
                </w:tcPr>
                <w:p w14:paraId="44A465D9">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ascii="Times New Roman" w:cs="Times New Roman" w:hAnsi="Times New Roman" w:hint="eastAsia"/>
                      <w:color w:val="000000"/>
                      <w:szCs w:val="21"/>
                      <w:lang w:val="en-US" w:eastAsia="zh-CN"/>
                    </w:rPr>
                    <w:t>1.42</w:t>
                  </w:r>
                </w:p>
              </w:tc>
              <w:tc>
                <w:tcPr>
                  <w:tcW w:w="381" w:type="pct"/>
                  <w:tcBorders/>
                  <w:vAlign w:val="center"/>
                </w:tcPr>
                <w:p w14:paraId="66758CD5">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ascii="Times New Roman" w:cs="Times New Roman" w:hAnsi="Times New Roman" w:hint="eastAsia"/>
                      <w:color w:val="000000"/>
                      <w:szCs w:val="21"/>
                      <w:lang w:val="en-US" w:eastAsia="zh-CN"/>
                    </w:rPr>
                    <w:t>426</w:t>
                  </w:r>
                </w:p>
              </w:tc>
              <w:tc>
                <w:tcPr>
                  <w:tcW w:w="952" w:type="pct"/>
                  <w:tcBorders/>
                  <w:vAlign w:val="center"/>
                </w:tcPr>
                <w:p w14:paraId="4BDAFAF4">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产生污水量按用水量的85%计</w:t>
                  </w:r>
                </w:p>
              </w:tc>
            </w:tr>
            <w:tr w14:paraId="186B5A13">
              <w:tblPrEx/>
              <w:trPr>
                <w:trHeight w:val="340" w:hRule="atLeast"/>
                <w:jc w:val="center"/>
              </w:trPr>
              <w:tc>
                <w:tcPr>
                  <w:tcW w:w="723" w:type="pct"/>
                  <w:tcBorders/>
                  <w:vAlign w:val="center"/>
                </w:tcPr>
                <w:p w14:paraId="57D82676">
                  <w:pPr>
                    <w:pStyle w:val="style0"/>
                    <w:adjustRightInd w:val="false"/>
                    <w:snapToGrid w:val="false"/>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冷却用水</w:t>
                  </w:r>
                </w:p>
              </w:tc>
              <w:tc>
                <w:tcPr>
                  <w:tcW w:w="621" w:type="pct"/>
                  <w:tcBorders/>
                  <w:vAlign w:val="center"/>
                </w:tcPr>
                <w:p w14:paraId="54171B30">
                  <w:pPr>
                    <w:pStyle w:val="style0"/>
                    <w:adjustRightInd w:val="false"/>
                    <w:snapToGrid w:val="false"/>
                    <w:jc w:val="center"/>
                    <w:rPr>
                      <w:rFonts w:ascii="Times New Roman" w:cs="Times New Roman" w:hAnsi="Times New Roman" w:hint="default"/>
                      <w:color w:val="000000"/>
                      <w:szCs w:val="21"/>
                      <w:lang w:val="en-US" w:eastAsia="zh-CN"/>
                    </w:rPr>
                  </w:pPr>
                  <w:r>
                    <w:rPr>
                      <w:rFonts w:cs="Times New Roman" w:hint="eastAsia"/>
                      <w:color w:val="000000"/>
                      <w:szCs w:val="21"/>
                      <w:lang w:val="en-US" w:eastAsia="zh-CN"/>
                    </w:rPr>
                    <w:t>/</w:t>
                  </w:r>
                </w:p>
              </w:tc>
              <w:tc>
                <w:tcPr>
                  <w:tcW w:w="800" w:type="pct"/>
                  <w:tcBorders/>
                  <w:vAlign w:val="center"/>
                </w:tcPr>
                <w:p w14:paraId="48611121">
                  <w:pPr>
                    <w:pStyle w:val="style0"/>
                    <w:adjustRightInd w:val="false"/>
                    <w:snapToGrid w:val="false"/>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w:t>
                  </w:r>
                </w:p>
              </w:tc>
              <w:tc>
                <w:tcPr>
                  <w:tcW w:w="402" w:type="pct"/>
                  <w:tcBorders/>
                  <w:vAlign w:val="center"/>
                </w:tcPr>
                <w:p w14:paraId="79490D7A">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300</w:t>
                  </w:r>
                </w:p>
              </w:tc>
              <w:tc>
                <w:tcPr>
                  <w:tcW w:w="353" w:type="pct"/>
                  <w:tcBorders/>
                  <w:vAlign w:val="center"/>
                </w:tcPr>
                <w:p w14:paraId="14A55D12">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0.1</w:t>
                  </w:r>
                </w:p>
              </w:tc>
              <w:tc>
                <w:tcPr>
                  <w:tcW w:w="388" w:type="pct"/>
                  <w:tcBorders/>
                  <w:vAlign w:val="center"/>
                </w:tcPr>
                <w:p w14:paraId="1FD9A12A">
                  <w:pPr>
                    <w:pStyle w:val="style0"/>
                    <w:adjustRightInd w:val="false"/>
                    <w:snapToGrid w:val="false"/>
                    <w:jc w:val="center"/>
                    <w:rPr>
                      <w:rFonts w:ascii="Times New Roman" w:cs="Times New Roman" w:hAnsi="Times New Roman" w:hint="default"/>
                      <w:color w:val="000000"/>
                      <w:szCs w:val="21"/>
                      <w:lang w:val="en-US" w:eastAsia="zh-CN"/>
                    </w:rPr>
                  </w:pPr>
                  <w:r>
                    <w:rPr>
                      <w:rFonts w:cs="Times New Roman" w:hint="eastAsia"/>
                      <w:color w:val="000000"/>
                      <w:szCs w:val="21"/>
                      <w:lang w:val="en-US" w:eastAsia="zh-CN"/>
                    </w:rPr>
                    <w:t>30</w:t>
                  </w:r>
                </w:p>
              </w:tc>
              <w:tc>
                <w:tcPr>
                  <w:tcW w:w="377" w:type="pct"/>
                  <w:tcBorders/>
                  <w:vAlign w:val="center"/>
                </w:tcPr>
                <w:p w14:paraId="01AEDFCA">
                  <w:pPr>
                    <w:pStyle w:val="style0"/>
                    <w:adjustRightInd w:val="false"/>
                    <w:snapToGrid w:val="false"/>
                    <w:jc w:val="center"/>
                    <w:rPr>
                      <w:rFonts w:ascii="Times New Roman" w:cs="Times New Roman" w:hAnsi="Times New Roman" w:hint="default"/>
                      <w:color w:val="000000"/>
                      <w:szCs w:val="21"/>
                      <w:lang w:val="en-US" w:eastAsia="zh-CN"/>
                    </w:rPr>
                  </w:pPr>
                  <w:r>
                    <w:rPr>
                      <w:rFonts w:cs="Times New Roman" w:hint="eastAsia"/>
                      <w:color w:val="000000"/>
                      <w:szCs w:val="21"/>
                      <w:lang w:val="en-US" w:eastAsia="zh-CN"/>
                    </w:rPr>
                    <w:t>/</w:t>
                  </w:r>
                </w:p>
              </w:tc>
              <w:tc>
                <w:tcPr>
                  <w:tcW w:w="381" w:type="pct"/>
                  <w:tcBorders/>
                  <w:vAlign w:val="center"/>
                </w:tcPr>
                <w:p w14:paraId="7DBF6E59">
                  <w:pPr>
                    <w:pStyle w:val="style0"/>
                    <w:adjustRightInd w:val="false"/>
                    <w:snapToGrid w:val="false"/>
                    <w:jc w:val="center"/>
                    <w:rPr>
                      <w:rFonts w:ascii="Times New Roman" w:cs="Times New Roman" w:hAnsi="Times New Roman" w:hint="default"/>
                      <w:color w:val="000000"/>
                      <w:szCs w:val="21"/>
                      <w:lang w:val="en-US" w:eastAsia="zh-CN"/>
                    </w:rPr>
                  </w:pPr>
                  <w:r>
                    <w:rPr>
                      <w:rFonts w:cs="Times New Roman" w:hint="eastAsia"/>
                      <w:color w:val="000000"/>
                      <w:szCs w:val="21"/>
                      <w:lang w:val="en-US" w:eastAsia="zh-CN"/>
                    </w:rPr>
                    <w:t>/</w:t>
                  </w:r>
                </w:p>
              </w:tc>
              <w:tc>
                <w:tcPr>
                  <w:tcW w:w="952" w:type="pct"/>
                  <w:tcBorders/>
                  <w:vAlign w:val="center"/>
                </w:tcPr>
                <w:p w14:paraId="696EAB0F">
                  <w:pPr>
                    <w:pStyle w:val="style0"/>
                    <w:adjustRightInd w:val="false"/>
                    <w:snapToGrid w:val="false"/>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w:t>
                  </w:r>
                </w:p>
              </w:tc>
            </w:tr>
            <w:tr w14:paraId="03261596">
              <w:tblPrEx/>
              <w:trPr>
                <w:trHeight w:val="340" w:hRule="atLeast"/>
                <w:jc w:val="center"/>
              </w:trPr>
              <w:tc>
                <w:tcPr>
                  <w:tcW w:w="2547" w:type="pct"/>
                  <w:gridSpan w:val="4"/>
                  <w:tcBorders/>
                  <w:vAlign w:val="center"/>
                </w:tcPr>
                <w:p w14:paraId="1F3E3026">
                  <w:pPr>
                    <w:pStyle w:val="style0"/>
                    <w:adjustRightInd w:val="false"/>
                    <w:snapToGrid w:val="false"/>
                    <w:jc w:val="center"/>
                    <w:rPr>
                      <w:rFonts w:cs="Times New Roman" w:hint="default"/>
                      <w:color w:val="000000"/>
                      <w:szCs w:val="21"/>
                      <w:lang w:val="en-US" w:eastAsia="zh-CN"/>
                    </w:rPr>
                  </w:pPr>
                  <w:r>
                    <w:rPr>
                      <w:rFonts w:cs="Times New Roman" w:hint="eastAsia"/>
                      <w:color w:val="000000"/>
                      <w:szCs w:val="21"/>
                      <w:lang w:val="en-US" w:eastAsia="zh-CN"/>
                    </w:rPr>
                    <w:t>合计</w:t>
                  </w:r>
                </w:p>
              </w:tc>
              <w:tc>
                <w:tcPr>
                  <w:tcW w:w="353" w:type="pct"/>
                  <w:tcBorders/>
                  <w:vAlign w:val="center"/>
                </w:tcPr>
                <w:p w14:paraId="77778690">
                  <w:pPr>
                    <w:pStyle w:val="style0"/>
                    <w:adjustRightInd w:val="false"/>
                    <w:snapToGrid w:val="false"/>
                    <w:jc w:val="center"/>
                    <w:rPr>
                      <w:rFonts w:cs="Times New Roman" w:hint="default"/>
                      <w:color w:val="000000"/>
                      <w:szCs w:val="21"/>
                      <w:lang w:val="en-US" w:eastAsia="zh-CN"/>
                    </w:rPr>
                  </w:pPr>
                  <w:r>
                    <w:rPr>
                      <w:rFonts w:cs="Times New Roman" w:hint="eastAsia"/>
                      <w:color w:val="000000"/>
                      <w:szCs w:val="21"/>
                      <w:lang w:val="en-US" w:eastAsia="zh-CN"/>
                    </w:rPr>
                    <w:t>1.77</w:t>
                  </w:r>
                </w:p>
              </w:tc>
              <w:tc>
                <w:tcPr>
                  <w:tcW w:w="388" w:type="pct"/>
                  <w:tcBorders/>
                  <w:vAlign w:val="center"/>
                </w:tcPr>
                <w:p w14:paraId="584467DD">
                  <w:pPr>
                    <w:pStyle w:val="style0"/>
                    <w:adjustRightInd w:val="false"/>
                    <w:snapToGrid w:val="false"/>
                    <w:jc w:val="center"/>
                    <w:rPr>
                      <w:rFonts w:cs="Times New Roman" w:hint="default"/>
                      <w:color w:val="000000"/>
                      <w:szCs w:val="21"/>
                      <w:lang w:val="en-US" w:eastAsia="zh-CN"/>
                    </w:rPr>
                  </w:pPr>
                  <w:r>
                    <w:rPr>
                      <w:rFonts w:cs="Times New Roman" w:hint="eastAsia"/>
                      <w:color w:val="000000"/>
                      <w:szCs w:val="21"/>
                      <w:lang w:val="en-US" w:eastAsia="zh-CN"/>
                    </w:rPr>
                    <w:t>530</w:t>
                  </w:r>
                </w:p>
              </w:tc>
              <w:tc>
                <w:tcPr>
                  <w:tcW w:w="377" w:type="pct"/>
                  <w:tcBorders/>
                  <w:vAlign w:val="center"/>
                </w:tcPr>
                <w:p w14:paraId="38B1F1BA">
                  <w:pPr>
                    <w:pStyle w:val="style0"/>
                    <w:adjustRightInd w:val="false"/>
                    <w:snapToGrid w:val="false"/>
                    <w:jc w:val="center"/>
                    <w:rPr>
                      <w:rFonts w:cs="Times New Roman" w:hint="default"/>
                      <w:color w:val="000000"/>
                      <w:szCs w:val="21"/>
                      <w:lang w:val="en-US" w:eastAsia="zh-CN"/>
                    </w:rPr>
                  </w:pPr>
                  <w:r>
                    <w:rPr>
                      <w:rFonts w:cs="Times New Roman" w:hint="eastAsia"/>
                      <w:color w:val="000000"/>
                      <w:szCs w:val="21"/>
                      <w:lang w:val="en-US" w:eastAsia="zh-CN"/>
                    </w:rPr>
                    <w:t>1.42</w:t>
                  </w:r>
                </w:p>
              </w:tc>
              <w:tc>
                <w:tcPr>
                  <w:tcW w:w="381" w:type="pct"/>
                  <w:tcBorders/>
                  <w:vAlign w:val="center"/>
                </w:tcPr>
                <w:p w14:paraId="44EF9E65">
                  <w:pPr>
                    <w:pStyle w:val="style0"/>
                    <w:adjustRightInd w:val="false"/>
                    <w:snapToGrid w:val="false"/>
                    <w:jc w:val="center"/>
                    <w:rPr>
                      <w:rFonts w:cs="Times New Roman" w:hint="default"/>
                      <w:color w:val="000000"/>
                      <w:szCs w:val="21"/>
                      <w:lang w:val="en-US" w:eastAsia="zh-CN"/>
                    </w:rPr>
                  </w:pPr>
                  <w:r>
                    <w:rPr>
                      <w:rFonts w:cs="Times New Roman" w:hint="eastAsia"/>
                      <w:color w:val="000000"/>
                      <w:szCs w:val="21"/>
                      <w:lang w:val="en-US" w:eastAsia="zh-CN"/>
                    </w:rPr>
                    <w:t>426</w:t>
                  </w:r>
                </w:p>
              </w:tc>
              <w:tc>
                <w:tcPr>
                  <w:tcW w:w="952" w:type="pct"/>
                  <w:tcBorders/>
                  <w:vAlign w:val="center"/>
                </w:tcPr>
                <w:p w14:paraId="51F39B02">
                  <w:pPr>
                    <w:pStyle w:val="style0"/>
                    <w:adjustRightInd w:val="false"/>
                    <w:snapToGrid w:val="false"/>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w:t>
                  </w:r>
                </w:p>
              </w:tc>
            </w:tr>
            <w:tr w14:paraId="7C388CC8">
              <w:tblPrEx/>
              <w:trPr>
                <w:trHeight w:val="340" w:hRule="atLeast"/>
                <w:jc w:val="center"/>
              </w:trPr>
              <w:tc>
                <w:tcPr>
                  <w:tcW w:w="5000" w:type="pct"/>
                  <w:gridSpan w:val="9"/>
                  <w:tcBorders/>
                  <w:vAlign w:val="center"/>
                </w:tcPr>
                <w:p w14:paraId="1A92F437">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备注：用水指标来自《行业用水定额》（陕西省地方标准 2020</w:t>
                  </w:r>
                  <w:r>
                    <w:rPr>
                      <w:rFonts w:cs="Times New Roman" w:hint="eastAsia"/>
                      <w:color w:val="000000"/>
                      <w:szCs w:val="21"/>
                      <w:lang w:eastAsia="zh-CN"/>
                    </w:rPr>
                    <w:t>年</w:t>
                  </w:r>
                  <w:r>
                    <w:rPr>
                      <w:rFonts w:ascii="Times New Roman" w:cs="Times New Roman" w:hAnsi="Times New Roman" w:hint="default"/>
                      <w:color w:val="000000"/>
                      <w:szCs w:val="21"/>
                    </w:rPr>
                    <w:t>修订版）</w:t>
                  </w:r>
                </w:p>
              </w:tc>
            </w:tr>
          </w:tbl>
          <w:p w14:paraId="34C263FA">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jc w:val="center"/>
              <w:textAlignment w:val="auto"/>
              <w:rPr>
                <w:rFonts w:ascii="Times New Roman" w:cs="Times New Roman" w:eastAsia="宋体" w:hAnsi="Times New Roman" w:hint="default"/>
                <w:b/>
                <w:bCs/>
                <w:color w:val="000000"/>
                <w:sz w:val="21"/>
                <w:szCs w:val="21"/>
                <w:highlight w:val="none"/>
                <w:lang w:val="en-US" w:eastAsia="zh-CN"/>
              </w:rPr>
            </w:pPr>
            <w:r>
              <w:rPr>
                <w:rFonts w:ascii="Times New Roman" w:cs="Times New Roman" w:eastAsia="宋体" w:hAnsi="Times New Roman" w:hint="default"/>
                <w:b/>
                <w:bCs/>
                <w:color w:val="000000"/>
                <w:sz w:val="21"/>
                <w:szCs w:val="21"/>
                <w:highlight w:val="none"/>
                <w:lang w:val="en-US" w:eastAsia="zh-CN"/>
              </w:rPr>
            </w:r>
            <w:r>
              <w:rPr>
                <w:rFonts w:ascii="Times New Roman" w:cs="Times New Roman" w:eastAsia="宋体" w:hAnsi="Times New Roman" w:hint="default"/>
                <w:b/>
                <w:bCs/>
                <w:color w:val="000000"/>
                <w:sz w:val="21"/>
                <w:szCs w:val="21"/>
                <w:highlight w:val="none"/>
                <w:lang w:val="en-US" w:eastAsia="zh-CN"/>
              </w:rPr>
            </w:r>
            <w:r>
              <w:rPr>
                <w:rFonts w:ascii="Times New Roman" w:cs="Times New Roman" w:eastAsia="宋体" w:hAnsi="Times New Roman" w:hint="default"/>
                <w:b/>
                <w:bCs/>
                <w:color w:val="000000"/>
                <w:sz w:val="21"/>
                <w:szCs w:val="21"/>
                <w:highlight w:val="none"/>
                <w:lang w:val="en-US" w:eastAsia="zh-CN"/>
              </w:rPr>
            </w:r>
            <w:r>
              <w:rPr>
                <w:rFonts w:ascii="Times New Roman" w:cs="Times New Roman" w:eastAsia="宋体" w:hAnsi="Times New Roman" w:hint="default"/>
                <w:b/>
                <w:bCs/>
                <w:color w:val="000000"/>
                <w:sz w:val="21"/>
                <w:szCs w:val="21"/>
                <w:highlight w:val="none"/>
                <w:lang w:val="en-US" w:eastAsia="zh-CN"/>
              </w:rPr>
              <w:object>
                <v:shape id="1032" type="#_x0000_t75" filled="f" stroked="f" style="margin-left:0.0pt;margin-top:0.0pt;width:419.3pt;height:191.75pt;mso-wrap-distance-left:0.0pt;mso-wrap-distance-right:0.0pt;visibility:visible;">
                  <w10:anchorlock/>
                  <v:imagedata r:id="rId8" embosscolor="white" o:title=""/>
                  <v:stroke on="f"/>
                  <v:fill/>
                </v:shape>
                <o:OLEObject Type="EMBED" ProgID="Visio.Drawing.11" ShapeID="1032" DrawAspect="Content" ObjectID="0" r:id="rId9"/>
              </w:object>
            </w:r>
            <w:r>
              <w:rPr>
                <w:rFonts w:ascii="Times New Roman" w:cs="Times New Roman" w:eastAsia="宋体" w:hAnsi="Times New Roman" w:hint="default"/>
                <w:b/>
                <w:bCs/>
                <w:color w:val="000000"/>
                <w:sz w:val="21"/>
                <w:szCs w:val="21"/>
                <w:highlight w:val="none"/>
                <w:lang w:val="en-US" w:eastAsia="zh-CN"/>
              </w:rPr>
            </w:r>
          </w:p>
          <w:p w14:paraId="23EA02B8">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jc w:val="center"/>
              <w:textAlignment w:val="auto"/>
              <w:rPr>
                <w:rFonts w:ascii="Times New Roman" w:cs="Times New Roman" w:eastAsia="宋体" w:hAnsi="Times New Roman" w:hint="default"/>
                <w:b/>
                <w:bCs/>
                <w:color w:val="000000"/>
                <w:sz w:val="21"/>
                <w:szCs w:val="21"/>
                <w:highlight w:val="none"/>
                <w:lang w:val="en-US" w:eastAsia="zh-CN"/>
              </w:rPr>
            </w:pPr>
            <w:r>
              <w:rPr>
                <w:rFonts w:ascii="Times New Roman" w:cs="Times New Roman" w:eastAsia="宋体" w:hAnsi="Times New Roman" w:hint="default"/>
                <w:b/>
                <w:bCs/>
                <w:color w:val="000000"/>
                <w:sz w:val="21"/>
                <w:szCs w:val="21"/>
                <w:highlight w:val="none"/>
                <w:lang w:val="en-US" w:eastAsia="zh-CN"/>
              </w:rPr>
              <w:t>图2-1  项目水平衡图（m</w:t>
            </w:r>
            <w:r>
              <w:rPr>
                <w:rFonts w:ascii="Times New Roman" w:cs="Times New Roman" w:eastAsia="宋体" w:hAnsi="Times New Roman" w:hint="default"/>
                <w:b/>
                <w:bCs/>
                <w:color w:val="000000"/>
                <w:sz w:val="21"/>
                <w:szCs w:val="21"/>
                <w:highlight w:val="none"/>
                <w:vertAlign w:val="superscript"/>
                <w:lang w:val="en-US" w:eastAsia="zh-CN"/>
              </w:rPr>
              <w:t>3</w:t>
            </w:r>
            <w:r>
              <w:rPr>
                <w:rFonts w:ascii="Times New Roman" w:cs="Times New Roman" w:eastAsia="宋体" w:hAnsi="Times New Roman" w:hint="default"/>
                <w:b/>
                <w:bCs/>
                <w:color w:val="000000"/>
                <w:sz w:val="21"/>
                <w:szCs w:val="21"/>
                <w:highlight w:val="none"/>
                <w:lang w:val="en-US" w:eastAsia="zh-CN"/>
              </w:rPr>
              <w:t>/</w:t>
            </w:r>
            <w:r>
              <w:rPr>
                <w:rFonts w:ascii="Times New Roman" w:cs="Times New Roman" w:eastAsia="宋体" w:hAnsi="Times New Roman" w:hint="eastAsia"/>
                <w:b/>
                <w:bCs/>
                <w:color w:val="000000"/>
                <w:sz w:val="21"/>
                <w:szCs w:val="21"/>
                <w:highlight w:val="none"/>
                <w:lang w:val="en-US" w:eastAsia="zh-CN"/>
              </w:rPr>
              <w:t>d</w:t>
            </w:r>
            <w:r>
              <w:rPr>
                <w:rFonts w:ascii="Times New Roman" w:cs="Times New Roman" w:eastAsia="宋体" w:hAnsi="Times New Roman" w:hint="default"/>
                <w:b/>
                <w:bCs/>
                <w:color w:val="000000"/>
                <w:sz w:val="21"/>
                <w:szCs w:val="21"/>
                <w:highlight w:val="none"/>
                <w:lang w:val="en-US" w:eastAsia="zh-CN"/>
              </w:rPr>
              <w:t>）</w:t>
            </w:r>
          </w:p>
          <w:p w14:paraId="2FE4D790">
            <w:pPr>
              <w:pStyle w:val="style0"/>
              <w:widowControl/>
              <w:adjustRightInd w:val="false"/>
              <w:snapToGrid w:val="false"/>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（2）排水</w:t>
            </w:r>
          </w:p>
          <w:p w14:paraId="20FB3D60">
            <w:pPr>
              <w:pStyle w:val="style28"/>
              <w:keepNext w:val="false"/>
              <w:keepLines w:val="false"/>
              <w:pageBreakBefore w:val="false"/>
              <w:widowControl w:val="false"/>
              <w:kinsoku/>
              <w:wordWrap/>
              <w:overflowPunct/>
              <w:topLinePunct w:val="false"/>
              <w:autoSpaceDE/>
              <w:autoSpaceDN/>
              <w:bidi w:val="false"/>
              <w:adjustRightInd/>
              <w:snapToGrid/>
              <w:spacing w:lineRule="auto" w:line="360"/>
              <w:jc w:val="left"/>
              <w:textAlignment w:val="auto"/>
              <w:rPr>
                <w:rFonts w:ascii="Times New Roman" w:cs="Times New Roman" w:eastAsia="宋体" w:hAnsi="Times New Roman" w:hint="default"/>
                <w:color w:val="000000"/>
                <w:sz w:val="24"/>
                <w:szCs w:val="24"/>
                <w:vertAlign w:val="baseline"/>
                <w:lang w:val="en-US" w:eastAsia="zh-CN"/>
              </w:rPr>
            </w:pPr>
            <w:r>
              <w:rPr>
                <w:rFonts w:ascii="Times New Roman" w:cs="Times New Roman" w:hAnsi="Times New Roman" w:hint="default"/>
                <w:color w:val="000000"/>
                <w:sz w:val="24"/>
              </w:rPr>
              <w:t>本项目排水实行雨污分流</w:t>
            </w:r>
            <w:r>
              <w:rPr>
                <w:rFonts w:ascii="Times New Roman" w:cs="Times New Roman" w:hAnsi="Times New Roman" w:hint="default"/>
                <w:color w:val="000000"/>
                <w:sz w:val="24"/>
                <w:lang w:val="zh-CN"/>
              </w:rPr>
              <w:t>制。</w:t>
            </w:r>
            <w:r>
              <w:rPr>
                <w:rFonts w:ascii="Times New Roman" w:cs="Times New Roman" w:hAnsi="Times New Roman" w:hint="eastAsia"/>
                <w:color w:val="000000"/>
                <w:sz w:val="24"/>
                <w:lang w:val="en-US" w:eastAsia="zh-CN"/>
              </w:rPr>
              <w:t>雨水沿园区雨水管网排至厂外雨水渠，</w:t>
            </w:r>
            <w:r>
              <w:rPr>
                <w:rFonts w:ascii="Times New Roman" w:cs="Times New Roman" w:hAnsi="Times New Roman" w:hint="default"/>
                <w:color w:val="000000"/>
                <w:sz w:val="24"/>
              </w:rPr>
              <w:t>生活污水经化粪池处理后</w:t>
            </w:r>
            <w:r>
              <w:rPr>
                <w:rFonts w:ascii="Times New Roman" w:cs="Times New Roman" w:hAnsi="Times New Roman" w:hint="default"/>
                <w:color w:val="000000"/>
                <w:sz w:val="24"/>
                <w:lang w:val="en-US" w:eastAsia="zh-CN"/>
              </w:rPr>
              <w:t>沿</w:t>
            </w:r>
            <w:r>
              <w:rPr>
                <w:rFonts w:ascii="Times New Roman" w:cs="Times New Roman" w:hAnsi="Times New Roman" w:hint="eastAsia"/>
                <w:color w:val="000000"/>
                <w:sz w:val="24"/>
                <w:lang w:val="en-US" w:eastAsia="zh-CN"/>
              </w:rPr>
              <w:t>市政污水</w:t>
            </w:r>
            <w:r>
              <w:rPr>
                <w:rFonts w:ascii="Times New Roman" w:cs="Times New Roman" w:hAnsi="Times New Roman" w:hint="default"/>
                <w:color w:val="000000"/>
                <w:sz w:val="24"/>
                <w:lang w:val="en-US" w:eastAsia="zh-CN"/>
              </w:rPr>
              <w:t>管网排入凤翔区第二污水处理厂</w:t>
            </w:r>
            <w:r>
              <w:rPr>
                <w:rFonts w:ascii="Times New Roman" w:cs="Times New Roman" w:hAnsi="Times New Roman" w:hint="default"/>
                <w:color w:val="000000"/>
                <w:sz w:val="24"/>
              </w:rPr>
              <w:t>。</w:t>
            </w:r>
          </w:p>
          <w:p w14:paraId="3CF162DB">
            <w:pPr>
              <w:pStyle w:val="style0"/>
              <w:widowControl/>
              <w:adjustRightInd w:val="false"/>
              <w:snapToGrid w:val="false"/>
              <w:spacing w:lineRule="auto" w:line="360"/>
              <w:ind w:firstLine="480" w:firstLineChars="200"/>
              <w:rPr>
                <w:rFonts w:ascii="Times New Roman" w:cs="Times New Roman" w:hAnsi="Times New Roman" w:hint="default"/>
                <w:color w:val="000000"/>
                <w:sz w:val="24"/>
              </w:rPr>
            </w:pPr>
            <w:r>
              <w:rPr>
                <w:rFonts w:cs="Times New Roman" w:hint="eastAsia"/>
                <w:color w:val="000000"/>
                <w:sz w:val="24"/>
                <w:lang w:eastAsia="zh-CN"/>
              </w:rPr>
              <w:t>7.</w:t>
            </w:r>
            <w:r>
              <w:rPr>
                <w:rFonts w:ascii="Times New Roman" w:cs="Times New Roman" w:hAnsi="Times New Roman" w:hint="default"/>
                <w:color w:val="000000"/>
                <w:sz w:val="24"/>
              </w:rPr>
              <w:t>供电</w:t>
            </w:r>
          </w:p>
          <w:p w14:paraId="18E6AB8C">
            <w:pPr>
              <w:pStyle w:val="style0"/>
              <w:widowControl/>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项目用电由</w:t>
            </w:r>
            <w:r>
              <w:rPr>
                <w:rFonts w:ascii="Times New Roman" w:cs="Times New Roman" w:hAnsi="Times New Roman" w:hint="default"/>
                <w:color w:val="000000"/>
                <w:sz w:val="24"/>
                <w:lang w:val="en-US" w:eastAsia="zh-CN"/>
              </w:rPr>
              <w:t>城关镇</w:t>
            </w:r>
            <w:r>
              <w:rPr>
                <w:rFonts w:ascii="Times New Roman" w:cs="Times New Roman" w:hAnsi="Times New Roman" w:hint="default"/>
                <w:color w:val="000000"/>
                <w:sz w:val="24"/>
              </w:rPr>
              <w:t>供电站供给，能满足项目生产、生活的要求。</w:t>
            </w:r>
          </w:p>
          <w:p w14:paraId="56C81F67">
            <w:pPr>
              <w:pStyle w:val="style0"/>
              <w:widowControl/>
              <w:autoSpaceDE w:val="false"/>
              <w:adjustRightInd w:val="false"/>
              <w:snapToGrid w:val="false"/>
              <w:spacing w:lineRule="auto" w:line="360"/>
              <w:ind w:firstLine="480" w:firstLineChars="200"/>
              <w:jc w:val="left"/>
              <w:rPr>
                <w:rFonts w:ascii="Times New Roman" w:cs="Times New Roman" w:hAnsi="Times New Roman" w:hint="default"/>
                <w:color w:val="000000"/>
                <w:sz w:val="24"/>
              </w:rPr>
            </w:pPr>
            <w:r>
              <w:rPr>
                <w:rFonts w:cs="Times New Roman" w:hint="eastAsia"/>
                <w:color w:val="000000"/>
                <w:sz w:val="24"/>
                <w:lang w:eastAsia="zh-CN"/>
              </w:rPr>
              <w:t>8.</w:t>
            </w:r>
            <w:r>
              <w:rPr>
                <w:rFonts w:ascii="Times New Roman" w:cs="Times New Roman" w:hAnsi="Times New Roman" w:hint="default"/>
                <w:color w:val="000000"/>
                <w:sz w:val="24"/>
              </w:rPr>
              <w:t>平面</w:t>
            </w:r>
            <w:r>
              <w:rPr>
                <w:rFonts w:ascii="Times New Roman" w:cs="Times New Roman" w:hAnsi="Times New Roman" w:hint="default"/>
                <w:color w:val="000000"/>
                <w:sz w:val="24"/>
                <w:lang w:val="en-US" w:eastAsia="zh-CN"/>
              </w:rPr>
              <w:t>布局</w:t>
            </w:r>
            <w:r>
              <w:rPr>
                <w:rFonts w:ascii="Times New Roman" w:cs="Times New Roman" w:hAnsi="Times New Roman" w:hint="default"/>
                <w:color w:val="000000"/>
                <w:sz w:val="24"/>
              </w:rPr>
              <w:t>合理性</w:t>
            </w:r>
          </w:p>
          <w:p w14:paraId="6BDC39DD">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总平面布置原则：结合场地现状条件，合理布置建、构筑物，使工艺流程合理，管线短捷，人货流畅，符合防火、安全、卫生等有关规范的要求。</w:t>
            </w:r>
          </w:p>
          <w:p w14:paraId="375F4B17">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项目厂区大门位于项目区</w:t>
            </w:r>
            <w:r>
              <w:rPr>
                <w:rFonts w:ascii="Times New Roman" w:cs="Times New Roman" w:hAnsi="Times New Roman" w:hint="eastAsia"/>
                <w:color w:val="000000"/>
                <w:sz w:val="24"/>
                <w:lang w:val="en-US" w:eastAsia="zh-CN"/>
              </w:rPr>
              <w:t>东</w:t>
            </w:r>
            <w:r>
              <w:rPr>
                <w:rFonts w:ascii="Times New Roman" w:cs="Times New Roman" w:hAnsi="Times New Roman" w:hint="default"/>
                <w:color w:val="000000"/>
                <w:sz w:val="24"/>
                <w:lang w:val="en-US" w:eastAsia="zh-CN"/>
              </w:rPr>
              <w:t>侧</w:t>
            </w:r>
            <w:r>
              <w:rPr>
                <w:rFonts w:ascii="Times New Roman" w:cs="Times New Roman" w:hAnsi="Times New Roman" w:hint="default"/>
                <w:color w:val="000000"/>
                <w:sz w:val="24"/>
              </w:rPr>
              <w:t>，</w:t>
            </w:r>
            <w:r>
              <w:rPr>
                <w:rFonts w:ascii="Times New Roman" w:cs="Times New Roman" w:hAnsi="Times New Roman" w:hint="eastAsia"/>
                <w:color w:val="000000"/>
                <w:sz w:val="24"/>
                <w:lang w:val="en-US" w:eastAsia="zh-CN"/>
              </w:rPr>
              <w:t>原料区位于车间西侧外，成品区位于车间内东侧，废气治理设施位于原料区北侧，</w:t>
            </w:r>
            <w:r>
              <w:rPr>
                <w:rFonts w:cs="Times New Roman" w:hint="eastAsia"/>
                <w:color w:val="000000"/>
                <w:sz w:val="24"/>
                <w:lang w:val="en-US" w:eastAsia="zh-CN"/>
              </w:rPr>
              <w:t>各</w:t>
            </w:r>
            <w:r>
              <w:rPr>
                <w:rFonts w:ascii="Times New Roman" w:cs="Times New Roman" w:hAnsi="Times New Roman" w:hint="eastAsia"/>
                <w:color w:val="000000"/>
                <w:sz w:val="24"/>
                <w:lang w:val="en-US" w:eastAsia="zh-CN"/>
              </w:rPr>
              <w:t>功能区块划分清晰、布局紧凑，工艺流程顺畅，避免不同功能区域交叉干扰</w:t>
            </w:r>
            <w:r>
              <w:rPr>
                <w:rFonts w:ascii="Times New Roman" w:cs="Times New Roman" w:hAnsi="Times New Roman" w:hint="default"/>
                <w:color w:val="000000"/>
                <w:sz w:val="24"/>
              </w:rPr>
              <w:t>。项目区域内供水、供电、排水</w:t>
            </w:r>
            <w:r>
              <w:rPr>
                <w:rFonts w:cs="Times New Roman" w:hint="eastAsia"/>
                <w:color w:val="000000"/>
                <w:sz w:val="24"/>
                <w:lang w:val="en-US" w:eastAsia="zh-CN"/>
              </w:rPr>
              <w:t>等</w:t>
            </w:r>
            <w:r>
              <w:rPr>
                <w:rFonts w:ascii="Times New Roman" w:cs="Times New Roman" w:hAnsi="Times New Roman" w:hint="default"/>
                <w:color w:val="000000"/>
                <w:sz w:val="24"/>
              </w:rPr>
              <w:t>基础设施配套齐全，建筑结构基本完善。考虑到了噪声、安全等要求。总平面布置基本合理。</w:t>
            </w:r>
          </w:p>
          <w:p w14:paraId="1E74E765">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项目平面</w:t>
            </w:r>
            <w:r>
              <w:rPr>
                <w:rFonts w:ascii="Times New Roman" w:cs="Times New Roman" w:hAnsi="Times New Roman" w:hint="default"/>
                <w:color w:val="000000"/>
                <w:sz w:val="24"/>
                <w:lang w:val="en-GB"/>
              </w:rPr>
              <w:t>布置图见附图2。</w:t>
            </w:r>
          </w:p>
          <w:p w14:paraId="1B98BBD3">
            <w:pPr>
              <w:pStyle w:val="style0"/>
              <w:widowControl/>
              <w:adjustRightInd w:val="false"/>
              <w:snapToGrid w:val="false"/>
              <w:spacing w:lineRule="auto" w:line="360"/>
              <w:rPr>
                <w:rFonts w:ascii="Times New Roman" w:cs="Times New Roman" w:hAnsi="Times New Roman" w:hint="default"/>
                <w:color w:val="000000"/>
                <w:sz w:val="24"/>
              </w:rPr>
            </w:pPr>
            <w:r>
              <w:rPr>
                <w:rFonts w:cs="Times New Roman" w:hint="eastAsia"/>
                <w:color w:val="000000"/>
                <w:sz w:val="24"/>
                <w:lang w:eastAsia="zh-CN"/>
              </w:rPr>
              <w:t>9.</w:t>
            </w:r>
            <w:r>
              <w:rPr>
                <w:rFonts w:ascii="Times New Roman" w:cs="Times New Roman" w:hAnsi="Times New Roman" w:hint="default"/>
                <w:color w:val="000000"/>
                <w:sz w:val="24"/>
              </w:rPr>
              <w:t>劳动定员及工作制度</w:t>
            </w:r>
          </w:p>
          <w:p w14:paraId="27DBFEC3">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劳动定员：本项目</w:t>
            </w:r>
            <w:r>
              <w:rPr>
                <w:rFonts w:ascii="Times New Roman" w:cs="Times New Roman" w:hAnsi="Times New Roman" w:hint="default"/>
                <w:color w:val="000000"/>
                <w:sz w:val="24"/>
                <w:lang w:val="en-US" w:eastAsia="zh-CN"/>
              </w:rPr>
              <w:t>运营期</w:t>
            </w:r>
            <w:r>
              <w:rPr>
                <w:rFonts w:ascii="Times New Roman" w:cs="Times New Roman" w:hAnsi="Times New Roman" w:hint="default"/>
                <w:color w:val="000000"/>
                <w:sz w:val="24"/>
              </w:rPr>
              <w:t>劳动定员</w:t>
            </w:r>
            <w:r>
              <w:rPr>
                <w:rFonts w:ascii="Times New Roman" w:cs="Times New Roman" w:hAnsi="Times New Roman" w:hint="eastAsia"/>
                <w:color w:val="000000"/>
                <w:sz w:val="24"/>
                <w:lang w:val="en-US" w:eastAsia="zh-CN"/>
              </w:rPr>
              <w:t>20</w:t>
            </w:r>
            <w:r>
              <w:rPr>
                <w:rFonts w:ascii="Times New Roman" w:cs="Times New Roman" w:hAnsi="Times New Roman" w:hint="default"/>
                <w:color w:val="000000"/>
                <w:sz w:val="24"/>
                <w:lang w:val="en-US" w:eastAsia="zh-CN"/>
              </w:rPr>
              <w:t>人</w:t>
            </w:r>
            <w:r>
              <w:rPr>
                <w:rFonts w:ascii="Times New Roman" w:cs="Times New Roman" w:hAnsi="Times New Roman" w:hint="default"/>
                <w:color w:val="000000"/>
                <w:sz w:val="24"/>
              </w:rPr>
              <w:t>。</w:t>
            </w:r>
          </w:p>
          <w:p w14:paraId="2876D418">
            <w:pPr>
              <w:pStyle w:val="style0"/>
              <w:adjustRightInd w:val="false"/>
              <w:snapToGrid w:val="false"/>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工作制度：本项目年工作300天，工作制度采用一班制，每班</w:t>
            </w:r>
            <w:r>
              <w:rPr>
                <w:rFonts w:cs="Times New Roman" w:hint="eastAsia"/>
                <w:color w:val="000000"/>
                <w:sz w:val="24"/>
                <w:lang w:val="en-US" w:eastAsia="zh-CN"/>
              </w:rPr>
              <w:t>有效</w:t>
            </w:r>
            <w:r>
              <w:rPr>
                <w:rFonts w:ascii="Times New Roman" w:cs="Times New Roman" w:hAnsi="Times New Roman" w:hint="default"/>
                <w:color w:val="000000"/>
                <w:sz w:val="24"/>
              </w:rPr>
              <w:t>工作</w:t>
            </w:r>
            <w:r>
              <w:rPr>
                <w:rFonts w:cs="Times New Roman" w:hint="eastAsia"/>
                <w:color w:val="000000"/>
                <w:sz w:val="24"/>
                <w:lang w:val="en-US" w:eastAsia="zh-CN"/>
              </w:rPr>
              <w:t>6</w:t>
            </w:r>
            <w:r>
              <w:rPr>
                <w:rFonts w:ascii="Times New Roman" w:cs="Times New Roman" w:hAnsi="Times New Roman" w:hint="default"/>
                <w:color w:val="000000"/>
                <w:sz w:val="24"/>
              </w:rPr>
              <w:t>小时。</w:t>
            </w:r>
          </w:p>
        </w:tc>
      </w:tr>
      <w:tr w14:paraId="42EC5796">
        <w:tblPrEx/>
        <w:trPr>
          <w:trHeight w:val="90" w:hRule="atLeast"/>
          <w:jc w:val="center"/>
        </w:trPr>
        <w:tc>
          <w:tcPr>
            <w:tcW w:w="434" w:type="dxa"/>
            <w:tcBorders/>
            <w:vAlign w:val="center"/>
          </w:tcPr>
          <w:p w14:paraId="3304630D">
            <w:pPr>
              <w:pStyle w:val="style94"/>
              <w:adjustRightInd w:val="false"/>
              <w:snapToGrid w:val="false"/>
              <w:spacing w:before="0" w:beforeAutospacing="false" w:after="0" w:afterAutospacing="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工艺流程和产排污环节</w:t>
            </w:r>
          </w:p>
        </w:tc>
        <w:tc>
          <w:tcPr>
            <w:tcW w:w="8825" w:type="dxa"/>
            <w:tcBorders/>
          </w:tcPr>
          <w:p w14:paraId="36EDC445">
            <w:pPr>
              <w:pStyle w:val="style0"/>
              <w:keepNext/>
              <w:keepLines/>
              <w:widowControl/>
              <w:adjustRightInd w:val="false"/>
              <w:snapToGrid w:val="false"/>
              <w:spacing w:lineRule="auto" w:line="360"/>
              <w:jc w:val="left"/>
              <w:outlineLvl w:val="0"/>
              <w:rPr>
                <w:rFonts w:ascii="Times New Roman" w:cs="Times New Roman" w:eastAsia="黑体" w:hAnsi="Times New Roman" w:hint="default"/>
                <w:bCs/>
                <w:color w:val="000000"/>
                <w:kern w:val="44"/>
                <w:sz w:val="24"/>
                <w:szCs w:val="28"/>
              </w:rPr>
            </w:pPr>
            <w:r>
              <w:rPr>
                <w:rFonts w:cs="Times New Roman" w:eastAsia="黑体" w:hint="eastAsia"/>
                <w:bCs/>
                <w:color w:val="000000"/>
                <w:kern w:val="44"/>
                <w:sz w:val="24"/>
                <w:szCs w:val="28"/>
                <w:lang w:eastAsia="zh-CN"/>
              </w:rPr>
              <w:t>1.</w:t>
            </w:r>
            <w:r>
              <w:rPr>
                <w:rFonts w:ascii="Times New Roman" w:cs="Times New Roman" w:eastAsia="黑体" w:hAnsi="Times New Roman" w:hint="default"/>
                <w:bCs/>
                <w:color w:val="000000"/>
                <w:kern w:val="44"/>
                <w:sz w:val="24"/>
                <w:szCs w:val="28"/>
              </w:rPr>
              <w:t>生产工艺流程图</w:t>
            </w:r>
          </w:p>
          <w:p w14:paraId="5CC078DD">
            <w:pPr>
              <w:pStyle w:val="style0"/>
              <w:keepNext/>
              <w:keepLines/>
              <w:widowControl/>
              <w:adjustRightInd w:val="false"/>
              <w:snapToGrid w:val="false"/>
              <w:spacing w:lineRule="auto" w:line="360"/>
              <w:jc w:val="center"/>
              <w:outlineLvl w:val="0"/>
              <w:rPr>
                <w:rFonts w:ascii="Times New Roman" w:cs="Times New Roman" w:hAnsi="Times New Roman" w:hint="default"/>
                <w:b/>
                <w:color w:val="000000"/>
                <w:sz w:val="24"/>
              </w:rPr>
            </w:pPr>
            <w:r>
              <w:rPr>
                <w:rFonts w:ascii="Times New Roman" w:cs="Times New Roman" w:hAnsi="Times New Roman" w:hint="default"/>
                <w:bCs/>
                <w:color w:val="000000"/>
                <w:kern w:val="44"/>
                <w:sz w:val="28"/>
                <w:szCs w:val="32"/>
              </w:rPr>
            </w:r>
            <w:r>
              <w:rPr>
                <w:rFonts w:ascii="Times New Roman" w:cs="Times New Roman" w:hAnsi="Times New Roman" w:hint="default"/>
                <w:bCs/>
                <w:color w:val="000000"/>
                <w:kern w:val="44"/>
                <w:sz w:val="28"/>
                <w:szCs w:val="32"/>
              </w:rPr>
            </w:r>
            <w:r>
              <w:rPr>
                <w:rFonts w:ascii="Times New Roman" w:cs="Times New Roman" w:hAnsi="Times New Roman" w:hint="default"/>
                <w:bCs/>
                <w:color w:val="000000"/>
                <w:kern w:val="44"/>
                <w:sz w:val="28"/>
                <w:szCs w:val="32"/>
              </w:rPr>
            </w:r>
            <w:r>
              <w:rPr>
                <w:rFonts w:ascii="Times New Roman" w:cs="Times New Roman" w:hAnsi="Times New Roman" w:hint="default"/>
                <w:bCs/>
                <w:color w:val="000000"/>
                <w:kern w:val="44"/>
                <w:sz w:val="28"/>
                <w:szCs w:val="32"/>
              </w:rPr>
              <w:object>
                <v:shape id="1034" type="#_x0000_t75" filled="f" stroked="f" style="margin-left:0.0pt;margin-top:0.0pt;width:277.3pt;height:281.8pt;mso-wrap-distance-left:0.0pt;mso-wrap-distance-right:0.0pt;visibility:visible;">
                  <w10:anchorlock/>
                  <v:imagedata r:id="rId10" embosscolor="white" o:title=""/>
                  <v:stroke on="f"/>
                  <v:fill/>
                </v:shape>
                <o:OLEObject Type="EMBED" ProgID="Visio.Drawing.11" ShapeID="1034" DrawAspect="Content" ObjectID="0" r:id="rId11"/>
              </w:object>
            </w:r>
            <w:r>
              <w:rPr>
                <w:rFonts w:ascii="Times New Roman" w:cs="Times New Roman" w:hAnsi="Times New Roman" w:hint="default"/>
                <w:bCs/>
                <w:color w:val="000000"/>
                <w:kern w:val="44"/>
                <w:sz w:val="28"/>
                <w:szCs w:val="32"/>
              </w:rPr>
            </w:r>
          </w:p>
          <w:p w14:paraId="78017566">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jc w:val="center"/>
              <w:textAlignment w:val="auto"/>
              <w:rPr>
                <w:rFonts w:ascii="Times New Roman" w:cs="Times New Roman" w:eastAsia="宋体" w:hAnsi="Times New Roman" w:hint="default"/>
                <w:b/>
                <w:bCs/>
                <w:color w:val="000000"/>
                <w:sz w:val="21"/>
                <w:szCs w:val="21"/>
                <w:highlight w:val="none"/>
                <w:lang w:val="en-US" w:eastAsia="zh-CN"/>
              </w:rPr>
            </w:pPr>
            <w:r>
              <w:rPr>
                <w:rFonts w:ascii="Times New Roman" w:cs="Times New Roman" w:eastAsia="宋体" w:hAnsi="Times New Roman" w:hint="default"/>
                <w:b/>
                <w:bCs/>
                <w:color w:val="000000"/>
                <w:sz w:val="21"/>
                <w:szCs w:val="21"/>
                <w:highlight w:val="none"/>
                <w:lang w:val="en-US" w:eastAsia="zh-CN"/>
              </w:rPr>
              <w:t>图2-4   工艺流程及产污环节示意图</w:t>
            </w:r>
          </w:p>
          <w:p w14:paraId="2EB75BEF">
            <w:pPr>
              <w:pStyle w:val="style0"/>
              <w:keepNext/>
              <w:keepLines/>
              <w:widowControl/>
              <w:adjustRightInd w:val="false"/>
              <w:snapToGrid w:val="false"/>
              <w:spacing w:lineRule="auto" w:line="360"/>
              <w:jc w:val="both"/>
              <w:outlineLvl w:val="0"/>
              <w:rPr>
                <w:rFonts w:ascii="Times New Roman" w:cs="Times New Roman" w:hAnsi="Times New Roman" w:hint="default"/>
                <w:b/>
                <w:color w:val="000000"/>
                <w:sz w:val="24"/>
                <w:lang w:val="en-US"/>
              </w:rPr>
            </w:pPr>
            <w:r>
              <w:rPr>
                <w:rFonts w:ascii="Times New Roman" w:cs="Times New Roman" w:hAnsi="Times New Roman" w:hint="default"/>
                <w:b/>
                <w:color w:val="000000"/>
                <w:sz w:val="24"/>
                <w:lang w:val="en-US" w:eastAsia="zh-CN"/>
              </w:rPr>
              <w:t>工艺流程简述：</w:t>
            </w:r>
          </w:p>
          <w:p w14:paraId="793DCF80">
            <w:pPr>
              <w:pStyle w:val="style35"/>
              <w:keepNext w:val="false"/>
              <w:keepLines w:val="false"/>
              <w:pageBreakBefore w:val="false"/>
              <w:widowControl/>
              <w:kinsoku/>
              <w:wordWrap/>
              <w:overflowPunct/>
              <w:topLinePunct w:val="false"/>
              <w:autoSpaceDE/>
              <w:autoSpaceDN/>
              <w:bidi w:val="false"/>
              <w:adjustRightInd/>
              <w:snapToGrid/>
              <w:spacing w:before="0" w:beforeAutospacing="false" w:after="0" w:afterAutospacing="false"/>
              <w:ind w:left="0" w:leftChars="0" w:firstLine="480" w:firstLineChars="200"/>
              <w:textAlignment w:val="auto"/>
              <w:rPr>
                <w:rFonts w:ascii="Times New Roman" w:cs="Times New Roman" w:hAnsi="Times New Roman" w:hint="default"/>
                <w:color w:val="000000"/>
                <w:sz w:val="24"/>
                <w:lang w:val="en-US" w:eastAsia="zh-CN"/>
              </w:rPr>
            </w:pPr>
            <w:r>
              <w:rPr>
                <w:rFonts w:ascii="Times New Roman" w:cs="Times New Roman" w:hAnsi="Times New Roman" w:hint="eastAsia"/>
                <w:color w:val="000000"/>
                <w:sz w:val="24"/>
                <w:lang w:val="en-US" w:eastAsia="zh-CN"/>
              </w:rPr>
              <w:t>本项目根据模具的不同可生产不同的产品，但生产工艺及</w:t>
            </w:r>
            <w:r>
              <w:rPr>
                <w:rFonts w:cs="Times New Roman" w:hint="eastAsia"/>
                <w:color w:val="000000"/>
                <w:sz w:val="24"/>
                <w:lang w:val="en-US" w:eastAsia="zh-CN"/>
              </w:rPr>
              <w:t>产排污</w:t>
            </w:r>
            <w:r>
              <w:rPr>
                <w:rFonts w:ascii="Times New Roman" w:cs="Times New Roman" w:hAnsi="Times New Roman" w:hint="eastAsia"/>
                <w:color w:val="000000"/>
                <w:sz w:val="24"/>
                <w:lang w:val="en-US" w:eastAsia="zh-CN"/>
              </w:rPr>
              <w:t>环节基本一致，</w:t>
            </w:r>
            <w:r>
              <w:rPr>
                <w:rFonts w:ascii="Times New Roman" w:cs="Times New Roman" w:hAnsi="Times New Roman" w:hint="default"/>
                <w:color w:val="000000"/>
                <w:sz w:val="24"/>
                <w:lang w:val="en-US" w:eastAsia="zh-CN"/>
              </w:rPr>
              <w:t>本项目主要生产原料为PET颗粒、PP、ABS、PC等塑料颗粒</w:t>
            </w:r>
            <w:r>
              <w:rPr>
                <w:rFonts w:ascii="Times New Roman" w:cs="Times New Roman" w:hAnsi="Times New Roman" w:hint="eastAsia"/>
                <w:color w:val="000000"/>
                <w:sz w:val="24"/>
                <w:lang w:val="en-US" w:eastAsia="zh-CN"/>
              </w:rPr>
              <w:t>，生产工艺主要为上料、注塑/吸塑、检验、烫金等</w:t>
            </w:r>
            <w:r>
              <w:rPr>
                <w:rFonts w:ascii="Times New Roman" w:cs="Times New Roman" w:hAnsi="Times New Roman" w:hint="default"/>
                <w:color w:val="000000"/>
                <w:sz w:val="24"/>
                <w:lang w:val="en-US" w:eastAsia="zh-CN"/>
              </w:rPr>
              <w:t>。</w:t>
            </w:r>
          </w:p>
          <w:p w14:paraId="4BE148E0">
            <w:pPr>
              <w:pStyle w:val="style35"/>
              <w:keepNext w:val="false"/>
              <w:keepLines w:val="false"/>
              <w:pageBreakBefore w:val="false"/>
              <w:widowControl/>
              <w:kinsoku/>
              <w:wordWrap/>
              <w:overflowPunct/>
              <w:topLinePunct w:val="false"/>
              <w:autoSpaceDE/>
              <w:autoSpaceDN/>
              <w:bidi w:val="false"/>
              <w:adjustRightInd/>
              <w:snapToGrid/>
              <w:spacing w:before="0" w:beforeAutospacing="false" w:after="0" w:afterAutospacing="false"/>
              <w:ind w:left="0" w:leftChars="0" w:firstLine="480" w:firstLineChars="200"/>
              <w:textAlignment w:val="auto"/>
              <w:rPr>
                <w:rFonts w:ascii="Times New Roman" w:cs="Times New Roman" w:hAnsi="Times New Roman" w:hint="default"/>
                <w:color w:val="000000"/>
                <w:sz w:val="24"/>
                <w:lang w:val="en-US" w:eastAsia="zh-CN"/>
              </w:rPr>
            </w:pPr>
            <w:r>
              <w:rPr>
                <w:rFonts w:ascii="Times New Roman" w:cs="Times New Roman" w:hAnsi="Times New Roman" w:hint="default"/>
                <w:color w:val="000000"/>
                <w:sz w:val="24"/>
                <w:lang w:val="en-US" w:eastAsia="zh-CN"/>
              </w:rPr>
              <w:t>（1）上料：</w:t>
            </w:r>
            <w:r>
              <w:rPr>
                <w:rFonts w:ascii="Times New Roman" w:cs="Times New Roman" w:hAnsi="Times New Roman" w:hint="default"/>
                <w:bCs/>
                <w:color w:val="000000"/>
                <w:sz w:val="24"/>
                <w:lang w:val="en-US" w:eastAsia="zh-CN"/>
              </w:rPr>
              <w:t>本项目上料为负压抽取上料，</w:t>
            </w:r>
            <w:r>
              <w:rPr>
                <w:rFonts w:cs="Times New Roman" w:hint="eastAsia"/>
                <w:bCs/>
                <w:color w:val="000000"/>
                <w:sz w:val="24"/>
                <w:lang w:val="en-US" w:eastAsia="zh-CN"/>
              </w:rPr>
              <w:t>原料均为直径2～3mm，长度3～5mm的椭圆柱颗粒，</w:t>
            </w:r>
            <w:r>
              <w:rPr>
                <w:rFonts w:ascii="Times New Roman" w:cs="Times New Roman" w:hAnsi="Times New Roman" w:hint="default"/>
                <w:bCs/>
                <w:color w:val="000000"/>
                <w:sz w:val="24"/>
                <w:lang w:val="en-US" w:eastAsia="zh-CN"/>
              </w:rPr>
              <w:t>上料过程</w:t>
            </w:r>
            <w:r>
              <w:rPr>
                <w:rFonts w:cs="Times New Roman" w:hint="eastAsia"/>
                <w:bCs/>
                <w:color w:val="000000"/>
                <w:sz w:val="24"/>
                <w:lang w:val="en-US" w:eastAsia="zh-CN"/>
              </w:rPr>
              <w:t>无粉尘产生，此工序</w:t>
            </w:r>
            <w:r>
              <w:rPr>
                <w:rFonts w:ascii="Times New Roman" w:cs="Times New Roman" w:hAnsi="Times New Roman" w:hint="default"/>
                <w:bCs/>
                <w:color w:val="000000"/>
                <w:sz w:val="24"/>
                <w:lang w:val="en-US" w:eastAsia="zh-CN"/>
              </w:rPr>
              <w:t>产生噪声</w:t>
            </w:r>
            <w:r>
              <w:rPr>
                <w:rFonts w:cs="Times New Roman" w:hint="eastAsia"/>
                <w:bCs/>
                <w:color w:val="000000"/>
                <w:sz w:val="24"/>
                <w:lang w:val="en-US" w:eastAsia="zh-CN"/>
              </w:rPr>
              <w:t>及废包装袋。</w:t>
            </w:r>
            <w:r>
              <w:rPr>
                <w:rFonts w:ascii="Times New Roman" w:cs="Times New Roman" w:hAnsi="Times New Roman" w:hint="eastAsia"/>
                <w:bCs/>
                <w:color w:val="000000"/>
                <w:sz w:val="24"/>
                <w:lang w:val="en-US" w:eastAsia="zh-CN"/>
              </w:rPr>
              <w:t>废包装袋集中收集后由厂家回收</w:t>
            </w:r>
            <w:r>
              <w:rPr>
                <w:rFonts w:ascii="Times New Roman" w:cs="Times New Roman" w:hAnsi="Times New Roman" w:hint="default"/>
                <w:color w:val="000000"/>
                <w:sz w:val="24"/>
                <w:lang w:val="en-US" w:eastAsia="zh-CN"/>
              </w:rPr>
              <w:t>。</w:t>
            </w:r>
          </w:p>
          <w:p w14:paraId="0986C8AC">
            <w:pPr>
              <w:pStyle w:val="style35"/>
              <w:keepNext w:val="false"/>
              <w:keepLines w:val="false"/>
              <w:pageBreakBefore w:val="false"/>
              <w:widowControl/>
              <w:kinsoku/>
              <w:wordWrap/>
              <w:overflowPunct/>
              <w:topLinePunct w:val="false"/>
              <w:autoSpaceDE/>
              <w:autoSpaceDN/>
              <w:bidi w:val="false"/>
              <w:adjustRightInd/>
              <w:snapToGrid/>
              <w:spacing w:before="0" w:beforeAutospacing="false" w:after="0" w:afterAutospacing="false"/>
              <w:ind w:left="0" w:leftChars="0" w:firstLine="480" w:firstLineChars="200"/>
              <w:textAlignment w:val="auto"/>
              <w:rPr>
                <w:rFonts w:ascii="Times New Roman" w:cs="Times New Roman" w:hAnsi="Times New Roman" w:hint="default"/>
                <w:color w:val="000000"/>
                <w:sz w:val="24"/>
                <w:lang w:val="en-US" w:eastAsia="zh-CN"/>
              </w:rPr>
            </w:pPr>
            <w:r>
              <w:rPr>
                <w:rFonts w:ascii="Times New Roman" w:cs="Times New Roman" w:hAnsi="Times New Roman" w:hint="default"/>
                <w:color w:val="000000"/>
                <w:sz w:val="24"/>
                <w:lang w:val="en-US" w:eastAsia="zh-CN"/>
              </w:rPr>
              <w:t>（2）注塑</w:t>
            </w:r>
            <w:r>
              <w:rPr>
                <w:rFonts w:ascii="Times New Roman" w:cs="Times New Roman" w:hAnsi="Times New Roman" w:hint="eastAsia"/>
                <w:color w:val="000000"/>
                <w:sz w:val="24"/>
                <w:lang w:val="en-US" w:eastAsia="zh-CN"/>
              </w:rPr>
              <w:t>/吸塑</w:t>
            </w:r>
            <w:r>
              <w:rPr>
                <w:rFonts w:ascii="Times New Roman" w:cs="Times New Roman" w:hAnsi="Times New Roman" w:hint="default"/>
                <w:color w:val="000000"/>
                <w:sz w:val="24"/>
                <w:lang w:val="en-US" w:eastAsia="zh-CN"/>
              </w:rPr>
              <w:t>：上料后塑料颗粒在</w:t>
            </w:r>
            <w:r>
              <w:rPr>
                <w:rFonts w:ascii="Times New Roman" w:cs="Times New Roman" w:hAnsi="Times New Roman" w:hint="eastAsia"/>
                <w:color w:val="000000"/>
                <w:sz w:val="24"/>
                <w:lang w:val="en-US" w:eastAsia="zh-CN"/>
              </w:rPr>
              <w:t>全密闭</w:t>
            </w:r>
            <w:r>
              <w:rPr>
                <w:rFonts w:ascii="Times New Roman" w:cs="Times New Roman" w:hAnsi="Times New Roman" w:hint="default"/>
                <w:color w:val="000000"/>
                <w:sz w:val="24"/>
                <w:lang w:val="en-US" w:eastAsia="zh-CN"/>
              </w:rPr>
              <w:t>注塑机</w:t>
            </w:r>
            <w:r>
              <w:rPr>
                <w:rFonts w:ascii="Times New Roman" w:cs="Times New Roman" w:hAnsi="Times New Roman" w:hint="eastAsia"/>
                <w:color w:val="000000"/>
                <w:sz w:val="24"/>
                <w:lang w:val="en-US" w:eastAsia="zh-CN"/>
              </w:rPr>
              <w:t>/吸塑机</w:t>
            </w:r>
            <w:r>
              <w:rPr>
                <w:rFonts w:ascii="Times New Roman" w:cs="Times New Roman" w:hAnsi="Times New Roman" w:hint="default"/>
                <w:color w:val="000000"/>
                <w:sz w:val="24"/>
                <w:lang w:val="en-US" w:eastAsia="zh-CN"/>
              </w:rPr>
              <w:t>中电加热至230℃左右使之受热熔化呈液态，再由喷枪喷射到模具上，静置40</w:t>
            </w:r>
            <w:r>
              <w:rPr>
                <w:rFonts w:cs="Times New Roman" w:hint="eastAsia"/>
                <w:color w:val="000000"/>
                <w:sz w:val="24"/>
                <w:lang w:val="en-US" w:eastAsia="zh-CN"/>
              </w:rPr>
              <w:t>～50s</w:t>
            </w:r>
            <w:r>
              <w:rPr>
                <w:rFonts w:ascii="Times New Roman" w:cs="Times New Roman" w:hAnsi="Times New Roman" w:hint="default"/>
                <w:color w:val="000000"/>
                <w:sz w:val="24"/>
                <w:lang w:val="en-US" w:eastAsia="zh-CN"/>
              </w:rPr>
              <w:t>可自然冷却成型，成型后由机械手抓取至传送带工作台送检。</w:t>
            </w:r>
            <w:r>
              <w:rPr>
                <w:rFonts w:ascii="Times New Roman" w:cs="Times New Roman" w:eastAsia="宋体" w:hAnsi="Times New Roman" w:hint="default"/>
                <w:color w:val="000000"/>
                <w:spacing w:val="-3"/>
              </w:rPr>
              <w:t>项目注塑机</w:t>
            </w:r>
            <w:r>
              <w:rPr>
                <w:rFonts w:ascii="Times New Roman" w:cs="Times New Roman" w:eastAsia="宋体" w:hAnsi="Times New Roman" w:hint="eastAsia"/>
                <w:color w:val="000000"/>
                <w:spacing w:val="-3"/>
                <w:lang w:val="en-US" w:eastAsia="zh-CN"/>
              </w:rPr>
              <w:t>/吸塑机</w:t>
            </w:r>
            <w:r>
              <w:rPr>
                <w:rFonts w:ascii="Times New Roman" w:cs="Times New Roman" w:eastAsia="宋体" w:hAnsi="Times New Roman" w:hint="default"/>
                <w:color w:val="000000"/>
                <w:spacing w:val="-3"/>
              </w:rPr>
              <w:t>以电为热源，此工段产生的废气主要为电加热器进料口和出料口产生的有机废气（以非甲烷总烃</w:t>
            </w:r>
            <w:r>
              <w:rPr>
                <w:rFonts w:ascii="Times New Roman" w:cs="Times New Roman" w:hAnsi="Times New Roman" w:hint="eastAsia"/>
                <w:color w:val="000000"/>
                <w:spacing w:val="-3"/>
                <w:lang w:val="en-US" w:eastAsia="zh-CN"/>
              </w:rPr>
              <w:t>计</w:t>
            </w:r>
            <w:r>
              <w:rPr>
                <w:rFonts w:ascii="Times New Roman" w:cs="Times New Roman" w:eastAsia="宋体" w:hAnsi="Times New Roman" w:hint="default"/>
                <w:color w:val="000000"/>
                <w:spacing w:val="-3"/>
              </w:rPr>
              <w:t>）。</w:t>
            </w:r>
          </w:p>
          <w:p w14:paraId="795E2C6C">
            <w:pPr>
              <w:pStyle w:val="style35"/>
              <w:keepNext w:val="false"/>
              <w:keepLines w:val="false"/>
              <w:pageBreakBefore w:val="false"/>
              <w:widowControl/>
              <w:kinsoku/>
              <w:wordWrap/>
              <w:overflowPunct/>
              <w:topLinePunct w:val="false"/>
              <w:autoSpaceDE/>
              <w:autoSpaceDN/>
              <w:bidi w:val="false"/>
              <w:adjustRightInd/>
              <w:snapToGrid/>
              <w:spacing w:before="0" w:beforeAutospacing="false" w:after="0" w:afterAutospacing="false" w:lineRule="auto" w:line="360"/>
              <w:ind w:left="0" w:leftChars="0" w:firstLine="480" w:firstLineChars="200"/>
              <w:textAlignment w:val="auto"/>
              <w:rPr>
                <w:rFonts w:ascii="Times New Roman" w:cs="Times New Roman" w:hAnsi="Times New Roman" w:hint="default"/>
                <w:color w:val="000000"/>
                <w:sz w:val="24"/>
                <w:lang w:val="en-US" w:eastAsia="zh-CN"/>
              </w:rPr>
            </w:pPr>
            <w:r>
              <w:rPr>
                <w:rFonts w:ascii="Times New Roman" w:cs="Times New Roman" w:hAnsi="Times New Roman" w:hint="default"/>
                <w:color w:val="000000"/>
                <w:sz w:val="24"/>
                <w:lang w:val="en-US" w:eastAsia="zh-CN"/>
              </w:rPr>
              <w:t>（3）</w:t>
            </w:r>
            <w:r>
              <w:rPr>
                <w:rFonts w:ascii="Times New Roman" w:cs="Times New Roman" w:hAnsi="Times New Roman" w:hint="eastAsia"/>
                <w:color w:val="000000"/>
                <w:sz w:val="24"/>
                <w:lang w:val="en-US" w:eastAsia="zh-CN"/>
              </w:rPr>
              <w:t>模具冷却：注塑完成后用</w:t>
            </w:r>
            <w:r>
              <w:rPr>
                <w:rFonts w:cs="Times New Roman" w:hint="eastAsia"/>
                <w:color w:val="000000"/>
                <w:sz w:val="24"/>
                <w:lang w:val="en-US" w:eastAsia="zh-CN"/>
              </w:rPr>
              <w:t>散热塔</w:t>
            </w:r>
            <w:r>
              <w:rPr>
                <w:rFonts w:ascii="Times New Roman" w:cs="Times New Roman" w:hAnsi="Times New Roman" w:hint="eastAsia"/>
                <w:color w:val="000000"/>
                <w:sz w:val="24"/>
                <w:lang w:val="en-US" w:eastAsia="zh-CN"/>
              </w:rPr>
              <w:t>对模具进行冷却，</w:t>
            </w:r>
            <w:r>
              <w:rPr>
                <w:rFonts w:cs="Times New Roman" w:hint="eastAsia"/>
                <w:color w:val="000000"/>
                <w:sz w:val="24"/>
                <w:lang w:val="en-US" w:eastAsia="zh-CN"/>
              </w:rPr>
              <w:t>散热塔</w:t>
            </w:r>
            <w:r>
              <w:rPr>
                <w:rFonts w:ascii="Times New Roman" w:cs="Times New Roman" w:hAnsi="Times New Roman" w:hint="eastAsia"/>
                <w:color w:val="000000"/>
                <w:sz w:val="24"/>
                <w:lang w:val="en-US" w:eastAsia="zh-CN"/>
              </w:rPr>
              <w:t>采用</w:t>
            </w:r>
            <w:r>
              <w:rPr>
                <w:rFonts w:cs="Times New Roman" w:hint="eastAsia"/>
                <w:color w:val="000000"/>
                <w:sz w:val="24"/>
                <w:lang w:val="en-US" w:eastAsia="zh-CN"/>
              </w:rPr>
              <w:t>水冷</w:t>
            </w:r>
            <w:r>
              <w:rPr>
                <w:rFonts w:ascii="Times New Roman" w:cs="Times New Roman" w:hAnsi="Times New Roman" w:hint="eastAsia"/>
                <w:color w:val="000000"/>
                <w:sz w:val="24"/>
                <w:lang w:val="en-US" w:eastAsia="zh-CN"/>
              </w:rPr>
              <w:t>冷却</w:t>
            </w:r>
            <w:r>
              <w:rPr>
                <w:rFonts w:cs="Times New Roman" w:hint="eastAsia"/>
                <w:color w:val="000000"/>
                <w:sz w:val="24"/>
                <w:lang w:val="en-US" w:eastAsia="zh-CN"/>
              </w:rPr>
              <w:t>，冷却水循环使用不外排</w:t>
            </w:r>
            <w:r>
              <w:rPr>
                <w:rFonts w:ascii="Times New Roman" w:cs="Times New Roman" w:hAnsi="Times New Roman" w:hint="eastAsia"/>
                <w:color w:val="000000"/>
                <w:sz w:val="24"/>
                <w:lang w:val="en-US" w:eastAsia="zh-CN"/>
              </w:rPr>
              <w:t>。</w:t>
            </w:r>
          </w:p>
          <w:p w14:paraId="758FE6E0">
            <w:pPr>
              <w:pStyle w:val="style35"/>
              <w:keepNext w:val="false"/>
              <w:keepLines w:val="false"/>
              <w:pageBreakBefore w:val="false"/>
              <w:widowControl/>
              <w:kinsoku/>
              <w:wordWrap/>
              <w:overflowPunct/>
              <w:topLinePunct w:val="false"/>
              <w:autoSpaceDE/>
              <w:autoSpaceDN/>
              <w:bidi w:val="false"/>
              <w:adjustRightInd/>
              <w:snapToGrid/>
              <w:spacing w:before="0" w:beforeAutospacing="false" w:after="0" w:afterAutospacing="false" w:lineRule="auto" w:line="360"/>
              <w:ind w:left="0" w:leftChars="0" w:firstLine="480" w:firstLineChars="200"/>
              <w:textAlignment w:val="auto"/>
              <w:rPr>
                <w:rFonts w:ascii="Times New Roman" w:cs="Times New Roman" w:hAnsi="Times New Roman" w:hint="default"/>
                <w:color w:val="000000"/>
                <w:sz w:val="24"/>
                <w:lang w:val="en-US" w:eastAsia="zh-CN"/>
              </w:rPr>
            </w:pPr>
            <w:r>
              <w:rPr>
                <w:rFonts w:ascii="Times New Roman" w:cs="Times New Roman" w:hAnsi="Times New Roman" w:hint="eastAsia"/>
                <w:color w:val="000000"/>
                <w:sz w:val="24"/>
                <w:lang w:val="en-US" w:eastAsia="zh-CN"/>
              </w:rPr>
              <w:t>（4）</w:t>
            </w:r>
            <w:r>
              <w:rPr>
                <w:rFonts w:ascii="Times New Roman" w:cs="Times New Roman" w:hAnsi="Times New Roman" w:hint="default"/>
                <w:color w:val="000000"/>
                <w:sz w:val="24"/>
                <w:lang w:val="en-US" w:eastAsia="zh-CN"/>
              </w:rPr>
              <w:t>人工检验：人工检验有无破损或质量不合格，若有破损或不合格</w:t>
            </w:r>
            <w:r>
              <w:rPr>
                <w:rFonts w:cs="Times New Roman" w:hint="eastAsia"/>
                <w:color w:val="000000"/>
                <w:sz w:val="24"/>
                <w:lang w:val="en-US" w:eastAsia="zh-CN"/>
              </w:rPr>
              <w:t>品</w:t>
            </w:r>
            <w:r>
              <w:rPr>
                <w:rFonts w:ascii="Times New Roman" w:cs="Times New Roman" w:hAnsi="Times New Roman" w:hint="default"/>
                <w:color w:val="000000"/>
                <w:sz w:val="24"/>
                <w:lang w:val="en-US" w:eastAsia="zh-CN"/>
              </w:rPr>
              <w:t>则</w:t>
            </w:r>
            <w:r>
              <w:rPr>
                <w:rFonts w:ascii="Times New Roman" w:cs="Times New Roman" w:hAnsi="Times New Roman" w:hint="eastAsia"/>
                <w:color w:val="000000"/>
                <w:sz w:val="24"/>
                <w:lang w:val="en-US" w:eastAsia="zh-CN"/>
              </w:rPr>
              <w:t>进入全密闭破碎机破碎后</w:t>
            </w:r>
            <w:r>
              <w:rPr>
                <w:rFonts w:ascii="Times New Roman" w:cs="Times New Roman" w:hAnsi="Times New Roman" w:hint="default"/>
                <w:color w:val="000000"/>
                <w:sz w:val="24"/>
                <w:lang w:val="en-US" w:eastAsia="zh-CN"/>
              </w:rPr>
              <w:t>再重新</w:t>
            </w:r>
            <w:r>
              <w:rPr>
                <w:rFonts w:cs="Times New Roman" w:hint="eastAsia"/>
                <w:color w:val="000000"/>
                <w:sz w:val="24"/>
                <w:lang w:val="en-US" w:eastAsia="zh-CN"/>
              </w:rPr>
              <w:t>进入</w:t>
            </w:r>
            <w:r>
              <w:rPr>
                <w:rFonts w:ascii="Times New Roman" w:cs="Times New Roman" w:hAnsi="Times New Roman" w:hint="default"/>
                <w:color w:val="000000"/>
                <w:sz w:val="24"/>
                <w:lang w:val="en-US" w:eastAsia="zh-CN"/>
              </w:rPr>
              <w:t>注塑机</w:t>
            </w:r>
            <w:r>
              <w:rPr>
                <w:rFonts w:ascii="Times New Roman" w:cs="Times New Roman" w:hAnsi="Times New Roman" w:hint="eastAsia"/>
                <w:color w:val="000000"/>
                <w:sz w:val="24"/>
                <w:lang w:val="en-US" w:eastAsia="zh-CN"/>
              </w:rPr>
              <w:t>/吸塑机成型</w:t>
            </w:r>
            <w:r>
              <w:rPr>
                <w:rFonts w:hint="eastAsia"/>
                <w:color w:val="000000"/>
                <w:lang w:eastAsia="zh-CN"/>
              </w:rPr>
              <w:t>，</w:t>
            </w:r>
            <w:r>
              <w:rPr>
                <w:rFonts w:hint="eastAsia"/>
                <w:color w:val="000000"/>
                <w:lang w:val="en-US" w:eastAsia="zh-CN"/>
              </w:rPr>
              <w:t>此工序会产生破碎粉尘</w:t>
            </w:r>
            <w:r>
              <w:rPr>
                <w:rFonts w:ascii="Times New Roman" w:cs="Times New Roman" w:hAnsi="Times New Roman" w:hint="default"/>
                <w:color w:val="000000"/>
                <w:sz w:val="24"/>
                <w:lang w:val="en-US" w:eastAsia="zh-CN"/>
              </w:rPr>
              <w:t>。</w:t>
            </w:r>
          </w:p>
          <w:p w14:paraId="3273E368">
            <w:pPr>
              <w:pStyle w:val="style35"/>
              <w:keepNext w:val="false"/>
              <w:keepLines w:val="false"/>
              <w:pageBreakBefore w:val="false"/>
              <w:widowControl/>
              <w:numPr>
                <w:ilvl w:val="0"/>
                <w:numId w:val="0"/>
              </w:numPr>
              <w:kinsoku/>
              <w:wordWrap/>
              <w:overflowPunct/>
              <w:topLinePunct w:val="false"/>
              <w:autoSpaceDE/>
              <w:autoSpaceDN/>
              <w:bidi w:val="false"/>
              <w:adjustRightInd/>
              <w:snapToGrid/>
              <w:spacing w:before="0" w:beforeAutospacing="false" w:after="0" w:afterAutospacing="false" w:lineRule="auto" w:line="360"/>
              <w:ind w:firstLine="480" w:firstLineChars="200"/>
              <w:textAlignment w:val="auto"/>
              <w:rPr>
                <w:rFonts w:ascii="Times New Roman" w:cs="Times New Roman" w:hAnsi="Times New Roman" w:hint="default"/>
                <w:color w:val="000000"/>
                <w:sz w:val="24"/>
                <w:lang w:val="en-US" w:eastAsia="zh-CN"/>
              </w:rPr>
            </w:pPr>
            <w:r>
              <w:rPr>
                <w:rFonts w:ascii="Times New Roman" w:cs="Times New Roman" w:hAnsi="Times New Roman" w:hint="eastAsia"/>
                <w:color w:val="000000"/>
                <w:sz w:val="24"/>
                <w:lang w:val="en-US" w:eastAsia="zh-CN"/>
              </w:rPr>
              <w:t>（5）</w:t>
            </w:r>
            <w:r>
              <w:rPr>
                <w:rFonts w:ascii="Times New Roman" w:cs="Times New Roman" w:hAnsi="Times New Roman" w:hint="default"/>
                <w:color w:val="000000"/>
                <w:sz w:val="24"/>
                <w:lang w:val="en-US" w:eastAsia="zh-CN"/>
              </w:rPr>
              <w:t>半成品：检验合格后的产品为半成品，如需烫金则进入烫金工序，若无需烫金则直接包装成为成品。</w:t>
            </w:r>
          </w:p>
          <w:p w14:paraId="48EFE2B0">
            <w:pPr>
              <w:pStyle w:val="style0"/>
              <w:keepNext w:val="false"/>
              <w:keepLines w:val="false"/>
              <w:pageBreakBefore w:val="false"/>
              <w:kinsoku/>
              <w:wordWrap/>
              <w:overflowPunct/>
              <w:topLinePunct w:val="false"/>
              <w:autoSpaceDE/>
              <w:autoSpaceDN/>
              <w:bidi w:val="false"/>
              <w:adjustRightInd/>
              <w:snapToGrid/>
              <w:spacing w:beforeAutospacing="false" w:afterAutospacing="false" w:lineRule="auto" w:line="360"/>
              <w:ind w:leftChars="0" w:firstLine="480" w:firstLineChars="200"/>
              <w:textAlignment w:val="auto"/>
              <w:rPr>
                <w:rFonts w:ascii="Times New Roman" w:cs="Times New Roman" w:eastAsia="宋体" w:hAnsi="Times New Roman" w:hint="eastAsia"/>
                <w:color w:val="000000"/>
                <w:kern w:val="2"/>
                <w:sz w:val="24"/>
                <w:szCs w:val="24"/>
                <w:lang w:val="en-US" w:bidi="ar-SA" w:eastAsia="zh-CN"/>
              </w:rPr>
            </w:pPr>
            <w:r>
              <w:rPr>
                <w:rFonts w:ascii="Times New Roman" w:cs="Times New Roman" w:hAnsi="Times New Roman" w:hint="default"/>
                <w:color w:val="000000"/>
                <w:sz w:val="24"/>
                <w:lang w:val="en-US" w:eastAsia="zh-CN"/>
              </w:rPr>
              <w:t>（</w:t>
            </w:r>
            <w:r>
              <w:rPr>
                <w:rFonts w:ascii="Times New Roman" w:cs="Times New Roman" w:hAnsi="Times New Roman" w:hint="eastAsia"/>
                <w:color w:val="000000"/>
                <w:sz w:val="24"/>
                <w:lang w:val="en-US" w:eastAsia="zh-CN"/>
              </w:rPr>
              <w:t>6</w:t>
            </w:r>
            <w:r>
              <w:rPr>
                <w:rFonts w:ascii="Times New Roman" w:cs="Times New Roman" w:hAnsi="Times New Roman" w:hint="default"/>
                <w:color w:val="000000"/>
                <w:sz w:val="24"/>
                <w:lang w:val="en-US" w:eastAsia="zh-CN"/>
              </w:rPr>
              <w:t>）烫金：</w:t>
            </w:r>
            <w:r>
              <w:rPr>
                <w:rFonts w:ascii="Times New Roman" w:cs="Times New Roman" w:eastAsia="宋体" w:hAnsi="Times New Roman" w:hint="default"/>
                <w:color w:val="000000"/>
                <w:kern w:val="2"/>
                <w:sz w:val="24"/>
                <w:szCs w:val="24"/>
                <w:lang w:val="en-US" w:bidi="ar-SA" w:eastAsia="zh-CN"/>
              </w:rPr>
              <w:t>烫金工艺是利用热压转移的原理，将电化铝中的铝层转印到承印物表面以形成特殊的金属效果，因烫金使用的主要材料是电化铝箔，因此烫金也叫电化铝烫印。项目烫金是将电化铝箔烫印在烫金纸上，烫金过程会产生废烫金纸。大部分情况下</w:t>
            </w:r>
            <w:r>
              <w:rPr>
                <w:rFonts w:ascii="Times New Roman" w:cs="Times New Roman" w:eastAsia="宋体" w:hAnsi="Times New Roman" w:hint="eastAsia"/>
                <w:color w:val="000000"/>
                <w:kern w:val="2"/>
                <w:sz w:val="24"/>
                <w:szCs w:val="24"/>
                <w:lang w:val="en-US" w:bidi="ar-SA" w:eastAsia="zh-CN"/>
              </w:rPr>
              <w:t>，烫金机的烫金时间为0.4</w:t>
            </w:r>
            <w:r>
              <w:rPr>
                <w:rFonts w:cs="Times New Roman" w:hint="eastAsia"/>
                <w:color w:val="000000"/>
                <w:kern w:val="2"/>
                <w:sz w:val="24"/>
                <w:szCs w:val="24"/>
                <w:lang w:val="en-US" w:bidi="ar-SA" w:eastAsia="zh-CN"/>
              </w:rPr>
              <w:t>—</w:t>
            </w:r>
            <w:r>
              <w:rPr>
                <w:rFonts w:ascii="Times New Roman" w:cs="Times New Roman" w:eastAsia="宋体" w:hAnsi="Times New Roman" w:hint="eastAsia"/>
                <w:color w:val="000000"/>
                <w:kern w:val="2"/>
                <w:sz w:val="24"/>
                <w:szCs w:val="24"/>
                <w:lang w:val="en-US" w:bidi="ar-SA" w:eastAsia="zh-CN"/>
              </w:rPr>
              <w:t>0.7秒，烫金压力为0.2吨，烫金温度为135℃，</w:t>
            </w:r>
            <w:r>
              <w:rPr>
                <w:rFonts w:ascii="Times New Roman" w:cs="Times New Roman" w:eastAsia="宋体" w:hAnsi="Times New Roman" w:hint="default"/>
                <w:color w:val="000000"/>
                <w:kern w:val="2"/>
                <w:sz w:val="24"/>
                <w:szCs w:val="24"/>
                <w:lang w:val="en-US" w:bidi="ar-SA" w:eastAsia="zh-CN"/>
              </w:rPr>
              <w:t>而原料塑料粒子加热到200℃以上才会产生非甲烷总烃，因此烫金工艺不会有非甲烷总烃产生。</w:t>
            </w:r>
          </w:p>
          <w:p w14:paraId="583777D5">
            <w:pPr>
              <w:pStyle w:val="style0"/>
              <w:keepNext w:val="false"/>
              <w:keepLines w:val="false"/>
              <w:pageBreakBefore w:val="false"/>
              <w:kinsoku/>
              <w:wordWrap/>
              <w:overflowPunct/>
              <w:topLinePunct w:val="false"/>
              <w:autoSpaceDE/>
              <w:autoSpaceDN/>
              <w:bidi w:val="false"/>
              <w:adjustRightInd/>
              <w:snapToGrid/>
              <w:spacing w:beforeAutospacing="false" w:afterAutospacing="false" w:lineRule="auto" w:line="360"/>
              <w:ind w:leftChars="0" w:firstLine="480" w:firstLineChars="200"/>
              <w:textAlignment w:val="auto"/>
              <w:rPr>
                <w:rFonts w:ascii="Times New Roman" w:cs="Times New Roman" w:hAnsi="Times New Roman" w:hint="default"/>
                <w:bCs/>
                <w:color w:val="000000"/>
                <w:sz w:val="24"/>
              </w:rPr>
            </w:pPr>
            <w:r>
              <w:rPr>
                <w:rFonts w:ascii="Times New Roman" w:cs="Times New Roman" w:hAnsi="Times New Roman" w:hint="default"/>
                <w:color w:val="000000"/>
                <w:sz w:val="24"/>
                <w:lang w:val="en-US" w:eastAsia="zh-CN"/>
              </w:rPr>
              <w:t>（</w:t>
            </w:r>
            <w:r>
              <w:rPr>
                <w:rFonts w:ascii="Times New Roman" w:cs="Times New Roman" w:hAnsi="Times New Roman" w:hint="eastAsia"/>
                <w:color w:val="000000"/>
                <w:sz w:val="24"/>
                <w:lang w:val="en-US" w:eastAsia="zh-CN"/>
              </w:rPr>
              <w:t>7</w:t>
            </w:r>
            <w:r>
              <w:rPr>
                <w:rFonts w:ascii="Times New Roman" w:cs="Times New Roman" w:hAnsi="Times New Roman" w:hint="default"/>
                <w:color w:val="000000"/>
                <w:sz w:val="24"/>
                <w:lang w:val="en-US" w:eastAsia="zh-CN"/>
              </w:rPr>
              <w:t>）包装：将半成品或烫金后的产品人工用PE袋进行包装</w:t>
            </w:r>
            <w:r>
              <w:rPr>
                <w:rFonts w:ascii="Times New Roman" w:cs="Times New Roman" w:hAnsi="Times New Roman" w:hint="default"/>
                <w:bCs/>
                <w:color w:val="000000"/>
                <w:sz w:val="24"/>
              </w:rPr>
              <w:t>。</w:t>
            </w:r>
          </w:p>
          <w:p w14:paraId="0B75FA5A">
            <w:pPr>
              <w:pStyle w:val="style0"/>
              <w:keepNext/>
              <w:keepLines/>
              <w:widowControl/>
              <w:adjustRightInd w:val="false"/>
              <w:snapToGrid w:val="false"/>
              <w:spacing w:lineRule="auto" w:line="360"/>
              <w:jc w:val="left"/>
              <w:outlineLvl w:val="0"/>
              <w:rPr>
                <w:rFonts w:ascii="Times New Roman" w:cs="Times New Roman" w:eastAsia="黑体" w:hAnsi="Times New Roman" w:hint="default"/>
                <w:bCs/>
                <w:color w:val="000000"/>
                <w:kern w:val="44"/>
                <w:sz w:val="24"/>
                <w:szCs w:val="28"/>
              </w:rPr>
            </w:pPr>
            <w:r>
              <w:rPr>
                <w:rFonts w:ascii="Times New Roman" w:cs="Times New Roman" w:eastAsia="黑体" w:hAnsi="Times New Roman" w:hint="default"/>
                <w:bCs/>
                <w:color w:val="000000"/>
                <w:kern w:val="44"/>
                <w:sz w:val="24"/>
                <w:szCs w:val="28"/>
              </w:rPr>
              <w:t>产污环节：</w:t>
            </w:r>
          </w:p>
          <w:p w14:paraId="0E6487F9">
            <w:pPr>
              <w:pStyle w:val="style0"/>
              <w:spacing w:lineRule="auto" w:line="360"/>
              <w:ind w:firstLine="480" w:firstLineChars="200"/>
              <w:jc w:val="left"/>
              <w:rPr>
                <w:rFonts w:ascii="Times New Roman" w:cs="Times New Roman" w:hAnsi="Times New Roman" w:hint="default"/>
                <w:bCs/>
                <w:color w:val="000000"/>
                <w:sz w:val="24"/>
              </w:rPr>
            </w:pPr>
            <w:r>
              <w:rPr>
                <w:rFonts w:ascii="Times New Roman" w:cs="Times New Roman" w:hAnsi="Times New Roman" w:hint="default"/>
                <w:bCs/>
                <w:color w:val="000000"/>
                <w:sz w:val="24"/>
              </w:rPr>
              <w:t>本项目运营期的产污环节及污染因子见表2-</w:t>
            </w:r>
            <w:r>
              <w:rPr>
                <w:rFonts w:ascii="Times New Roman" w:cs="Times New Roman" w:hAnsi="Times New Roman" w:hint="default"/>
                <w:bCs/>
                <w:color w:val="000000"/>
                <w:sz w:val="24"/>
                <w:lang w:val="en-US" w:eastAsia="zh-CN"/>
              </w:rPr>
              <w:t>6</w:t>
            </w:r>
            <w:r>
              <w:rPr>
                <w:rFonts w:ascii="Times New Roman" w:cs="Times New Roman" w:hAnsi="Times New Roman" w:hint="default"/>
                <w:bCs/>
                <w:color w:val="000000"/>
                <w:sz w:val="24"/>
              </w:rPr>
              <w:t>。</w:t>
            </w:r>
          </w:p>
          <w:p w14:paraId="369E3EA3">
            <w:pPr>
              <w:pStyle w:val="style0"/>
              <w:spacing w:lineRule="auto" w:line="360"/>
              <w:ind w:firstLine="482" w:firstLineChars="20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表2-</w:t>
            </w:r>
            <w:r>
              <w:rPr>
                <w:rFonts w:ascii="Times New Roman" w:cs="Times New Roman" w:hAnsi="Times New Roman" w:hint="default"/>
                <w:b/>
                <w:color w:val="000000"/>
                <w:sz w:val="24"/>
                <w:lang w:val="en-US" w:eastAsia="zh-CN"/>
              </w:rPr>
              <w:t>6</w:t>
            </w:r>
            <w:r>
              <w:rPr>
                <w:rFonts w:ascii="Times New Roman" w:cs="Times New Roman" w:hAnsi="Times New Roman" w:hint="default"/>
                <w:b/>
                <w:color w:val="000000"/>
                <w:sz w:val="24"/>
              </w:rPr>
              <w:t xml:space="preserve">  运营期产污环节及污染因子</w:t>
            </w:r>
          </w:p>
          <w:tbl>
            <w:tblPr>
              <w:tblStyle w:val="style105"/>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0" w:type="dxa"/>
                <w:bottom w:w="0" w:type="dxa"/>
                <w:right w:w="0" w:type="dxa"/>
              </w:tblCellMar>
            </w:tblPr>
            <w:tblGrid>
              <w:gridCol w:w="531"/>
              <w:gridCol w:w="1322"/>
              <w:gridCol w:w="2208"/>
              <w:gridCol w:w="2184"/>
              <w:gridCol w:w="1353"/>
              <w:gridCol w:w="1007"/>
            </w:tblGrid>
            <w:tr w14:paraId="3B113440">
              <w:trPr>
                <w:trHeight w:val="340" w:hRule="atLeast"/>
                <w:jc w:val="center"/>
              </w:trPr>
              <w:tc>
                <w:tcPr>
                  <w:tcW w:w="1848" w:type="dxa"/>
                  <w:gridSpan w:val="2"/>
                  <w:tcBorders/>
                  <w:vAlign w:val="center"/>
                </w:tcPr>
                <w:p w14:paraId="01B2C42D">
                  <w:pPr>
                    <w:pStyle w:val="style4181"/>
                    <w:kinsoku w:val="false"/>
                    <w:overflowPunct w:val="false"/>
                    <w:rPr>
                      <w:rFonts w:ascii="Times New Roman" w:cs="Times New Roman" w:hAnsi="Times New Roman" w:hint="default"/>
                      <w:b/>
                      <w:bCs/>
                      <w:color w:val="000000"/>
                      <w:sz w:val="21"/>
                      <w:szCs w:val="21"/>
                    </w:rPr>
                  </w:pPr>
                  <w:r>
                    <w:rPr>
                      <w:rFonts w:ascii="Times New Roman" w:cs="Times New Roman" w:hAnsi="Times New Roman" w:hint="default"/>
                      <w:b/>
                      <w:bCs/>
                      <w:color w:val="000000"/>
                      <w:sz w:val="21"/>
                      <w:szCs w:val="21"/>
                    </w:rPr>
                    <w:t>类型</w:t>
                  </w:r>
                </w:p>
              </w:tc>
              <w:tc>
                <w:tcPr>
                  <w:tcW w:w="2201" w:type="dxa"/>
                  <w:tcBorders/>
                  <w:vAlign w:val="center"/>
                </w:tcPr>
                <w:p w14:paraId="6B1AA924">
                  <w:pPr>
                    <w:pStyle w:val="style4181"/>
                    <w:kinsoku w:val="false"/>
                    <w:overflowPunct w:val="false"/>
                    <w:rPr>
                      <w:rFonts w:ascii="Times New Roman" w:cs="Times New Roman" w:hAnsi="Times New Roman" w:hint="default"/>
                      <w:b/>
                      <w:bCs/>
                      <w:color w:val="000000"/>
                      <w:sz w:val="21"/>
                      <w:szCs w:val="21"/>
                    </w:rPr>
                  </w:pPr>
                  <w:r>
                    <w:rPr>
                      <w:rFonts w:ascii="Times New Roman" w:cs="Times New Roman" w:hAnsi="Times New Roman" w:hint="default"/>
                      <w:b/>
                      <w:bCs/>
                      <w:color w:val="000000"/>
                      <w:sz w:val="21"/>
                      <w:szCs w:val="21"/>
                    </w:rPr>
                    <w:t>产生工序</w:t>
                  </w:r>
                </w:p>
              </w:tc>
              <w:tc>
                <w:tcPr>
                  <w:tcW w:w="2177" w:type="dxa"/>
                  <w:tcBorders/>
                  <w:vAlign w:val="center"/>
                </w:tcPr>
                <w:p w14:paraId="770AAC53">
                  <w:pPr>
                    <w:pStyle w:val="style4181"/>
                    <w:kinsoku w:val="false"/>
                    <w:overflowPunct w:val="false"/>
                    <w:rPr>
                      <w:rFonts w:ascii="Times New Roman" w:cs="Times New Roman" w:hAnsi="Times New Roman" w:hint="default"/>
                      <w:b/>
                      <w:bCs/>
                      <w:color w:val="000000"/>
                      <w:sz w:val="21"/>
                      <w:szCs w:val="21"/>
                    </w:rPr>
                  </w:pPr>
                  <w:r>
                    <w:rPr>
                      <w:rFonts w:ascii="Times New Roman" w:cs="Times New Roman" w:hAnsi="Times New Roman" w:hint="default"/>
                      <w:b/>
                      <w:bCs/>
                      <w:color w:val="000000"/>
                      <w:sz w:val="21"/>
                      <w:szCs w:val="21"/>
                    </w:rPr>
                    <w:t>主要污染物</w:t>
                  </w:r>
                </w:p>
              </w:tc>
              <w:tc>
                <w:tcPr>
                  <w:tcW w:w="1349" w:type="dxa"/>
                  <w:tcBorders/>
                  <w:vAlign w:val="center"/>
                </w:tcPr>
                <w:p w14:paraId="2FD5FDA1">
                  <w:pPr>
                    <w:pStyle w:val="style4181"/>
                    <w:kinsoku w:val="false"/>
                    <w:overflowPunct w:val="false"/>
                    <w:rPr>
                      <w:rFonts w:ascii="Times New Roman" w:cs="Times New Roman" w:hAnsi="Times New Roman" w:hint="default"/>
                      <w:b/>
                      <w:bCs/>
                      <w:color w:val="000000"/>
                      <w:sz w:val="21"/>
                      <w:szCs w:val="21"/>
                    </w:rPr>
                  </w:pPr>
                  <w:r>
                    <w:rPr>
                      <w:rFonts w:ascii="Times New Roman" w:cs="Times New Roman" w:hAnsi="Times New Roman" w:hint="default"/>
                      <w:b/>
                      <w:bCs/>
                      <w:color w:val="000000"/>
                      <w:sz w:val="21"/>
                      <w:szCs w:val="21"/>
                    </w:rPr>
                    <w:t>产生位置</w:t>
                  </w:r>
                </w:p>
              </w:tc>
              <w:tc>
                <w:tcPr>
                  <w:tcW w:w="1004" w:type="dxa"/>
                  <w:tcBorders/>
                  <w:vAlign w:val="center"/>
                </w:tcPr>
                <w:p w14:paraId="48C71EC7">
                  <w:pPr>
                    <w:pStyle w:val="style4181"/>
                    <w:kinsoku w:val="false"/>
                    <w:overflowPunct w:val="false"/>
                    <w:rPr>
                      <w:rFonts w:ascii="Times New Roman" w:cs="Times New Roman" w:hAnsi="Times New Roman" w:hint="default"/>
                      <w:b/>
                      <w:bCs/>
                      <w:color w:val="000000"/>
                      <w:sz w:val="21"/>
                      <w:szCs w:val="21"/>
                    </w:rPr>
                  </w:pPr>
                  <w:r>
                    <w:rPr>
                      <w:rFonts w:ascii="Times New Roman" w:cs="Times New Roman" w:hAnsi="Times New Roman" w:hint="default"/>
                      <w:b/>
                      <w:bCs/>
                      <w:color w:val="000000"/>
                      <w:sz w:val="21"/>
                      <w:szCs w:val="21"/>
                    </w:rPr>
                    <w:t>排放方式</w:t>
                  </w:r>
                </w:p>
              </w:tc>
            </w:tr>
            <w:tr w14:paraId="3E8C63E9">
              <w:tblPrEx/>
              <w:trPr>
                <w:trHeight w:val="340" w:hRule="atLeast"/>
                <w:jc w:val="center"/>
              </w:trPr>
              <w:tc>
                <w:tcPr>
                  <w:tcW w:w="530" w:type="dxa"/>
                  <w:vMerge w:val="restart"/>
                  <w:tcBorders/>
                  <w:vAlign w:val="center"/>
                </w:tcPr>
                <w:p w14:paraId="0056DF2D">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default"/>
                      <w:color w:val="000000"/>
                      <w:sz w:val="21"/>
                      <w:szCs w:val="21"/>
                      <w:lang w:eastAsia="zh-CN"/>
                    </w:rPr>
                    <w:t>废气</w:t>
                  </w:r>
                </w:p>
              </w:tc>
              <w:tc>
                <w:tcPr>
                  <w:tcW w:w="1318" w:type="dxa"/>
                  <w:tcBorders/>
                  <w:vAlign w:val="center"/>
                </w:tcPr>
                <w:p w14:paraId="4F65298F">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eastAsia"/>
                      <w:color w:val="000000"/>
                      <w:sz w:val="21"/>
                      <w:szCs w:val="21"/>
                      <w:lang w:val="en-US" w:eastAsia="zh-CN"/>
                    </w:rPr>
                    <w:t>成型</w:t>
                  </w:r>
                  <w:r>
                    <w:rPr>
                      <w:rFonts w:ascii="Times New Roman" w:cs="Times New Roman" w:hAnsi="Times New Roman" w:hint="default"/>
                      <w:color w:val="000000"/>
                      <w:sz w:val="21"/>
                      <w:szCs w:val="21"/>
                      <w:lang w:eastAsia="zh-CN"/>
                    </w:rPr>
                    <w:t>废气</w:t>
                  </w:r>
                </w:p>
              </w:tc>
              <w:tc>
                <w:tcPr>
                  <w:tcW w:w="2201" w:type="dxa"/>
                  <w:tcBorders/>
                  <w:vAlign w:val="center"/>
                </w:tcPr>
                <w:p w14:paraId="5AF0F074">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default"/>
                      <w:color w:val="000000"/>
                      <w:sz w:val="21"/>
                      <w:szCs w:val="21"/>
                      <w:lang w:val="en-US" w:eastAsia="zh-CN"/>
                    </w:rPr>
                    <w:t>注塑</w:t>
                  </w:r>
                  <w:r>
                    <w:rPr>
                      <w:rFonts w:ascii="Times New Roman" w:cs="Times New Roman" w:hAnsi="Times New Roman" w:hint="eastAsia"/>
                      <w:color w:val="000000"/>
                      <w:sz w:val="21"/>
                      <w:szCs w:val="21"/>
                      <w:lang w:val="en-US" w:eastAsia="zh-CN"/>
                    </w:rPr>
                    <w:t>/吸塑</w:t>
                  </w:r>
                  <w:r>
                    <w:rPr>
                      <w:rFonts w:ascii="Times New Roman" w:cs="Times New Roman" w:hAnsi="Times New Roman" w:hint="default"/>
                      <w:color w:val="000000"/>
                      <w:sz w:val="21"/>
                      <w:szCs w:val="21"/>
                      <w:lang w:eastAsia="zh-CN"/>
                    </w:rPr>
                    <w:t>工序</w:t>
                  </w:r>
                </w:p>
              </w:tc>
              <w:tc>
                <w:tcPr>
                  <w:tcW w:w="2177" w:type="dxa"/>
                  <w:tcBorders/>
                  <w:vAlign w:val="center"/>
                </w:tcPr>
                <w:p w14:paraId="5C2B7224">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default"/>
                      <w:color w:val="000000"/>
                      <w:sz w:val="21"/>
                      <w:szCs w:val="21"/>
                      <w:lang w:eastAsia="zh-CN"/>
                    </w:rPr>
                    <w:t>非甲烷总烃</w:t>
                  </w:r>
                </w:p>
              </w:tc>
              <w:tc>
                <w:tcPr>
                  <w:tcW w:w="1349" w:type="dxa"/>
                  <w:tcBorders/>
                  <w:vAlign w:val="center"/>
                </w:tcPr>
                <w:p w14:paraId="74A2EA1B">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eastAsia"/>
                      <w:color w:val="000000"/>
                      <w:sz w:val="21"/>
                      <w:szCs w:val="21"/>
                      <w:lang w:val="en-US" w:eastAsia="zh-CN"/>
                    </w:rPr>
                    <w:t>成型</w:t>
                  </w:r>
                  <w:r>
                    <w:rPr>
                      <w:rFonts w:ascii="Times New Roman" w:cs="Times New Roman" w:hAnsi="Times New Roman" w:hint="default"/>
                      <w:color w:val="000000"/>
                      <w:sz w:val="21"/>
                      <w:szCs w:val="21"/>
                      <w:lang w:eastAsia="zh-CN"/>
                    </w:rPr>
                    <w:t>区</w:t>
                  </w:r>
                </w:p>
              </w:tc>
              <w:tc>
                <w:tcPr>
                  <w:tcW w:w="1004" w:type="dxa"/>
                  <w:tcBorders/>
                  <w:vAlign w:val="center"/>
                </w:tcPr>
                <w:p w14:paraId="443D6A61">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default"/>
                      <w:color w:val="000000"/>
                      <w:sz w:val="21"/>
                      <w:szCs w:val="21"/>
                      <w:lang w:eastAsia="zh-CN"/>
                    </w:rPr>
                    <w:t>间歇</w:t>
                  </w:r>
                </w:p>
              </w:tc>
            </w:tr>
            <w:tr w14:paraId="7E06E05A">
              <w:tblPrEx/>
              <w:trPr>
                <w:trHeight w:val="340" w:hRule="atLeast"/>
                <w:jc w:val="center"/>
              </w:trPr>
              <w:tc>
                <w:tcPr>
                  <w:tcW w:w="530" w:type="dxa"/>
                  <w:vMerge w:val="continue"/>
                  <w:tcBorders/>
                  <w:vAlign w:val="center"/>
                </w:tcPr>
                <w:p w14:paraId="50835B19">
                  <w:pPr>
                    <w:pStyle w:val="style4181"/>
                    <w:kinsoku w:val="false"/>
                    <w:overflowPunct w:val="false"/>
                    <w:rPr>
                      <w:rFonts w:ascii="Times New Roman" w:cs="Times New Roman" w:hAnsi="Times New Roman" w:hint="default"/>
                      <w:color w:val="000000"/>
                      <w:sz w:val="21"/>
                      <w:szCs w:val="21"/>
                      <w:lang w:eastAsia="zh-CN"/>
                    </w:rPr>
                  </w:pPr>
                </w:p>
              </w:tc>
              <w:tc>
                <w:tcPr>
                  <w:tcW w:w="1318" w:type="dxa"/>
                  <w:tcBorders/>
                  <w:vAlign w:val="center"/>
                </w:tcPr>
                <w:p w14:paraId="5F656173">
                  <w:pPr>
                    <w:pStyle w:val="style4181"/>
                    <w:kinsoku w:val="false"/>
                    <w:overflowPunct w:val="false"/>
                    <w:rPr>
                      <w:rFonts w:ascii="Times New Roman" w:cs="Times New Roman" w:hAnsi="Times New Roman" w:hint="default"/>
                      <w:color w:val="000000"/>
                      <w:sz w:val="21"/>
                      <w:szCs w:val="21"/>
                      <w:lang w:val="en-US" w:eastAsia="zh-CN"/>
                    </w:rPr>
                  </w:pPr>
                  <w:r>
                    <w:rPr>
                      <w:rFonts w:ascii="Times New Roman" w:cs="Times New Roman" w:hAnsi="Times New Roman" w:hint="eastAsia"/>
                      <w:color w:val="000000"/>
                      <w:sz w:val="21"/>
                      <w:szCs w:val="21"/>
                      <w:lang w:val="en-US" w:eastAsia="zh-CN"/>
                    </w:rPr>
                    <w:t>破碎废气</w:t>
                  </w:r>
                </w:p>
              </w:tc>
              <w:tc>
                <w:tcPr>
                  <w:tcW w:w="2201" w:type="dxa"/>
                  <w:tcBorders/>
                  <w:vAlign w:val="center"/>
                </w:tcPr>
                <w:p w14:paraId="0E2DA19A">
                  <w:pPr>
                    <w:pStyle w:val="style4181"/>
                    <w:kinsoku w:val="false"/>
                    <w:overflowPunct w:val="false"/>
                    <w:rPr>
                      <w:rFonts w:ascii="Times New Roman" w:cs="Times New Roman" w:hAnsi="Times New Roman" w:hint="default"/>
                      <w:color w:val="000000"/>
                      <w:sz w:val="21"/>
                      <w:szCs w:val="21"/>
                      <w:lang w:val="en-US" w:eastAsia="zh-CN"/>
                    </w:rPr>
                  </w:pPr>
                  <w:r>
                    <w:rPr>
                      <w:rFonts w:ascii="Times New Roman" w:cs="Times New Roman" w:hAnsi="Times New Roman" w:hint="eastAsia"/>
                      <w:color w:val="000000"/>
                      <w:sz w:val="21"/>
                      <w:szCs w:val="21"/>
                      <w:lang w:val="en-US" w:eastAsia="zh-CN"/>
                    </w:rPr>
                    <w:t>破损</w:t>
                  </w:r>
                </w:p>
              </w:tc>
              <w:tc>
                <w:tcPr>
                  <w:tcW w:w="2177" w:type="dxa"/>
                  <w:tcBorders/>
                  <w:vAlign w:val="center"/>
                </w:tcPr>
                <w:p w14:paraId="304DDA8E">
                  <w:pPr>
                    <w:pStyle w:val="style4181"/>
                    <w:kinsoku w:val="false"/>
                    <w:overflowPunct w:val="false"/>
                    <w:rPr>
                      <w:rFonts w:ascii="Times New Roman" w:cs="Times New Roman" w:hAnsi="Times New Roman" w:hint="default"/>
                      <w:color w:val="000000"/>
                      <w:sz w:val="21"/>
                      <w:szCs w:val="21"/>
                      <w:lang w:val="en-US" w:eastAsia="zh-CN"/>
                    </w:rPr>
                  </w:pPr>
                  <w:r>
                    <w:rPr>
                      <w:rFonts w:ascii="Times New Roman" w:cs="Times New Roman" w:hAnsi="Times New Roman" w:hint="eastAsia"/>
                      <w:color w:val="000000"/>
                      <w:sz w:val="21"/>
                      <w:szCs w:val="21"/>
                      <w:lang w:val="en-US" w:eastAsia="zh-CN"/>
                    </w:rPr>
                    <w:t>颗粒物</w:t>
                  </w:r>
                </w:p>
              </w:tc>
              <w:tc>
                <w:tcPr>
                  <w:tcW w:w="1349" w:type="dxa"/>
                  <w:tcBorders/>
                  <w:vAlign w:val="center"/>
                </w:tcPr>
                <w:p w14:paraId="5B78B30F">
                  <w:pPr>
                    <w:pStyle w:val="style4181"/>
                    <w:kinsoku w:val="false"/>
                    <w:overflowPunct w:val="false"/>
                    <w:rPr>
                      <w:rFonts w:ascii="Times New Roman" w:cs="Times New Roman" w:hAnsi="Times New Roman" w:hint="default"/>
                      <w:color w:val="000000"/>
                      <w:sz w:val="21"/>
                      <w:szCs w:val="21"/>
                      <w:lang w:val="en-US" w:eastAsia="zh-CN"/>
                    </w:rPr>
                  </w:pPr>
                  <w:r>
                    <w:rPr>
                      <w:rFonts w:ascii="Times New Roman" w:cs="Times New Roman" w:hAnsi="Times New Roman" w:hint="eastAsia"/>
                      <w:color w:val="000000"/>
                      <w:sz w:val="21"/>
                      <w:szCs w:val="21"/>
                      <w:lang w:val="en-US" w:eastAsia="zh-CN"/>
                    </w:rPr>
                    <w:t>破碎环节</w:t>
                  </w:r>
                </w:p>
              </w:tc>
              <w:tc>
                <w:tcPr>
                  <w:tcW w:w="1004" w:type="dxa"/>
                  <w:tcBorders/>
                  <w:vAlign w:val="center"/>
                </w:tcPr>
                <w:p w14:paraId="3FBBC144">
                  <w:pPr>
                    <w:pStyle w:val="style4181"/>
                    <w:kinsoku w:val="false"/>
                    <w:overflowPunct w:val="false"/>
                    <w:rPr>
                      <w:rFonts w:ascii="Times New Roman" w:cs="Times New Roman" w:hAnsi="Times New Roman" w:hint="default"/>
                      <w:color w:val="000000"/>
                      <w:sz w:val="21"/>
                      <w:szCs w:val="21"/>
                      <w:lang w:val="en-US" w:eastAsia="zh-CN"/>
                    </w:rPr>
                  </w:pPr>
                  <w:r>
                    <w:rPr>
                      <w:rFonts w:ascii="Times New Roman" w:cs="Times New Roman" w:hAnsi="Times New Roman" w:hint="eastAsia"/>
                      <w:color w:val="000000"/>
                      <w:sz w:val="21"/>
                      <w:szCs w:val="21"/>
                      <w:lang w:val="en-US" w:eastAsia="zh-CN"/>
                    </w:rPr>
                    <w:t>间歇</w:t>
                  </w:r>
                </w:p>
              </w:tc>
            </w:tr>
            <w:tr w14:paraId="77EC9A89">
              <w:tblPrEx/>
              <w:trPr>
                <w:trHeight w:val="340" w:hRule="atLeast"/>
                <w:jc w:val="center"/>
              </w:trPr>
              <w:tc>
                <w:tcPr>
                  <w:tcW w:w="530" w:type="dxa"/>
                  <w:tcBorders/>
                  <w:vAlign w:val="center"/>
                </w:tcPr>
                <w:p w14:paraId="605C1B49">
                  <w:pPr>
                    <w:pStyle w:val="style4181"/>
                    <w:kinsoku w:val="false"/>
                    <w:overflowPunct w:val="false"/>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废水</w:t>
                  </w:r>
                </w:p>
              </w:tc>
              <w:tc>
                <w:tcPr>
                  <w:tcW w:w="1318" w:type="dxa"/>
                  <w:tcBorders/>
                  <w:vAlign w:val="center"/>
                </w:tcPr>
                <w:p w14:paraId="6037FA7E">
                  <w:pPr>
                    <w:pStyle w:val="style4181"/>
                    <w:kinsoku w:val="false"/>
                    <w:overflowPunct w:val="false"/>
                    <w:rPr>
                      <w:rFonts w:ascii="Times New Roman" w:cs="Times New Roman" w:hAnsi="Times New Roman" w:hint="default"/>
                      <w:color w:val="000000"/>
                      <w:kern w:val="0"/>
                      <w:sz w:val="21"/>
                      <w:szCs w:val="21"/>
                      <w:lang w:val="en-US" w:bidi="ar-SA" w:eastAsia="zh-CN"/>
                    </w:rPr>
                  </w:pPr>
                  <w:r>
                    <w:rPr>
                      <w:rFonts w:ascii="Times New Roman" w:cs="Times New Roman" w:hAnsi="Times New Roman" w:hint="default"/>
                      <w:color w:val="000000"/>
                      <w:sz w:val="21"/>
                      <w:szCs w:val="21"/>
                      <w:lang w:val="en-US" w:eastAsia="zh-CN"/>
                    </w:rPr>
                    <w:t>生活污水</w:t>
                  </w:r>
                </w:p>
              </w:tc>
              <w:tc>
                <w:tcPr>
                  <w:tcW w:w="2201" w:type="dxa"/>
                  <w:tcBorders/>
                  <w:vAlign w:val="center"/>
                </w:tcPr>
                <w:p w14:paraId="77707F89">
                  <w:pPr>
                    <w:pStyle w:val="style4181"/>
                    <w:kinsoku w:val="false"/>
                    <w:overflowPunct w:val="false"/>
                    <w:rPr>
                      <w:rFonts w:ascii="Times New Roman" w:cs="Times New Roman" w:hAnsi="Times New Roman" w:hint="default"/>
                      <w:color w:val="000000"/>
                      <w:kern w:val="0"/>
                      <w:sz w:val="21"/>
                      <w:szCs w:val="21"/>
                      <w:lang w:val="en-US" w:bidi="ar-SA" w:eastAsia="zh-CN"/>
                    </w:rPr>
                  </w:pPr>
                  <w:r>
                    <w:rPr>
                      <w:rFonts w:ascii="Times New Roman" w:cs="Times New Roman" w:hAnsi="Times New Roman" w:hint="default"/>
                      <w:color w:val="000000"/>
                      <w:sz w:val="21"/>
                      <w:szCs w:val="21"/>
                      <w:lang w:val="en-US" w:eastAsia="zh-CN"/>
                    </w:rPr>
                    <w:t>员工</w:t>
                  </w:r>
                </w:p>
              </w:tc>
              <w:tc>
                <w:tcPr>
                  <w:tcW w:w="2177" w:type="dxa"/>
                  <w:tcBorders/>
                  <w:vAlign w:val="center"/>
                </w:tcPr>
                <w:p w14:paraId="22ADE10B">
                  <w:pPr>
                    <w:pStyle w:val="style4181"/>
                    <w:kinsoku w:val="false"/>
                    <w:overflowPunct w:val="false"/>
                    <w:rPr>
                      <w:rFonts w:ascii="Times New Roman" w:cs="Times New Roman" w:hAnsi="Times New Roman" w:hint="default"/>
                      <w:color w:val="000000"/>
                      <w:kern w:val="0"/>
                      <w:sz w:val="21"/>
                      <w:szCs w:val="21"/>
                      <w:lang w:val="en-US" w:bidi="ar-SA" w:eastAsia="zh-CN"/>
                    </w:rPr>
                  </w:pPr>
                  <w:r>
                    <w:rPr>
                      <w:rFonts w:ascii="Times New Roman" w:cs="Times New Roman" w:hAnsi="Times New Roman" w:hint="default"/>
                      <w:color w:val="000000"/>
                      <w:sz w:val="21"/>
                      <w:szCs w:val="21"/>
                      <w:lang w:val="en-US" w:eastAsia="zh-CN"/>
                    </w:rPr>
                    <w:t>/</w:t>
                  </w:r>
                </w:p>
              </w:tc>
              <w:tc>
                <w:tcPr>
                  <w:tcW w:w="1349" w:type="dxa"/>
                  <w:tcBorders/>
                  <w:vAlign w:val="center"/>
                </w:tcPr>
                <w:p w14:paraId="5D855CCB">
                  <w:pPr>
                    <w:pStyle w:val="style4181"/>
                    <w:kinsoku w:val="false"/>
                    <w:overflowPunct w:val="false"/>
                    <w:rPr>
                      <w:rFonts w:ascii="Times New Roman" w:cs="Times New Roman" w:hAnsi="Times New Roman" w:hint="default"/>
                      <w:color w:val="000000"/>
                      <w:kern w:val="0"/>
                      <w:sz w:val="21"/>
                      <w:szCs w:val="21"/>
                      <w:lang w:val="en-US" w:bidi="ar-SA" w:eastAsia="zh-CN"/>
                    </w:rPr>
                  </w:pPr>
                  <w:r>
                    <w:rPr>
                      <w:rFonts w:ascii="Times New Roman" w:cs="Times New Roman" w:hAnsi="Times New Roman" w:hint="default"/>
                      <w:color w:val="000000"/>
                      <w:sz w:val="21"/>
                      <w:szCs w:val="21"/>
                      <w:lang w:val="en-US" w:eastAsia="zh-CN"/>
                    </w:rPr>
                    <w:t>办公区</w:t>
                  </w:r>
                </w:p>
              </w:tc>
              <w:tc>
                <w:tcPr>
                  <w:tcW w:w="1004" w:type="dxa"/>
                  <w:tcBorders/>
                  <w:vAlign w:val="center"/>
                </w:tcPr>
                <w:p w14:paraId="685FB621">
                  <w:pPr>
                    <w:pStyle w:val="style4181"/>
                    <w:kinsoku w:val="false"/>
                    <w:overflowPunct w:val="false"/>
                    <w:rPr>
                      <w:rFonts w:ascii="Times New Roman" w:cs="Times New Roman" w:hAnsi="Times New Roman" w:hint="default"/>
                      <w:color w:val="000000"/>
                      <w:kern w:val="0"/>
                      <w:sz w:val="21"/>
                      <w:szCs w:val="21"/>
                      <w:lang w:val="en-US" w:bidi="ar-SA" w:eastAsia="zh-CN"/>
                    </w:rPr>
                  </w:pPr>
                  <w:r>
                    <w:rPr>
                      <w:rFonts w:ascii="Times New Roman" w:cs="Times New Roman" w:hAnsi="Times New Roman" w:hint="default"/>
                      <w:color w:val="000000"/>
                      <w:sz w:val="21"/>
                      <w:szCs w:val="21"/>
                      <w:lang w:eastAsia="zh-CN"/>
                    </w:rPr>
                    <w:t>间歇</w:t>
                  </w:r>
                </w:p>
              </w:tc>
            </w:tr>
            <w:tr w14:paraId="33AFC475">
              <w:tblPrEx/>
              <w:trPr>
                <w:trHeight w:val="340" w:hRule="atLeast"/>
                <w:jc w:val="center"/>
              </w:trPr>
              <w:tc>
                <w:tcPr>
                  <w:tcW w:w="530" w:type="dxa"/>
                  <w:vMerge w:val="restart"/>
                  <w:tcBorders/>
                  <w:vAlign w:val="center"/>
                </w:tcPr>
                <w:p w14:paraId="2C2D5F32">
                  <w:pPr>
                    <w:pStyle w:val="style4181"/>
                    <w:kinsoku w:val="false"/>
                    <w:overflowPunct w:val="false"/>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固废</w:t>
                  </w:r>
                </w:p>
              </w:tc>
              <w:tc>
                <w:tcPr>
                  <w:tcW w:w="1318" w:type="dxa"/>
                  <w:tcBorders/>
                  <w:vAlign w:val="center"/>
                </w:tcPr>
                <w:p w14:paraId="64826376">
                  <w:pPr>
                    <w:pStyle w:val="style4181"/>
                    <w:kinsoku w:val="false"/>
                    <w:overflowPunct w:val="false"/>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生活垃圾</w:t>
                  </w:r>
                </w:p>
              </w:tc>
              <w:tc>
                <w:tcPr>
                  <w:tcW w:w="2201" w:type="dxa"/>
                  <w:tcBorders/>
                  <w:vAlign w:val="center"/>
                </w:tcPr>
                <w:p w14:paraId="15EB0341">
                  <w:pPr>
                    <w:pStyle w:val="style4181"/>
                    <w:kinsoku w:val="false"/>
                    <w:overflowPunct w:val="false"/>
                    <w:rPr>
                      <w:rFonts w:ascii="Times New Roman" w:cs="Times New Roman" w:hAnsi="Times New Roman" w:hint="default"/>
                      <w:color w:val="000000"/>
                      <w:kern w:val="0"/>
                      <w:sz w:val="21"/>
                      <w:szCs w:val="21"/>
                      <w:lang w:val="en-US" w:bidi="ar-SA" w:eastAsia="zh-CN"/>
                    </w:rPr>
                  </w:pPr>
                  <w:r>
                    <w:rPr>
                      <w:rFonts w:ascii="Times New Roman" w:cs="Times New Roman" w:hAnsi="Times New Roman" w:hint="default"/>
                      <w:color w:val="000000"/>
                      <w:sz w:val="21"/>
                      <w:szCs w:val="21"/>
                      <w:lang w:val="en-US" w:eastAsia="zh-CN"/>
                    </w:rPr>
                    <w:t>员工</w:t>
                  </w:r>
                </w:p>
              </w:tc>
              <w:tc>
                <w:tcPr>
                  <w:tcW w:w="2177" w:type="dxa"/>
                  <w:tcBorders/>
                  <w:vAlign w:val="center"/>
                </w:tcPr>
                <w:p w14:paraId="4ADB4574">
                  <w:pPr>
                    <w:pStyle w:val="style4181"/>
                    <w:kinsoku w:val="false"/>
                    <w:overflowPunct w:val="false"/>
                    <w:rPr>
                      <w:rFonts w:ascii="Times New Roman" w:cs="Times New Roman" w:hAnsi="Times New Roman" w:hint="default"/>
                      <w:color w:val="000000"/>
                      <w:kern w:val="0"/>
                      <w:sz w:val="21"/>
                      <w:szCs w:val="21"/>
                      <w:lang w:val="en-US" w:bidi="ar-SA" w:eastAsia="zh-CN"/>
                    </w:rPr>
                  </w:pPr>
                  <w:r>
                    <w:rPr>
                      <w:rFonts w:ascii="Times New Roman" w:cs="Times New Roman" w:hAnsi="Times New Roman" w:hint="default"/>
                      <w:color w:val="000000"/>
                      <w:sz w:val="21"/>
                      <w:szCs w:val="21"/>
                      <w:lang w:val="en-US" w:eastAsia="zh-CN"/>
                    </w:rPr>
                    <w:t>/</w:t>
                  </w:r>
                </w:p>
              </w:tc>
              <w:tc>
                <w:tcPr>
                  <w:tcW w:w="1349" w:type="dxa"/>
                  <w:tcBorders/>
                  <w:vAlign w:val="center"/>
                </w:tcPr>
                <w:p w14:paraId="4AFAF859">
                  <w:pPr>
                    <w:pStyle w:val="style4181"/>
                    <w:kinsoku w:val="false"/>
                    <w:overflowPunct w:val="false"/>
                    <w:rPr>
                      <w:rFonts w:ascii="Times New Roman" w:cs="Times New Roman" w:hAnsi="Times New Roman" w:hint="default"/>
                      <w:color w:val="000000"/>
                      <w:kern w:val="0"/>
                      <w:sz w:val="21"/>
                      <w:szCs w:val="21"/>
                      <w:lang w:val="en-US" w:bidi="ar-SA" w:eastAsia="zh-CN"/>
                    </w:rPr>
                  </w:pPr>
                  <w:r>
                    <w:rPr>
                      <w:rFonts w:ascii="Times New Roman" w:cs="Times New Roman" w:hAnsi="Times New Roman" w:hint="default"/>
                      <w:color w:val="000000"/>
                      <w:sz w:val="21"/>
                      <w:szCs w:val="21"/>
                      <w:lang w:val="en-US" w:eastAsia="zh-CN"/>
                    </w:rPr>
                    <w:t>办公区</w:t>
                  </w:r>
                </w:p>
              </w:tc>
              <w:tc>
                <w:tcPr>
                  <w:tcW w:w="1004" w:type="dxa"/>
                  <w:tcBorders/>
                  <w:vAlign w:val="center"/>
                </w:tcPr>
                <w:p w14:paraId="50CB04CD">
                  <w:pPr>
                    <w:pStyle w:val="style4181"/>
                    <w:kinsoku w:val="false"/>
                    <w:overflowPunct w:val="false"/>
                    <w:rPr>
                      <w:rFonts w:ascii="Times New Roman" w:cs="Times New Roman" w:hAnsi="Times New Roman" w:hint="default"/>
                      <w:color w:val="000000"/>
                      <w:kern w:val="0"/>
                      <w:sz w:val="21"/>
                      <w:szCs w:val="21"/>
                      <w:lang w:val="en-US" w:bidi="ar-SA" w:eastAsia="zh-CN"/>
                    </w:rPr>
                  </w:pPr>
                  <w:r>
                    <w:rPr>
                      <w:rFonts w:ascii="Times New Roman" w:cs="Times New Roman" w:hAnsi="Times New Roman" w:hint="default"/>
                      <w:color w:val="000000"/>
                      <w:sz w:val="21"/>
                      <w:szCs w:val="21"/>
                      <w:lang w:eastAsia="zh-CN"/>
                    </w:rPr>
                    <w:t>间歇</w:t>
                  </w:r>
                </w:p>
              </w:tc>
            </w:tr>
            <w:tr w14:paraId="1A877BB0">
              <w:tblPrEx/>
              <w:trPr>
                <w:trHeight w:val="340" w:hRule="atLeast"/>
                <w:jc w:val="center"/>
              </w:trPr>
              <w:tc>
                <w:tcPr>
                  <w:tcW w:w="530" w:type="dxa"/>
                  <w:vMerge w:val="continue"/>
                  <w:tcBorders/>
                  <w:vAlign w:val="center"/>
                </w:tcPr>
                <w:p w14:paraId="2FFF7B07">
                  <w:pPr>
                    <w:pStyle w:val="style4181"/>
                    <w:kinsoku w:val="false"/>
                    <w:overflowPunct w:val="false"/>
                    <w:rPr>
                      <w:rFonts w:ascii="Times New Roman" w:cs="Times New Roman" w:hAnsi="Times New Roman" w:hint="default"/>
                      <w:color w:val="000000"/>
                      <w:sz w:val="21"/>
                      <w:szCs w:val="21"/>
                    </w:rPr>
                  </w:pPr>
                </w:p>
              </w:tc>
              <w:tc>
                <w:tcPr>
                  <w:tcW w:w="1318" w:type="dxa"/>
                  <w:tcBorders/>
                  <w:vAlign w:val="center"/>
                </w:tcPr>
                <w:p w14:paraId="2060690B">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default"/>
                      <w:color w:val="000000"/>
                      <w:sz w:val="21"/>
                      <w:szCs w:val="21"/>
                      <w:lang w:eastAsia="zh-CN"/>
                    </w:rPr>
                    <w:t>一般工业固废</w:t>
                  </w:r>
                </w:p>
              </w:tc>
              <w:tc>
                <w:tcPr>
                  <w:tcW w:w="2201" w:type="dxa"/>
                  <w:tcBorders/>
                  <w:vAlign w:val="center"/>
                </w:tcPr>
                <w:p w14:paraId="2A8D8F34">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生产</w:t>
                  </w:r>
                  <w:r>
                    <w:rPr>
                      <w:rFonts w:ascii="Times New Roman" w:cs="Times New Roman" w:hAnsi="Times New Roman" w:hint="default"/>
                      <w:color w:val="000000"/>
                      <w:szCs w:val="21"/>
                      <w:lang w:val="en-US" w:eastAsia="zh-CN"/>
                    </w:rPr>
                    <w:t>工序</w:t>
                  </w:r>
                </w:p>
              </w:tc>
              <w:tc>
                <w:tcPr>
                  <w:tcW w:w="2177" w:type="dxa"/>
                  <w:tcBorders/>
                  <w:vAlign w:val="center"/>
                </w:tcPr>
                <w:p w14:paraId="3E5D4895">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废包装袋、</w:t>
                  </w:r>
                  <w:r>
                    <w:rPr>
                      <w:rFonts w:ascii="Times New Roman" w:cs="Times New Roman" w:hAnsi="Times New Roman" w:hint="default"/>
                      <w:color w:val="000000"/>
                      <w:szCs w:val="21"/>
                      <w:lang w:val="en-US" w:eastAsia="zh-CN"/>
                    </w:rPr>
                    <w:t>废烫金纸</w:t>
                  </w:r>
                </w:p>
              </w:tc>
              <w:tc>
                <w:tcPr>
                  <w:tcW w:w="1349" w:type="dxa"/>
                  <w:tcBorders/>
                  <w:vAlign w:val="center"/>
                </w:tcPr>
                <w:p w14:paraId="7ABA1704">
                  <w:pPr>
                    <w:pStyle w:val="style4181"/>
                    <w:kinsoku w:val="false"/>
                    <w:overflowPunct w:val="false"/>
                    <w:rPr>
                      <w:rFonts w:ascii="Times New Roman" w:cs="Times New Roman" w:hAnsi="Times New Roman" w:hint="default"/>
                      <w:color w:val="000000"/>
                      <w:kern w:val="0"/>
                      <w:sz w:val="21"/>
                      <w:szCs w:val="21"/>
                      <w:lang w:val="en-US" w:bidi="ar-SA" w:eastAsia="zh-CN"/>
                    </w:rPr>
                  </w:pPr>
                  <w:r>
                    <w:rPr>
                      <w:rFonts w:ascii="Times New Roman" w:cs="Times New Roman" w:hAnsi="Times New Roman" w:hint="default"/>
                      <w:color w:val="000000"/>
                      <w:sz w:val="21"/>
                      <w:szCs w:val="21"/>
                      <w:lang w:eastAsia="zh-CN"/>
                    </w:rPr>
                    <w:t>生产加工</w:t>
                  </w:r>
                  <w:r>
                    <w:rPr>
                      <w:rFonts w:ascii="Times New Roman" w:cs="Times New Roman" w:hAnsi="Times New Roman" w:hint="default"/>
                      <w:color w:val="000000"/>
                      <w:sz w:val="21"/>
                      <w:szCs w:val="21"/>
                    </w:rPr>
                    <w:t>区</w:t>
                  </w:r>
                </w:p>
              </w:tc>
              <w:tc>
                <w:tcPr>
                  <w:tcW w:w="1004" w:type="dxa"/>
                  <w:tcBorders/>
                  <w:vAlign w:val="center"/>
                </w:tcPr>
                <w:p w14:paraId="3395A751">
                  <w:pPr>
                    <w:pStyle w:val="style4181"/>
                    <w:kinsoku w:val="false"/>
                    <w:overflowPunct w:val="false"/>
                    <w:rPr>
                      <w:rFonts w:ascii="Times New Roman" w:cs="Times New Roman" w:hAnsi="Times New Roman" w:hint="default"/>
                      <w:color w:val="000000"/>
                      <w:kern w:val="0"/>
                      <w:sz w:val="21"/>
                      <w:szCs w:val="21"/>
                      <w:lang w:val="en-US" w:bidi="ar-SA" w:eastAsia="en-US"/>
                    </w:rPr>
                  </w:pPr>
                  <w:r>
                    <w:rPr>
                      <w:rFonts w:ascii="Times New Roman" w:cs="Times New Roman" w:hAnsi="Times New Roman" w:hint="default"/>
                      <w:color w:val="000000"/>
                      <w:sz w:val="21"/>
                      <w:szCs w:val="21"/>
                    </w:rPr>
                    <w:t>间歇</w:t>
                  </w:r>
                </w:p>
              </w:tc>
            </w:tr>
            <w:tr w14:paraId="2BEA18FC">
              <w:tblPrEx/>
              <w:trPr>
                <w:trHeight w:val="340" w:hRule="atLeast"/>
                <w:jc w:val="center"/>
              </w:trPr>
              <w:tc>
                <w:tcPr>
                  <w:tcW w:w="530" w:type="dxa"/>
                  <w:vMerge w:val="continue"/>
                  <w:tcBorders/>
                  <w:vAlign w:val="center"/>
                </w:tcPr>
                <w:p w14:paraId="179DDF70">
                  <w:pPr>
                    <w:pStyle w:val="style4181"/>
                    <w:kinsoku w:val="false"/>
                    <w:overflowPunct w:val="false"/>
                    <w:rPr>
                      <w:rFonts w:ascii="Times New Roman" w:cs="Times New Roman" w:hAnsi="Times New Roman" w:hint="default"/>
                      <w:color w:val="000000"/>
                      <w:sz w:val="21"/>
                      <w:szCs w:val="21"/>
                    </w:rPr>
                  </w:pPr>
                </w:p>
              </w:tc>
              <w:tc>
                <w:tcPr>
                  <w:tcW w:w="1318" w:type="dxa"/>
                  <w:vMerge w:val="restart"/>
                  <w:tcBorders/>
                  <w:vAlign w:val="center"/>
                </w:tcPr>
                <w:p w14:paraId="63E9D292">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default"/>
                      <w:color w:val="000000"/>
                      <w:sz w:val="21"/>
                      <w:szCs w:val="21"/>
                      <w:lang w:eastAsia="zh-CN"/>
                    </w:rPr>
                    <w:t>危险废物</w:t>
                  </w:r>
                </w:p>
              </w:tc>
              <w:tc>
                <w:tcPr>
                  <w:tcW w:w="2201" w:type="dxa"/>
                  <w:tcBorders/>
                  <w:vAlign w:val="center"/>
                </w:tcPr>
                <w:p w14:paraId="67F4DAFA">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default"/>
                      <w:color w:val="000000"/>
                      <w:sz w:val="21"/>
                      <w:szCs w:val="21"/>
                      <w:lang w:eastAsia="zh-CN"/>
                    </w:rPr>
                    <w:t>设备维护、保养</w:t>
                  </w:r>
                </w:p>
              </w:tc>
              <w:tc>
                <w:tcPr>
                  <w:tcW w:w="2177" w:type="dxa"/>
                  <w:tcBorders/>
                  <w:vAlign w:val="center"/>
                </w:tcPr>
                <w:p w14:paraId="182AD017">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eastAsia"/>
                      <w:color w:val="000000"/>
                      <w:sz w:val="21"/>
                      <w:szCs w:val="21"/>
                      <w:lang w:eastAsia="zh-CN"/>
                    </w:rPr>
                    <w:t>废空压机油</w:t>
                  </w:r>
                  <w:r>
                    <w:rPr>
                      <w:rFonts w:ascii="Times New Roman" w:cs="Times New Roman" w:hAnsi="Times New Roman" w:hint="default"/>
                      <w:color w:val="000000"/>
                      <w:sz w:val="21"/>
                      <w:szCs w:val="21"/>
                      <w:lang w:eastAsia="zh-CN"/>
                    </w:rPr>
                    <w:t>、废油桶、废含油抹布</w:t>
                  </w:r>
                  <w:r>
                    <w:rPr>
                      <w:rFonts w:ascii="Times New Roman" w:cs="Times New Roman" w:hAnsi="Times New Roman" w:hint="eastAsia"/>
                      <w:color w:val="000000"/>
                      <w:sz w:val="21"/>
                      <w:szCs w:val="21"/>
                      <w:lang w:eastAsia="zh-CN"/>
                    </w:rPr>
                    <w:t>、</w:t>
                  </w:r>
                  <w:r>
                    <w:rPr>
                      <w:rFonts w:ascii="Times New Roman" w:cs="Times New Roman" w:hAnsi="Times New Roman" w:hint="default"/>
                      <w:color w:val="000000"/>
                      <w:sz w:val="21"/>
                      <w:szCs w:val="21"/>
                      <w:lang w:eastAsia="zh-CN"/>
                    </w:rPr>
                    <w:t>手套等</w:t>
                  </w:r>
                </w:p>
              </w:tc>
              <w:tc>
                <w:tcPr>
                  <w:tcW w:w="1349" w:type="dxa"/>
                  <w:tcBorders/>
                  <w:vAlign w:val="center"/>
                </w:tcPr>
                <w:p w14:paraId="0CBF14ED">
                  <w:pPr>
                    <w:pStyle w:val="style4181"/>
                    <w:kinsoku w:val="false"/>
                    <w:overflowPunct w:val="false"/>
                    <w:rPr>
                      <w:rFonts w:ascii="Times New Roman" w:cs="Times New Roman" w:hAnsi="Times New Roman" w:hint="default"/>
                      <w:color w:val="000000"/>
                      <w:sz w:val="21"/>
                      <w:szCs w:val="21"/>
                    </w:rPr>
                  </w:pPr>
                  <w:r>
                    <w:rPr>
                      <w:rFonts w:ascii="Times New Roman" w:cs="Times New Roman" w:hAnsi="Times New Roman" w:hint="default"/>
                      <w:color w:val="000000"/>
                      <w:sz w:val="21"/>
                      <w:szCs w:val="21"/>
                      <w:lang w:eastAsia="zh-CN"/>
                    </w:rPr>
                    <w:t>生产加工区</w:t>
                  </w:r>
                </w:p>
              </w:tc>
              <w:tc>
                <w:tcPr>
                  <w:tcW w:w="1004" w:type="dxa"/>
                  <w:tcBorders/>
                  <w:vAlign w:val="center"/>
                </w:tcPr>
                <w:p w14:paraId="01570BE7">
                  <w:pPr>
                    <w:pStyle w:val="style4181"/>
                    <w:kinsoku w:val="false"/>
                    <w:overflowPunct w:val="false"/>
                    <w:rPr>
                      <w:rFonts w:ascii="Times New Roman" w:cs="Times New Roman" w:hAnsi="Times New Roman" w:hint="default"/>
                      <w:color w:val="000000"/>
                      <w:sz w:val="21"/>
                      <w:szCs w:val="21"/>
                    </w:rPr>
                  </w:pPr>
                  <w:r>
                    <w:rPr>
                      <w:rFonts w:ascii="Times New Roman" w:cs="Times New Roman" w:hAnsi="Times New Roman" w:hint="default"/>
                      <w:color w:val="000000"/>
                      <w:sz w:val="21"/>
                      <w:szCs w:val="21"/>
                      <w:lang w:eastAsia="zh-CN"/>
                    </w:rPr>
                    <w:t>间歇</w:t>
                  </w:r>
                </w:p>
              </w:tc>
            </w:tr>
            <w:tr w14:paraId="7E2F76A0">
              <w:tblPrEx/>
              <w:trPr>
                <w:trHeight w:val="340" w:hRule="atLeast"/>
                <w:jc w:val="center"/>
              </w:trPr>
              <w:tc>
                <w:tcPr>
                  <w:tcW w:w="530" w:type="dxa"/>
                  <w:vMerge w:val="continue"/>
                  <w:tcBorders/>
                  <w:vAlign w:val="center"/>
                </w:tcPr>
                <w:p w14:paraId="2243ADFC">
                  <w:pPr>
                    <w:pStyle w:val="style4181"/>
                    <w:kinsoku w:val="false"/>
                    <w:overflowPunct w:val="false"/>
                    <w:rPr>
                      <w:rFonts w:ascii="Times New Roman" w:cs="Times New Roman" w:hAnsi="Times New Roman" w:hint="default"/>
                      <w:color w:val="000000"/>
                      <w:sz w:val="21"/>
                      <w:szCs w:val="21"/>
                    </w:rPr>
                  </w:pPr>
                </w:p>
              </w:tc>
              <w:tc>
                <w:tcPr>
                  <w:tcW w:w="1318" w:type="dxa"/>
                  <w:vMerge w:val="continue"/>
                  <w:tcBorders/>
                  <w:vAlign w:val="center"/>
                </w:tcPr>
                <w:p w14:paraId="69D98326">
                  <w:pPr>
                    <w:pStyle w:val="style4181"/>
                    <w:kinsoku w:val="false"/>
                    <w:overflowPunct w:val="false"/>
                    <w:rPr>
                      <w:rFonts w:ascii="Times New Roman" w:cs="Times New Roman" w:hAnsi="Times New Roman" w:hint="default"/>
                      <w:color w:val="000000"/>
                      <w:sz w:val="21"/>
                      <w:szCs w:val="21"/>
                      <w:lang w:eastAsia="zh-CN"/>
                    </w:rPr>
                  </w:pPr>
                </w:p>
              </w:tc>
              <w:tc>
                <w:tcPr>
                  <w:tcW w:w="2201" w:type="dxa"/>
                  <w:tcBorders/>
                  <w:vAlign w:val="center"/>
                </w:tcPr>
                <w:p w14:paraId="617A93DC">
                  <w:pPr>
                    <w:pStyle w:val="style4181"/>
                    <w:kinsoku w:val="false"/>
                    <w:overflowPunct w:val="false"/>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废气处理</w:t>
                  </w:r>
                </w:p>
              </w:tc>
              <w:tc>
                <w:tcPr>
                  <w:tcW w:w="2177" w:type="dxa"/>
                  <w:tcBorders/>
                  <w:vAlign w:val="center"/>
                </w:tcPr>
                <w:p w14:paraId="2598D34F">
                  <w:pPr>
                    <w:pStyle w:val="style4181"/>
                    <w:kinsoku w:val="false"/>
                    <w:overflowPunct w:val="false"/>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废过滤棉、废活性炭</w:t>
                  </w:r>
                </w:p>
              </w:tc>
              <w:tc>
                <w:tcPr>
                  <w:tcW w:w="1349" w:type="dxa"/>
                  <w:tcBorders/>
                  <w:vAlign w:val="center"/>
                </w:tcPr>
                <w:p w14:paraId="0F7FDBFE">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default"/>
                      <w:color w:val="000000"/>
                      <w:sz w:val="21"/>
                      <w:szCs w:val="21"/>
                      <w:lang w:eastAsia="zh-CN"/>
                    </w:rPr>
                    <w:t>生产加工区</w:t>
                  </w:r>
                </w:p>
              </w:tc>
              <w:tc>
                <w:tcPr>
                  <w:tcW w:w="1004" w:type="dxa"/>
                  <w:tcBorders/>
                  <w:vAlign w:val="center"/>
                </w:tcPr>
                <w:p w14:paraId="1689EF32">
                  <w:pPr>
                    <w:pStyle w:val="style4181"/>
                    <w:kinsoku w:val="false"/>
                    <w:overflowPunct w:val="false"/>
                    <w:rPr>
                      <w:rFonts w:ascii="Times New Roman" w:cs="Times New Roman" w:hAnsi="Times New Roman" w:hint="default"/>
                      <w:color w:val="000000"/>
                      <w:sz w:val="21"/>
                      <w:szCs w:val="21"/>
                      <w:lang w:eastAsia="zh-CN"/>
                    </w:rPr>
                  </w:pPr>
                  <w:r>
                    <w:rPr>
                      <w:rFonts w:ascii="Times New Roman" w:cs="Times New Roman" w:hAnsi="Times New Roman" w:hint="default"/>
                      <w:color w:val="000000"/>
                      <w:sz w:val="21"/>
                      <w:szCs w:val="21"/>
                      <w:lang w:eastAsia="zh-CN"/>
                    </w:rPr>
                    <w:t>间歇</w:t>
                  </w:r>
                </w:p>
              </w:tc>
            </w:tr>
            <w:tr w14:paraId="6842937E">
              <w:tblPrEx/>
              <w:trPr>
                <w:trHeight w:val="340" w:hRule="atLeast"/>
                <w:jc w:val="center"/>
              </w:trPr>
              <w:tc>
                <w:tcPr>
                  <w:tcW w:w="1848" w:type="dxa"/>
                  <w:gridSpan w:val="2"/>
                  <w:tcBorders/>
                  <w:vAlign w:val="center"/>
                </w:tcPr>
                <w:p w14:paraId="159031D6">
                  <w:pPr>
                    <w:pStyle w:val="style4181"/>
                    <w:kinsoku w:val="false"/>
                    <w:overflowPunct w:val="false"/>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噪声</w:t>
                  </w:r>
                </w:p>
              </w:tc>
              <w:tc>
                <w:tcPr>
                  <w:tcW w:w="2201" w:type="dxa"/>
                  <w:tcBorders/>
                  <w:vAlign w:val="center"/>
                </w:tcPr>
                <w:p w14:paraId="3447CEB8">
                  <w:pPr>
                    <w:pStyle w:val="style4181"/>
                    <w:kinsoku w:val="false"/>
                    <w:overflowPunct w:val="false"/>
                    <w:rPr>
                      <w:rFonts w:ascii="Times New Roman" w:cs="Times New Roman" w:hAnsi="Times New Roman" w:hint="default"/>
                      <w:color w:val="000000"/>
                      <w:sz w:val="21"/>
                      <w:szCs w:val="21"/>
                    </w:rPr>
                  </w:pPr>
                  <w:r>
                    <w:rPr>
                      <w:rFonts w:ascii="Times New Roman" w:cs="Times New Roman" w:hAnsi="Times New Roman" w:hint="default"/>
                      <w:color w:val="000000"/>
                      <w:sz w:val="21"/>
                      <w:szCs w:val="21"/>
                      <w:lang w:eastAsia="zh-CN"/>
                    </w:rPr>
                    <w:t>生产</w:t>
                  </w:r>
                  <w:r>
                    <w:rPr>
                      <w:rFonts w:ascii="Times New Roman" w:cs="Times New Roman" w:hAnsi="Times New Roman" w:hint="default"/>
                      <w:color w:val="000000"/>
                      <w:sz w:val="21"/>
                      <w:szCs w:val="21"/>
                    </w:rPr>
                    <w:t>过程</w:t>
                  </w:r>
                </w:p>
              </w:tc>
              <w:tc>
                <w:tcPr>
                  <w:tcW w:w="2177" w:type="dxa"/>
                  <w:tcBorders/>
                  <w:vAlign w:val="center"/>
                </w:tcPr>
                <w:p w14:paraId="1570FCE3">
                  <w:pPr>
                    <w:pStyle w:val="style4181"/>
                    <w:kinsoku w:val="false"/>
                    <w:overflowPunct w:val="false"/>
                    <w:rPr>
                      <w:rFonts w:ascii="Times New Roman" w:cs="Times New Roman" w:hAnsi="Times New Roman" w:hint="default"/>
                      <w:color w:val="000000"/>
                      <w:sz w:val="21"/>
                      <w:szCs w:val="21"/>
                    </w:rPr>
                  </w:pPr>
                  <w:r>
                    <w:rPr>
                      <w:rFonts w:ascii="Times New Roman" w:cs="Times New Roman" w:hAnsi="Times New Roman" w:hint="default"/>
                      <w:color w:val="000000"/>
                      <w:sz w:val="21"/>
                      <w:szCs w:val="21"/>
                      <w:lang w:eastAsia="zh-CN"/>
                    </w:rPr>
                    <w:t>生产</w:t>
                  </w:r>
                  <w:r>
                    <w:rPr>
                      <w:rFonts w:ascii="Times New Roman" w:cs="Times New Roman" w:hAnsi="Times New Roman" w:hint="default"/>
                      <w:color w:val="000000"/>
                      <w:sz w:val="21"/>
                      <w:szCs w:val="21"/>
                    </w:rPr>
                    <w:t>设备噪声</w:t>
                  </w:r>
                </w:p>
              </w:tc>
              <w:tc>
                <w:tcPr>
                  <w:tcW w:w="1349" w:type="dxa"/>
                  <w:tcBorders/>
                  <w:vAlign w:val="center"/>
                </w:tcPr>
                <w:p w14:paraId="1EA6745A">
                  <w:pPr>
                    <w:pStyle w:val="style4181"/>
                    <w:kinsoku w:val="false"/>
                    <w:overflowPunct w:val="false"/>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各生产区域</w:t>
                  </w:r>
                </w:p>
              </w:tc>
              <w:tc>
                <w:tcPr>
                  <w:tcW w:w="1004" w:type="dxa"/>
                  <w:tcBorders/>
                  <w:vAlign w:val="center"/>
                </w:tcPr>
                <w:p w14:paraId="6AEDD759">
                  <w:pPr>
                    <w:pStyle w:val="style4181"/>
                    <w:kinsoku w:val="false"/>
                    <w:overflowPunct w:val="false"/>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间歇</w:t>
                  </w:r>
                </w:p>
              </w:tc>
            </w:tr>
          </w:tbl>
          <w:p w14:paraId="7C1D9104">
            <w:pPr>
              <w:pStyle w:val="style0"/>
              <w:adjustRightInd w:val="false"/>
              <w:snapToGrid w:val="false"/>
              <w:rPr>
                <w:rFonts w:ascii="Times New Roman" w:cs="Times New Roman" w:hAnsi="Times New Roman" w:hint="default"/>
                <w:bCs/>
                <w:color w:val="000000"/>
                <w:szCs w:val="21"/>
              </w:rPr>
            </w:pPr>
          </w:p>
        </w:tc>
      </w:tr>
      <w:tr w14:paraId="03772325">
        <w:tblPrEx/>
        <w:trPr>
          <w:trHeight w:val="11597" w:hRule="atLeast"/>
          <w:jc w:val="center"/>
        </w:trPr>
        <w:tc>
          <w:tcPr>
            <w:tcW w:w="434" w:type="dxa"/>
            <w:tcBorders/>
            <w:vAlign w:val="center"/>
          </w:tcPr>
          <w:p w14:paraId="635A20E4">
            <w:pPr>
              <w:pStyle w:val="style94"/>
              <w:keepNext w:val="false"/>
              <w:keepLines w:val="false"/>
              <w:pageBreakBefore w:val="false"/>
              <w:widowControl/>
              <w:kinsoku/>
              <w:wordWrap/>
              <w:overflowPunct/>
              <w:topLinePunct w:val="false"/>
              <w:autoSpaceDE/>
              <w:autoSpaceDN/>
              <w:bidi w:val="false"/>
              <w:adjustRightInd w:val="false"/>
              <w:snapToGrid w:val="false"/>
              <w:spacing w:before="0" w:beforeAutospacing="false" w:after="0" w:afterAutospacing="false"/>
              <w:ind w:left="-105" w:leftChars="-50" w:right="-105" w:rightChars="-50"/>
              <w:jc w:val="center"/>
              <w:textAlignment w:val="auto"/>
              <w:rPr>
                <w:rFonts w:ascii="Times New Roman" w:cs="Times New Roman" w:hAnsi="Times New Roman" w:hint="default"/>
                <w:color w:val="000000"/>
                <w:sz w:val="21"/>
                <w:szCs w:val="21"/>
              </w:rPr>
            </w:pPr>
            <w:r>
              <w:rPr>
                <w:rFonts w:ascii="Times New Roman" w:cs="Times New Roman" w:hAnsi="Times New Roman" w:hint="default"/>
                <w:bCs/>
                <w:color w:val="000000"/>
                <w:kern w:val="2"/>
                <w:sz w:val="21"/>
                <w:szCs w:val="21"/>
              </w:rPr>
              <w:t>与项目有关的原有环境污染问题</w:t>
            </w:r>
          </w:p>
        </w:tc>
        <w:tc>
          <w:tcPr>
            <w:tcW w:w="8825" w:type="dxa"/>
            <w:tcBorders/>
            <w:vAlign w:val="center"/>
          </w:tcPr>
          <w:p w14:paraId="17E99B36">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80" w:firstLineChars="200"/>
              <w:jc w:val="left"/>
              <w:textAlignment w:val="auto"/>
              <w:rPr>
                <w:rFonts w:ascii="Times New Roman" w:cs="Times New Roman" w:eastAsia="宋体" w:hAnsi="Times New Roman" w:hint="default"/>
                <w:bCs/>
                <w:color w:val="000000"/>
                <w:sz w:val="24"/>
                <w:lang w:val="en-US" w:eastAsia="zh-CN"/>
              </w:rPr>
            </w:pPr>
            <w:r>
              <w:rPr>
                <w:rFonts w:ascii="Times New Roman" w:cs="Times New Roman" w:eastAsia="宋体" w:hAnsi="Times New Roman" w:hint="default"/>
                <w:bCs/>
                <w:color w:val="000000"/>
                <w:sz w:val="24"/>
                <w:szCs w:val="24"/>
                <w:lang w:val="en-US" w:eastAsia="zh-CN"/>
              </w:rPr>
              <w:t>本项目为新建项目，本项目租赁凤翔金秋农业发展有限责任公司已建成的生产厂房（此厂房之前一直</w:t>
            </w:r>
            <w:r>
              <w:rPr>
                <w:rFonts w:cs="Times New Roman" w:hint="eastAsia"/>
                <w:bCs/>
                <w:color w:val="000000"/>
                <w:sz w:val="24"/>
                <w:szCs w:val="24"/>
                <w:lang w:val="en-US" w:eastAsia="zh-CN"/>
              </w:rPr>
              <w:t>用作</w:t>
            </w:r>
            <w:r>
              <w:rPr>
                <w:rFonts w:ascii="Times New Roman" w:cs="Times New Roman" w:eastAsia="宋体" w:hAnsi="Times New Roman" w:hint="default"/>
                <w:bCs/>
                <w:color w:val="000000"/>
                <w:sz w:val="24"/>
                <w:szCs w:val="24"/>
                <w:lang w:val="en-US" w:eastAsia="zh-CN"/>
              </w:rPr>
              <w:t>仓库，</w:t>
            </w:r>
            <w:r>
              <w:rPr>
                <w:rFonts w:cs="Times New Roman" w:hint="eastAsia"/>
                <w:bCs/>
                <w:color w:val="000000"/>
                <w:sz w:val="24"/>
                <w:szCs w:val="24"/>
                <w:lang w:val="en-US" w:eastAsia="zh-CN"/>
              </w:rPr>
              <w:t>无需</w:t>
            </w:r>
            <w:r>
              <w:rPr>
                <w:rFonts w:ascii="Times New Roman" w:cs="Times New Roman" w:eastAsia="宋体" w:hAnsi="Times New Roman" w:hint="default"/>
                <w:bCs/>
                <w:color w:val="000000"/>
                <w:sz w:val="24"/>
                <w:szCs w:val="24"/>
                <w:lang w:val="en-US" w:eastAsia="zh-CN"/>
              </w:rPr>
              <w:t>办理环评相关手续）进行生产。经现场勘查，目前此厂房空置，且</w:t>
            </w:r>
            <w:r>
              <w:rPr>
                <w:rFonts w:ascii="Times New Roman" w:cs="Times New Roman" w:eastAsia="宋体" w:hAnsi="Times New Roman" w:hint="default"/>
                <w:color w:val="000000"/>
                <w:sz w:val="24"/>
                <w:szCs w:val="24"/>
                <w:highlight w:val="none"/>
                <w:lang w:val="en-US" w:eastAsia="zh-CN"/>
              </w:rPr>
              <w:t>项目区域未发现与项目有关原有环境污染问题。</w:t>
            </w:r>
          </w:p>
        </w:tc>
      </w:tr>
    </w:tbl>
    <w:p w14:paraId="6ED5DB65">
      <w:pPr>
        <w:pStyle w:val="style94"/>
        <w:jc w:val="center"/>
        <w:rPr>
          <w:rFonts w:ascii="Times New Roman" w:cs="Times New Roman" w:eastAsia="黑体" w:hAnsi="Times New Roman" w:hint="default"/>
          <w:snapToGrid w:val="false"/>
          <w:color w:val="000000"/>
          <w:sz w:val="36"/>
          <w:szCs w:val="36"/>
        </w:rPr>
        <w:sectPr>
          <w:pgSz w:w="11906" w:h="16838" w:orient="portrait"/>
          <w:pgMar w:top="1701" w:right="1531" w:bottom="1701" w:left="1531" w:header="851" w:footer="851" w:gutter="0"/>
          <w:pgBorders w:zOrder="front" w:display="allPages" w:offsetFrom="text">
            <w:top w:val="none" w:sz="0" w:space="0" w:color="auto"/>
            <w:left w:val="none" w:sz="0" w:space="0" w:color="auto"/>
            <w:bottom w:val="none" w:sz="0" w:space="0" w:color="auto"/>
            <w:right w:val="none" w:sz="0" w:space="0" w:color="auto"/>
          </w:pgBorders>
          <w:cols w:space="720" w:num="1"/>
          <w:docGrid w:linePitch="312" w:charSpace="0"/>
        </w:sectPr>
      </w:pPr>
    </w:p>
    <w:p w14:paraId="59396000">
      <w:pPr>
        <w:pStyle w:val="style94"/>
        <w:adjustRightInd w:val="false"/>
        <w:snapToGrid w:val="false"/>
        <w:spacing w:before="0" w:beforeAutospacing="false" w:after="0" w:afterAutospacing="false" w:lineRule="auto" w:line="14"/>
        <w:jc w:val="center"/>
        <w:outlineLvl w:val="0"/>
        <w:rPr>
          <w:rFonts w:ascii="Times New Roman" w:cs="Times New Roman" w:eastAsia="黑体" w:hAnsi="Times New Roman" w:hint="default"/>
          <w:snapToGrid w:val="false"/>
          <w:color w:val="000000"/>
          <w:sz w:val="30"/>
          <w:szCs w:val="30"/>
        </w:rPr>
      </w:pPr>
    </w:p>
    <w:p w14:paraId="18CC5903">
      <w:pPr>
        <w:pStyle w:val="style94"/>
        <w:jc w:val="center"/>
        <w:outlineLvl w:val="0"/>
        <w:rPr>
          <w:rFonts w:ascii="Times New Roman" w:cs="Times New Roman" w:eastAsia="黑体" w:hAnsi="Times New Roman" w:hint="default"/>
          <w:snapToGrid w:val="false"/>
          <w:color w:val="000000"/>
          <w:sz w:val="30"/>
          <w:szCs w:val="30"/>
        </w:rPr>
      </w:pPr>
      <w:r>
        <w:rPr>
          <w:rFonts w:ascii="Times New Roman" w:cs="Times New Roman" w:eastAsia="黑体" w:hAnsi="Times New Roman" w:hint="default"/>
          <w:snapToGrid w:val="false"/>
          <w:color w:val="000000"/>
          <w:sz w:val="30"/>
          <w:szCs w:val="30"/>
        </w:rPr>
        <w:t>三、区域环境质量现状、环境保护目标及评价标准</w:t>
      </w:r>
    </w:p>
    <w:tbl>
      <w:tblPr>
        <w:tblStyle w:val="style105"/>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blGrid>
        <w:gridCol w:w="475"/>
        <w:gridCol w:w="8586"/>
      </w:tblGrid>
      <w:tr w14:paraId="58CFF43D">
        <w:trPr>
          <w:trHeight w:val="11934" w:hRule="atLeast"/>
          <w:jc w:val="center"/>
        </w:trPr>
        <w:tc>
          <w:tcPr>
            <w:tcW w:w="475" w:type="dxa"/>
            <w:tcBorders/>
            <w:vAlign w:val="center"/>
          </w:tcPr>
          <w:p w14:paraId="75C98A58">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区域</w:t>
            </w:r>
          </w:p>
          <w:p w14:paraId="21A2D204">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环境</w:t>
            </w:r>
          </w:p>
          <w:p w14:paraId="2503E67E">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质量</w:t>
            </w:r>
          </w:p>
          <w:p w14:paraId="4A049B9B">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现状</w:t>
            </w:r>
          </w:p>
        </w:tc>
        <w:tc>
          <w:tcPr>
            <w:tcW w:w="8586" w:type="dxa"/>
            <w:tcBorders/>
            <w:vAlign w:val="center"/>
          </w:tcPr>
          <w:p w14:paraId="605A9011">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ascii="Times New Roman" w:cs="Times New Roman" w:eastAsia="黑体" w:hAnsi="Times New Roman" w:hint="default"/>
                <w:bCs/>
                <w:color w:val="000000"/>
                <w:sz w:val="24"/>
                <w:szCs w:val="28"/>
              </w:rPr>
              <w:t>一、区域环境质量现状</w:t>
            </w:r>
          </w:p>
          <w:p w14:paraId="64C68CDA">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1.</w:t>
            </w:r>
            <w:r>
              <w:rPr>
                <w:rFonts w:ascii="Times New Roman" w:cs="Times New Roman" w:eastAsia="黑体" w:hAnsi="Times New Roman" w:hint="default"/>
                <w:bCs/>
                <w:color w:val="000000"/>
                <w:sz w:val="24"/>
                <w:szCs w:val="28"/>
              </w:rPr>
              <w:t>环境空气质量现状</w:t>
            </w:r>
          </w:p>
          <w:p w14:paraId="3F9C8F7D">
            <w:pPr>
              <w:pStyle w:val="style0"/>
              <w:pageBreakBefore w:val="false"/>
              <w:widowControl/>
              <w:kinsoku/>
              <w:wordWrap/>
              <w:overflowPunct/>
              <w:topLinePunct w:val="false"/>
              <w:autoSpaceDE/>
              <w:autoSpaceDN/>
              <w:bidi w:val="false"/>
              <w:adjustRightInd/>
              <w:snapToGrid/>
              <w:spacing w:lineRule="auto" w:line="360"/>
              <w:ind w:firstLine="480" w:firstLineChars="200"/>
              <w:textAlignment w:val="auto"/>
              <w:rPr>
                <w:rFonts w:ascii="Times New Roman" w:cs="Times New Roman" w:hAnsi="Times New Roman" w:hint="default"/>
                <w:color w:val="000000"/>
                <w:sz w:val="24"/>
                <w:szCs w:val="24"/>
                <w:lang w:eastAsia="zh-CN"/>
              </w:rPr>
            </w:pPr>
            <w:r>
              <w:rPr>
                <w:rFonts w:ascii="Times New Roman" w:cs="Times New Roman" w:hAnsi="Times New Roman" w:hint="eastAsia"/>
                <w:color w:val="000000"/>
                <w:sz w:val="24"/>
                <w:szCs w:val="24"/>
                <w:lang w:eastAsia="zh-CN"/>
              </w:rPr>
              <w:t>（</w:t>
            </w:r>
            <w:r>
              <w:rPr>
                <w:rFonts w:ascii="Times New Roman" w:cs="Times New Roman" w:hAnsi="Times New Roman" w:hint="eastAsia"/>
                <w:color w:val="000000"/>
                <w:sz w:val="24"/>
                <w:szCs w:val="24"/>
                <w:lang w:val="en-US" w:eastAsia="zh-CN"/>
              </w:rPr>
              <w:t>1</w:t>
            </w:r>
            <w:r>
              <w:rPr>
                <w:rFonts w:ascii="Times New Roman" w:cs="Times New Roman" w:hAnsi="Times New Roman" w:hint="eastAsia"/>
                <w:color w:val="000000"/>
                <w:sz w:val="24"/>
                <w:szCs w:val="24"/>
                <w:lang w:eastAsia="zh-CN"/>
              </w:rPr>
              <w:t>）</w:t>
            </w:r>
            <w:r>
              <w:rPr>
                <w:rFonts w:ascii="Times New Roman" w:cs="Times New Roman" w:hAnsi="Times New Roman" w:hint="default"/>
                <w:color w:val="000000"/>
                <w:sz w:val="24"/>
                <w:szCs w:val="24"/>
                <w:lang w:eastAsia="zh-CN"/>
              </w:rPr>
              <w:t>常规污染物</w:t>
            </w:r>
          </w:p>
          <w:p w14:paraId="64E3A5E7">
            <w:pPr>
              <w:pStyle w:val="style0"/>
              <w:widowControl/>
              <w:spacing w:lineRule="auto" w:line="360"/>
              <w:ind w:firstLine="480" w:firstLineChars="200"/>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根据《</w:t>
            </w:r>
            <w:r>
              <w:rPr>
                <w:rFonts w:ascii="Times New Roman" w:cs="Times New Roman" w:hAnsi="Times New Roman" w:hint="default"/>
                <w:color w:val="000000"/>
                <w:sz w:val="24"/>
                <w:szCs w:val="24"/>
                <w:lang w:eastAsia="zh-CN"/>
              </w:rPr>
              <w:t>环境影响评价技术导则 大气环境</w:t>
            </w:r>
            <w:r>
              <w:rPr>
                <w:rFonts w:ascii="Times New Roman" w:cs="Times New Roman" w:hAnsi="Times New Roman" w:hint="default"/>
                <w:color w:val="000000"/>
                <w:sz w:val="24"/>
                <w:szCs w:val="24"/>
              </w:rPr>
              <w:t>》（HJ</w:t>
            </w:r>
            <w:r>
              <w:rPr>
                <w:rFonts w:cs="Times New Roman" w:hint="eastAsia"/>
                <w:color w:val="000000"/>
                <w:sz w:val="24"/>
                <w:szCs w:val="24"/>
                <w:lang w:val="en-US" w:eastAsia="zh-CN"/>
              </w:rPr>
              <w:t xml:space="preserve"> </w:t>
            </w:r>
            <w:r>
              <w:rPr>
                <w:rFonts w:ascii="Times New Roman" w:cs="Times New Roman" w:hAnsi="Times New Roman" w:hint="default"/>
                <w:color w:val="000000"/>
                <w:sz w:val="24"/>
                <w:szCs w:val="24"/>
              </w:rPr>
              <w:t>2.2-2018）6.2.1.2“采用评价范围内国家或地方环境空气质量监测网中评价基准年连续1年的监测数据，或采用生态环境主管部门公开发布的环境空气质量现状数据”。项目所在区域</w:t>
            </w:r>
            <w:r>
              <w:rPr>
                <w:rFonts w:cs="Times New Roman" w:hint="eastAsia"/>
                <w:color w:val="000000"/>
                <w:sz w:val="24"/>
                <w:szCs w:val="24"/>
                <w:lang w:eastAsia="zh-CN"/>
              </w:rPr>
              <w:t>属于</w:t>
            </w:r>
            <w:r>
              <w:rPr>
                <w:rFonts w:ascii="Times New Roman" w:cs="Times New Roman" w:hAnsi="Times New Roman" w:hint="default"/>
                <w:color w:val="000000"/>
                <w:sz w:val="24"/>
                <w:szCs w:val="24"/>
              </w:rPr>
              <w:t>环境空气质量二类功能区，执行《环境空气质量标准》（</w:t>
            </w:r>
            <w:r>
              <w:rPr>
                <w:rFonts w:ascii="Times New Roman" w:cs="Times New Roman" w:hAnsi="Times New Roman" w:hint="eastAsia"/>
                <w:color w:val="000000"/>
                <w:sz w:val="24"/>
                <w:szCs w:val="24"/>
                <w:lang w:eastAsia="zh-CN"/>
              </w:rPr>
              <w:t>GB</w:t>
            </w:r>
            <w:r>
              <w:rPr>
                <w:rFonts w:cs="Times New Roman" w:hint="eastAsia"/>
                <w:color w:val="000000"/>
                <w:sz w:val="24"/>
                <w:szCs w:val="24"/>
                <w:lang w:val="en-US" w:eastAsia="zh-CN"/>
              </w:rPr>
              <w:t xml:space="preserve"> </w:t>
            </w:r>
            <w:r>
              <w:rPr>
                <w:rFonts w:ascii="Times New Roman" w:cs="Times New Roman" w:hAnsi="Times New Roman" w:hint="eastAsia"/>
                <w:color w:val="000000"/>
                <w:sz w:val="24"/>
                <w:szCs w:val="24"/>
                <w:lang w:eastAsia="zh-CN"/>
              </w:rPr>
              <w:t>3095-2026</w:t>
            </w:r>
            <w:r>
              <w:rPr>
                <w:rFonts w:ascii="Times New Roman" w:cs="Times New Roman" w:hAnsi="Times New Roman" w:hint="default"/>
                <w:color w:val="000000"/>
                <w:sz w:val="24"/>
                <w:szCs w:val="24"/>
              </w:rPr>
              <w:t>）及其2018年修改单中的二级标准。</w:t>
            </w:r>
          </w:p>
          <w:p w14:paraId="290DB73D">
            <w:pPr>
              <w:pStyle w:val="style0"/>
              <w:keepNext w:val="false"/>
              <w:keepLines w:val="false"/>
              <w:pageBreakBefore w:val="false"/>
              <w:widowControl/>
              <w:kinsoku/>
              <w:wordWrap/>
              <w:overflowPunct/>
              <w:topLinePunct w:val="false"/>
              <w:autoSpaceDE/>
              <w:autoSpaceDN/>
              <w:bidi w:val="false"/>
              <w:spacing w:lineRule="auto" w:line="360"/>
              <w:ind w:firstLine="480" w:firstLineChars="200"/>
              <w:jc w:val="left"/>
              <w:textAlignment w:val="auto"/>
              <w:rPr>
                <w:rFonts w:ascii="Times New Roman" w:cs="Times New Roman" w:eastAsia="宋体" w:hAnsi="Times New Roman" w:hint="eastAsia"/>
                <w:color w:val="000000"/>
                <w:sz w:val="24"/>
                <w:szCs w:val="24"/>
                <w:lang w:eastAsia="zh-CN"/>
              </w:rPr>
            </w:pPr>
            <w:r>
              <w:rPr>
                <w:rFonts w:ascii="Times New Roman" w:cs="Times New Roman" w:eastAsia="宋体" w:hAnsi="Times New Roman" w:hint="default"/>
                <w:color w:val="000000"/>
                <w:sz w:val="24"/>
                <w:szCs w:val="24"/>
              </w:rPr>
              <w:t>为了查明建设项目所在地的环境空气质量现状，本项目厂址所在地环境大气中SO</w:t>
            </w:r>
            <w:r>
              <w:rPr>
                <w:rFonts w:ascii="Times New Roman" w:cs="Times New Roman" w:eastAsia="宋体" w:hAnsi="Times New Roman" w:hint="default"/>
                <w:color w:val="000000"/>
                <w:sz w:val="24"/>
                <w:szCs w:val="24"/>
                <w:vertAlign w:val="subscript"/>
              </w:rPr>
              <w:t>2</w:t>
            </w:r>
            <w:r>
              <w:rPr>
                <w:rFonts w:ascii="Times New Roman" w:cs="Times New Roman" w:eastAsia="宋体" w:hAnsi="Times New Roman" w:hint="default"/>
                <w:color w:val="000000"/>
                <w:sz w:val="24"/>
                <w:szCs w:val="24"/>
              </w:rPr>
              <w:t>、NO</w:t>
            </w:r>
            <w:r>
              <w:rPr>
                <w:rFonts w:ascii="Times New Roman" w:cs="Times New Roman" w:eastAsia="宋体" w:hAnsi="Times New Roman" w:hint="default"/>
                <w:color w:val="000000"/>
                <w:sz w:val="24"/>
                <w:szCs w:val="24"/>
                <w:vertAlign w:val="subscript"/>
              </w:rPr>
              <w:t>2</w:t>
            </w:r>
            <w:r>
              <w:rPr>
                <w:rFonts w:ascii="Times New Roman" w:cs="Times New Roman" w:eastAsia="宋体" w:hAnsi="Times New Roman" w:hint="default"/>
                <w:color w:val="000000"/>
                <w:sz w:val="24"/>
                <w:szCs w:val="24"/>
              </w:rPr>
              <w:t>、PM</w:t>
            </w:r>
            <w:r>
              <w:rPr>
                <w:rFonts w:ascii="Times New Roman" w:cs="Times New Roman" w:eastAsia="宋体" w:hAnsi="Times New Roman" w:hint="default"/>
                <w:color w:val="000000"/>
                <w:sz w:val="24"/>
                <w:szCs w:val="24"/>
                <w:vertAlign w:val="subscript"/>
              </w:rPr>
              <w:t>10</w:t>
            </w:r>
            <w:r>
              <w:rPr>
                <w:rFonts w:ascii="Times New Roman" w:cs="Times New Roman" w:eastAsia="宋体" w:hAnsi="Times New Roman" w:hint="default"/>
                <w:color w:val="000000"/>
                <w:sz w:val="24"/>
                <w:szCs w:val="24"/>
              </w:rPr>
              <w:t>、PM</w:t>
            </w:r>
            <w:r>
              <w:rPr>
                <w:rFonts w:ascii="Times New Roman" w:cs="Times New Roman" w:eastAsia="宋体" w:hAnsi="Times New Roman" w:hint="default"/>
                <w:color w:val="000000"/>
                <w:sz w:val="24"/>
                <w:szCs w:val="24"/>
                <w:vertAlign w:val="subscript"/>
              </w:rPr>
              <w:t>2.5</w:t>
            </w:r>
            <w:r>
              <w:rPr>
                <w:rFonts w:ascii="Times New Roman" w:cs="Times New Roman" w:eastAsia="宋体" w:hAnsi="Times New Roman" w:hint="default"/>
                <w:color w:val="000000"/>
                <w:sz w:val="24"/>
                <w:szCs w:val="24"/>
              </w:rPr>
              <w:t>、CO和O</w:t>
            </w:r>
            <w:r>
              <w:rPr>
                <w:rFonts w:ascii="Times New Roman" w:cs="Times New Roman" w:eastAsia="宋体" w:hAnsi="Times New Roman" w:hint="default"/>
                <w:color w:val="000000"/>
                <w:sz w:val="24"/>
                <w:szCs w:val="24"/>
                <w:vertAlign w:val="subscript"/>
              </w:rPr>
              <w:t>3</w:t>
            </w:r>
            <w:r>
              <w:rPr>
                <w:rFonts w:ascii="Times New Roman" w:cs="Times New Roman" w:eastAsia="宋体" w:hAnsi="Times New Roman" w:hint="default"/>
                <w:color w:val="000000"/>
                <w:sz w:val="24"/>
                <w:szCs w:val="24"/>
              </w:rPr>
              <w:t>监测数据引用</w:t>
            </w:r>
            <w:r>
              <w:rPr>
                <w:rFonts w:ascii="Times New Roman" w:cs="Times New Roman" w:eastAsia="宋体" w:hAnsi="Times New Roman" w:hint="eastAsia"/>
                <w:color w:val="000000"/>
                <w:sz w:val="24"/>
                <w:szCs w:val="24"/>
                <w:highlight w:val="none"/>
                <w:lang w:val="en-US" w:eastAsia="zh-CN"/>
              </w:rPr>
              <w:t>凤翔区人民政府</w:t>
            </w:r>
            <w:r>
              <w:rPr>
                <w:rFonts w:ascii="Times New Roman" w:cs="Times New Roman" w:eastAsia="宋体" w:hAnsi="Times New Roman" w:hint="default"/>
                <w:color w:val="000000"/>
                <w:sz w:val="24"/>
                <w:szCs w:val="24"/>
                <w:highlight w:val="none"/>
              </w:rPr>
              <w:t>发布的《宝鸡市凤翔区2025年环境质量公报》中的统计数据</w:t>
            </w:r>
            <w:r>
              <w:rPr>
                <w:rFonts w:ascii="Times New Roman" w:cs="Times New Roman" w:eastAsia="宋体" w:hAnsi="Times New Roman" w:hint="eastAsia"/>
                <w:color w:val="000000"/>
                <w:sz w:val="24"/>
                <w:szCs w:val="24"/>
                <w:highlight w:val="none"/>
                <w:lang w:eastAsia="zh-CN"/>
              </w:rPr>
              <w:t>。</w:t>
            </w:r>
          </w:p>
          <w:p w14:paraId="45B9A041">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firstLine="0" w:firstLineChars="0"/>
              <w:jc w:val="center"/>
              <w:textAlignment w:val="auto"/>
              <w:rPr>
                <w:rFonts w:ascii="Times New Roman" w:cs="Times New Roman" w:eastAsia="宋体" w:hAnsi="Times New Roman" w:hint="default"/>
                <w:b/>
                <w:color w:val="000000"/>
                <w:sz w:val="21"/>
                <w:szCs w:val="21"/>
                <w:lang w:val="en-US" w:eastAsia="zh-CN"/>
              </w:rPr>
            </w:pPr>
            <w:r>
              <w:rPr>
                <w:rFonts w:ascii="Times New Roman" w:cs="Times New Roman" w:eastAsia="宋体" w:hAnsi="Times New Roman" w:hint="default"/>
                <w:b/>
                <w:color w:val="000000"/>
                <w:sz w:val="21"/>
                <w:szCs w:val="21"/>
                <w:lang w:val="en-US" w:eastAsia="zh-CN"/>
              </w:rPr>
              <w:t>表3-1  区域空气质量现状评价表</w:t>
            </w:r>
          </w:p>
          <w:tbl>
            <w:tblPr>
              <w:tblStyle w:val="style105"/>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436"/>
              <w:gridCol w:w="708"/>
              <w:gridCol w:w="1134"/>
              <w:gridCol w:w="1711"/>
              <w:gridCol w:w="1222"/>
              <w:gridCol w:w="837"/>
              <w:gridCol w:w="797"/>
              <w:gridCol w:w="1528"/>
            </w:tblGrid>
            <w:tr w14:paraId="5260E9F6">
              <w:trPr>
                <w:trHeight w:val="340" w:hRule="atLeast"/>
                <w:jc w:val="center"/>
              </w:trPr>
              <w:tc>
                <w:tcPr>
                  <w:tcW w:w="263" w:type="pct"/>
                  <w:vMerge w:val="restart"/>
                  <w:tcBorders/>
                  <w:vAlign w:val="center"/>
                </w:tcPr>
                <w:p w14:paraId="6D072C66">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所在区域</w:t>
                  </w:r>
                </w:p>
              </w:tc>
              <w:tc>
                <w:tcPr>
                  <w:tcW w:w="427" w:type="pct"/>
                  <w:vMerge w:val="restart"/>
                  <w:tcBorders/>
                  <w:vAlign w:val="center"/>
                </w:tcPr>
                <w:p w14:paraId="7F8DDB6E">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污染物</w:t>
                  </w:r>
                </w:p>
              </w:tc>
              <w:tc>
                <w:tcPr>
                  <w:tcW w:w="846" w:type="pct"/>
                  <w:vMerge w:val="restart"/>
                  <w:tcBorders/>
                  <w:vAlign w:val="center"/>
                </w:tcPr>
                <w:p w14:paraId="0CAC34C2">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年评价指标</w:t>
                  </w:r>
                </w:p>
              </w:tc>
              <w:tc>
                <w:tcPr>
                  <w:tcW w:w="730" w:type="pct"/>
                  <w:vMerge w:val="restart"/>
                  <w:tcBorders/>
                  <w:vAlign w:val="center"/>
                </w:tcPr>
                <w:p w14:paraId="62AC5570">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现状浓度</w:t>
                  </w:r>
                </w:p>
                <w:p w14:paraId="3C86EC49">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（μg/m</w:t>
                  </w:r>
                  <w:r>
                    <w:rPr>
                      <w:rFonts w:ascii="Times New Roman" w:cs="Times New Roman" w:hAnsi="Times New Roman" w:hint="default"/>
                      <w:color w:val="000000"/>
                      <w:vertAlign w:val="superscript"/>
                    </w:rPr>
                    <w:t>3</w:t>
                  </w:r>
                  <w:r>
                    <w:rPr>
                      <w:rFonts w:ascii="Times New Roman" w:cs="Times New Roman" w:hAnsi="Times New Roman" w:hint="default"/>
                      <w:color w:val="000000"/>
                    </w:rPr>
                    <w:t>）</w:t>
                  </w:r>
                </w:p>
              </w:tc>
              <w:tc>
                <w:tcPr>
                  <w:tcW w:w="730" w:type="pct"/>
                  <w:vMerge w:val="restart"/>
                  <w:tcBorders/>
                  <w:vAlign w:val="center"/>
                </w:tcPr>
                <w:p w14:paraId="4F589588">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标准值</w:t>
                  </w:r>
                </w:p>
                <w:p w14:paraId="0A2D27F2">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（μg/m</w:t>
                  </w:r>
                  <w:r>
                    <w:rPr>
                      <w:rFonts w:ascii="Times New Roman" w:cs="Times New Roman" w:hAnsi="Times New Roman" w:hint="default"/>
                      <w:color w:val="000000"/>
                      <w:vertAlign w:val="superscript"/>
                    </w:rPr>
                    <w:t>3</w:t>
                  </w:r>
                  <w:r>
                    <w:rPr>
                      <w:rFonts w:ascii="Times New Roman" w:cs="Times New Roman" w:hAnsi="Times New Roman" w:hint="default"/>
                      <w:color w:val="000000"/>
                    </w:rPr>
                    <w:t>）</w:t>
                  </w:r>
                </w:p>
              </w:tc>
              <w:tc>
                <w:tcPr>
                  <w:tcW w:w="509" w:type="pct"/>
                  <w:vMerge w:val="restart"/>
                  <w:tcBorders/>
                  <w:vAlign w:val="center"/>
                </w:tcPr>
                <w:p w14:paraId="41C10F38">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占标率（%）</w:t>
                  </w:r>
                </w:p>
              </w:tc>
              <w:tc>
                <w:tcPr>
                  <w:tcW w:w="568" w:type="pct"/>
                  <w:vMerge w:val="restart"/>
                  <w:tcBorders/>
                  <w:vAlign w:val="center"/>
                </w:tcPr>
                <w:p w14:paraId="02662746">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达标</w:t>
                  </w:r>
                </w:p>
                <w:p w14:paraId="0241491F">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情况</w:t>
                  </w:r>
                </w:p>
              </w:tc>
              <w:tc>
                <w:tcPr>
                  <w:tcW w:w="923" w:type="pct"/>
                  <w:vMerge w:val="restart"/>
                  <w:tcBorders/>
                  <w:vAlign w:val="center"/>
                </w:tcPr>
                <w:p w14:paraId="5ECC1E6E">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标准来源</w:t>
                  </w:r>
                </w:p>
              </w:tc>
            </w:tr>
            <w:tr w14:paraId="7EF1D07B">
              <w:tblPrEx/>
              <w:trPr>
                <w:trHeight w:val="340" w:hRule="atLeast"/>
                <w:jc w:val="center"/>
              </w:trPr>
              <w:tc>
                <w:tcPr>
                  <w:tcW w:w="263" w:type="pct"/>
                  <w:vMerge w:val="continue"/>
                  <w:tcBorders/>
                  <w:vAlign w:val="center"/>
                </w:tcPr>
                <w:p w14:paraId="03C4AC09">
                  <w:pPr>
                    <w:pStyle w:val="style0"/>
                    <w:widowControl/>
                    <w:adjustRightInd w:val="false"/>
                    <w:snapToGrid w:val="false"/>
                    <w:jc w:val="center"/>
                    <w:rPr>
                      <w:rFonts w:ascii="Times New Roman" w:cs="Times New Roman" w:hAnsi="Times New Roman" w:hint="default"/>
                      <w:color w:val="000000"/>
                    </w:rPr>
                  </w:pPr>
                </w:p>
              </w:tc>
              <w:tc>
                <w:tcPr>
                  <w:tcW w:w="427" w:type="pct"/>
                  <w:vMerge w:val="continue"/>
                  <w:tcBorders/>
                  <w:vAlign w:val="center"/>
                </w:tcPr>
                <w:p w14:paraId="75AF415B">
                  <w:pPr>
                    <w:pStyle w:val="style0"/>
                    <w:widowControl/>
                    <w:adjustRightInd w:val="false"/>
                    <w:snapToGrid w:val="false"/>
                    <w:jc w:val="center"/>
                    <w:rPr>
                      <w:rFonts w:ascii="Times New Roman" w:cs="Times New Roman" w:hAnsi="Times New Roman" w:hint="default"/>
                      <w:color w:val="000000"/>
                    </w:rPr>
                  </w:pPr>
                </w:p>
              </w:tc>
              <w:tc>
                <w:tcPr>
                  <w:tcW w:w="846" w:type="pct"/>
                  <w:vMerge w:val="continue"/>
                  <w:tcBorders/>
                  <w:vAlign w:val="center"/>
                </w:tcPr>
                <w:p w14:paraId="78C4927B">
                  <w:pPr>
                    <w:pStyle w:val="style0"/>
                    <w:widowControl/>
                    <w:adjustRightInd w:val="false"/>
                    <w:snapToGrid w:val="false"/>
                    <w:jc w:val="center"/>
                    <w:rPr>
                      <w:rFonts w:ascii="Times New Roman" w:cs="Times New Roman" w:hAnsi="Times New Roman" w:hint="default"/>
                      <w:color w:val="000000"/>
                    </w:rPr>
                  </w:pPr>
                </w:p>
              </w:tc>
              <w:tc>
                <w:tcPr>
                  <w:tcW w:w="730" w:type="pct"/>
                  <w:vMerge w:val="continue"/>
                  <w:tcBorders/>
                  <w:vAlign w:val="center"/>
                </w:tcPr>
                <w:p w14:paraId="7B08F7B2">
                  <w:pPr>
                    <w:pStyle w:val="style0"/>
                    <w:widowControl/>
                    <w:adjustRightInd w:val="false"/>
                    <w:snapToGrid w:val="false"/>
                    <w:jc w:val="center"/>
                    <w:rPr>
                      <w:rFonts w:ascii="Times New Roman" w:cs="Times New Roman" w:hAnsi="Times New Roman" w:hint="default"/>
                      <w:color w:val="000000"/>
                    </w:rPr>
                  </w:pPr>
                </w:p>
              </w:tc>
              <w:tc>
                <w:tcPr>
                  <w:tcW w:w="730" w:type="pct"/>
                  <w:vMerge w:val="continue"/>
                  <w:tcBorders/>
                  <w:vAlign w:val="center"/>
                </w:tcPr>
                <w:p w14:paraId="2A4014B1">
                  <w:pPr>
                    <w:pStyle w:val="style0"/>
                    <w:widowControl/>
                    <w:adjustRightInd w:val="false"/>
                    <w:snapToGrid w:val="false"/>
                    <w:jc w:val="center"/>
                    <w:rPr>
                      <w:rFonts w:ascii="Times New Roman" w:cs="Times New Roman" w:hAnsi="Times New Roman" w:hint="default"/>
                      <w:color w:val="000000"/>
                    </w:rPr>
                  </w:pPr>
                </w:p>
              </w:tc>
              <w:tc>
                <w:tcPr>
                  <w:tcW w:w="509" w:type="pct"/>
                  <w:vMerge w:val="continue"/>
                  <w:tcBorders/>
                  <w:vAlign w:val="center"/>
                </w:tcPr>
                <w:p w14:paraId="4871C819">
                  <w:pPr>
                    <w:pStyle w:val="style0"/>
                    <w:widowControl/>
                    <w:adjustRightInd w:val="false"/>
                    <w:snapToGrid w:val="false"/>
                    <w:jc w:val="center"/>
                    <w:rPr>
                      <w:rFonts w:ascii="Times New Roman" w:cs="Times New Roman" w:hAnsi="Times New Roman" w:hint="default"/>
                      <w:color w:val="000000"/>
                    </w:rPr>
                  </w:pPr>
                </w:p>
              </w:tc>
              <w:tc>
                <w:tcPr>
                  <w:tcW w:w="568" w:type="pct"/>
                  <w:vMerge w:val="continue"/>
                  <w:tcBorders/>
                  <w:vAlign w:val="center"/>
                </w:tcPr>
                <w:p w14:paraId="2D197898">
                  <w:pPr>
                    <w:pStyle w:val="style0"/>
                    <w:widowControl/>
                    <w:adjustRightInd w:val="false"/>
                    <w:snapToGrid w:val="false"/>
                    <w:jc w:val="center"/>
                    <w:rPr>
                      <w:rFonts w:ascii="Times New Roman" w:cs="Times New Roman" w:hAnsi="Times New Roman" w:hint="default"/>
                      <w:color w:val="000000"/>
                    </w:rPr>
                  </w:pPr>
                </w:p>
              </w:tc>
              <w:tc>
                <w:tcPr>
                  <w:tcW w:w="923" w:type="pct"/>
                  <w:vMerge w:val="continue"/>
                  <w:tcBorders/>
                  <w:vAlign w:val="center"/>
                </w:tcPr>
                <w:p w14:paraId="40D46270">
                  <w:pPr>
                    <w:pStyle w:val="style0"/>
                    <w:widowControl/>
                    <w:adjustRightInd w:val="false"/>
                    <w:snapToGrid w:val="false"/>
                    <w:jc w:val="center"/>
                    <w:rPr>
                      <w:rFonts w:ascii="Times New Roman" w:cs="Times New Roman" w:hAnsi="Times New Roman" w:hint="default"/>
                      <w:color w:val="000000"/>
                    </w:rPr>
                  </w:pPr>
                </w:p>
              </w:tc>
            </w:tr>
            <w:tr w14:paraId="21C0CA18">
              <w:tblPrEx/>
              <w:trPr>
                <w:trHeight w:val="340" w:hRule="atLeast"/>
                <w:jc w:val="center"/>
              </w:trPr>
              <w:tc>
                <w:tcPr>
                  <w:tcW w:w="263" w:type="pct"/>
                  <w:vMerge w:val="restart"/>
                  <w:tcBorders/>
                  <w:vAlign w:val="center"/>
                </w:tcPr>
                <w:p w14:paraId="37021AE0">
                  <w:pPr>
                    <w:pStyle w:val="style0"/>
                    <w:widowControl/>
                    <w:adjustRightInd w:val="false"/>
                    <w:snapToGrid w:val="false"/>
                    <w:jc w:val="center"/>
                    <w:rPr>
                      <w:rFonts w:ascii="Times New Roman" w:cs="Times New Roman" w:eastAsia="宋体" w:hAnsi="Times New Roman" w:hint="default"/>
                      <w:color w:val="000000"/>
                      <w:lang w:val="en-US" w:eastAsia="zh-CN"/>
                    </w:rPr>
                  </w:pPr>
                  <w:r>
                    <w:rPr>
                      <w:rFonts w:ascii="Times New Roman" w:cs="Times New Roman" w:hAnsi="Times New Roman" w:hint="default"/>
                      <w:color w:val="000000"/>
                    </w:rPr>
                    <w:t>宝鸡市</w:t>
                  </w:r>
                  <w:r>
                    <w:rPr>
                      <w:rFonts w:ascii="Times New Roman" w:cs="Times New Roman" w:hAnsi="Times New Roman" w:hint="eastAsia"/>
                      <w:color w:val="000000"/>
                      <w:lang w:val="en-US" w:eastAsia="zh-CN"/>
                    </w:rPr>
                    <w:t>凤翔区</w:t>
                  </w:r>
                </w:p>
              </w:tc>
              <w:tc>
                <w:tcPr>
                  <w:tcW w:w="427" w:type="pct"/>
                  <w:tcBorders/>
                  <w:vAlign w:val="center"/>
                </w:tcPr>
                <w:p w14:paraId="3BB223A0">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SO</w:t>
                  </w:r>
                  <w:r>
                    <w:rPr>
                      <w:rFonts w:ascii="Times New Roman" w:cs="Times New Roman" w:hAnsi="Times New Roman" w:hint="default"/>
                      <w:color w:val="000000"/>
                      <w:vertAlign w:val="subscript"/>
                    </w:rPr>
                    <w:t>2</w:t>
                  </w:r>
                </w:p>
              </w:tc>
              <w:tc>
                <w:tcPr>
                  <w:tcW w:w="846" w:type="pct"/>
                  <w:tcBorders/>
                  <w:vAlign w:val="center"/>
                </w:tcPr>
                <w:p w14:paraId="203D7445">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年平均质量浓度</w:t>
                  </w:r>
                </w:p>
              </w:tc>
              <w:tc>
                <w:tcPr>
                  <w:tcW w:w="1144" w:type="dxa"/>
                  <w:tcBorders/>
                  <w:vAlign w:val="center"/>
                </w:tcPr>
                <w:p w14:paraId="6A6B4755">
                  <w:pPr>
                    <w:pStyle w:val="style4179"/>
                    <w:ind w:firstLine="0" w:firstLineChars="0"/>
                    <w:rPr>
                      <w:rFonts w:ascii="Times New Roman" w:cs="Times New Roman" w:eastAsia="宋体" w:hAnsi="Times New Roman" w:hint="default"/>
                      <w:color w:val="000000"/>
                      <w:kern w:val="2"/>
                      <w:sz w:val="21"/>
                      <w:szCs w:val="24"/>
                      <w:lang w:val="en-US" w:bidi="ar-SA" w:eastAsia="zh-CN"/>
                    </w:rPr>
                  </w:pPr>
                  <w:r>
                    <w:rPr>
                      <w:rFonts w:ascii="Times New Roman" w:cs="Times New Roman" w:eastAsia="宋体" w:hAnsi="Times New Roman" w:hint="eastAsia"/>
                      <w:color w:val="000000"/>
                      <w:kern w:val="2"/>
                      <w:sz w:val="21"/>
                      <w:szCs w:val="24"/>
                      <w:lang w:val="en-US" w:bidi="ar-SA" w:eastAsia="zh-CN"/>
                    </w:rPr>
                    <w:t>9</w:t>
                  </w:r>
                </w:p>
              </w:tc>
              <w:tc>
                <w:tcPr>
                  <w:tcW w:w="730" w:type="pct"/>
                  <w:tcBorders/>
                  <w:vAlign w:val="center"/>
                </w:tcPr>
                <w:p w14:paraId="7C4F97FB">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60</w:t>
                  </w:r>
                </w:p>
              </w:tc>
              <w:tc>
                <w:tcPr>
                  <w:tcW w:w="509" w:type="pct"/>
                  <w:tcBorders/>
                  <w:vAlign w:val="center"/>
                </w:tcPr>
                <w:p w14:paraId="69111308">
                  <w:pPr>
                    <w:pStyle w:val="style0"/>
                    <w:widowControl/>
                    <w:adjustRightInd w:val="false"/>
                    <w:snapToGrid w:val="false"/>
                    <w:jc w:val="center"/>
                    <w:rPr>
                      <w:rFonts w:ascii="Times New Roman" w:cs="Times New Roman" w:eastAsia="宋体" w:hAnsi="Times New Roman" w:hint="default"/>
                      <w:color w:val="000000"/>
                      <w:lang w:val="en-US" w:eastAsia="zh-CN"/>
                    </w:rPr>
                  </w:pPr>
                  <w:r>
                    <w:rPr>
                      <w:rFonts w:ascii="Times New Roman" w:cs="Times New Roman" w:hAnsi="Times New Roman" w:hint="eastAsia"/>
                      <w:color w:val="000000"/>
                      <w:lang w:val="en-US" w:eastAsia="zh-CN"/>
                    </w:rPr>
                    <w:t>15</w:t>
                  </w:r>
                </w:p>
              </w:tc>
              <w:tc>
                <w:tcPr>
                  <w:tcW w:w="568" w:type="pct"/>
                  <w:tcBorders/>
                  <w:vAlign w:val="center"/>
                </w:tcPr>
                <w:p w14:paraId="4BB0DB1A">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达标</w:t>
                  </w:r>
                </w:p>
              </w:tc>
              <w:tc>
                <w:tcPr>
                  <w:tcW w:w="923" w:type="pct"/>
                  <w:vMerge w:val="restart"/>
                  <w:tcBorders/>
                  <w:vAlign w:val="center"/>
                </w:tcPr>
                <w:p w14:paraId="0713CA37">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《环境空气质量标准》（</w:t>
                  </w:r>
                  <w:r>
                    <w:rPr>
                      <w:rFonts w:ascii="Times New Roman" w:cs="Times New Roman" w:hAnsi="Times New Roman" w:hint="eastAsia"/>
                      <w:color w:val="000000"/>
                      <w:lang w:eastAsia="zh-CN"/>
                    </w:rPr>
                    <w:t>GB</w:t>
                  </w:r>
                  <w:r>
                    <w:rPr>
                      <w:rFonts w:cs="Times New Roman" w:hint="eastAsia"/>
                      <w:color w:val="000000"/>
                      <w:lang w:val="en-US" w:eastAsia="zh-CN"/>
                    </w:rPr>
                    <w:t xml:space="preserve"> </w:t>
                  </w:r>
                  <w:r>
                    <w:rPr>
                      <w:rFonts w:ascii="Times New Roman" w:cs="Times New Roman" w:hAnsi="Times New Roman" w:hint="eastAsia"/>
                      <w:color w:val="000000"/>
                      <w:lang w:eastAsia="zh-CN"/>
                    </w:rPr>
                    <w:t>3095-2026</w:t>
                  </w:r>
                  <w:r>
                    <w:rPr>
                      <w:rFonts w:ascii="Times New Roman" w:cs="Times New Roman" w:hAnsi="Times New Roman" w:hint="default"/>
                      <w:color w:val="000000"/>
                    </w:rPr>
                    <w:t>）及其修改单</w:t>
                  </w:r>
                </w:p>
              </w:tc>
            </w:tr>
            <w:tr w14:paraId="70B4E2E6">
              <w:tblPrEx/>
              <w:trPr>
                <w:trHeight w:val="340" w:hRule="atLeast"/>
                <w:jc w:val="center"/>
              </w:trPr>
              <w:tc>
                <w:tcPr>
                  <w:tcW w:w="263" w:type="pct"/>
                  <w:vMerge w:val="continue"/>
                  <w:tcBorders/>
                  <w:vAlign w:val="center"/>
                </w:tcPr>
                <w:p w14:paraId="307F09E8">
                  <w:pPr>
                    <w:pStyle w:val="style0"/>
                    <w:widowControl/>
                    <w:adjustRightInd w:val="false"/>
                    <w:snapToGrid w:val="false"/>
                    <w:jc w:val="center"/>
                    <w:rPr>
                      <w:rFonts w:ascii="Times New Roman" w:cs="Times New Roman" w:hAnsi="Times New Roman" w:hint="default"/>
                      <w:color w:val="000000"/>
                    </w:rPr>
                  </w:pPr>
                </w:p>
              </w:tc>
              <w:tc>
                <w:tcPr>
                  <w:tcW w:w="427" w:type="pct"/>
                  <w:tcBorders/>
                  <w:vAlign w:val="center"/>
                </w:tcPr>
                <w:p w14:paraId="07058D9C">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NO</w:t>
                  </w:r>
                  <w:r>
                    <w:rPr>
                      <w:rFonts w:ascii="Times New Roman" w:cs="Times New Roman" w:hAnsi="Times New Roman" w:hint="default"/>
                      <w:color w:val="000000"/>
                      <w:vertAlign w:val="subscript"/>
                    </w:rPr>
                    <w:t>2</w:t>
                  </w:r>
                </w:p>
              </w:tc>
              <w:tc>
                <w:tcPr>
                  <w:tcW w:w="846" w:type="pct"/>
                  <w:tcBorders/>
                  <w:vAlign w:val="center"/>
                </w:tcPr>
                <w:p w14:paraId="24C16387">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年平均质量浓度</w:t>
                  </w:r>
                </w:p>
              </w:tc>
              <w:tc>
                <w:tcPr>
                  <w:tcW w:w="1144" w:type="dxa"/>
                  <w:tcBorders/>
                  <w:vAlign w:val="center"/>
                </w:tcPr>
                <w:p w14:paraId="3BB4F121">
                  <w:pPr>
                    <w:pStyle w:val="style4179"/>
                    <w:ind w:firstLine="0" w:firstLineChars="0"/>
                    <w:rPr>
                      <w:rFonts w:ascii="Times New Roman" w:cs="Times New Roman" w:eastAsia="宋体" w:hAnsi="Times New Roman" w:hint="default"/>
                      <w:color w:val="000000"/>
                      <w:kern w:val="2"/>
                      <w:sz w:val="21"/>
                      <w:szCs w:val="24"/>
                      <w:lang w:val="en-US" w:bidi="ar-SA" w:eastAsia="zh-CN"/>
                    </w:rPr>
                  </w:pPr>
                  <w:r>
                    <w:rPr>
                      <w:rFonts w:ascii="Times New Roman" w:cs="Times New Roman" w:eastAsia="宋体" w:hAnsi="Times New Roman" w:hint="eastAsia"/>
                      <w:color w:val="000000"/>
                      <w:kern w:val="2"/>
                      <w:sz w:val="21"/>
                      <w:szCs w:val="24"/>
                      <w:lang w:val="en-US" w:bidi="ar-SA" w:eastAsia="zh-CN"/>
                    </w:rPr>
                    <w:t>14</w:t>
                  </w:r>
                </w:p>
              </w:tc>
              <w:tc>
                <w:tcPr>
                  <w:tcW w:w="730" w:type="pct"/>
                  <w:tcBorders/>
                  <w:vAlign w:val="center"/>
                </w:tcPr>
                <w:p w14:paraId="61721589">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40</w:t>
                  </w:r>
                </w:p>
              </w:tc>
              <w:tc>
                <w:tcPr>
                  <w:tcW w:w="509" w:type="pct"/>
                  <w:tcBorders/>
                  <w:vAlign w:val="center"/>
                </w:tcPr>
                <w:p w14:paraId="382FB5D2">
                  <w:pPr>
                    <w:pStyle w:val="style0"/>
                    <w:widowControl/>
                    <w:adjustRightInd w:val="false"/>
                    <w:snapToGrid w:val="false"/>
                    <w:jc w:val="center"/>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35</w:t>
                  </w:r>
                </w:p>
              </w:tc>
              <w:tc>
                <w:tcPr>
                  <w:tcW w:w="568" w:type="pct"/>
                  <w:tcBorders/>
                  <w:vAlign w:val="center"/>
                </w:tcPr>
                <w:p w14:paraId="7637DDE8">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达标</w:t>
                  </w:r>
                </w:p>
              </w:tc>
              <w:tc>
                <w:tcPr>
                  <w:tcW w:w="923" w:type="pct"/>
                  <w:vMerge w:val="continue"/>
                  <w:tcBorders/>
                  <w:vAlign w:val="center"/>
                </w:tcPr>
                <w:p w14:paraId="3FD3542E">
                  <w:pPr>
                    <w:pStyle w:val="style0"/>
                    <w:widowControl/>
                    <w:adjustRightInd w:val="false"/>
                    <w:snapToGrid w:val="false"/>
                    <w:jc w:val="center"/>
                    <w:rPr>
                      <w:rFonts w:ascii="Times New Roman" w:cs="Times New Roman" w:hAnsi="Times New Roman" w:hint="default"/>
                      <w:color w:val="000000"/>
                    </w:rPr>
                  </w:pPr>
                </w:p>
              </w:tc>
            </w:tr>
            <w:tr w14:paraId="77CFEAFF">
              <w:tblPrEx/>
              <w:trPr>
                <w:trHeight w:val="340" w:hRule="atLeast"/>
                <w:jc w:val="center"/>
              </w:trPr>
              <w:tc>
                <w:tcPr>
                  <w:tcW w:w="263" w:type="pct"/>
                  <w:vMerge w:val="continue"/>
                  <w:tcBorders/>
                  <w:vAlign w:val="center"/>
                </w:tcPr>
                <w:p w14:paraId="462AA520">
                  <w:pPr>
                    <w:pStyle w:val="style0"/>
                    <w:widowControl/>
                    <w:adjustRightInd w:val="false"/>
                    <w:snapToGrid w:val="false"/>
                    <w:jc w:val="center"/>
                    <w:rPr>
                      <w:rFonts w:ascii="Times New Roman" w:cs="Times New Roman" w:hAnsi="Times New Roman" w:hint="default"/>
                      <w:color w:val="000000"/>
                    </w:rPr>
                  </w:pPr>
                </w:p>
              </w:tc>
              <w:tc>
                <w:tcPr>
                  <w:tcW w:w="427" w:type="pct"/>
                  <w:tcBorders/>
                  <w:vAlign w:val="center"/>
                </w:tcPr>
                <w:p w14:paraId="28CC9099">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PM</w:t>
                  </w:r>
                  <w:r>
                    <w:rPr>
                      <w:rFonts w:ascii="Times New Roman" w:cs="Times New Roman" w:hAnsi="Times New Roman" w:hint="default"/>
                      <w:color w:val="000000"/>
                      <w:vertAlign w:val="subscript"/>
                    </w:rPr>
                    <w:t>10</w:t>
                  </w:r>
                </w:p>
              </w:tc>
              <w:tc>
                <w:tcPr>
                  <w:tcW w:w="846" w:type="pct"/>
                  <w:tcBorders/>
                  <w:vAlign w:val="center"/>
                </w:tcPr>
                <w:p w14:paraId="1C1D3F5E">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年平均质量浓度</w:t>
                  </w:r>
                </w:p>
              </w:tc>
              <w:tc>
                <w:tcPr>
                  <w:tcW w:w="730" w:type="pct"/>
                  <w:tcBorders/>
                  <w:vAlign w:val="center"/>
                </w:tcPr>
                <w:p w14:paraId="1BF32BF5">
                  <w:pPr>
                    <w:pStyle w:val="style0"/>
                    <w:widowControl/>
                    <w:adjustRightInd w:val="false"/>
                    <w:snapToGrid w:val="false"/>
                    <w:jc w:val="center"/>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53</w:t>
                  </w:r>
                </w:p>
              </w:tc>
              <w:tc>
                <w:tcPr>
                  <w:tcW w:w="730" w:type="pct"/>
                  <w:tcBorders/>
                  <w:vAlign w:val="center"/>
                </w:tcPr>
                <w:p w14:paraId="06B89D4C">
                  <w:pPr>
                    <w:pStyle w:val="style0"/>
                    <w:adjustRightInd w:val="false"/>
                    <w:snapToGrid w:val="false"/>
                    <w:jc w:val="center"/>
                    <w:rPr>
                      <w:rFonts w:ascii="Times New Roman" w:cs="Times New Roman" w:eastAsia="宋体" w:hAnsi="Times New Roman" w:hint="default"/>
                      <w:color w:val="000000"/>
                      <w:lang w:val="en-US" w:eastAsia="zh-CN"/>
                    </w:rPr>
                  </w:pPr>
                  <w:r>
                    <w:rPr>
                      <w:rFonts w:ascii="Times New Roman" w:cs="Times New Roman" w:hAnsi="Times New Roman" w:hint="eastAsia"/>
                      <w:color w:val="000000"/>
                      <w:lang w:val="en-US" w:eastAsia="zh-CN"/>
                    </w:rPr>
                    <w:t>60</w:t>
                  </w:r>
                </w:p>
              </w:tc>
              <w:tc>
                <w:tcPr>
                  <w:tcW w:w="509" w:type="pct"/>
                  <w:tcBorders/>
                  <w:vAlign w:val="center"/>
                </w:tcPr>
                <w:p w14:paraId="0C4F6290">
                  <w:pPr>
                    <w:pStyle w:val="style0"/>
                    <w:widowControl/>
                    <w:adjustRightInd w:val="false"/>
                    <w:snapToGrid w:val="false"/>
                    <w:jc w:val="center"/>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88.</w:t>
                  </w:r>
                  <w:r>
                    <w:rPr>
                      <w:rFonts w:ascii="Times New Roman" w:cs="Times New Roman" w:hAnsi="Times New Roman" w:hint="eastAsia"/>
                      <w:color w:val="000000"/>
                      <w:lang w:val="en-US" w:eastAsia="zh-CN"/>
                    </w:rPr>
                    <w:t>3</w:t>
                  </w:r>
                </w:p>
              </w:tc>
              <w:tc>
                <w:tcPr>
                  <w:tcW w:w="568" w:type="pct"/>
                  <w:tcBorders/>
                  <w:vAlign w:val="center"/>
                </w:tcPr>
                <w:p w14:paraId="625D3301">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达标</w:t>
                  </w:r>
                </w:p>
              </w:tc>
              <w:tc>
                <w:tcPr>
                  <w:tcW w:w="923" w:type="pct"/>
                  <w:vMerge w:val="continue"/>
                  <w:tcBorders/>
                  <w:vAlign w:val="center"/>
                </w:tcPr>
                <w:p w14:paraId="7E3EAF82">
                  <w:pPr>
                    <w:pStyle w:val="style0"/>
                    <w:widowControl/>
                    <w:adjustRightInd w:val="false"/>
                    <w:snapToGrid w:val="false"/>
                    <w:jc w:val="center"/>
                    <w:rPr>
                      <w:rFonts w:ascii="Times New Roman" w:cs="Times New Roman" w:hAnsi="Times New Roman" w:hint="default"/>
                      <w:color w:val="000000"/>
                    </w:rPr>
                  </w:pPr>
                </w:p>
              </w:tc>
            </w:tr>
            <w:tr w14:paraId="17F82C50">
              <w:tblPrEx/>
              <w:trPr>
                <w:trHeight w:val="90" w:hRule="atLeast"/>
                <w:jc w:val="center"/>
              </w:trPr>
              <w:tc>
                <w:tcPr>
                  <w:tcW w:w="263" w:type="pct"/>
                  <w:vMerge w:val="continue"/>
                  <w:tcBorders/>
                  <w:vAlign w:val="center"/>
                </w:tcPr>
                <w:p w14:paraId="7EEB885E">
                  <w:pPr>
                    <w:pStyle w:val="style0"/>
                    <w:widowControl/>
                    <w:adjustRightInd w:val="false"/>
                    <w:snapToGrid w:val="false"/>
                    <w:jc w:val="center"/>
                    <w:rPr>
                      <w:rFonts w:ascii="Times New Roman" w:cs="Times New Roman" w:hAnsi="Times New Roman" w:hint="default"/>
                      <w:color w:val="000000"/>
                    </w:rPr>
                  </w:pPr>
                </w:p>
              </w:tc>
              <w:tc>
                <w:tcPr>
                  <w:tcW w:w="427" w:type="pct"/>
                  <w:tcBorders/>
                  <w:vAlign w:val="center"/>
                </w:tcPr>
                <w:p w14:paraId="0543778F">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PM</w:t>
                  </w:r>
                  <w:r>
                    <w:rPr>
                      <w:rFonts w:ascii="Times New Roman" w:cs="Times New Roman" w:hAnsi="Times New Roman" w:hint="default"/>
                      <w:color w:val="000000"/>
                      <w:vertAlign w:val="subscript"/>
                    </w:rPr>
                    <w:t>2.5</w:t>
                  </w:r>
                </w:p>
              </w:tc>
              <w:tc>
                <w:tcPr>
                  <w:tcW w:w="846" w:type="pct"/>
                  <w:tcBorders/>
                  <w:vAlign w:val="center"/>
                </w:tcPr>
                <w:p w14:paraId="1241EE54">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年平均质量浓度</w:t>
                  </w:r>
                </w:p>
              </w:tc>
              <w:tc>
                <w:tcPr>
                  <w:tcW w:w="730" w:type="pct"/>
                  <w:tcBorders/>
                  <w:vAlign w:val="center"/>
                </w:tcPr>
                <w:p w14:paraId="6DC2E58F">
                  <w:pPr>
                    <w:pStyle w:val="style0"/>
                    <w:widowControl/>
                    <w:adjustRightInd w:val="false"/>
                    <w:snapToGrid w:val="false"/>
                    <w:jc w:val="center"/>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29</w:t>
                  </w:r>
                </w:p>
              </w:tc>
              <w:tc>
                <w:tcPr>
                  <w:tcW w:w="730" w:type="pct"/>
                  <w:tcBorders/>
                  <w:vAlign w:val="center"/>
                </w:tcPr>
                <w:p w14:paraId="3BCD7F44">
                  <w:pPr>
                    <w:pStyle w:val="style0"/>
                    <w:adjustRightInd w:val="false"/>
                    <w:snapToGrid w:val="false"/>
                    <w:jc w:val="center"/>
                    <w:rPr>
                      <w:rFonts w:ascii="Times New Roman" w:cs="Times New Roman" w:eastAsia="宋体" w:hAnsi="Times New Roman" w:hint="default"/>
                      <w:color w:val="000000"/>
                      <w:lang w:val="en-US" w:eastAsia="zh-CN"/>
                    </w:rPr>
                  </w:pPr>
                  <w:r>
                    <w:rPr>
                      <w:rFonts w:ascii="Times New Roman" w:cs="Times New Roman" w:hAnsi="Times New Roman" w:hint="eastAsia"/>
                      <w:color w:val="000000"/>
                      <w:lang w:val="en-US" w:eastAsia="zh-CN"/>
                    </w:rPr>
                    <w:t>30</w:t>
                  </w:r>
                </w:p>
              </w:tc>
              <w:tc>
                <w:tcPr>
                  <w:tcW w:w="509" w:type="pct"/>
                  <w:tcBorders/>
                  <w:vAlign w:val="center"/>
                </w:tcPr>
                <w:p w14:paraId="60924D90">
                  <w:pPr>
                    <w:pStyle w:val="style0"/>
                    <w:widowControl/>
                    <w:adjustRightInd w:val="false"/>
                    <w:snapToGrid w:val="false"/>
                    <w:jc w:val="center"/>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96.7</w:t>
                  </w:r>
                </w:p>
              </w:tc>
              <w:tc>
                <w:tcPr>
                  <w:tcW w:w="568" w:type="pct"/>
                  <w:tcBorders/>
                  <w:vAlign w:val="center"/>
                </w:tcPr>
                <w:p w14:paraId="2EE4A437">
                  <w:pPr>
                    <w:pStyle w:val="style0"/>
                    <w:widowControl/>
                    <w:adjustRightInd w:val="false"/>
                    <w:snapToGrid w:val="false"/>
                    <w:jc w:val="center"/>
                    <w:rPr>
                      <w:rFonts w:ascii="Times New Roman" w:cs="Times New Roman" w:eastAsia="宋体" w:hAnsi="Times New Roman" w:hint="default"/>
                      <w:color w:val="000000"/>
                      <w:lang w:val="en-US" w:eastAsia="zh-CN"/>
                    </w:rPr>
                  </w:pPr>
                  <w:r>
                    <w:rPr>
                      <w:rFonts w:ascii="Times New Roman" w:cs="Times New Roman" w:hAnsi="Times New Roman" w:hint="default"/>
                      <w:color w:val="000000"/>
                    </w:rPr>
                    <w:t>达标</w:t>
                  </w:r>
                </w:p>
              </w:tc>
              <w:tc>
                <w:tcPr>
                  <w:tcW w:w="923" w:type="pct"/>
                  <w:vMerge w:val="continue"/>
                  <w:tcBorders/>
                  <w:vAlign w:val="center"/>
                </w:tcPr>
                <w:p w14:paraId="315B6C7E">
                  <w:pPr>
                    <w:pStyle w:val="style0"/>
                    <w:widowControl/>
                    <w:adjustRightInd w:val="false"/>
                    <w:snapToGrid w:val="false"/>
                    <w:jc w:val="center"/>
                    <w:rPr>
                      <w:rFonts w:ascii="Times New Roman" w:cs="Times New Roman" w:hAnsi="Times New Roman" w:hint="default"/>
                      <w:color w:val="000000"/>
                    </w:rPr>
                  </w:pPr>
                </w:p>
              </w:tc>
            </w:tr>
            <w:tr w14:paraId="7FA68FC8">
              <w:tblPrEx/>
              <w:trPr>
                <w:trHeight w:val="340" w:hRule="atLeast"/>
                <w:jc w:val="center"/>
              </w:trPr>
              <w:tc>
                <w:tcPr>
                  <w:tcW w:w="263" w:type="pct"/>
                  <w:vMerge w:val="continue"/>
                  <w:tcBorders/>
                  <w:vAlign w:val="center"/>
                </w:tcPr>
                <w:p w14:paraId="4771B657">
                  <w:pPr>
                    <w:pStyle w:val="style0"/>
                    <w:widowControl/>
                    <w:adjustRightInd w:val="false"/>
                    <w:snapToGrid w:val="false"/>
                    <w:jc w:val="center"/>
                    <w:rPr>
                      <w:rFonts w:ascii="Times New Roman" w:cs="Times New Roman" w:hAnsi="Times New Roman" w:hint="default"/>
                      <w:color w:val="000000"/>
                    </w:rPr>
                  </w:pPr>
                </w:p>
              </w:tc>
              <w:tc>
                <w:tcPr>
                  <w:tcW w:w="427" w:type="pct"/>
                  <w:tcBorders/>
                  <w:vAlign w:val="center"/>
                </w:tcPr>
                <w:p w14:paraId="6CBAB70C">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CO</w:t>
                  </w:r>
                </w:p>
              </w:tc>
              <w:tc>
                <w:tcPr>
                  <w:tcW w:w="846" w:type="pct"/>
                  <w:tcBorders/>
                  <w:vAlign w:val="center"/>
                </w:tcPr>
                <w:p w14:paraId="360F66E2">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95百分位数日平均质量浓度</w:t>
                  </w:r>
                </w:p>
              </w:tc>
              <w:tc>
                <w:tcPr>
                  <w:tcW w:w="730" w:type="pct"/>
                  <w:tcBorders/>
                  <w:vAlign w:val="center"/>
                </w:tcPr>
                <w:p w14:paraId="09BAA4F4">
                  <w:pPr>
                    <w:pStyle w:val="style0"/>
                    <w:widowControl/>
                    <w:adjustRightInd w:val="false"/>
                    <w:snapToGrid w:val="false"/>
                    <w:jc w:val="center"/>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1000</w:t>
                  </w:r>
                </w:p>
              </w:tc>
              <w:tc>
                <w:tcPr>
                  <w:tcW w:w="730" w:type="pct"/>
                  <w:tcBorders/>
                  <w:vAlign w:val="center"/>
                </w:tcPr>
                <w:p w14:paraId="5D806EE8">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4000</w:t>
                  </w:r>
                </w:p>
              </w:tc>
              <w:tc>
                <w:tcPr>
                  <w:tcW w:w="509" w:type="pct"/>
                  <w:tcBorders/>
                  <w:vAlign w:val="center"/>
                </w:tcPr>
                <w:p w14:paraId="26A8DD51">
                  <w:pPr>
                    <w:pStyle w:val="style0"/>
                    <w:widowControl/>
                    <w:adjustRightInd w:val="false"/>
                    <w:snapToGrid w:val="false"/>
                    <w:jc w:val="center"/>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25</w:t>
                  </w:r>
                </w:p>
              </w:tc>
              <w:tc>
                <w:tcPr>
                  <w:tcW w:w="568" w:type="pct"/>
                  <w:tcBorders/>
                  <w:vAlign w:val="center"/>
                </w:tcPr>
                <w:p w14:paraId="053F8B39">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达标</w:t>
                  </w:r>
                </w:p>
              </w:tc>
              <w:tc>
                <w:tcPr>
                  <w:tcW w:w="923" w:type="pct"/>
                  <w:vMerge w:val="continue"/>
                  <w:tcBorders/>
                  <w:vAlign w:val="center"/>
                </w:tcPr>
                <w:p w14:paraId="5A5C94B2">
                  <w:pPr>
                    <w:pStyle w:val="style0"/>
                    <w:widowControl/>
                    <w:adjustRightInd w:val="false"/>
                    <w:snapToGrid w:val="false"/>
                    <w:jc w:val="center"/>
                    <w:rPr>
                      <w:rFonts w:ascii="Times New Roman" w:cs="Times New Roman" w:hAnsi="Times New Roman" w:hint="default"/>
                      <w:color w:val="000000"/>
                    </w:rPr>
                  </w:pPr>
                </w:p>
              </w:tc>
            </w:tr>
            <w:tr w14:paraId="2814500F">
              <w:tblPrEx/>
              <w:trPr>
                <w:trHeight w:val="340" w:hRule="atLeast"/>
                <w:jc w:val="center"/>
              </w:trPr>
              <w:tc>
                <w:tcPr>
                  <w:tcW w:w="263" w:type="pct"/>
                  <w:vMerge w:val="continue"/>
                  <w:tcBorders/>
                  <w:vAlign w:val="center"/>
                </w:tcPr>
                <w:p w14:paraId="7EB58C48">
                  <w:pPr>
                    <w:pStyle w:val="style0"/>
                    <w:widowControl/>
                    <w:adjustRightInd w:val="false"/>
                    <w:snapToGrid w:val="false"/>
                    <w:jc w:val="center"/>
                    <w:rPr>
                      <w:rFonts w:ascii="Times New Roman" w:cs="Times New Roman" w:hAnsi="Times New Roman" w:hint="default"/>
                      <w:color w:val="000000"/>
                    </w:rPr>
                  </w:pPr>
                </w:p>
              </w:tc>
              <w:tc>
                <w:tcPr>
                  <w:tcW w:w="427" w:type="pct"/>
                  <w:tcBorders/>
                  <w:vAlign w:val="center"/>
                </w:tcPr>
                <w:p w14:paraId="6571A779">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O3</w:t>
                  </w:r>
                </w:p>
              </w:tc>
              <w:tc>
                <w:tcPr>
                  <w:tcW w:w="846" w:type="pct"/>
                  <w:tcBorders/>
                  <w:vAlign w:val="center"/>
                </w:tcPr>
                <w:p w14:paraId="072DAA5A">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90百分位数</w:t>
                  </w:r>
                </w:p>
                <w:p w14:paraId="2A935D23">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最大8小时平均质量浓度</w:t>
                  </w:r>
                </w:p>
              </w:tc>
              <w:tc>
                <w:tcPr>
                  <w:tcW w:w="730" w:type="pct"/>
                  <w:tcBorders/>
                  <w:vAlign w:val="center"/>
                </w:tcPr>
                <w:p w14:paraId="10259E3B">
                  <w:pPr>
                    <w:pStyle w:val="style0"/>
                    <w:widowControl/>
                    <w:adjustRightInd w:val="false"/>
                    <w:snapToGrid w:val="false"/>
                    <w:jc w:val="center"/>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141</w:t>
                  </w:r>
                </w:p>
              </w:tc>
              <w:tc>
                <w:tcPr>
                  <w:tcW w:w="730" w:type="pct"/>
                  <w:tcBorders/>
                  <w:vAlign w:val="center"/>
                </w:tcPr>
                <w:p w14:paraId="561CA54C">
                  <w:pPr>
                    <w:pStyle w:val="style0"/>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160</w:t>
                  </w:r>
                </w:p>
              </w:tc>
              <w:tc>
                <w:tcPr>
                  <w:tcW w:w="509" w:type="pct"/>
                  <w:tcBorders/>
                  <w:vAlign w:val="center"/>
                </w:tcPr>
                <w:p w14:paraId="4286E880">
                  <w:pPr>
                    <w:pStyle w:val="style0"/>
                    <w:widowControl/>
                    <w:adjustRightInd w:val="false"/>
                    <w:snapToGrid w:val="false"/>
                    <w:jc w:val="center"/>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88.1</w:t>
                  </w:r>
                </w:p>
              </w:tc>
              <w:tc>
                <w:tcPr>
                  <w:tcW w:w="568" w:type="pct"/>
                  <w:tcBorders/>
                  <w:vAlign w:val="center"/>
                </w:tcPr>
                <w:p w14:paraId="3C604E12">
                  <w:pPr>
                    <w:pStyle w:val="style0"/>
                    <w:widowControl/>
                    <w:adjustRightInd w:val="false"/>
                    <w:snapToGrid w:val="false"/>
                    <w:jc w:val="center"/>
                    <w:rPr>
                      <w:rFonts w:ascii="Times New Roman" w:cs="Times New Roman" w:hAnsi="Times New Roman" w:hint="default"/>
                      <w:color w:val="000000"/>
                    </w:rPr>
                  </w:pPr>
                  <w:r>
                    <w:rPr>
                      <w:rFonts w:ascii="Times New Roman" w:cs="Times New Roman" w:hAnsi="Times New Roman" w:hint="default"/>
                      <w:color w:val="000000"/>
                    </w:rPr>
                    <w:t>达标</w:t>
                  </w:r>
                </w:p>
              </w:tc>
              <w:tc>
                <w:tcPr>
                  <w:tcW w:w="923" w:type="pct"/>
                  <w:vMerge w:val="continue"/>
                  <w:tcBorders/>
                  <w:vAlign w:val="center"/>
                </w:tcPr>
                <w:p w14:paraId="60BD6748">
                  <w:pPr>
                    <w:pStyle w:val="style0"/>
                    <w:widowControl/>
                    <w:adjustRightInd w:val="false"/>
                    <w:snapToGrid w:val="false"/>
                    <w:jc w:val="center"/>
                    <w:rPr>
                      <w:rFonts w:ascii="Times New Roman" w:cs="Times New Roman" w:hAnsi="Times New Roman" w:hint="default"/>
                      <w:color w:val="000000"/>
                    </w:rPr>
                  </w:pPr>
                </w:p>
              </w:tc>
            </w:tr>
          </w:tbl>
          <w:p w14:paraId="71A32A88">
            <w:pPr>
              <w:pStyle w:val="style0"/>
              <w:widowControl/>
              <w:spacing w:lineRule="auto" w:line="360"/>
              <w:ind w:firstLine="480" w:firstLineChars="200"/>
              <w:rPr>
                <w:rFonts w:ascii="Times New Roman" w:cs="Times New Roman" w:eastAsia="宋体" w:hAnsi="Times New Roman" w:hint="default"/>
                <w:color w:val="000000"/>
                <w:sz w:val="24"/>
                <w:szCs w:val="24"/>
              </w:rPr>
            </w:pPr>
            <w:r>
              <w:rPr>
                <w:rFonts w:ascii="Times New Roman" w:cs="Times New Roman" w:eastAsia="宋体" w:hAnsi="Times New Roman" w:hint="default"/>
                <w:color w:val="000000"/>
                <w:sz w:val="24"/>
                <w:szCs w:val="24"/>
              </w:rPr>
              <w:t>由上述统计结果可知，CO第95百分位浓度、O</w:t>
            </w:r>
            <w:r>
              <w:rPr>
                <w:rFonts w:ascii="Times New Roman" w:cs="Times New Roman" w:eastAsia="宋体" w:hAnsi="Times New Roman" w:hint="default"/>
                <w:color w:val="000000"/>
                <w:sz w:val="24"/>
                <w:szCs w:val="24"/>
                <w:vertAlign w:val="subscript"/>
              </w:rPr>
              <w:t>3</w:t>
            </w:r>
            <w:r>
              <w:rPr>
                <w:rFonts w:ascii="Times New Roman" w:cs="Times New Roman" w:eastAsia="宋体" w:hAnsi="Times New Roman" w:hint="default"/>
                <w:color w:val="000000"/>
                <w:sz w:val="24"/>
                <w:szCs w:val="24"/>
              </w:rPr>
              <w:t>第90百分位浓度年均值、NO</w:t>
            </w:r>
            <w:r>
              <w:rPr>
                <w:rFonts w:ascii="Times New Roman" w:cs="Times New Roman" w:eastAsia="宋体" w:hAnsi="Times New Roman" w:hint="default"/>
                <w:color w:val="000000"/>
                <w:sz w:val="24"/>
                <w:szCs w:val="24"/>
                <w:vertAlign w:val="subscript"/>
              </w:rPr>
              <w:t>2</w:t>
            </w:r>
            <w:r>
              <w:rPr>
                <w:rFonts w:ascii="Times New Roman" w:cs="Times New Roman" w:eastAsia="宋体" w:hAnsi="Times New Roman" w:hint="default"/>
                <w:color w:val="000000"/>
                <w:sz w:val="24"/>
                <w:szCs w:val="24"/>
              </w:rPr>
              <w:t>年均值、SO</w:t>
            </w:r>
            <w:r>
              <w:rPr>
                <w:rFonts w:ascii="Times New Roman" w:cs="Times New Roman" w:eastAsia="宋体" w:hAnsi="Times New Roman" w:hint="default"/>
                <w:color w:val="000000"/>
                <w:sz w:val="24"/>
                <w:szCs w:val="24"/>
                <w:vertAlign w:val="subscript"/>
              </w:rPr>
              <w:t>2</w:t>
            </w:r>
            <w:r>
              <w:rPr>
                <w:rFonts w:ascii="Times New Roman" w:cs="Times New Roman" w:eastAsia="宋体" w:hAnsi="Times New Roman" w:hint="default"/>
                <w:color w:val="000000"/>
                <w:sz w:val="24"/>
                <w:szCs w:val="24"/>
              </w:rPr>
              <w:t>年均值、PM</w:t>
            </w:r>
            <w:r>
              <w:rPr>
                <w:rFonts w:ascii="Times New Roman" w:cs="Times New Roman" w:eastAsia="宋体" w:hAnsi="Times New Roman" w:hint="default"/>
                <w:color w:val="000000"/>
                <w:sz w:val="24"/>
                <w:szCs w:val="24"/>
                <w:vertAlign w:val="subscript"/>
              </w:rPr>
              <w:t>2.5</w:t>
            </w:r>
            <w:r>
              <w:rPr>
                <w:rFonts w:ascii="Times New Roman" w:cs="Times New Roman" w:eastAsia="宋体" w:hAnsi="Times New Roman" w:hint="default"/>
                <w:color w:val="000000"/>
                <w:sz w:val="24"/>
                <w:szCs w:val="24"/>
              </w:rPr>
              <w:t>、PM</w:t>
            </w:r>
            <w:r>
              <w:rPr>
                <w:rFonts w:ascii="Times New Roman" w:cs="Times New Roman" w:eastAsia="宋体" w:hAnsi="Times New Roman" w:hint="default"/>
                <w:color w:val="000000"/>
                <w:sz w:val="24"/>
                <w:szCs w:val="24"/>
                <w:vertAlign w:val="subscript"/>
              </w:rPr>
              <w:t>10</w:t>
            </w:r>
            <w:r>
              <w:rPr>
                <w:rFonts w:ascii="Times New Roman" w:cs="Times New Roman" w:eastAsia="宋体" w:hAnsi="Times New Roman" w:hint="default"/>
                <w:color w:val="000000"/>
                <w:sz w:val="24"/>
                <w:szCs w:val="24"/>
              </w:rPr>
              <w:t>年均值达标，故该区域为达标区。本项目位于宝鸡市</w:t>
            </w:r>
            <w:r>
              <w:rPr>
                <w:rFonts w:cs="Times New Roman" w:hint="eastAsia"/>
                <w:color w:val="000000"/>
                <w:sz w:val="24"/>
                <w:szCs w:val="24"/>
                <w:lang w:val="en-US" w:eastAsia="zh-CN"/>
              </w:rPr>
              <w:t>凤翔高新区科创生态新城金秋物流园</w:t>
            </w:r>
            <w:r>
              <w:rPr>
                <w:rFonts w:ascii="Times New Roman" w:cs="Times New Roman" w:eastAsia="宋体" w:hAnsi="Times New Roman" w:hint="eastAsia"/>
                <w:color w:val="000000"/>
                <w:sz w:val="24"/>
                <w:szCs w:val="24"/>
                <w:lang w:val="en-US" w:eastAsia="zh-CN"/>
              </w:rPr>
              <w:t>内</w:t>
            </w:r>
            <w:r>
              <w:rPr>
                <w:rFonts w:ascii="Times New Roman" w:cs="Times New Roman" w:eastAsia="宋体" w:hAnsi="Times New Roman" w:hint="default"/>
                <w:color w:val="000000"/>
                <w:sz w:val="24"/>
                <w:szCs w:val="24"/>
              </w:rPr>
              <w:t>，因此，项目所在评价区域为达标区。</w:t>
            </w:r>
          </w:p>
          <w:p w14:paraId="7470E7F6">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360"/>
              <w:ind w:firstLine="480" w:firstLineChars="200"/>
              <w:jc w:val="both"/>
              <w:textAlignment w:val="auto"/>
              <w:rPr>
                <w:rFonts w:ascii="Times New Roman" w:cs="Times New Roman" w:eastAsia="宋体" w:hAnsi="Times New Roman" w:hint="default"/>
                <w:b w:val="false"/>
                <w:bCs w:val="false"/>
                <w:color w:val="000000"/>
                <w:kern w:val="0"/>
                <w:sz w:val="24"/>
                <w:szCs w:val="24"/>
                <w:vertAlign w:val="baseline"/>
                <w:lang w:val="en-US" w:eastAsia="zh-CN"/>
              </w:rPr>
            </w:pPr>
            <w:r>
              <w:rPr>
                <w:rFonts w:ascii="Times New Roman" w:cs="Times New Roman" w:eastAsia="宋体" w:hAnsi="Times New Roman" w:hint="default"/>
                <w:b w:val="false"/>
                <w:bCs w:val="false"/>
                <w:color w:val="000000"/>
                <w:kern w:val="0"/>
                <w:sz w:val="24"/>
                <w:szCs w:val="24"/>
                <w:vertAlign w:val="baseline"/>
                <w:lang w:val="en-US" w:eastAsia="zh-CN"/>
              </w:rPr>
              <w:t>（2）特征污染物</w:t>
            </w:r>
          </w:p>
          <w:p w14:paraId="62D16579">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360"/>
              <w:ind w:firstLine="480" w:firstLineChars="200"/>
              <w:jc w:val="both"/>
              <w:textAlignment w:val="auto"/>
              <w:rPr>
                <w:rFonts w:ascii="Times New Roman" w:cs="Times New Roman" w:eastAsia="宋体" w:hAnsi="Times New Roman" w:hint="default"/>
                <w:color w:val="000000"/>
                <w:kern w:val="0"/>
                <w:sz w:val="24"/>
                <w:szCs w:val="24"/>
                <w:vertAlign w:val="baseline"/>
                <w:lang w:val="en-US" w:eastAsia="zh-CN"/>
              </w:rPr>
            </w:pPr>
            <w:r>
              <w:rPr>
                <w:rFonts w:ascii="Times New Roman" w:cs="Times New Roman" w:eastAsia="宋体" w:hAnsi="Times New Roman" w:hint="default"/>
                <w:color w:val="000000"/>
                <w:kern w:val="0"/>
                <w:sz w:val="24"/>
                <w:szCs w:val="24"/>
                <w:vertAlign w:val="baseline"/>
                <w:lang w:val="en-US" w:eastAsia="zh-CN"/>
              </w:rPr>
              <w:t>本项目特征污染物为非甲烷总烃</w:t>
            </w:r>
            <w:r>
              <w:rPr>
                <w:rFonts w:cs="Times New Roman" w:hint="eastAsia"/>
                <w:color w:val="000000"/>
                <w:kern w:val="0"/>
                <w:sz w:val="24"/>
                <w:szCs w:val="24"/>
                <w:vertAlign w:val="baseline"/>
                <w:lang w:val="en-US" w:eastAsia="zh-CN"/>
              </w:rPr>
              <w:t>、颗粒物</w:t>
            </w:r>
            <w:r>
              <w:rPr>
                <w:rFonts w:ascii="Times New Roman" w:cs="Times New Roman" w:eastAsia="宋体" w:hAnsi="Times New Roman" w:hint="default"/>
                <w:color w:val="000000"/>
                <w:kern w:val="0"/>
                <w:sz w:val="24"/>
                <w:szCs w:val="24"/>
                <w:vertAlign w:val="baseline"/>
                <w:lang w:val="en-US" w:eastAsia="zh-CN"/>
              </w:rPr>
              <w:t>，依据《建设项目环境影响报告表编制技术指南（污染影响类）（试行）》</w:t>
            </w:r>
            <w:r>
              <w:rPr>
                <w:rFonts w:cs="Times New Roman" w:hint="eastAsia"/>
                <w:color w:val="000000"/>
                <w:kern w:val="0"/>
                <w:sz w:val="24"/>
                <w:szCs w:val="24"/>
                <w:vertAlign w:val="baseline"/>
                <w:lang w:val="en-US" w:eastAsia="zh-CN"/>
              </w:rPr>
              <w:t>“</w:t>
            </w:r>
            <w:r>
              <w:rPr>
                <w:rFonts w:ascii="Times New Roman" w:cs="Times New Roman" w:eastAsia="宋体" w:hAnsi="Times New Roman" w:hint="default"/>
                <w:color w:val="000000"/>
                <w:kern w:val="0"/>
                <w:sz w:val="24"/>
                <w:szCs w:val="24"/>
                <w:vertAlign w:val="baseline"/>
                <w:lang w:val="en-US" w:eastAsia="zh-CN"/>
              </w:rPr>
              <w:t>排放国家、地方环境空气质量标准中有标准限值要求的特征污染物时，引用建设项目周边5千米范围内近3年的现有监测数据，无相关数据的</w:t>
            </w:r>
            <w:r>
              <w:rPr>
                <w:rFonts w:cs="Times New Roman" w:hint="eastAsia"/>
                <w:color w:val="000000"/>
                <w:kern w:val="0"/>
                <w:sz w:val="24"/>
                <w:szCs w:val="24"/>
                <w:vertAlign w:val="baseline"/>
                <w:lang w:val="en-US" w:eastAsia="zh-CN"/>
              </w:rPr>
              <w:t>，选择</w:t>
            </w:r>
            <w:r>
              <w:rPr>
                <w:rFonts w:ascii="Times New Roman" w:cs="Times New Roman" w:eastAsia="宋体" w:hAnsi="Times New Roman" w:hint="default"/>
                <w:color w:val="000000"/>
                <w:kern w:val="0"/>
                <w:sz w:val="24"/>
                <w:szCs w:val="24"/>
                <w:vertAlign w:val="baseline"/>
                <w:lang w:val="en-US" w:eastAsia="zh-CN"/>
              </w:rPr>
              <w:t>当季主导风向下风向1个点位补充不少于3天的监测数据</w:t>
            </w:r>
            <w:r>
              <w:rPr>
                <w:rFonts w:cs="Times New Roman" w:hint="eastAsia"/>
                <w:color w:val="000000"/>
                <w:kern w:val="0"/>
                <w:sz w:val="24"/>
                <w:szCs w:val="24"/>
                <w:vertAlign w:val="baseline"/>
                <w:lang w:val="en-US" w:eastAsia="zh-CN"/>
              </w:rPr>
              <w:t>”</w:t>
            </w:r>
            <w:r>
              <w:rPr>
                <w:rFonts w:ascii="Times New Roman" w:cs="Times New Roman" w:eastAsia="宋体" w:hAnsi="Times New Roman" w:hint="default"/>
                <w:color w:val="000000"/>
                <w:kern w:val="0"/>
                <w:sz w:val="24"/>
                <w:szCs w:val="24"/>
                <w:vertAlign w:val="baseline"/>
                <w:lang w:val="en-US" w:eastAsia="zh-CN"/>
              </w:rPr>
              <w:t>，目前国家、地方环境空气质量标准中无非甲烷总烃标准限值要求，因此非甲烷总烃不开展现状调查。</w:t>
            </w:r>
          </w:p>
          <w:p w14:paraId="4448C02D">
            <w:pPr>
              <w:pStyle w:val="style0"/>
              <w:keepNext w:val="false"/>
              <w:keepLines w:val="false"/>
              <w:pageBreakBefore w:val="false"/>
              <w:widowControl w:val="false"/>
              <w:tabs>
                <w:tab w:val="left" w:leader="none" w:pos="4847"/>
              </w:tabs>
              <w:kinsoku/>
              <w:wordWrap/>
              <w:overflowPunct/>
              <w:topLinePunct w:val="false"/>
              <w:autoSpaceDE/>
              <w:autoSpaceDN/>
              <w:bidi w:val="false"/>
              <w:adjustRightInd/>
              <w:snapToGrid/>
              <w:spacing w:lineRule="auto" w:line="360"/>
              <w:ind w:firstLine="480" w:firstLineChars="200"/>
              <w:textAlignment w:val="auto"/>
              <w:rPr>
                <w:rFonts w:ascii="Times New Roman" w:cs="Times New Roman" w:eastAsia="宋体" w:hAnsi="Times New Roman" w:hint="default"/>
                <w:color w:val="000000"/>
                <w:kern w:val="2"/>
                <w:sz w:val="24"/>
                <w:szCs w:val="24"/>
                <w:lang w:val="en-US" w:bidi="ar-SA" w:eastAsia="zh-CN"/>
              </w:rPr>
            </w:pPr>
            <w:r>
              <w:rPr>
                <w:rFonts w:ascii="Times New Roman" w:cs="Times New Roman" w:eastAsia="宋体" w:hAnsi="Times New Roman" w:hint="default"/>
                <w:color w:val="000000"/>
                <w:kern w:val="2"/>
                <w:sz w:val="24"/>
                <w:szCs w:val="24"/>
                <w:lang w:val="en-US" w:bidi="ar-SA" w:eastAsia="zh-CN"/>
              </w:rPr>
              <w:t>本项目总悬浮颗粒物（TSP）现状引用《</w:t>
            </w:r>
            <w:r>
              <w:rPr>
                <w:rFonts w:hint="eastAsia"/>
                <w:color w:val="000000"/>
                <w:sz w:val="24"/>
                <w:lang w:eastAsia="zh-CN"/>
              </w:rPr>
              <w:t>宝鸡市凤翔区城关镇豆腐村股份经济合作</w:t>
            </w:r>
            <w:r>
              <w:rPr>
                <w:rFonts w:ascii="Times New Roman" w:cs="Times New Roman" w:eastAsia="宋体" w:hAnsi="Times New Roman" w:hint="eastAsia"/>
                <w:color w:val="000000"/>
                <w:kern w:val="2"/>
                <w:sz w:val="24"/>
                <w:szCs w:val="24"/>
                <w:lang w:val="en-US" w:bidi="ar-SA" w:eastAsia="zh-CN"/>
              </w:rPr>
              <w:t>社豆腐村豆制品生产建设项目</w:t>
            </w:r>
            <w:r>
              <w:rPr>
                <w:rFonts w:ascii="Times New Roman" w:cs="Times New Roman" w:eastAsia="宋体" w:hAnsi="Times New Roman" w:hint="default"/>
                <w:color w:val="000000"/>
                <w:kern w:val="2"/>
                <w:sz w:val="24"/>
                <w:szCs w:val="24"/>
                <w:lang w:val="en-US" w:bidi="ar-SA" w:eastAsia="zh-CN"/>
              </w:rPr>
              <w:t>》的环境质量现状监测数据，</w:t>
            </w:r>
            <w:r>
              <w:rPr>
                <w:rFonts w:cs="Times New Roman" w:eastAsia="宋体" w:hint="eastAsia"/>
                <w:color w:val="000000"/>
                <w:kern w:val="2"/>
                <w:sz w:val="24"/>
                <w:szCs w:val="24"/>
                <w:lang w:val="en-US" w:bidi="ar-SA" w:eastAsia="zh-CN"/>
              </w:rPr>
              <w:t>监测3天，</w:t>
            </w:r>
            <w:r>
              <w:rPr>
                <w:rFonts w:ascii="Times New Roman" w:cs="Times New Roman" w:eastAsia="宋体" w:hAnsi="Times New Roman" w:hint="default"/>
                <w:color w:val="000000"/>
                <w:kern w:val="2"/>
                <w:sz w:val="24"/>
                <w:szCs w:val="24"/>
                <w:lang w:val="en-US" w:bidi="ar-SA" w:eastAsia="zh-CN"/>
              </w:rPr>
              <w:t>监测点位于陕西省凤翔区</w:t>
            </w:r>
            <w:r>
              <w:rPr>
                <w:rFonts w:cs="Times New Roman" w:eastAsia="宋体" w:hint="eastAsia"/>
                <w:color w:val="000000"/>
                <w:kern w:val="2"/>
                <w:sz w:val="24"/>
                <w:szCs w:val="24"/>
                <w:lang w:val="en-US" w:bidi="ar-SA" w:eastAsia="zh-CN"/>
              </w:rPr>
              <w:t>豆腐村</w:t>
            </w:r>
            <w:r>
              <w:rPr>
                <w:rFonts w:ascii="Times New Roman" w:cs="Times New Roman" w:eastAsia="宋体" w:hAnsi="Times New Roman" w:hint="default"/>
                <w:color w:val="000000"/>
                <w:kern w:val="2"/>
                <w:sz w:val="24"/>
                <w:szCs w:val="24"/>
                <w:lang w:val="en-US" w:bidi="ar-SA" w:eastAsia="zh-CN"/>
              </w:rPr>
              <w:t>，位于本项目</w:t>
            </w:r>
            <w:r>
              <w:rPr>
                <w:rFonts w:cs="Times New Roman" w:eastAsia="宋体" w:hint="eastAsia"/>
                <w:color w:val="000000"/>
                <w:kern w:val="2"/>
                <w:sz w:val="24"/>
                <w:szCs w:val="24"/>
                <w:lang w:val="en-US" w:bidi="ar-SA" w:eastAsia="zh-CN"/>
              </w:rPr>
              <w:t>东南</w:t>
            </w:r>
            <w:r>
              <w:rPr>
                <w:rFonts w:ascii="Times New Roman" w:cs="Times New Roman" w:eastAsia="宋体" w:hAnsi="Times New Roman" w:hint="default"/>
                <w:color w:val="000000"/>
                <w:kern w:val="2"/>
                <w:sz w:val="24"/>
                <w:szCs w:val="24"/>
                <w:lang w:val="en-US" w:bidi="ar-SA" w:eastAsia="zh-CN"/>
              </w:rPr>
              <w:t>侧，距本项目</w:t>
            </w:r>
            <w:r>
              <w:rPr>
                <w:rFonts w:cs="Times New Roman" w:eastAsia="宋体" w:hint="eastAsia"/>
                <w:color w:val="000000"/>
                <w:kern w:val="2"/>
                <w:sz w:val="24"/>
                <w:szCs w:val="24"/>
                <w:lang w:val="en-US" w:bidi="ar-SA" w:eastAsia="zh-CN"/>
              </w:rPr>
              <w:t>约3697</w:t>
            </w:r>
            <w:r>
              <w:rPr>
                <w:rFonts w:ascii="Times New Roman" w:cs="Times New Roman" w:eastAsia="宋体" w:hAnsi="Times New Roman" w:hint="default"/>
                <w:color w:val="000000"/>
                <w:kern w:val="2"/>
                <w:sz w:val="24"/>
                <w:szCs w:val="24"/>
                <w:lang w:val="en-US" w:bidi="ar-SA" w:eastAsia="zh-CN"/>
              </w:rPr>
              <w:t>m，数据采样日期为2024年9月18日、20日</w:t>
            </w:r>
            <w:r>
              <w:rPr>
                <w:rFonts w:ascii="Times New Roman" w:cs="Times New Roman" w:eastAsia="宋体" w:hAnsi="Times New Roman" w:hint="eastAsia"/>
                <w:color w:val="000000"/>
                <w:kern w:val="2"/>
                <w:sz w:val="24"/>
                <w:szCs w:val="24"/>
                <w:lang w:val="en-US" w:bidi="ar-SA" w:eastAsia="zh-CN"/>
              </w:rPr>
              <w:t>、</w:t>
            </w:r>
            <w:r>
              <w:rPr>
                <w:rFonts w:ascii="Times New Roman" w:cs="Times New Roman" w:eastAsia="宋体" w:hAnsi="Times New Roman" w:hint="default"/>
                <w:color w:val="000000"/>
                <w:kern w:val="2"/>
                <w:sz w:val="24"/>
                <w:szCs w:val="24"/>
                <w:lang w:val="en-US" w:bidi="ar-SA" w:eastAsia="zh-CN"/>
              </w:rPr>
              <w:t>22日，符合引用要求。引用监测点位与项目位置关系</w:t>
            </w:r>
            <w:r>
              <w:rPr>
                <w:rFonts w:cs="Times New Roman" w:hint="eastAsia"/>
                <w:color w:val="000000"/>
                <w:kern w:val="2"/>
                <w:sz w:val="24"/>
                <w:szCs w:val="24"/>
                <w:lang w:val="en-US" w:bidi="ar-SA" w:eastAsia="zh-CN"/>
              </w:rPr>
              <w:t>如</w:t>
            </w:r>
            <w:r>
              <w:rPr>
                <w:rFonts w:ascii="Times New Roman" w:cs="Times New Roman" w:eastAsia="宋体" w:hAnsi="Times New Roman" w:hint="default"/>
                <w:color w:val="000000"/>
                <w:kern w:val="2"/>
                <w:sz w:val="24"/>
                <w:szCs w:val="24"/>
                <w:lang w:val="en-US" w:bidi="ar-SA" w:eastAsia="zh-CN"/>
              </w:rPr>
              <w:t>图3-1所示。</w:t>
            </w:r>
          </w:p>
          <w:p w14:paraId="7D686AF5">
            <w:pPr>
              <w:pStyle w:val="style4234"/>
              <w:spacing w:before="26" w:lineRule="auto" w:line="223"/>
              <w:ind w:left="2228"/>
              <w:rPr>
                <w:rFonts w:ascii="Times New Roman" w:cs="Times New Roman" w:eastAsia="宋体" w:hAnsi="Times New Roman" w:hint="default"/>
                <w:b/>
                <w:color w:val="000000"/>
                <w:kern w:val="2"/>
                <w:sz w:val="21"/>
                <w:szCs w:val="21"/>
                <w:lang w:val="en-US" w:bidi="ar-SA" w:eastAsia="zh-CN"/>
              </w:rPr>
            </w:pPr>
            <w:r>
              <w:rPr>
                <w:rFonts w:ascii="Times New Roman" w:cs="Times New Roman" w:eastAsia="宋体" w:hAnsi="Times New Roman" w:hint="default"/>
                <w:b/>
                <w:color w:val="000000"/>
                <w:kern w:val="2"/>
                <w:sz w:val="21"/>
                <w:szCs w:val="21"/>
                <w:lang w:val="en-US" w:bidi="ar-SA" w:eastAsia="zh-CN"/>
              </w:rPr>
              <w:t>表 3-</w:t>
            </w:r>
            <w:r>
              <w:rPr>
                <w:rFonts w:ascii="Times New Roman" w:cs="Times New Roman" w:eastAsia="宋体" w:hAnsi="Times New Roman" w:hint="eastAsia"/>
                <w:b/>
                <w:color w:val="000000"/>
                <w:kern w:val="2"/>
                <w:sz w:val="21"/>
                <w:szCs w:val="21"/>
                <w:lang w:val="en-US" w:bidi="ar-SA" w:eastAsia="zh-CN"/>
              </w:rPr>
              <w:t>2</w:t>
            </w:r>
            <w:r>
              <w:rPr>
                <w:rFonts w:ascii="Times New Roman" w:cs="Times New Roman" w:eastAsia="宋体" w:hAnsi="Times New Roman" w:hint="default"/>
                <w:b/>
                <w:color w:val="000000"/>
                <w:kern w:val="2"/>
                <w:sz w:val="21"/>
                <w:szCs w:val="21"/>
                <w:lang w:val="en-US" w:bidi="ar-SA" w:eastAsia="zh-CN"/>
              </w:rPr>
              <w:t xml:space="preserve">  特征污染物TSP监测结果一览表</w:t>
            </w:r>
          </w:p>
          <w:tbl>
            <w:tblPr>
              <w:tblStyle w:val="style4233"/>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0" w:type="dxa"/>
                <w:left w:w="0" w:type="dxa"/>
                <w:bottom w:w="0" w:type="dxa"/>
                <w:right w:w="0" w:type="dxa"/>
              </w:tblCellMar>
            </w:tblPr>
            <w:tblGrid>
              <w:gridCol w:w="1322"/>
              <w:gridCol w:w="761"/>
              <w:gridCol w:w="2303"/>
              <w:gridCol w:w="1837"/>
              <w:gridCol w:w="811"/>
              <w:gridCol w:w="832"/>
              <w:gridCol w:w="508"/>
            </w:tblGrid>
            <w:tr w14:paraId="0D055C8F">
              <w:trPr>
                <w:trHeight w:val="551" w:hRule="atLeast"/>
                <w:jc w:val="center"/>
              </w:trPr>
              <w:tc>
                <w:tcPr>
                  <w:tcW w:w="1050" w:type="pct"/>
                  <w:tcBorders>
                    <w:tl2br w:val="nil"/>
                    <w:tr2bl w:val="nil"/>
                  </w:tcBorders>
                  <w:vAlign w:val="center"/>
                </w:tcPr>
                <w:p w14:paraId="66E00AF4">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pacing w:val="7"/>
                      <w:sz w:val="21"/>
                      <w:szCs w:val="21"/>
                    </w:rPr>
                    <w:t>监测点位</w:t>
                  </w:r>
                </w:p>
              </w:tc>
              <w:tc>
                <w:tcPr>
                  <w:tcW w:w="579" w:type="pct"/>
                  <w:tcBorders>
                    <w:tl2br w:val="nil"/>
                    <w:tr2bl w:val="nil"/>
                  </w:tcBorders>
                  <w:vAlign w:val="center"/>
                </w:tcPr>
                <w:p w14:paraId="69EF4059">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pacing w:val="6"/>
                      <w:sz w:val="21"/>
                      <w:szCs w:val="21"/>
                    </w:rPr>
                    <w:t>监测因</w:t>
                  </w:r>
                  <w:r>
                    <w:rPr>
                      <w:rFonts w:ascii="Times New Roman" w:cs="Times New Roman" w:hAnsi="Times New Roman" w:hint="default"/>
                      <w:color w:val="000000"/>
                      <w:sz w:val="21"/>
                      <w:szCs w:val="21"/>
                    </w:rPr>
                    <w:t>子</w:t>
                  </w:r>
                </w:p>
              </w:tc>
              <w:tc>
                <w:tcPr>
                  <w:tcW w:w="1044" w:type="pct"/>
                  <w:tcBorders>
                    <w:tl2br w:val="nil"/>
                    <w:tr2bl w:val="nil"/>
                  </w:tcBorders>
                  <w:vAlign w:val="center"/>
                </w:tcPr>
                <w:p w14:paraId="4D91EEC9">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pacing w:val="8"/>
                      <w:sz w:val="21"/>
                      <w:szCs w:val="21"/>
                    </w:rPr>
                    <w:t>监测结果范围</w:t>
                  </w:r>
                </w:p>
                <w:p w14:paraId="26619565">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pacing w:val="3"/>
                      <w:sz w:val="21"/>
                      <w:szCs w:val="21"/>
                    </w:rPr>
                    <w:t>（</w:t>
                  </w:r>
                  <w:r>
                    <w:rPr>
                      <w:rFonts w:ascii="Times New Roman" w:cs="Times New Roman" w:eastAsia="Times New Roman" w:hAnsi="Times New Roman" w:hint="default"/>
                      <w:color w:val="000000"/>
                      <w:sz w:val="21"/>
                      <w:szCs w:val="21"/>
                    </w:rPr>
                    <w:t>mg</w:t>
                  </w:r>
                  <w:r>
                    <w:rPr>
                      <w:rFonts w:ascii="Times New Roman" w:cs="Times New Roman" w:eastAsia="Times New Roman" w:hAnsi="Times New Roman" w:hint="default"/>
                      <w:color w:val="000000"/>
                      <w:spacing w:val="3"/>
                      <w:sz w:val="21"/>
                      <w:szCs w:val="21"/>
                    </w:rPr>
                    <w:t>/m</w:t>
                  </w:r>
                  <w:r>
                    <w:rPr>
                      <w:rFonts w:ascii="Times New Roman" w:cs="Times New Roman" w:eastAsia="Times New Roman" w:hAnsi="Times New Roman" w:hint="default"/>
                      <w:color w:val="000000"/>
                      <w:spacing w:val="3"/>
                      <w:position w:val="6"/>
                      <w:sz w:val="21"/>
                      <w:szCs w:val="21"/>
                    </w:rPr>
                    <w:t>3</w:t>
                  </w:r>
                  <w:r>
                    <w:rPr>
                      <w:rFonts w:ascii="Times New Roman" w:cs="Times New Roman" w:hAnsi="Times New Roman" w:hint="default"/>
                      <w:color w:val="000000"/>
                      <w:spacing w:val="3"/>
                      <w:sz w:val="21"/>
                      <w:szCs w:val="21"/>
                    </w:rPr>
                    <w:t>）</w:t>
                  </w:r>
                </w:p>
              </w:tc>
              <w:tc>
                <w:tcPr>
                  <w:tcW w:w="792" w:type="pct"/>
                  <w:tcBorders>
                    <w:tl2br w:val="nil"/>
                    <w:tr2bl w:val="nil"/>
                  </w:tcBorders>
                  <w:vAlign w:val="center"/>
                </w:tcPr>
                <w:p w14:paraId="4E6559ED">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pacing w:val="7"/>
                      <w:sz w:val="21"/>
                      <w:szCs w:val="21"/>
                    </w:rPr>
                    <w:t>评价标准</w:t>
                  </w:r>
                  <w:r>
                    <w:rPr>
                      <w:rFonts w:ascii="Times New Roman" w:cs="Times New Roman" w:hAnsi="Times New Roman" w:hint="default"/>
                      <w:color w:val="000000"/>
                      <w:spacing w:val="1"/>
                      <w:sz w:val="21"/>
                      <w:szCs w:val="21"/>
                    </w:rPr>
                    <w:t xml:space="preserve"> （</w:t>
                  </w:r>
                  <w:r>
                    <w:rPr>
                      <w:rFonts w:ascii="Times New Roman" w:cs="Times New Roman" w:eastAsia="Times New Roman" w:hAnsi="Times New Roman" w:hint="default"/>
                      <w:color w:val="000000"/>
                      <w:sz w:val="21"/>
                      <w:szCs w:val="21"/>
                    </w:rPr>
                    <w:t>mg</w:t>
                  </w:r>
                  <w:r>
                    <w:rPr>
                      <w:rFonts w:ascii="Times New Roman" w:cs="Times New Roman" w:eastAsia="Times New Roman" w:hAnsi="Times New Roman" w:hint="default"/>
                      <w:color w:val="000000"/>
                      <w:spacing w:val="1"/>
                      <w:sz w:val="21"/>
                      <w:szCs w:val="21"/>
                    </w:rPr>
                    <w:t>/m</w:t>
                  </w:r>
                  <w:r>
                    <w:rPr>
                      <w:rFonts w:ascii="Times New Roman" w:cs="Times New Roman" w:eastAsia="Times New Roman" w:hAnsi="Times New Roman" w:hint="default"/>
                      <w:color w:val="000000"/>
                      <w:spacing w:val="1"/>
                      <w:position w:val="6"/>
                      <w:sz w:val="21"/>
                      <w:szCs w:val="21"/>
                    </w:rPr>
                    <w:t>3</w:t>
                  </w:r>
                  <w:r>
                    <w:rPr>
                      <w:rFonts w:ascii="Times New Roman" w:cs="Times New Roman" w:hAnsi="Times New Roman" w:hint="default"/>
                      <w:color w:val="000000"/>
                      <w:spacing w:val="1"/>
                      <w:sz w:val="21"/>
                      <w:szCs w:val="21"/>
                    </w:rPr>
                    <w:t>）</w:t>
                  </w:r>
                </w:p>
              </w:tc>
              <w:tc>
                <w:tcPr>
                  <w:tcW w:w="557" w:type="pct"/>
                  <w:tcBorders>
                    <w:tl2br w:val="nil"/>
                    <w:tr2bl w:val="nil"/>
                  </w:tcBorders>
                  <w:vAlign w:val="center"/>
                </w:tcPr>
                <w:p w14:paraId="5C92C933">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pacing w:val="-6"/>
                      <w:sz w:val="21"/>
                      <w:szCs w:val="21"/>
                    </w:rPr>
                    <w:t>占标率</w:t>
                  </w:r>
                  <w:r>
                    <w:rPr>
                      <w:rFonts w:ascii="Times New Roman" w:cs="Times New Roman" w:hAnsi="Times New Roman" w:hint="default"/>
                      <w:color w:val="000000"/>
                      <w:spacing w:val="1"/>
                      <w:sz w:val="21"/>
                      <w:szCs w:val="21"/>
                    </w:rPr>
                    <w:t xml:space="preserve"> </w:t>
                  </w:r>
                  <w:r>
                    <w:rPr>
                      <w:rFonts w:ascii="Times New Roman" w:cs="Times New Roman" w:hAnsi="Times New Roman" w:hint="default"/>
                      <w:color w:val="000000"/>
                      <w:sz w:val="21"/>
                      <w:szCs w:val="21"/>
                    </w:rPr>
                    <w:t>（</w:t>
                  </w:r>
                  <w:r>
                    <w:rPr>
                      <w:rFonts w:ascii="Times New Roman" w:cs="Times New Roman" w:eastAsia="Times New Roman" w:hAnsi="Times New Roman" w:hint="default"/>
                      <w:color w:val="000000"/>
                      <w:sz w:val="21"/>
                      <w:szCs w:val="21"/>
                    </w:rPr>
                    <w:t>%</w:t>
                  </w:r>
                  <w:r>
                    <w:rPr>
                      <w:rFonts w:ascii="Times New Roman" w:cs="Times New Roman" w:hAnsi="Times New Roman" w:hint="default"/>
                      <w:color w:val="000000"/>
                      <w:sz w:val="21"/>
                      <w:szCs w:val="21"/>
                    </w:rPr>
                    <w:t>）</w:t>
                  </w:r>
                </w:p>
              </w:tc>
              <w:tc>
                <w:tcPr>
                  <w:tcW w:w="578" w:type="pct"/>
                  <w:tcBorders>
                    <w:tl2br w:val="nil"/>
                    <w:tr2bl w:val="nil"/>
                  </w:tcBorders>
                  <w:vAlign w:val="center"/>
                </w:tcPr>
                <w:p w14:paraId="1AF5A73F">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pacing w:val="7"/>
                      <w:sz w:val="21"/>
                      <w:szCs w:val="21"/>
                    </w:rPr>
                    <w:t>超标率</w:t>
                  </w:r>
                  <w:r>
                    <w:rPr>
                      <w:rFonts w:ascii="Times New Roman" w:cs="Times New Roman" w:hAnsi="Times New Roman" w:hint="default"/>
                      <w:color w:val="000000"/>
                      <w:sz w:val="21"/>
                      <w:szCs w:val="21"/>
                    </w:rPr>
                    <w:t xml:space="preserve"> </w:t>
                  </w:r>
                  <w:r>
                    <w:rPr>
                      <w:rFonts w:ascii="Times New Roman" w:cs="Times New Roman" w:hAnsi="Times New Roman" w:hint="default"/>
                      <w:color w:val="000000"/>
                      <w:spacing w:val="-1"/>
                      <w:sz w:val="21"/>
                      <w:szCs w:val="21"/>
                    </w:rPr>
                    <w:t>（</w:t>
                  </w:r>
                  <w:r>
                    <w:rPr>
                      <w:rFonts w:ascii="Times New Roman" w:cs="Times New Roman" w:eastAsia="Times New Roman" w:hAnsi="Times New Roman" w:hint="default"/>
                      <w:color w:val="000000"/>
                      <w:spacing w:val="-1"/>
                      <w:sz w:val="21"/>
                      <w:szCs w:val="21"/>
                    </w:rPr>
                    <w:t>%</w:t>
                  </w:r>
                  <w:r>
                    <w:rPr>
                      <w:rFonts w:ascii="Times New Roman" w:cs="Times New Roman" w:hAnsi="Times New Roman" w:hint="default"/>
                      <w:color w:val="000000"/>
                      <w:spacing w:val="-1"/>
                      <w:sz w:val="21"/>
                      <w:szCs w:val="21"/>
                    </w:rPr>
                    <w:t>）</w:t>
                  </w:r>
                </w:p>
              </w:tc>
              <w:tc>
                <w:tcPr>
                  <w:tcW w:w="396" w:type="pct"/>
                  <w:tcBorders>
                    <w:tl2br w:val="nil"/>
                    <w:tr2bl w:val="nil"/>
                  </w:tcBorders>
                  <w:vAlign w:val="center"/>
                </w:tcPr>
                <w:p w14:paraId="1ABD2BD6">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pacing w:val="5"/>
                      <w:sz w:val="21"/>
                      <w:szCs w:val="21"/>
                    </w:rPr>
                    <w:t>达标</w:t>
                  </w:r>
                  <w:r>
                    <w:rPr>
                      <w:rFonts w:ascii="Times New Roman" w:cs="Times New Roman" w:hAnsi="Times New Roman" w:hint="default"/>
                      <w:color w:val="000000"/>
                      <w:sz w:val="21"/>
                      <w:szCs w:val="21"/>
                    </w:rPr>
                    <w:t xml:space="preserve"> </w:t>
                  </w:r>
                  <w:r>
                    <w:rPr>
                      <w:rFonts w:ascii="Times New Roman" w:cs="Times New Roman" w:hAnsi="Times New Roman" w:hint="default"/>
                      <w:color w:val="000000"/>
                      <w:spacing w:val="4"/>
                      <w:sz w:val="21"/>
                      <w:szCs w:val="21"/>
                    </w:rPr>
                    <w:t>情况</w:t>
                  </w:r>
                </w:p>
              </w:tc>
            </w:tr>
            <w:tr w14:paraId="060F0B2B">
              <w:tblPrEx/>
              <w:trPr>
                <w:trHeight w:val="281" w:hRule="atLeast"/>
                <w:jc w:val="center"/>
              </w:trPr>
              <w:tc>
                <w:tcPr>
                  <w:tcW w:w="1050" w:type="pct"/>
                  <w:tcBorders>
                    <w:tl2br w:val="nil"/>
                    <w:tr2bl w:val="nil"/>
                  </w:tcBorders>
                  <w:vAlign w:val="center"/>
                </w:tcPr>
                <w:p w14:paraId="32720EAF">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pacing w:val="7"/>
                      <w:sz w:val="21"/>
                      <w:szCs w:val="21"/>
                    </w:rPr>
                    <w:t>距本项目</w:t>
                  </w:r>
                  <w:r>
                    <w:rPr>
                      <w:rFonts w:ascii="Times New Roman" w:cs="Times New Roman" w:hAnsi="Times New Roman" w:hint="eastAsia"/>
                      <w:color w:val="000000"/>
                      <w:spacing w:val="7"/>
                      <w:sz w:val="21"/>
                      <w:szCs w:val="21"/>
                      <w:lang w:val="en-US" w:eastAsia="zh-CN"/>
                    </w:rPr>
                    <w:t>3697</w:t>
                  </w:r>
                  <w:r>
                    <w:rPr>
                      <w:rFonts w:ascii="Times New Roman" w:cs="Times New Roman" w:hAnsi="Times New Roman" w:hint="default"/>
                      <w:color w:val="000000"/>
                      <w:spacing w:val="7"/>
                      <w:sz w:val="21"/>
                      <w:szCs w:val="21"/>
                      <w:lang w:val="en-US" w:eastAsia="zh-CN"/>
                    </w:rPr>
                    <w:t>米</w:t>
                  </w:r>
                </w:p>
              </w:tc>
              <w:tc>
                <w:tcPr>
                  <w:tcW w:w="579" w:type="pct"/>
                  <w:tcBorders>
                    <w:tl2br w:val="nil"/>
                    <w:tr2bl w:val="nil"/>
                  </w:tcBorders>
                  <w:vAlign w:val="center"/>
                </w:tcPr>
                <w:p w14:paraId="423111BD">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right="0" w:firstLine="0"/>
                    <w:jc w:val="center"/>
                    <w:textAlignment w:val="auto"/>
                    <w:rPr>
                      <w:rFonts w:ascii="Times New Roman" w:cs="Times New Roman" w:eastAsia="Times New Roman" w:hAnsi="Times New Roman" w:hint="default"/>
                      <w:color w:val="000000"/>
                      <w:sz w:val="21"/>
                      <w:szCs w:val="21"/>
                    </w:rPr>
                  </w:pPr>
                  <w:r>
                    <w:rPr>
                      <w:rFonts w:ascii="Times New Roman" w:cs="Times New Roman" w:eastAsia="Times New Roman" w:hAnsi="Times New Roman" w:hint="default"/>
                      <w:color w:val="000000"/>
                      <w:spacing w:val="3"/>
                      <w:sz w:val="21"/>
                      <w:szCs w:val="21"/>
                    </w:rPr>
                    <w:t>TSP</w:t>
                  </w:r>
                </w:p>
              </w:tc>
              <w:tc>
                <w:tcPr>
                  <w:tcW w:w="1752" w:type="dxa"/>
                  <w:tcBorders>
                    <w:tl2br w:val="nil"/>
                    <w:tr2bl w:val="nil"/>
                  </w:tcBorders>
                  <w:vAlign w:val="center"/>
                </w:tcPr>
                <w:p w14:paraId="2E8AB9CA">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pacing w:val="3"/>
                      <w:sz w:val="21"/>
                      <w:szCs w:val="21"/>
                      <w:lang w:val="en-US" w:eastAsia="zh-CN"/>
                    </w:rPr>
                    <w:t>0.085</w:t>
                  </w:r>
                  <w:r>
                    <w:rPr>
                      <w:rFonts w:ascii="Times New Roman" w:cs="Times New Roman" w:eastAsia="Times New Roman" w:hAnsi="Times New Roman" w:hint="default"/>
                      <w:color w:val="000000"/>
                      <w:spacing w:val="3"/>
                      <w:sz w:val="21"/>
                      <w:szCs w:val="21"/>
                    </w:rPr>
                    <w:t>-0.</w:t>
                  </w:r>
                  <w:r>
                    <w:rPr>
                      <w:rFonts w:ascii="Times New Roman" w:cs="Times New Roman" w:eastAsia="宋体" w:hAnsi="Times New Roman" w:hint="default"/>
                      <w:color w:val="000000"/>
                      <w:spacing w:val="3"/>
                      <w:sz w:val="21"/>
                      <w:szCs w:val="21"/>
                      <w:lang w:val="en-US" w:eastAsia="zh-CN"/>
                    </w:rPr>
                    <w:t>09</w:t>
                  </w:r>
                </w:p>
              </w:tc>
              <w:tc>
                <w:tcPr>
                  <w:tcW w:w="1329" w:type="dxa"/>
                  <w:tcBorders>
                    <w:tl2br w:val="nil"/>
                    <w:tr2bl w:val="nil"/>
                  </w:tcBorders>
                  <w:vAlign w:val="center"/>
                </w:tcPr>
                <w:p w14:paraId="2A182063">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Times New Roman" w:hAnsi="Times New Roman" w:hint="default"/>
                      <w:color w:val="000000"/>
                      <w:sz w:val="21"/>
                      <w:szCs w:val="21"/>
                    </w:rPr>
                  </w:pPr>
                  <w:r>
                    <w:rPr>
                      <w:rFonts w:ascii="Times New Roman" w:cs="Times New Roman" w:eastAsia="Times New Roman" w:hAnsi="Times New Roman" w:hint="default"/>
                      <w:color w:val="000000"/>
                      <w:spacing w:val="1"/>
                      <w:sz w:val="21"/>
                      <w:szCs w:val="21"/>
                    </w:rPr>
                    <w:t>0.3</w:t>
                  </w:r>
                </w:p>
              </w:tc>
              <w:tc>
                <w:tcPr>
                  <w:tcW w:w="935" w:type="dxa"/>
                  <w:tcBorders>
                    <w:tl2br w:val="nil"/>
                    <w:tr2bl w:val="nil"/>
                  </w:tcBorders>
                  <w:vAlign w:val="center"/>
                </w:tcPr>
                <w:p w14:paraId="2C559F26">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eastAsia"/>
                      <w:color w:val="000000"/>
                      <w:spacing w:val="-2"/>
                      <w:sz w:val="21"/>
                      <w:szCs w:val="21"/>
                      <w:lang w:val="en-US" w:eastAsia="zh-CN"/>
                    </w:rPr>
                    <w:t>30</w:t>
                  </w:r>
                </w:p>
              </w:tc>
              <w:tc>
                <w:tcPr>
                  <w:tcW w:w="970" w:type="dxa"/>
                  <w:tcBorders>
                    <w:tl2br w:val="nil"/>
                    <w:tr2bl w:val="nil"/>
                  </w:tcBorders>
                  <w:vAlign w:val="center"/>
                </w:tcPr>
                <w:p w14:paraId="35712EEE">
                  <w:pPr>
                    <w:pStyle w:val="style0"/>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eastAsia="Times New Roman" w:hAnsi="Times New Roman" w:hint="default"/>
                      <w:color w:val="000000"/>
                      <w:sz w:val="21"/>
                      <w:szCs w:val="21"/>
                    </w:rPr>
                  </w:pPr>
                  <w:r>
                    <w:rPr>
                      <w:rFonts w:ascii="Times New Roman" w:cs="Times New Roman" w:eastAsia="Times New Roman" w:hAnsi="Times New Roman" w:hint="default"/>
                      <w:color w:val="000000"/>
                      <w:sz w:val="21"/>
                      <w:szCs w:val="21"/>
                    </w:rPr>
                    <w:t>0</w:t>
                  </w:r>
                </w:p>
              </w:tc>
              <w:tc>
                <w:tcPr>
                  <w:tcW w:w="665" w:type="dxa"/>
                  <w:tcBorders>
                    <w:tl2br w:val="nil"/>
                    <w:tr2bl w:val="nil"/>
                  </w:tcBorders>
                  <w:vAlign w:val="center"/>
                </w:tcPr>
                <w:p w14:paraId="38C03EB6">
                  <w:pPr>
                    <w:pStyle w:val="style4234"/>
                    <w:keepNext w:val="false"/>
                    <w:keepLines w:val="false"/>
                    <w:pageBreakBefore w:val="false"/>
                    <w:widowControl w:val="false"/>
                    <w:kinsoku/>
                    <w:wordWrap/>
                    <w:overflowPunct/>
                    <w:topLinePunct w:val="false"/>
                    <w:autoSpaceDE/>
                    <w:autoSpaceDN/>
                    <w:bidi w:val="false"/>
                    <w:adjustRightInd/>
                    <w:snapToGrid/>
                    <w:spacing w:lineRule="auto" w:line="240"/>
                    <w:ind w:left="0" w:leftChars="0" w:right="0" w:rightChars="0" w:firstLine="0" w:firstLineChars="0"/>
                    <w:jc w:val="center"/>
                    <w:textAlignment w:val="auto"/>
                    <w:rPr>
                      <w:rFonts w:ascii="Times New Roman" w:cs="Times New Roman" w:hAnsi="Times New Roman" w:hint="default"/>
                      <w:color w:val="000000"/>
                      <w:sz w:val="21"/>
                      <w:szCs w:val="21"/>
                    </w:rPr>
                  </w:pPr>
                  <w:r>
                    <w:rPr>
                      <w:rFonts w:ascii="Times New Roman" w:cs="Times New Roman" w:hAnsi="Times New Roman" w:hint="default"/>
                      <w:color w:val="000000"/>
                      <w:spacing w:val="5"/>
                      <w:sz w:val="21"/>
                      <w:szCs w:val="21"/>
                    </w:rPr>
                    <w:t>达标</w:t>
                  </w:r>
                </w:p>
              </w:tc>
            </w:tr>
          </w:tbl>
          <w:p w14:paraId="0A0E412A">
            <w:pPr>
              <w:pStyle w:val="style4234"/>
              <w:spacing w:before="30" w:lineRule="auto" w:line="355"/>
              <w:ind w:left="106" w:right="40" w:firstLine="480"/>
              <w:rPr>
                <w:rFonts w:ascii="Times New Roman" w:cs="Times New Roman" w:eastAsia="宋体" w:hAnsi="Times New Roman" w:hint="default"/>
                <w:color w:val="000000"/>
                <w:kern w:val="2"/>
                <w:sz w:val="24"/>
                <w:szCs w:val="24"/>
                <w:lang w:val="en-US" w:bidi="ar-SA" w:eastAsia="zh-CN"/>
              </w:rPr>
            </w:pPr>
            <w:r>
              <w:rPr>
                <w:rFonts w:ascii="Times New Roman" w:cs="Times New Roman" w:eastAsia="宋体" w:hAnsi="Times New Roman" w:hint="default"/>
                <w:color w:val="000000"/>
                <w:kern w:val="2"/>
                <w:sz w:val="24"/>
                <w:szCs w:val="24"/>
                <w:lang w:val="en-US" w:bidi="ar-SA" w:eastAsia="zh-CN"/>
              </w:rPr>
              <w:t>由监测统计结果可以看出，评价区域环境空气中TSP浓度范围为0.</w:t>
            </w:r>
            <w:r>
              <w:rPr>
                <w:rFonts w:ascii="Times New Roman" w:cs="Times New Roman" w:eastAsia="宋体" w:hAnsi="Times New Roman" w:hint="eastAsia"/>
                <w:color w:val="000000"/>
                <w:kern w:val="2"/>
                <w:sz w:val="24"/>
                <w:szCs w:val="24"/>
                <w:lang w:val="en-US" w:bidi="ar-SA" w:eastAsia="zh-CN"/>
              </w:rPr>
              <w:t>085</w:t>
            </w:r>
            <w:r>
              <w:rPr>
                <w:rFonts w:ascii="Times New Roman" w:cs="Times New Roman" w:eastAsia="宋体" w:hAnsi="Times New Roman" w:hint="default"/>
                <w:color w:val="000000"/>
                <w:kern w:val="2"/>
                <w:sz w:val="24"/>
                <w:szCs w:val="24"/>
                <w:lang w:val="en-US" w:bidi="ar-SA" w:eastAsia="zh-CN"/>
              </w:rPr>
              <w:t>mg/m³-0.</w:t>
            </w:r>
            <w:r>
              <w:rPr>
                <w:rFonts w:ascii="Times New Roman" w:cs="Times New Roman" w:eastAsia="宋体" w:hAnsi="Times New Roman" w:hint="eastAsia"/>
                <w:color w:val="000000"/>
                <w:kern w:val="2"/>
                <w:sz w:val="24"/>
                <w:szCs w:val="24"/>
                <w:lang w:val="en-US" w:bidi="ar-SA" w:eastAsia="zh-CN"/>
              </w:rPr>
              <w:t>09</w:t>
            </w:r>
            <w:r>
              <w:rPr>
                <w:rFonts w:ascii="Times New Roman" w:cs="Times New Roman" w:eastAsia="宋体" w:hAnsi="Times New Roman" w:hint="default"/>
                <w:color w:val="000000"/>
                <w:kern w:val="2"/>
                <w:sz w:val="24"/>
                <w:szCs w:val="24"/>
                <w:lang w:val="en-US" w:bidi="ar-SA" w:eastAsia="zh-CN"/>
              </w:rPr>
              <w:t>mg/m³，满足《环境空气质量标准》（</w:t>
            </w:r>
            <w:r>
              <w:rPr>
                <w:rFonts w:ascii="Times New Roman" w:cs="Times New Roman" w:eastAsia="宋体" w:hAnsi="Times New Roman" w:hint="eastAsia"/>
                <w:color w:val="000000"/>
                <w:kern w:val="2"/>
                <w:sz w:val="24"/>
                <w:szCs w:val="24"/>
                <w:lang w:val="en-US" w:bidi="ar-SA" w:eastAsia="zh-CN"/>
              </w:rPr>
              <w:t>GB</w:t>
            </w:r>
            <w:r>
              <w:rPr>
                <w:rFonts w:ascii="Times New Roman" w:cs="Times New Roman" w:hAnsi="Times New Roman" w:hint="eastAsia"/>
                <w:color w:val="000000"/>
                <w:kern w:val="2"/>
                <w:sz w:val="24"/>
                <w:szCs w:val="24"/>
                <w:lang w:val="en-US" w:bidi="ar-SA" w:eastAsia="zh-CN"/>
              </w:rPr>
              <w:t xml:space="preserve"> </w:t>
            </w:r>
            <w:r>
              <w:rPr>
                <w:rFonts w:ascii="Times New Roman" w:cs="Times New Roman" w:eastAsia="宋体" w:hAnsi="Times New Roman" w:hint="eastAsia"/>
                <w:color w:val="000000"/>
                <w:kern w:val="2"/>
                <w:sz w:val="24"/>
                <w:szCs w:val="24"/>
                <w:lang w:val="en-US" w:bidi="ar-SA" w:eastAsia="zh-CN"/>
              </w:rPr>
              <w:t>3095-2026</w:t>
            </w:r>
            <w:r>
              <w:rPr>
                <w:rFonts w:ascii="Times New Roman" w:cs="Times New Roman" w:eastAsia="宋体" w:hAnsi="Times New Roman" w:hint="default"/>
                <w:color w:val="000000"/>
                <w:kern w:val="2"/>
                <w:sz w:val="24"/>
                <w:szCs w:val="24"/>
                <w:lang w:val="en-US" w:bidi="ar-SA" w:eastAsia="zh-CN"/>
              </w:rPr>
              <w:t>）中二级标准限值。</w:t>
            </w:r>
          </w:p>
          <w:p w14:paraId="42091492">
            <w:pPr>
              <w:pStyle w:val="style0"/>
              <w:keepNext w:val="false"/>
              <w:keepLines w:val="false"/>
              <w:pageBreakBefore w:val="false"/>
              <w:widowControl/>
              <w:suppressLineNumbers w:val="false"/>
              <w:kinsoku/>
              <w:wordWrap/>
              <w:overflowPunct/>
              <w:topLinePunct w:val="false"/>
              <w:autoSpaceDE/>
              <w:autoSpaceDN/>
              <w:bidi w:val="false"/>
              <w:adjustRightInd/>
              <w:snapToGrid/>
              <w:spacing w:lineRule="auto" w:line="360"/>
              <w:jc w:val="both"/>
              <w:textAlignment w:val="auto"/>
              <w:rPr>
                <w:color w:val="000000"/>
              </w:rPr>
            </w:pPr>
            <w:r>
              <w:rPr>
                <w:color w:val="000000"/>
              </w:rPr>
              <w:drawing>
                <wp:anchor distT="0" distB="0" distL="0" distR="0" simplePos="false" relativeHeight="7" behindDoc="false" locked="false" layoutInCell="true" allowOverlap="true">
                  <wp:simplePos x="0" y="0"/>
                  <wp:positionH relativeFrom="column">
                    <wp:posOffset>4854575</wp:posOffset>
                  </wp:positionH>
                  <wp:positionV relativeFrom="paragraph">
                    <wp:posOffset>4445</wp:posOffset>
                  </wp:positionV>
                  <wp:extent cx="480695" cy="480695"/>
                  <wp:effectExtent l="0" t="0" r="14605" b="14605"/>
                  <wp:wrapNone/>
                  <wp:docPr id="1036" name="图片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6"/>
                          <pic:cNvPicPr/>
                        </pic:nvPicPr>
                        <pic:blipFill>
                          <a:blip r:embed="rId12" cstate="print"/>
                          <a:srcRect l="0" t="0" r="0" b="0"/>
                          <a:stretch/>
                        </pic:blipFill>
                        <pic:spPr>
                          <a:xfrm rot="0">
                            <a:off x="0" y="0"/>
                            <a:ext cx="480695" cy="480695"/>
                          </a:xfrm>
                          <a:prstGeom prst="rect"/>
                          <a:ln>
                            <a:noFill/>
                          </a:ln>
                        </pic:spPr>
                      </pic:pic>
                    </a:graphicData>
                  </a:graphic>
                </wp:anchor>
              </w:drawing>
            </w:r>
            <w:r>
              <w:rPr>
                <w:color w:val="000000"/>
              </w:rPr>
              <w:drawing>
                <wp:inline distL="0" distT="0" distB="0" distR="0">
                  <wp:extent cx="4980305" cy="3473450"/>
                  <wp:effectExtent l="0" t="0" r="10795" b="12700"/>
                  <wp:docPr id="1037"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7"/>
                          <pic:cNvPicPr/>
                        </pic:nvPicPr>
                        <pic:blipFill>
                          <a:blip r:embed="rId13" cstate="print"/>
                          <a:srcRect l="0" t="0" r="0" b="0"/>
                          <a:stretch/>
                        </pic:blipFill>
                        <pic:spPr>
                          <a:xfrm rot="0">
                            <a:off x="0" y="0"/>
                            <a:ext cx="4980305" cy="3473450"/>
                          </a:xfrm>
                          <a:prstGeom prst="rect"/>
                          <a:ln>
                            <a:noFill/>
                          </a:ln>
                        </pic:spPr>
                      </pic:pic>
                    </a:graphicData>
                  </a:graphic>
                </wp:inline>
              </w:drawing>
            </w:r>
          </w:p>
          <w:p w14:paraId="25DB6580">
            <w:pPr>
              <w:pStyle w:val="style84"/>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0" w:leftChars="0" w:right="0" w:rightChars="0" w:firstLine="0" w:firstLineChars="0"/>
              <w:jc w:val="center"/>
              <w:textAlignment w:val="auto"/>
              <w:rPr>
                <w:rFonts w:hint="default"/>
                <w:color w:val="000000"/>
                <w:lang w:val="en-US" w:eastAsia="zh-CN"/>
              </w:rPr>
            </w:pPr>
            <w:r>
              <w:rPr>
                <w:rFonts w:ascii="Times New Roman" w:cs="Times New Roman" w:eastAsia="宋体" w:hAnsi="Times New Roman" w:hint="eastAsia"/>
                <w:b/>
                <w:bCs/>
                <w:color w:val="000000"/>
                <w:kern w:val="0"/>
                <w:sz w:val="21"/>
                <w:szCs w:val="21"/>
                <w:lang w:val="en-US" w:bidi="ar-SA" w:eastAsia="zh-CN"/>
              </w:rPr>
              <w:t xml:space="preserve">图3-1  </w:t>
            </w:r>
            <w:r>
              <w:rPr>
                <w:rFonts w:cs="Times New Roman" w:eastAsia="宋体" w:hint="eastAsia"/>
                <w:b/>
                <w:bCs/>
                <w:color w:val="000000"/>
                <w:kern w:val="0"/>
                <w:sz w:val="21"/>
                <w:szCs w:val="21"/>
                <w:lang w:val="en-US" w:bidi="ar-SA" w:eastAsia="zh-CN"/>
              </w:rPr>
              <w:t>TSP</w:t>
            </w:r>
            <w:r>
              <w:rPr>
                <w:rFonts w:ascii="Times New Roman" w:cs="Times New Roman" w:eastAsia="宋体" w:hAnsi="Times New Roman" w:hint="eastAsia"/>
                <w:b/>
                <w:bCs/>
                <w:color w:val="000000"/>
                <w:kern w:val="0"/>
                <w:sz w:val="21"/>
                <w:szCs w:val="21"/>
                <w:lang w:val="en-US" w:bidi="ar-SA" w:eastAsia="zh-CN"/>
              </w:rPr>
              <w:t>引用监测点位图</w:t>
            </w:r>
          </w:p>
          <w:p w14:paraId="2B5E84C3">
            <w:pPr>
              <w:pStyle w:val="style0"/>
              <w:widowControl/>
              <w:spacing w:lineRule="auto" w:line="360"/>
              <w:jc w:val="left"/>
              <w:rPr>
                <w:rFonts w:ascii="Times New Roman" w:cs="Times New Roman" w:eastAsia="黑体" w:hAnsi="Times New Roman" w:hint="default"/>
                <w:color w:val="000000"/>
                <w:sz w:val="24"/>
              </w:rPr>
            </w:pPr>
            <w:r>
              <w:rPr>
                <w:rFonts w:cs="Times New Roman" w:eastAsia="黑体" w:hint="eastAsia"/>
                <w:color w:val="000000"/>
                <w:sz w:val="24"/>
                <w:lang w:eastAsia="zh-CN"/>
              </w:rPr>
              <w:t>2.</w:t>
            </w:r>
            <w:r>
              <w:rPr>
                <w:rFonts w:ascii="Times New Roman" w:cs="Times New Roman" w:eastAsia="黑体" w:hAnsi="Times New Roman" w:hint="default"/>
                <w:color w:val="000000"/>
                <w:sz w:val="24"/>
              </w:rPr>
              <w:t>地表水环境质量现状</w:t>
            </w:r>
          </w:p>
          <w:p w14:paraId="78135634">
            <w:pPr>
              <w:pStyle w:val="style0"/>
              <w:keepNext/>
              <w:keepLines/>
              <w:widowControl/>
              <w:adjustRightInd w:val="false"/>
              <w:snapToGrid w:val="false"/>
              <w:spacing w:lineRule="auto" w:line="360"/>
              <w:ind w:firstLine="480" w:firstLineChars="200"/>
              <w:jc w:val="left"/>
              <w:outlineLvl w:val="1"/>
              <w:rPr>
                <w:rFonts w:ascii="Times New Roman" w:cs="Times New Roman" w:eastAsia="黑体" w:hAnsi="Times New Roman" w:hint="default"/>
                <w:bCs/>
                <w:color w:val="000000"/>
                <w:sz w:val="24"/>
                <w:szCs w:val="28"/>
              </w:rPr>
            </w:pPr>
            <w:r>
              <w:rPr>
                <w:rFonts w:ascii="Times New Roman" w:cs="Times New Roman" w:hAnsi="Times New Roman" w:hint="eastAsia"/>
                <w:color w:val="000000"/>
                <w:sz w:val="24"/>
                <w:lang w:eastAsia="zh-CN"/>
              </w:rPr>
              <w:t>本项目</w:t>
            </w:r>
            <w:r>
              <w:rPr>
                <w:rFonts w:cs="Times New Roman" w:hint="eastAsia"/>
                <w:color w:val="000000"/>
                <w:sz w:val="24"/>
                <w:lang w:val="en-US" w:eastAsia="zh-CN"/>
              </w:rPr>
              <w:t>冷却用水循环使用不外排</w:t>
            </w:r>
            <w:r>
              <w:rPr>
                <w:rFonts w:ascii="Times New Roman" w:cs="Times New Roman" w:hAnsi="Times New Roman" w:hint="eastAsia"/>
                <w:color w:val="000000"/>
                <w:sz w:val="24"/>
                <w:lang w:eastAsia="zh-CN"/>
              </w:rPr>
              <w:t>，生活污水经</w:t>
            </w:r>
            <w:r>
              <w:rPr>
                <w:rFonts w:ascii="Times New Roman" w:cs="Times New Roman" w:hAnsi="Times New Roman" w:hint="eastAsia"/>
                <w:color w:val="000000"/>
                <w:sz w:val="24"/>
                <w:lang w:val="en-US" w:eastAsia="zh-CN"/>
              </w:rPr>
              <w:t>园区公用</w:t>
            </w:r>
            <w:r>
              <w:rPr>
                <w:rFonts w:ascii="Times New Roman" w:cs="Times New Roman" w:hAnsi="Times New Roman" w:hint="eastAsia"/>
                <w:color w:val="000000"/>
                <w:sz w:val="24"/>
                <w:lang w:eastAsia="zh-CN"/>
              </w:rPr>
              <w:t>化粪池处理后沿市政污水管网排入凤翔区第二污水处理厂</w:t>
            </w:r>
            <w:r>
              <w:rPr>
                <w:rFonts w:ascii="Times New Roman" w:cs="Times New Roman" w:hAnsi="Times New Roman" w:hint="eastAsia"/>
                <w:color w:val="000000"/>
                <w:sz w:val="24"/>
                <w:lang w:val="en-US" w:eastAsia="zh-CN"/>
              </w:rPr>
              <w:t>处理，本项目无废水直接排放，故不进行地表水现状评价</w:t>
            </w:r>
            <w:r>
              <w:rPr>
                <w:rFonts w:ascii="Times New Roman" w:cs="Times New Roman" w:hAnsi="Times New Roman" w:hint="default"/>
                <w:color w:val="000000"/>
                <w:sz w:val="24"/>
              </w:rPr>
              <w:t>。</w:t>
            </w:r>
          </w:p>
          <w:p w14:paraId="6036ECB4">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3.</w:t>
            </w:r>
            <w:r>
              <w:rPr>
                <w:rFonts w:ascii="Times New Roman" w:cs="Times New Roman" w:eastAsia="黑体" w:hAnsi="Times New Roman" w:hint="default"/>
                <w:bCs/>
                <w:color w:val="000000"/>
                <w:sz w:val="24"/>
                <w:szCs w:val="28"/>
              </w:rPr>
              <w:t>声环境质量现状</w:t>
            </w:r>
          </w:p>
          <w:p w14:paraId="40463BBC">
            <w:pPr>
              <w:pStyle w:val="style0"/>
              <w:widowControl/>
              <w:adjustRightInd w:val="false"/>
              <w:snapToGrid w:val="false"/>
              <w:spacing w:lineRule="auto" w:line="360"/>
              <w:ind w:firstLine="482"/>
              <w:rPr>
                <w:rFonts w:ascii="Times New Roman" w:cs="Times New Roman" w:hAnsi="Times New Roman" w:hint="default"/>
                <w:color w:val="000000"/>
                <w:sz w:val="24"/>
              </w:rPr>
            </w:pPr>
            <w:r>
              <w:rPr>
                <w:rFonts w:ascii="Times New Roman" w:cs="Times New Roman" w:eastAsia="宋体" w:hAnsi="Times New Roman" w:hint="default"/>
                <w:color w:val="000000"/>
                <w:sz w:val="24"/>
                <w:lang w:val="en-US" w:eastAsia="zh-CN"/>
              </w:rPr>
              <w:t>根据现场踏勘，本项目50m范围内无声环境敏感点，</w:t>
            </w:r>
            <w:r>
              <w:rPr>
                <w:rFonts w:ascii="Times New Roman" w:cs="Times New Roman" w:eastAsia="宋体" w:hAnsi="Times New Roman" w:hint="default"/>
                <w:color w:val="000000"/>
                <w:sz w:val="24"/>
                <w:lang w:eastAsia="zh-CN"/>
              </w:rPr>
              <w:t>根据《建设项目环境影响报告表编制技术指南（污染影响类）（试行）》中的要求</w:t>
            </w:r>
            <w:r>
              <w:rPr>
                <w:rFonts w:ascii="Times New Roman" w:cs="Times New Roman" w:eastAsia="宋体" w:hAnsi="Times New Roman" w:hint="default"/>
                <w:color w:val="000000"/>
                <w:sz w:val="24"/>
                <w:lang w:val="en-US" w:eastAsia="zh-CN"/>
              </w:rPr>
              <w:t>，可不调查声环境现状。</w:t>
            </w:r>
          </w:p>
        </w:tc>
      </w:tr>
      <w:tr w14:paraId="35AC64A2">
        <w:tblPrEx/>
        <w:trPr>
          <w:trHeight w:val="2400" w:hRule="atLeast"/>
          <w:jc w:val="center"/>
        </w:trPr>
        <w:tc>
          <w:tcPr>
            <w:tcW w:w="475" w:type="dxa"/>
            <w:tcBorders/>
            <w:vAlign w:val="center"/>
          </w:tcPr>
          <w:p w14:paraId="31910819">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环境</w:t>
            </w:r>
          </w:p>
          <w:p w14:paraId="5ED24A3F">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保护</w:t>
            </w:r>
          </w:p>
          <w:p w14:paraId="1566F097">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目标</w:t>
            </w:r>
          </w:p>
        </w:tc>
        <w:tc>
          <w:tcPr>
            <w:tcW w:w="8586" w:type="dxa"/>
            <w:tcBorders/>
            <w:vAlign w:val="center"/>
          </w:tcPr>
          <w:tbl>
            <w:tblPr>
              <w:tblStyle w:val="style105"/>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blGrid>
              <w:gridCol w:w="8370"/>
            </w:tblGrid>
            <w:tr w14:paraId="4C4CA2B2">
              <w:trPr>
                <w:trHeight w:val="3350" w:hRule="atLeast"/>
              </w:trPr>
              <w:tc>
                <w:tcPr>
                  <w:tcW w:w="9453" w:type="dxa"/>
                  <w:tcBorders/>
                </w:tcPr>
                <w:p w14:paraId="77C52522">
                  <w:pPr>
                    <w:pStyle w:val="style0"/>
                    <w:widowControl/>
                    <w:spacing w:lineRule="exact" w:line="44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表3-</w:t>
                  </w:r>
                  <w:r>
                    <w:rPr>
                      <w:rFonts w:ascii="Times New Roman" w:cs="Times New Roman" w:hAnsi="Times New Roman" w:hint="eastAsia"/>
                      <w:b/>
                      <w:color w:val="000000"/>
                      <w:sz w:val="24"/>
                      <w:lang w:val="en-US" w:eastAsia="zh-CN"/>
                    </w:rPr>
                    <w:t>2</w:t>
                  </w:r>
                  <w:r>
                    <w:rPr>
                      <w:rFonts w:ascii="Times New Roman" w:cs="Times New Roman" w:hAnsi="Times New Roman" w:hint="default"/>
                      <w:b/>
                      <w:color w:val="000000"/>
                      <w:sz w:val="24"/>
                    </w:rPr>
                    <w:t xml:space="preserve">  环境保护目标情况</w:t>
                  </w:r>
                </w:p>
                <w:tbl>
                  <w:tblPr>
                    <w:tblStyle w:val="style105"/>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Grid>
                    <w:gridCol w:w="564"/>
                    <w:gridCol w:w="1764"/>
                    <w:gridCol w:w="564"/>
                    <w:gridCol w:w="564"/>
                    <w:gridCol w:w="2193"/>
                    <w:gridCol w:w="930"/>
                    <w:gridCol w:w="473"/>
                    <w:gridCol w:w="1094"/>
                  </w:tblGrid>
                  <w:tr w14:paraId="3D904067">
                    <w:trPr>
                      <w:trHeight w:val="340" w:hRule="atLeast"/>
                      <w:jc w:val="center"/>
                    </w:trPr>
                    <w:tc>
                      <w:tcPr>
                        <w:tcW w:w="0" w:type="auto"/>
                        <w:tcBorders/>
                        <w:vAlign w:val="center"/>
                      </w:tcPr>
                      <w:p w14:paraId="2987A590">
                        <w:pPr>
                          <w:pStyle w:val="style0"/>
                          <w:autoSpaceDE w:val="false"/>
                          <w:autoSpaceDN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环境要素</w:t>
                        </w:r>
                      </w:p>
                    </w:tc>
                    <w:tc>
                      <w:tcPr>
                        <w:tcW w:w="0" w:type="auto"/>
                        <w:tcBorders/>
                        <w:vAlign w:val="center"/>
                      </w:tcPr>
                      <w:p w14:paraId="276B25FC">
                        <w:pPr>
                          <w:pStyle w:val="style0"/>
                          <w:autoSpaceDE w:val="false"/>
                          <w:autoSpaceDN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坐标（度）</w:t>
                        </w:r>
                      </w:p>
                    </w:tc>
                    <w:tc>
                      <w:tcPr>
                        <w:tcW w:w="0" w:type="auto"/>
                        <w:tcBorders/>
                        <w:vAlign w:val="center"/>
                      </w:tcPr>
                      <w:p w14:paraId="1D3EAB19">
                        <w:pPr>
                          <w:pStyle w:val="style0"/>
                          <w:autoSpaceDE w:val="false"/>
                          <w:autoSpaceDN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保护对象</w:t>
                        </w:r>
                      </w:p>
                    </w:tc>
                    <w:tc>
                      <w:tcPr>
                        <w:tcW w:w="0" w:type="auto"/>
                        <w:tcBorders/>
                        <w:vAlign w:val="center"/>
                      </w:tcPr>
                      <w:p w14:paraId="230A5DD8">
                        <w:pPr>
                          <w:pStyle w:val="style0"/>
                          <w:autoSpaceDE w:val="false"/>
                          <w:autoSpaceDN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保护内容</w:t>
                        </w:r>
                      </w:p>
                    </w:tc>
                    <w:tc>
                      <w:tcPr>
                        <w:tcW w:w="0" w:type="auto"/>
                        <w:tcBorders/>
                        <w:vAlign w:val="center"/>
                      </w:tcPr>
                      <w:p w14:paraId="7A4F7F9D">
                        <w:pPr>
                          <w:pStyle w:val="style0"/>
                          <w:autoSpaceDE w:val="false"/>
                          <w:autoSpaceDN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环境功能区</w:t>
                        </w:r>
                      </w:p>
                    </w:tc>
                    <w:tc>
                      <w:tcPr>
                        <w:tcW w:w="0" w:type="auto"/>
                        <w:tcBorders/>
                        <w:vAlign w:val="center"/>
                      </w:tcPr>
                      <w:p w14:paraId="547E055F">
                        <w:pPr>
                          <w:pStyle w:val="style0"/>
                          <w:autoSpaceDE w:val="false"/>
                          <w:autoSpaceDN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规模</w:t>
                        </w:r>
                      </w:p>
                    </w:tc>
                    <w:tc>
                      <w:tcPr>
                        <w:tcW w:w="0" w:type="auto"/>
                        <w:tcBorders/>
                        <w:vAlign w:val="center"/>
                      </w:tcPr>
                      <w:p w14:paraId="4FEF7B80">
                        <w:pPr>
                          <w:pStyle w:val="style0"/>
                          <w:autoSpaceDE w:val="false"/>
                          <w:autoSpaceDN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方位</w:t>
                        </w:r>
                      </w:p>
                    </w:tc>
                    <w:tc>
                      <w:tcPr>
                        <w:tcW w:w="0" w:type="auto"/>
                        <w:tcBorders/>
                        <w:vAlign w:val="center"/>
                      </w:tcPr>
                      <w:p w14:paraId="6450B17D">
                        <w:pPr>
                          <w:pStyle w:val="style0"/>
                          <w:autoSpaceDE w:val="false"/>
                          <w:autoSpaceDN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相对厂界距离（m）</w:t>
                        </w:r>
                      </w:p>
                    </w:tc>
                  </w:tr>
                  <w:tr w14:paraId="5A12FFDD">
                    <w:tblPrEx/>
                    <w:trPr>
                      <w:trHeight w:val="340" w:hRule="atLeast"/>
                      <w:jc w:val="center"/>
                    </w:trPr>
                    <w:tc>
                      <w:tcPr>
                        <w:tcW w:w="0" w:type="auto"/>
                        <w:vMerge w:val="restart"/>
                        <w:tcBorders/>
                        <w:vAlign w:val="center"/>
                      </w:tcPr>
                      <w:p w14:paraId="7937DE17">
                        <w:pPr>
                          <w:pStyle w:val="style0"/>
                          <w:autoSpaceDE w:val="false"/>
                          <w:autoSpaceDN w:val="false"/>
                          <w:jc w:val="center"/>
                          <w:rPr>
                            <w:rFonts w:ascii="Times New Roman" w:cs="Times New Roman" w:hAnsi="Times New Roman" w:hint="default"/>
                            <w:color w:val="000000"/>
                            <w:kern w:val="0"/>
                            <w:szCs w:val="21"/>
                          </w:rPr>
                        </w:pPr>
                        <w:r>
                          <w:rPr>
                            <w:rFonts w:ascii="Times New Roman" w:cs="Times New Roman" w:hAnsi="Times New Roman" w:hint="default"/>
                            <w:color w:val="000000"/>
                            <w:szCs w:val="21"/>
                          </w:rPr>
                          <w:t>环境空气</w:t>
                        </w:r>
                      </w:p>
                    </w:tc>
                    <w:tc>
                      <w:tcPr>
                        <w:tcW w:w="0" w:type="auto"/>
                        <w:tcBorders/>
                        <w:vAlign w:val="center"/>
                      </w:tcPr>
                      <w:p w14:paraId="1E211E85">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107.352873631°</w:t>
                        </w:r>
                      </w:p>
                      <w:p w14:paraId="54613EBE">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34.512745813°</w:t>
                        </w:r>
                      </w:p>
                    </w:tc>
                    <w:tc>
                      <w:tcPr>
                        <w:tcW w:w="0" w:type="auto"/>
                        <w:tcBorders/>
                        <w:vAlign w:val="center"/>
                      </w:tcPr>
                      <w:p w14:paraId="4BA58B7B">
                        <w:pPr>
                          <w:pStyle w:val="style157"/>
                          <w:rPr>
                            <w:rFonts w:ascii="Times New Roman" w:cs="Times New Roman" w:eastAsia="宋体" w:hAnsi="Times New Roman" w:hint="default"/>
                            <w:bCs/>
                            <w:color w:val="000000"/>
                            <w:szCs w:val="21"/>
                            <w:lang w:val="en-US" w:eastAsia="zh-CN"/>
                          </w:rPr>
                        </w:pPr>
                        <w:r>
                          <w:rPr>
                            <w:rFonts w:ascii="Times New Roman" w:cs="Times New Roman" w:hAnsi="Times New Roman" w:hint="default"/>
                            <w:bCs/>
                            <w:color w:val="000000"/>
                            <w:szCs w:val="21"/>
                            <w:lang w:val="en-US" w:eastAsia="zh-CN"/>
                          </w:rPr>
                          <w:t>白家庄</w:t>
                        </w:r>
                      </w:p>
                    </w:tc>
                    <w:tc>
                      <w:tcPr>
                        <w:tcW w:w="0" w:type="auto"/>
                        <w:vMerge w:val="restart"/>
                        <w:tcBorders/>
                        <w:vAlign w:val="center"/>
                      </w:tcPr>
                      <w:p w14:paraId="13ABABC3">
                        <w:pPr>
                          <w:pStyle w:val="style157"/>
                          <w:rPr>
                            <w:rFonts w:ascii="Times New Roman" w:cs="Times New Roman" w:hAnsi="Times New Roman" w:hint="default"/>
                            <w:color w:val="000000"/>
                            <w:szCs w:val="21"/>
                          </w:rPr>
                        </w:pPr>
                        <w:r>
                          <w:rPr>
                            <w:rFonts w:ascii="Times New Roman" w:cs="Times New Roman" w:hAnsi="Times New Roman" w:hint="default"/>
                            <w:color w:val="000000"/>
                            <w:szCs w:val="21"/>
                          </w:rPr>
                          <w:t>人群健康</w:t>
                        </w:r>
                      </w:p>
                    </w:tc>
                    <w:tc>
                      <w:tcPr>
                        <w:tcW w:w="0" w:type="auto"/>
                        <w:vMerge w:val="restart"/>
                        <w:tcBorders/>
                        <w:vAlign w:val="center"/>
                      </w:tcPr>
                      <w:p w14:paraId="07585F92">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《环境空气质量标准》</w:t>
                        </w:r>
                        <w:r>
                          <w:rPr>
                            <w:rFonts w:ascii="Times New Roman" w:cs="Times New Roman" w:hAnsi="Times New Roman" w:hint="default"/>
                            <w:bCs/>
                            <w:color w:val="000000"/>
                            <w:szCs w:val="21"/>
                          </w:rPr>
                          <w:t>（GB</w:t>
                        </w:r>
                        <w:r>
                          <w:rPr>
                            <w:rFonts w:cs="Times New Roman" w:hint="eastAsia"/>
                            <w:bCs/>
                            <w:color w:val="000000"/>
                            <w:szCs w:val="21"/>
                            <w:lang w:val="en-US" w:eastAsia="zh-CN"/>
                          </w:rPr>
                          <w:t xml:space="preserve"> </w:t>
                        </w:r>
                        <w:r>
                          <w:rPr>
                            <w:rFonts w:ascii="Times New Roman" w:cs="Times New Roman" w:hAnsi="Times New Roman" w:hint="default"/>
                            <w:bCs/>
                            <w:color w:val="000000"/>
                            <w:szCs w:val="21"/>
                          </w:rPr>
                          <w:t>3095-2026）</w:t>
                        </w:r>
                        <w:r>
                          <w:rPr>
                            <w:rFonts w:ascii="Times New Roman" w:cs="Times New Roman" w:hAnsi="Times New Roman" w:hint="default"/>
                            <w:color w:val="000000"/>
                            <w:szCs w:val="21"/>
                          </w:rPr>
                          <w:t>二类区</w:t>
                        </w:r>
                      </w:p>
                    </w:tc>
                    <w:tc>
                      <w:tcPr>
                        <w:tcW w:w="0" w:type="auto"/>
                        <w:tcBorders/>
                        <w:vAlign w:val="center"/>
                      </w:tcPr>
                      <w:p w14:paraId="49306C2E">
                        <w:pPr>
                          <w:pStyle w:val="style157"/>
                          <w:rPr>
                            <w:rFonts w:ascii="Times New Roman" w:cs="Times New Roman" w:hAnsi="Times New Roman" w:hint="default"/>
                            <w:color w:val="000000"/>
                            <w:szCs w:val="21"/>
                          </w:rPr>
                        </w:pPr>
                        <w:r>
                          <w:rPr>
                            <w:rFonts w:ascii="Times New Roman" w:cs="Times New Roman" w:hAnsi="Times New Roman" w:hint="default"/>
                            <w:color w:val="000000"/>
                            <w:szCs w:val="21"/>
                            <w:lang w:val="en-US" w:eastAsia="zh-CN"/>
                          </w:rPr>
                          <w:t>805</w:t>
                        </w:r>
                        <w:r>
                          <w:rPr>
                            <w:rFonts w:ascii="Times New Roman" w:cs="Times New Roman" w:hAnsi="Times New Roman" w:hint="default"/>
                            <w:color w:val="000000"/>
                            <w:szCs w:val="21"/>
                          </w:rPr>
                          <w:t>户，</w:t>
                        </w:r>
                        <w:r>
                          <w:rPr>
                            <w:rFonts w:ascii="Times New Roman" w:cs="Times New Roman" w:hAnsi="Times New Roman" w:hint="default"/>
                            <w:color w:val="000000"/>
                            <w:szCs w:val="21"/>
                            <w:lang w:val="en-US" w:eastAsia="zh-CN"/>
                          </w:rPr>
                          <w:t>3220</w:t>
                        </w:r>
                        <w:r>
                          <w:rPr>
                            <w:rFonts w:ascii="Times New Roman" w:cs="Times New Roman" w:hAnsi="Times New Roman" w:hint="default"/>
                            <w:color w:val="000000"/>
                            <w:szCs w:val="21"/>
                          </w:rPr>
                          <w:t>人</w:t>
                        </w:r>
                      </w:p>
                    </w:tc>
                    <w:tc>
                      <w:tcPr>
                        <w:tcW w:w="0" w:type="auto"/>
                        <w:tcBorders/>
                        <w:vAlign w:val="center"/>
                      </w:tcPr>
                      <w:p w14:paraId="5EB8FAA0">
                        <w:pPr>
                          <w:pStyle w:val="style157"/>
                          <w:rPr>
                            <w:rFonts w:ascii="Times New Roman" w:cs="Times New Roman" w:hAnsi="Times New Roman" w:hint="default"/>
                            <w:color w:val="000000"/>
                            <w:szCs w:val="21"/>
                          </w:rPr>
                        </w:pPr>
                        <w:r>
                          <w:rPr>
                            <w:rFonts w:ascii="Times New Roman" w:cs="Times New Roman" w:hAnsi="Times New Roman" w:hint="default"/>
                            <w:color w:val="000000"/>
                            <w:szCs w:val="21"/>
                            <w:lang w:val="en-US" w:eastAsia="zh-CN"/>
                          </w:rPr>
                          <w:t>东</w:t>
                        </w:r>
                      </w:p>
                    </w:tc>
                    <w:tc>
                      <w:tcPr>
                        <w:tcW w:w="0" w:type="auto"/>
                        <w:tcBorders/>
                        <w:vAlign w:val="center"/>
                      </w:tcPr>
                      <w:p w14:paraId="77038125">
                        <w:pPr>
                          <w:pStyle w:val="style157"/>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lang w:val="en-US" w:eastAsia="zh-CN"/>
                          </w:rPr>
                          <w:t>1</w:t>
                        </w:r>
                        <w:r>
                          <w:rPr>
                            <w:rFonts w:ascii="Times New Roman" w:cs="Times New Roman" w:hAnsi="Times New Roman" w:hint="eastAsia"/>
                            <w:color w:val="000000"/>
                            <w:szCs w:val="21"/>
                            <w:lang w:val="en-US" w:eastAsia="zh-CN"/>
                          </w:rPr>
                          <w:t>38</w:t>
                        </w:r>
                      </w:p>
                    </w:tc>
                  </w:tr>
                  <w:tr w14:paraId="629CF0B9">
                    <w:tblPrEx/>
                    <w:trPr>
                      <w:trHeight w:val="340" w:hRule="atLeast"/>
                      <w:jc w:val="center"/>
                    </w:trPr>
                    <w:tc>
                      <w:tcPr>
                        <w:tcW w:w="0" w:type="auto"/>
                        <w:vMerge w:val="continue"/>
                        <w:tcBorders/>
                        <w:vAlign w:val="center"/>
                      </w:tcPr>
                      <w:p w14:paraId="2D4BE24B">
                        <w:pPr>
                          <w:pStyle w:val="style0"/>
                          <w:autoSpaceDE w:val="false"/>
                          <w:autoSpaceDN w:val="false"/>
                          <w:jc w:val="center"/>
                          <w:rPr>
                            <w:rFonts w:ascii="Times New Roman" w:cs="Times New Roman" w:hAnsi="Times New Roman" w:hint="default"/>
                            <w:color w:val="000000"/>
                            <w:szCs w:val="21"/>
                          </w:rPr>
                        </w:pPr>
                      </w:p>
                    </w:tc>
                    <w:tc>
                      <w:tcPr>
                        <w:tcW w:w="0" w:type="auto"/>
                        <w:tcBorders/>
                        <w:vAlign w:val="center"/>
                      </w:tcPr>
                      <w:p w14:paraId="242A3E67">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107.350599117°</w:t>
                        </w:r>
                      </w:p>
                      <w:p w14:paraId="248F9FD4">
                        <w:pPr>
                          <w:pStyle w:val="style0"/>
                          <w:autoSpaceDE w:val="false"/>
                          <w:autoSpaceDN w:val="false"/>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rPr>
                          <w:t>34.510589317°</w:t>
                        </w:r>
                      </w:p>
                    </w:tc>
                    <w:tc>
                      <w:tcPr>
                        <w:tcW w:w="0" w:type="auto"/>
                        <w:tcBorders/>
                        <w:vAlign w:val="center"/>
                      </w:tcPr>
                      <w:p w14:paraId="7B391177">
                        <w:pPr>
                          <w:pStyle w:val="style157"/>
                          <w:rPr>
                            <w:rFonts w:ascii="Times New Roman" w:cs="Times New Roman" w:hAnsi="Times New Roman" w:hint="default"/>
                            <w:bCs/>
                            <w:color w:val="000000"/>
                            <w:szCs w:val="21"/>
                            <w:lang w:val="en-US" w:eastAsia="zh-CN"/>
                          </w:rPr>
                        </w:pPr>
                        <w:r>
                          <w:rPr>
                            <w:rFonts w:ascii="Times New Roman" w:cs="Times New Roman" w:hAnsi="Times New Roman" w:hint="default"/>
                            <w:color w:val="000000"/>
                            <w:szCs w:val="21"/>
                            <w:lang w:val="en-US" w:eastAsia="zh-CN"/>
                          </w:rPr>
                          <w:t>小辛村</w:t>
                        </w:r>
                      </w:p>
                    </w:tc>
                    <w:tc>
                      <w:tcPr>
                        <w:tcW w:w="0" w:type="auto"/>
                        <w:vMerge w:val="continue"/>
                        <w:tcBorders/>
                        <w:vAlign w:val="center"/>
                      </w:tcPr>
                      <w:p w14:paraId="7E19D7BD">
                        <w:pPr>
                          <w:pStyle w:val="style157"/>
                          <w:rPr>
                            <w:rFonts w:ascii="Times New Roman" w:cs="Times New Roman" w:hAnsi="Times New Roman" w:hint="default"/>
                            <w:color w:val="000000"/>
                            <w:szCs w:val="21"/>
                          </w:rPr>
                        </w:pPr>
                      </w:p>
                    </w:tc>
                    <w:tc>
                      <w:tcPr>
                        <w:tcW w:w="0" w:type="auto"/>
                        <w:vMerge w:val="continue"/>
                        <w:tcBorders/>
                        <w:vAlign w:val="center"/>
                      </w:tcPr>
                      <w:p w14:paraId="30E61CBB">
                        <w:pPr>
                          <w:pStyle w:val="style0"/>
                          <w:autoSpaceDE w:val="false"/>
                          <w:autoSpaceDN w:val="false"/>
                          <w:jc w:val="center"/>
                          <w:rPr>
                            <w:rFonts w:ascii="Times New Roman" w:cs="Times New Roman" w:hAnsi="Times New Roman" w:hint="default"/>
                            <w:color w:val="000000"/>
                            <w:szCs w:val="21"/>
                          </w:rPr>
                        </w:pPr>
                      </w:p>
                    </w:tc>
                    <w:tc>
                      <w:tcPr>
                        <w:tcW w:w="0" w:type="auto"/>
                        <w:tcBorders/>
                        <w:vAlign w:val="center"/>
                      </w:tcPr>
                      <w:p w14:paraId="74427761">
                        <w:pPr>
                          <w:pStyle w:val="style157"/>
                          <w:rPr>
                            <w:rFonts w:ascii="Times New Roman" w:cs="Times New Roman" w:hAnsi="Times New Roman" w:hint="default"/>
                            <w:color w:val="000000"/>
                            <w:szCs w:val="21"/>
                            <w:lang w:val="en-US" w:eastAsia="zh-CN"/>
                          </w:rPr>
                        </w:pPr>
                        <w:r>
                          <w:rPr>
                            <w:rFonts w:ascii="Times New Roman" w:cs="Times New Roman" w:hAnsi="Times New Roman" w:hint="default"/>
                            <w:color w:val="000000"/>
                            <w:szCs w:val="21"/>
                            <w:lang w:val="en-US" w:eastAsia="zh-CN"/>
                          </w:rPr>
                          <w:t>55</w:t>
                        </w:r>
                        <w:r>
                          <w:rPr>
                            <w:rFonts w:ascii="Times New Roman" w:cs="Times New Roman" w:hAnsi="Times New Roman" w:hint="default"/>
                            <w:color w:val="000000"/>
                            <w:szCs w:val="21"/>
                          </w:rPr>
                          <w:t>户，</w:t>
                        </w:r>
                        <w:r>
                          <w:rPr>
                            <w:rFonts w:ascii="Times New Roman" w:cs="Times New Roman" w:hAnsi="Times New Roman" w:hint="default"/>
                            <w:color w:val="000000"/>
                            <w:szCs w:val="21"/>
                            <w:lang w:val="en-US" w:eastAsia="zh-CN"/>
                          </w:rPr>
                          <w:t>220</w:t>
                        </w:r>
                        <w:r>
                          <w:rPr>
                            <w:rFonts w:ascii="Times New Roman" w:cs="Times New Roman" w:hAnsi="Times New Roman" w:hint="default"/>
                            <w:color w:val="000000"/>
                            <w:szCs w:val="21"/>
                          </w:rPr>
                          <w:t>人</w:t>
                        </w:r>
                      </w:p>
                    </w:tc>
                    <w:tc>
                      <w:tcPr>
                        <w:tcW w:w="0" w:type="auto"/>
                        <w:tcBorders/>
                        <w:vAlign w:val="center"/>
                      </w:tcPr>
                      <w:p w14:paraId="31323E48">
                        <w:pPr>
                          <w:pStyle w:val="style157"/>
                          <w:rPr>
                            <w:rFonts w:ascii="Times New Roman" w:cs="Times New Roman" w:hAnsi="Times New Roman" w:hint="default"/>
                            <w:color w:val="000000"/>
                            <w:szCs w:val="21"/>
                            <w:lang w:val="en-US" w:eastAsia="zh-CN"/>
                          </w:rPr>
                        </w:pPr>
                        <w:r>
                          <w:rPr>
                            <w:rFonts w:ascii="Times New Roman" w:cs="Times New Roman" w:hAnsi="Times New Roman" w:hint="default"/>
                            <w:color w:val="000000"/>
                            <w:szCs w:val="21"/>
                            <w:lang w:val="en-US" w:eastAsia="zh-CN"/>
                          </w:rPr>
                          <w:t>南</w:t>
                        </w:r>
                      </w:p>
                    </w:tc>
                    <w:tc>
                      <w:tcPr>
                        <w:tcW w:w="0" w:type="auto"/>
                        <w:tcBorders/>
                        <w:vAlign w:val="center"/>
                      </w:tcPr>
                      <w:p w14:paraId="69374541">
                        <w:pPr>
                          <w:pStyle w:val="style157"/>
                          <w:rPr>
                            <w:rFonts w:ascii="Times New Roman" w:cs="Times New Roman" w:hAnsi="Times New Roman" w:hint="default"/>
                            <w:color w:val="000000"/>
                            <w:szCs w:val="21"/>
                            <w:lang w:val="en-US" w:eastAsia="zh-CN"/>
                          </w:rPr>
                        </w:pPr>
                        <w:r>
                          <w:rPr>
                            <w:rFonts w:ascii="Times New Roman" w:cs="Times New Roman" w:hAnsi="Times New Roman" w:hint="default"/>
                            <w:color w:val="000000"/>
                            <w:szCs w:val="21"/>
                            <w:lang w:val="en-US" w:eastAsia="zh-CN"/>
                          </w:rPr>
                          <w:t>2</w:t>
                        </w:r>
                        <w:r>
                          <w:rPr>
                            <w:rFonts w:ascii="Times New Roman" w:cs="Times New Roman" w:hAnsi="Times New Roman" w:hint="eastAsia"/>
                            <w:color w:val="000000"/>
                            <w:szCs w:val="21"/>
                            <w:lang w:val="en-US" w:eastAsia="zh-CN"/>
                          </w:rPr>
                          <w:t>07</w:t>
                        </w:r>
                      </w:p>
                    </w:tc>
                  </w:tr>
                </w:tbl>
                <w:p w14:paraId="16887592">
                  <w:pPr>
                    <w:pStyle w:val="style0"/>
                    <w:rPr>
                      <w:rFonts w:ascii="Times New Roman" w:cs="Times New Roman" w:hAnsi="Times New Roman" w:hint="default"/>
                      <w:color w:val="000000"/>
                      <w:highlight w:val="green"/>
                    </w:rPr>
                  </w:pPr>
                </w:p>
              </w:tc>
            </w:tr>
          </w:tbl>
          <w:p w14:paraId="24D22086">
            <w:pPr>
              <w:pStyle w:val="style0"/>
              <w:widowControl/>
              <w:adjustRightInd w:val="false"/>
              <w:snapToGrid w:val="false"/>
              <w:spacing w:lineRule="auto" w:line="360"/>
              <w:ind w:firstLine="482"/>
              <w:rPr>
                <w:rFonts w:ascii="Times New Roman" w:cs="Times New Roman" w:hAnsi="Times New Roman" w:hint="default"/>
                <w:color w:val="000000"/>
                <w:kern w:val="0"/>
                <w:szCs w:val="21"/>
              </w:rPr>
            </w:pPr>
          </w:p>
        </w:tc>
      </w:tr>
      <w:tr w14:paraId="7793EA65">
        <w:tblPrEx/>
        <w:trPr>
          <w:trHeight w:val="558" w:hRule="atLeast"/>
          <w:jc w:val="center"/>
        </w:trPr>
        <w:tc>
          <w:tcPr>
            <w:tcW w:w="475" w:type="dxa"/>
            <w:tcBorders/>
            <w:tcMar>
              <w:left w:w="28" w:type="dxa"/>
              <w:right w:w="28" w:type="dxa"/>
            </w:tcMar>
            <w:vAlign w:val="center"/>
          </w:tcPr>
          <w:p w14:paraId="02DA9AEE">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污染物排</w:t>
            </w:r>
          </w:p>
          <w:p w14:paraId="4702E09C">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放控</w:t>
            </w:r>
          </w:p>
          <w:p w14:paraId="44060E60">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制标</w:t>
            </w:r>
          </w:p>
          <w:p w14:paraId="6B7F9BE7">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准</w:t>
            </w:r>
          </w:p>
        </w:tc>
        <w:tc>
          <w:tcPr>
            <w:tcW w:w="8586" w:type="dxa"/>
            <w:tcBorders/>
            <w:tcMar/>
            <w:vAlign w:val="center"/>
          </w:tcPr>
          <w:p w14:paraId="2EE7532D">
            <w:pPr>
              <w:pStyle w:val="style0"/>
              <w:widowControl/>
              <w:spacing w:lineRule="auto" w:line="360"/>
              <w:ind w:firstLine="482" w:firstLineChars="200"/>
              <w:rPr>
                <w:rFonts w:ascii="Times New Roman" w:cs="Times New Roman" w:hAnsi="Times New Roman" w:hint="default"/>
                <w:b/>
                <w:bCs/>
                <w:color w:val="000000"/>
                <w:sz w:val="24"/>
              </w:rPr>
            </w:pPr>
            <w:r>
              <w:rPr>
                <w:rFonts w:cs="Times New Roman" w:hint="eastAsia"/>
                <w:b/>
                <w:bCs/>
                <w:color w:val="000000"/>
                <w:sz w:val="24"/>
                <w:lang w:eastAsia="zh-CN"/>
              </w:rPr>
              <w:t>1.</w:t>
            </w:r>
            <w:r>
              <w:rPr>
                <w:rFonts w:ascii="Times New Roman" w:cs="Times New Roman" w:hAnsi="Times New Roman" w:hint="default"/>
                <w:b/>
                <w:bCs/>
                <w:color w:val="000000"/>
                <w:sz w:val="24"/>
              </w:rPr>
              <w:t>废气排放标准</w:t>
            </w:r>
          </w:p>
          <w:p w14:paraId="71B6B7BE">
            <w:pPr>
              <w:pStyle w:val="style4234"/>
              <w:spacing w:before="66" w:lineRule="auto" w:line="343"/>
              <w:ind w:left="107" w:right="95" w:firstLine="481"/>
              <w:rPr>
                <w:rFonts w:ascii="Times New Roman" w:cs="Times New Roman" w:eastAsia="宋体" w:hAnsi="Times New Roman" w:hint="default"/>
                <w:color w:val="000000"/>
                <w:lang w:val="en-US" w:eastAsia="zh-CN"/>
              </w:rPr>
            </w:pPr>
            <w:r>
              <w:rPr>
                <w:rFonts w:ascii="Times New Roman" w:cs="Times New Roman" w:eastAsia="宋体" w:hAnsi="Times New Roman" w:hint="default"/>
                <w:color w:val="000000"/>
                <w:sz w:val="24"/>
                <w:lang w:val="en-US" w:eastAsia="zh-CN"/>
              </w:rPr>
              <w:t>本</w:t>
            </w:r>
            <w:r>
              <w:rPr>
                <w:rFonts w:ascii="Times New Roman" w:cs="Times New Roman" w:eastAsia="宋体" w:hAnsi="Times New Roman" w:hint="default"/>
                <w:color w:val="000000"/>
                <w:sz w:val="24"/>
              </w:rPr>
              <w:t>项目</w:t>
            </w:r>
            <w:r>
              <w:rPr>
                <w:rFonts w:ascii="Times New Roman" w:cs="Times New Roman" w:eastAsia="宋体" w:hAnsi="Times New Roman" w:hint="default"/>
                <w:color w:val="000000"/>
                <w:sz w:val="24"/>
                <w:lang w:val="en-US" w:eastAsia="zh-CN"/>
              </w:rPr>
              <w:t>注塑</w:t>
            </w:r>
            <w:r>
              <w:rPr>
                <w:rFonts w:ascii="Times New Roman" w:cs="Times New Roman" w:hAnsi="Times New Roman" w:hint="eastAsia"/>
                <w:color w:val="000000"/>
                <w:sz w:val="24"/>
                <w:lang w:val="en-US" w:eastAsia="zh-CN"/>
              </w:rPr>
              <w:t>/吸塑</w:t>
            </w:r>
            <w:r>
              <w:rPr>
                <w:rFonts w:ascii="Times New Roman" w:cs="Times New Roman" w:eastAsia="宋体" w:hAnsi="Times New Roman" w:hint="default"/>
                <w:color w:val="000000"/>
                <w:sz w:val="24"/>
              </w:rPr>
              <w:t>过程中产生的</w:t>
            </w:r>
            <w:r>
              <w:rPr>
                <w:rFonts w:ascii="Times New Roman" w:cs="Times New Roman" w:eastAsia="宋体" w:hAnsi="Times New Roman" w:hint="default"/>
                <w:color w:val="000000"/>
                <w:spacing w:val="22"/>
              </w:rPr>
              <w:t>非甲烷总烃</w:t>
            </w:r>
            <w:r>
              <w:rPr>
                <w:rFonts w:ascii="Times New Roman" w:cs="Times New Roman" w:eastAsia="宋体" w:hAnsi="Times New Roman" w:hint="default"/>
                <w:color w:val="000000"/>
                <w:spacing w:val="22"/>
                <w:lang w:val="en-US" w:eastAsia="zh-CN"/>
              </w:rPr>
              <w:t>排放</w:t>
            </w:r>
            <w:r>
              <w:rPr>
                <w:rFonts w:ascii="Times New Roman" w:cs="Times New Roman" w:eastAsia="宋体" w:hAnsi="Times New Roman" w:hint="default"/>
                <w:color w:val="000000"/>
                <w:spacing w:val="22"/>
              </w:rPr>
              <w:t>执行《</w:t>
            </w:r>
            <w:r>
              <w:rPr>
                <w:rFonts w:ascii="Times New Roman" w:cs="Times New Roman" w:eastAsia="宋体" w:hAnsi="Times New Roman" w:hint="default"/>
                <w:color w:val="000000"/>
              </w:rPr>
              <w:fldChar w:fldCharType="begin"/>
            </w:r>
            <w:r>
              <w:rPr>
                <w:rFonts w:ascii="Times New Roman" w:cs="Times New Roman" w:eastAsia="宋体" w:hAnsi="Times New Roman" w:hint="default"/>
                <w:color w:val="000000"/>
              </w:rPr>
              <w:instrText xml:space="preserve"> HYPERLINK "http://www.baidu.com/link?url=HRMRLh3_iEB7jdzOcqqjt8T11qP0xSWa5MCWc4LYO42AnnvkBpw1owBgrHV_diZqQ4L1no8i58uyck-Qdvd77a" </w:instrText>
            </w:r>
            <w:r>
              <w:rPr>
                <w:rFonts w:ascii="Times New Roman" w:cs="Times New Roman" w:eastAsia="宋体" w:hAnsi="Times New Roman" w:hint="default"/>
                <w:color w:val="000000"/>
              </w:rPr>
              <w:fldChar w:fldCharType="separate"/>
            </w:r>
            <w:r>
              <w:rPr>
                <w:rFonts w:ascii="Times New Roman" w:cs="Times New Roman" w:eastAsia="宋体" w:hAnsi="Times New Roman" w:hint="default"/>
                <w:color w:val="000000"/>
                <w:spacing w:val="22"/>
              </w:rPr>
              <w:t>合成树脂工业污染物排放标准》</w:t>
            </w:r>
            <w:r>
              <w:rPr>
                <w:rFonts w:ascii="Times New Roman" w:cs="Times New Roman" w:hAnsi="Times New Roman" w:hint="eastAsia"/>
                <w:color w:val="000000"/>
                <w:spacing w:val="22"/>
                <w:lang w:eastAsia="zh-CN"/>
              </w:rPr>
              <w:t>（</w:t>
            </w:r>
            <w:r>
              <w:rPr>
                <w:rFonts w:ascii="Times New Roman" w:cs="Times New Roman" w:eastAsia="宋体" w:hAnsi="Times New Roman" w:hint="default"/>
                <w:color w:val="000000"/>
              </w:rPr>
              <w:t>GB</w:t>
            </w:r>
            <w:r>
              <w:rPr>
                <w:rFonts w:ascii="Times New Roman" w:cs="Times New Roman" w:eastAsia="宋体" w:hAnsi="Times New Roman" w:hint="default"/>
                <w:color w:val="000000"/>
              </w:rPr>
              <w:fldChar w:fldCharType="end"/>
            </w:r>
            <w:r>
              <w:rPr>
                <w:rFonts w:ascii="Times New Roman" w:cs="Times New Roman" w:eastAsia="宋体" w:hAnsi="Times New Roman" w:hint="default"/>
                <w:color w:val="000000"/>
              </w:rPr>
              <w:t xml:space="preserve"> </w:t>
            </w:r>
            <w:r>
              <w:rPr>
                <w:rFonts w:ascii="Times New Roman" w:cs="Times New Roman" w:eastAsia="宋体" w:hAnsi="Times New Roman" w:hint="default"/>
                <w:color w:val="000000"/>
                <w:spacing w:val="-2"/>
              </w:rPr>
              <w:t>31572-2015</w:t>
            </w:r>
            <w:r>
              <w:rPr>
                <w:rFonts w:ascii="Times New Roman" w:cs="Times New Roman" w:hAnsi="Times New Roman" w:hint="eastAsia"/>
                <w:color w:val="000000"/>
                <w:spacing w:val="22"/>
                <w:lang w:eastAsia="zh-CN"/>
              </w:rPr>
              <w:t>）</w:t>
            </w:r>
            <w:r>
              <w:rPr>
                <w:rFonts w:ascii="Times New Roman" w:cs="Times New Roman" w:eastAsia="宋体" w:hAnsi="Times New Roman" w:hint="default"/>
                <w:color w:val="000000"/>
                <w:spacing w:val="-2"/>
              </w:rPr>
              <w:t>中</w:t>
            </w:r>
            <w:r>
              <w:rPr>
                <w:rFonts w:ascii="Times New Roman" w:cs="Times New Roman" w:eastAsia="宋体" w:hAnsi="Times New Roman" w:hint="default"/>
                <w:color w:val="000000"/>
                <w:spacing w:val="-2"/>
                <w:lang w:val="en-US" w:eastAsia="zh-CN"/>
              </w:rPr>
              <w:t>表5大气污染物特别排放限值要求</w:t>
            </w:r>
            <w:r>
              <w:rPr>
                <w:rFonts w:ascii="Times New Roman" w:cs="Times New Roman" w:eastAsia="宋体" w:hAnsi="Times New Roman" w:hint="default"/>
                <w:color w:val="000000"/>
                <w:lang w:eastAsia="zh-CN"/>
              </w:rPr>
              <w:t>；</w:t>
            </w:r>
            <w:r>
              <w:rPr>
                <w:rFonts w:ascii="Times New Roman" w:cs="Times New Roman" w:eastAsia="宋体" w:hAnsi="Times New Roman" w:hint="default"/>
                <w:color w:val="000000"/>
                <w:spacing w:val="-3"/>
                <w:lang w:val="en-US" w:eastAsia="zh-CN"/>
              </w:rPr>
              <w:t>非甲烷总烃厂区内监控点执行《挥发性有机物无组织排放控制标准》（GB</w:t>
            </w:r>
            <w:r>
              <w:rPr>
                <w:rFonts w:ascii="Times New Roman" w:cs="Times New Roman" w:hAnsi="Times New Roman" w:hint="eastAsia"/>
                <w:color w:val="000000"/>
                <w:spacing w:val="-3"/>
                <w:lang w:val="en-US" w:eastAsia="zh-CN"/>
              </w:rPr>
              <w:t xml:space="preserve"> </w:t>
            </w:r>
            <w:r>
              <w:rPr>
                <w:rFonts w:ascii="Times New Roman" w:cs="Times New Roman" w:eastAsia="宋体" w:hAnsi="Times New Roman" w:hint="default"/>
                <w:color w:val="000000"/>
                <w:spacing w:val="-3"/>
                <w:lang w:val="en-US" w:eastAsia="zh-CN"/>
              </w:rPr>
              <w:t>37822-2019）中相应限值要求；</w:t>
            </w:r>
            <w:r>
              <w:rPr>
                <w:rFonts w:ascii="Times New Roman" w:cs="Times New Roman" w:hAnsi="Times New Roman" w:hint="eastAsia"/>
                <w:color w:val="000000"/>
                <w:sz w:val="24"/>
                <w:lang w:val="en-US" w:eastAsia="zh-CN"/>
              </w:rPr>
              <w:t>破碎过程产生的颗粒物执行《大气污染物综合排放标准》（GB 16297-1996）中表2无组织颗粒物排放限值要求。</w:t>
            </w:r>
          </w:p>
          <w:p w14:paraId="24F81477">
            <w:pPr>
              <w:pStyle w:val="style0"/>
              <w:widowControl/>
              <w:spacing w:lineRule="exact" w:line="440"/>
              <w:jc w:val="center"/>
              <w:rPr>
                <w:rFonts w:ascii="Times New Roman" w:cs="Times New Roman" w:eastAsia="宋体" w:hAnsi="Times New Roman" w:hint="default"/>
                <w:b/>
                <w:color w:val="000000"/>
                <w:sz w:val="24"/>
                <w:lang w:val="en-US" w:eastAsia="zh-CN"/>
              </w:rPr>
            </w:pPr>
            <w:r>
              <w:rPr>
                <w:rFonts w:ascii="Times New Roman" w:cs="Times New Roman" w:hAnsi="Times New Roman" w:hint="default"/>
                <w:b/>
                <w:color w:val="000000"/>
                <w:sz w:val="24"/>
              </w:rPr>
              <w:t>表3-</w:t>
            </w:r>
            <w:r>
              <w:rPr>
                <w:rFonts w:ascii="Times New Roman" w:cs="Times New Roman" w:hAnsi="Times New Roman" w:hint="eastAsia"/>
                <w:b/>
                <w:color w:val="000000"/>
                <w:sz w:val="24"/>
                <w:lang w:val="en-US" w:eastAsia="zh-CN"/>
              </w:rPr>
              <w:t>3</w:t>
            </w:r>
            <w:r>
              <w:rPr>
                <w:rFonts w:ascii="Times New Roman" w:cs="Times New Roman" w:hAnsi="Times New Roman" w:hint="default"/>
                <w:b/>
                <w:color w:val="000000"/>
                <w:sz w:val="24"/>
              </w:rPr>
              <w:t xml:space="preserve"> </w:t>
            </w:r>
            <w:r>
              <w:rPr>
                <w:rFonts w:ascii="Times New Roman" w:cs="Times New Roman" w:hAnsi="Times New Roman" w:hint="default"/>
                <w:b/>
                <w:color w:val="000000"/>
                <w:sz w:val="24"/>
                <w:lang w:val="en-US" w:eastAsia="zh-CN"/>
              </w:rPr>
              <w:t xml:space="preserve">   废气排放标准</w:t>
            </w:r>
          </w:p>
          <w:tbl>
            <w:tblPr>
              <w:tblStyle w:val="style105"/>
              <w:tblW w:w="4998" w:type="pct"/>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blGrid>
              <w:gridCol w:w="515"/>
              <w:gridCol w:w="1546"/>
              <w:gridCol w:w="1102"/>
              <w:gridCol w:w="1375"/>
              <w:gridCol w:w="1194"/>
              <w:gridCol w:w="2627"/>
            </w:tblGrid>
            <w:tr w14:paraId="25158317">
              <w:trPr>
                <w:trHeight w:val="340" w:hRule="atLeast"/>
              </w:trPr>
              <w:tc>
                <w:tcPr>
                  <w:tcW w:w="308" w:type="pct"/>
                  <w:vMerge w:val="restart"/>
                  <w:tcBorders/>
                  <w:shd w:val="clear" w:color="auto" w:fill="ffffff"/>
                  <w:vAlign w:val="center"/>
                </w:tcPr>
                <w:p w14:paraId="2FC5C6DF">
                  <w:pPr>
                    <w:pStyle w:val="style0"/>
                    <w:jc w:val="center"/>
                    <w:rPr>
                      <w:rFonts w:ascii="Times New Roman" w:cs="Times New Roman" w:eastAsia="宋体" w:hAnsi="Times New Roman" w:hint="default"/>
                      <w:b/>
                      <w:bCs/>
                      <w:color w:val="000000"/>
                      <w:szCs w:val="21"/>
                      <w:lang w:val="en-US" w:eastAsia="zh-CN"/>
                    </w:rPr>
                  </w:pPr>
                  <w:r>
                    <w:rPr>
                      <w:rFonts w:ascii="Times New Roman" w:cs="Times New Roman" w:eastAsia="宋体" w:hAnsi="Times New Roman" w:hint="default"/>
                      <w:b/>
                      <w:bCs/>
                      <w:color w:val="000000"/>
                      <w:szCs w:val="21"/>
                      <w:lang w:val="en-US" w:eastAsia="zh-CN"/>
                    </w:rPr>
                    <w:t>产生工序</w:t>
                  </w:r>
                </w:p>
              </w:tc>
              <w:tc>
                <w:tcPr>
                  <w:tcW w:w="924" w:type="pct"/>
                  <w:vMerge w:val="restart"/>
                  <w:tcBorders/>
                  <w:shd w:val="clear" w:color="auto" w:fill="ffffff"/>
                  <w:vAlign w:val="center"/>
                </w:tcPr>
                <w:p w14:paraId="6C33D0F2">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污染物</w:t>
                  </w:r>
                </w:p>
              </w:tc>
              <w:tc>
                <w:tcPr>
                  <w:tcW w:w="659" w:type="pct"/>
                  <w:vMerge w:val="restart"/>
                  <w:tcBorders/>
                  <w:shd w:val="clear" w:color="auto" w:fill="ffffff"/>
                  <w:vAlign w:val="center"/>
                </w:tcPr>
                <w:p w14:paraId="51F295DC">
                  <w:pPr>
                    <w:pStyle w:val="style0"/>
                    <w:snapToGrid w:val="false"/>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最高允许排放浓度</w:t>
                  </w:r>
                  <w:r>
                    <w:rPr>
                      <w:rFonts w:cs="Times New Roman" w:hint="eastAsia"/>
                      <w:b/>
                      <w:bCs/>
                      <w:color w:val="000000"/>
                      <w:szCs w:val="21"/>
                      <w:lang w:eastAsia="zh-CN"/>
                    </w:rPr>
                    <w:t>（</w:t>
                  </w:r>
                  <w:r>
                    <w:rPr>
                      <w:rFonts w:ascii="Times New Roman" w:cs="Times New Roman" w:eastAsia="宋体" w:hAnsi="Times New Roman" w:hint="default"/>
                      <w:b/>
                      <w:bCs/>
                      <w:color w:val="000000"/>
                      <w:szCs w:val="21"/>
                    </w:rPr>
                    <w:t>mg/m</w:t>
                  </w:r>
                  <w:r>
                    <w:rPr>
                      <w:rFonts w:ascii="Times New Roman" w:cs="Times New Roman" w:eastAsia="宋体" w:hAnsi="Times New Roman" w:hint="default"/>
                      <w:b/>
                      <w:bCs/>
                      <w:color w:val="000000"/>
                      <w:szCs w:val="21"/>
                      <w:vertAlign w:val="superscript"/>
                    </w:rPr>
                    <w:t>3</w:t>
                  </w:r>
                  <w:r>
                    <w:rPr>
                      <w:rFonts w:cs="Times New Roman" w:hint="eastAsia"/>
                      <w:b/>
                      <w:bCs/>
                      <w:color w:val="000000"/>
                      <w:szCs w:val="21"/>
                      <w:lang w:eastAsia="zh-CN"/>
                    </w:rPr>
                    <w:t>）</w:t>
                  </w:r>
                </w:p>
              </w:tc>
              <w:tc>
                <w:tcPr>
                  <w:tcW w:w="1537" w:type="pct"/>
                  <w:gridSpan w:val="2"/>
                  <w:tcBorders/>
                  <w:shd w:val="clear" w:color="auto" w:fill="ffffff"/>
                  <w:vAlign w:val="center"/>
                </w:tcPr>
                <w:p w14:paraId="0A90E4D1">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无组织排放监控浓度限值</w:t>
                  </w:r>
                </w:p>
              </w:tc>
              <w:tc>
                <w:tcPr>
                  <w:tcW w:w="1570" w:type="pct"/>
                  <w:vMerge w:val="restart"/>
                  <w:tcBorders/>
                  <w:shd w:val="clear" w:color="auto" w:fill="ffffff"/>
                  <w:vAlign w:val="center"/>
                </w:tcPr>
                <w:p w14:paraId="7E48F0CA">
                  <w:pPr>
                    <w:pStyle w:val="style0"/>
                    <w:jc w:val="center"/>
                    <w:rPr>
                      <w:rFonts w:ascii="Times New Roman" w:cs="Times New Roman" w:eastAsia="宋体" w:hAnsi="Times New Roman" w:hint="default"/>
                      <w:b/>
                      <w:bCs/>
                      <w:color w:val="000000"/>
                      <w:szCs w:val="21"/>
                      <w:lang w:val="en-US" w:eastAsia="zh-CN"/>
                    </w:rPr>
                  </w:pPr>
                  <w:r>
                    <w:rPr>
                      <w:rFonts w:ascii="Times New Roman" w:cs="Times New Roman" w:eastAsia="宋体" w:hAnsi="Times New Roman" w:hint="default"/>
                      <w:b/>
                      <w:bCs/>
                      <w:color w:val="000000"/>
                      <w:szCs w:val="21"/>
                      <w:lang w:val="en-US" w:eastAsia="zh-CN"/>
                    </w:rPr>
                    <w:t>标准</w:t>
                  </w:r>
                </w:p>
              </w:tc>
            </w:tr>
            <w:tr w14:paraId="0F7C74B1">
              <w:tblPrEx/>
              <w:trPr>
                <w:trHeight w:val="340" w:hRule="atLeast"/>
              </w:trPr>
              <w:tc>
                <w:tcPr>
                  <w:tcW w:w="308" w:type="pct"/>
                  <w:vMerge w:val="continue"/>
                  <w:tcBorders/>
                  <w:shd w:val="clear" w:color="auto" w:fill="auto"/>
                  <w:vAlign w:val="center"/>
                </w:tcPr>
                <w:p w14:paraId="78D10449">
                  <w:pPr>
                    <w:pStyle w:val="style0"/>
                    <w:jc w:val="center"/>
                    <w:rPr>
                      <w:rFonts w:ascii="Times New Roman" w:cs="Times New Roman" w:eastAsia="宋体" w:hAnsi="Times New Roman" w:hint="default"/>
                      <w:b/>
                      <w:bCs/>
                      <w:color w:val="000000"/>
                      <w:szCs w:val="21"/>
                    </w:rPr>
                  </w:pPr>
                </w:p>
              </w:tc>
              <w:tc>
                <w:tcPr>
                  <w:tcW w:w="924" w:type="pct"/>
                  <w:vMerge w:val="continue"/>
                  <w:tcBorders/>
                  <w:shd w:val="clear" w:color="auto" w:fill="auto"/>
                  <w:vAlign w:val="center"/>
                </w:tcPr>
                <w:p w14:paraId="1604F747">
                  <w:pPr>
                    <w:pStyle w:val="style0"/>
                    <w:jc w:val="center"/>
                    <w:rPr>
                      <w:rFonts w:ascii="Times New Roman" w:cs="Times New Roman" w:eastAsia="宋体" w:hAnsi="Times New Roman" w:hint="default"/>
                      <w:b/>
                      <w:bCs/>
                      <w:color w:val="000000"/>
                      <w:szCs w:val="21"/>
                    </w:rPr>
                  </w:pPr>
                </w:p>
              </w:tc>
              <w:tc>
                <w:tcPr>
                  <w:tcW w:w="659" w:type="pct"/>
                  <w:vMerge w:val="continue"/>
                  <w:tcBorders/>
                  <w:shd w:val="clear" w:color="auto" w:fill="auto"/>
                  <w:vAlign w:val="center"/>
                </w:tcPr>
                <w:p w14:paraId="402716F9">
                  <w:pPr>
                    <w:pStyle w:val="style0"/>
                    <w:jc w:val="center"/>
                    <w:rPr>
                      <w:rFonts w:ascii="Times New Roman" w:cs="Times New Roman" w:eastAsia="宋体" w:hAnsi="Times New Roman" w:hint="default"/>
                      <w:b/>
                      <w:bCs/>
                      <w:color w:val="000000"/>
                      <w:szCs w:val="21"/>
                    </w:rPr>
                  </w:pPr>
                </w:p>
              </w:tc>
              <w:tc>
                <w:tcPr>
                  <w:tcW w:w="822" w:type="pct"/>
                  <w:tcBorders/>
                  <w:shd w:val="clear" w:color="auto" w:fill="ffffff"/>
                  <w:vAlign w:val="center"/>
                </w:tcPr>
                <w:p w14:paraId="34C04744">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监控点</w:t>
                  </w:r>
                </w:p>
              </w:tc>
              <w:tc>
                <w:tcPr>
                  <w:tcW w:w="714" w:type="pct"/>
                  <w:tcBorders/>
                  <w:shd w:val="clear" w:color="auto" w:fill="ffffff"/>
                  <w:vAlign w:val="center"/>
                </w:tcPr>
                <w:p w14:paraId="510A8925">
                  <w:pPr>
                    <w:pStyle w:val="style0"/>
                    <w:snapToGrid w:val="false"/>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浓度</w:t>
                  </w:r>
                  <w:r>
                    <w:rPr>
                      <w:rFonts w:cs="Times New Roman" w:hint="eastAsia"/>
                      <w:b/>
                      <w:bCs/>
                      <w:color w:val="000000"/>
                      <w:szCs w:val="21"/>
                      <w:lang w:eastAsia="zh-CN"/>
                    </w:rPr>
                    <w:t>（</w:t>
                  </w:r>
                  <w:r>
                    <w:rPr>
                      <w:rFonts w:ascii="Times New Roman" w:cs="Times New Roman" w:eastAsia="宋体" w:hAnsi="Times New Roman" w:hint="default"/>
                      <w:b/>
                      <w:bCs/>
                      <w:color w:val="000000"/>
                      <w:szCs w:val="21"/>
                    </w:rPr>
                    <w:t>mg/m</w:t>
                  </w:r>
                  <w:r>
                    <w:rPr>
                      <w:rFonts w:ascii="Times New Roman" w:cs="Times New Roman" w:eastAsia="宋体" w:hAnsi="Times New Roman" w:hint="default"/>
                      <w:b/>
                      <w:bCs/>
                      <w:color w:val="000000"/>
                      <w:szCs w:val="21"/>
                      <w:vertAlign w:val="superscript"/>
                    </w:rPr>
                    <w:t>3</w:t>
                  </w:r>
                  <w:r>
                    <w:rPr>
                      <w:rFonts w:cs="Times New Roman" w:hint="eastAsia"/>
                      <w:b/>
                      <w:bCs/>
                      <w:color w:val="000000"/>
                      <w:szCs w:val="21"/>
                      <w:lang w:eastAsia="zh-CN"/>
                    </w:rPr>
                    <w:t>）</w:t>
                  </w:r>
                </w:p>
              </w:tc>
              <w:tc>
                <w:tcPr>
                  <w:tcW w:w="1570" w:type="pct"/>
                  <w:vMerge w:val="continue"/>
                  <w:tcBorders/>
                  <w:shd w:val="clear" w:color="auto" w:fill="ffffff"/>
                  <w:vAlign w:val="center"/>
                </w:tcPr>
                <w:p w14:paraId="21E5F4DC">
                  <w:pPr>
                    <w:pStyle w:val="style0"/>
                    <w:snapToGrid w:val="false"/>
                    <w:jc w:val="center"/>
                    <w:rPr>
                      <w:rFonts w:ascii="Times New Roman" w:cs="Times New Roman" w:eastAsia="宋体" w:hAnsi="Times New Roman" w:hint="default"/>
                      <w:b/>
                      <w:bCs/>
                      <w:color w:val="000000"/>
                      <w:szCs w:val="21"/>
                    </w:rPr>
                  </w:pPr>
                </w:p>
              </w:tc>
            </w:tr>
            <w:tr w14:paraId="6E4A01E4">
              <w:tblPrEx/>
              <w:trPr>
                <w:trHeight w:val="90" w:hRule="atLeast"/>
              </w:trPr>
              <w:tc>
                <w:tcPr>
                  <w:tcW w:w="308" w:type="pct"/>
                  <w:tcBorders/>
                  <w:shd w:val="clear" w:color="auto" w:fill="ffffff"/>
                  <w:vAlign w:val="center"/>
                </w:tcPr>
                <w:p w14:paraId="55659279">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eastAsia"/>
                      <w:color w:val="000000"/>
                      <w:szCs w:val="21"/>
                      <w:lang w:val="en-US" w:eastAsia="zh-CN"/>
                    </w:rPr>
                    <w:t>成型</w:t>
                  </w:r>
                  <w:r>
                    <w:rPr>
                      <w:rFonts w:ascii="Times New Roman" w:cs="Times New Roman" w:eastAsia="宋体" w:hAnsi="Times New Roman" w:hint="default"/>
                      <w:color w:val="000000"/>
                      <w:szCs w:val="21"/>
                      <w:lang w:val="en-US" w:eastAsia="zh-CN"/>
                    </w:rPr>
                    <w:t>工序</w:t>
                  </w:r>
                </w:p>
              </w:tc>
              <w:tc>
                <w:tcPr>
                  <w:tcW w:w="924" w:type="pct"/>
                  <w:tcBorders/>
                  <w:shd w:val="clear" w:color="auto" w:fill="ffffff"/>
                  <w:vAlign w:val="center"/>
                </w:tcPr>
                <w:p w14:paraId="380E7AB4">
                  <w:pPr>
                    <w:pStyle w:val="style0"/>
                    <w:jc w:val="center"/>
                    <w:rPr>
                      <w:rFonts w:ascii="Times New Roman" w:cs="Times New Roman" w:eastAsia="宋体" w:hAnsi="Times New Roman" w:hint="default"/>
                      <w:color w:val="000000"/>
                      <w:szCs w:val="21"/>
                    </w:rPr>
                  </w:pPr>
                  <w:r>
                    <w:rPr>
                      <w:rFonts w:ascii="Times New Roman" w:cs="Times New Roman" w:eastAsia="宋体" w:hAnsi="Times New Roman" w:hint="default"/>
                      <w:color w:val="000000"/>
                      <w:szCs w:val="21"/>
                    </w:rPr>
                    <w:t>非甲烷总烃</w:t>
                  </w:r>
                </w:p>
              </w:tc>
              <w:tc>
                <w:tcPr>
                  <w:tcW w:w="659" w:type="pct"/>
                  <w:tcBorders/>
                  <w:shd w:val="clear" w:color="auto" w:fill="ffffff"/>
                  <w:vAlign w:val="center"/>
                </w:tcPr>
                <w:p w14:paraId="1EE314AE">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60</w:t>
                  </w:r>
                </w:p>
              </w:tc>
              <w:tc>
                <w:tcPr>
                  <w:tcW w:w="822" w:type="pct"/>
                  <w:tcBorders/>
                  <w:shd w:val="clear" w:color="auto" w:fill="ffffff"/>
                  <w:vAlign w:val="center"/>
                </w:tcPr>
                <w:p w14:paraId="606E661F">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企业边界大气污染物浓度限值</w:t>
                  </w:r>
                </w:p>
              </w:tc>
              <w:tc>
                <w:tcPr>
                  <w:tcW w:w="714" w:type="pct"/>
                  <w:tcBorders/>
                  <w:shd w:val="clear" w:color="auto" w:fill="ffffff"/>
                  <w:vAlign w:val="center"/>
                </w:tcPr>
                <w:p w14:paraId="6E3404BF">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eastAsia"/>
                      <w:color w:val="000000"/>
                      <w:szCs w:val="21"/>
                      <w:lang w:val="en-US" w:eastAsia="zh-CN"/>
                    </w:rPr>
                    <w:t>4.0</w:t>
                  </w:r>
                </w:p>
              </w:tc>
              <w:tc>
                <w:tcPr>
                  <w:tcW w:w="1570" w:type="pct"/>
                  <w:tcBorders/>
                  <w:shd w:val="clear" w:color="auto" w:fill="ffffff"/>
                  <w:vAlign w:val="center"/>
                </w:tcPr>
                <w:p w14:paraId="583F865A">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《合成树脂工业污染物排放标准》</w:t>
                  </w:r>
                  <w:r>
                    <w:rPr>
                      <w:rFonts w:cs="Times New Roman" w:hint="eastAsia"/>
                      <w:color w:val="000000"/>
                      <w:szCs w:val="21"/>
                      <w:lang w:val="en-US" w:eastAsia="zh-CN"/>
                    </w:rPr>
                    <w:t>（</w:t>
                  </w:r>
                  <w:r>
                    <w:rPr>
                      <w:rFonts w:ascii="Times New Roman" w:cs="Times New Roman" w:eastAsia="宋体" w:hAnsi="Times New Roman" w:hint="default"/>
                      <w:color w:val="000000"/>
                      <w:szCs w:val="21"/>
                      <w:lang w:val="en-US" w:eastAsia="zh-CN"/>
                    </w:rPr>
                    <w:t>GB</w:t>
                  </w:r>
                  <w:r>
                    <w:rPr>
                      <w:rFonts w:cs="Times New Roman" w:hint="eastAsia"/>
                      <w:color w:val="000000"/>
                      <w:szCs w:val="21"/>
                      <w:lang w:val="en-US" w:eastAsia="zh-CN"/>
                    </w:rPr>
                    <w:t xml:space="preserve"> </w:t>
                  </w:r>
                  <w:r>
                    <w:rPr>
                      <w:rFonts w:ascii="Times New Roman" w:cs="Times New Roman" w:eastAsia="宋体" w:hAnsi="Times New Roman" w:hint="default"/>
                      <w:color w:val="000000"/>
                      <w:szCs w:val="21"/>
                      <w:lang w:val="en-US" w:eastAsia="zh-CN"/>
                    </w:rPr>
                    <w:t>31572-2015</w:t>
                  </w:r>
                  <w:r>
                    <w:rPr>
                      <w:rFonts w:cs="Times New Roman" w:hint="eastAsia"/>
                      <w:color w:val="000000"/>
                      <w:szCs w:val="21"/>
                      <w:lang w:val="en-US" w:eastAsia="zh-CN"/>
                    </w:rPr>
                    <w:t>）</w:t>
                  </w:r>
                  <w:r>
                    <w:rPr>
                      <w:rFonts w:ascii="Times New Roman" w:cs="Times New Roman" w:eastAsia="宋体" w:hAnsi="Times New Roman" w:hint="default"/>
                      <w:color w:val="000000"/>
                      <w:szCs w:val="21"/>
                      <w:lang w:val="en-US" w:eastAsia="zh-CN"/>
                    </w:rPr>
                    <w:t>（2024年修改单）</w:t>
                  </w:r>
                </w:p>
              </w:tc>
            </w:tr>
            <w:tr w14:paraId="2A90F6B5">
              <w:tblPrEx/>
              <w:trPr>
                <w:trHeight w:val="90" w:hRule="atLeast"/>
              </w:trPr>
              <w:tc>
                <w:tcPr>
                  <w:tcW w:w="308" w:type="pct"/>
                  <w:tcBorders/>
                  <w:shd w:val="clear" w:color="auto" w:fill="ffffff"/>
                  <w:vAlign w:val="center"/>
                </w:tcPr>
                <w:p w14:paraId="3B8C3350">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破碎</w:t>
                  </w:r>
                </w:p>
              </w:tc>
              <w:tc>
                <w:tcPr>
                  <w:tcW w:w="924" w:type="pct"/>
                  <w:tcBorders/>
                  <w:shd w:val="clear" w:color="auto" w:fill="ffffff"/>
                  <w:vAlign w:val="center"/>
                </w:tcPr>
                <w:p w14:paraId="1E03652D">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颗粒物</w:t>
                  </w:r>
                </w:p>
              </w:tc>
              <w:tc>
                <w:tcPr>
                  <w:tcW w:w="659" w:type="pct"/>
                  <w:tcBorders/>
                  <w:shd w:val="clear" w:color="auto" w:fill="ffffff"/>
                  <w:vAlign w:val="center"/>
                </w:tcPr>
                <w:p w14:paraId="050E3E0B">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w:t>
                  </w:r>
                </w:p>
              </w:tc>
              <w:tc>
                <w:tcPr>
                  <w:tcW w:w="822" w:type="pct"/>
                  <w:tcBorders/>
                  <w:shd w:val="clear" w:color="auto" w:fill="ffffff"/>
                  <w:vAlign w:val="center"/>
                </w:tcPr>
                <w:p w14:paraId="53738687">
                  <w:pPr>
                    <w:pStyle w:val="style0"/>
                    <w:jc w:val="center"/>
                    <w:rPr>
                      <w:rFonts w:ascii="Times New Roman" w:cs="Times New Roman" w:eastAsia="宋体" w:hAnsi="Times New Roman" w:hint="default"/>
                      <w:color w:val="000000"/>
                      <w:szCs w:val="21"/>
                      <w:lang w:val="en-US" w:eastAsia="zh-CN"/>
                    </w:rPr>
                  </w:pPr>
                  <w:r>
                    <w:rPr>
                      <w:rFonts w:ascii="Times New Roman" w:cs="Times New Roman" w:hAnsi="Times New Roman" w:hint="eastAsia"/>
                      <w:color w:val="000000"/>
                      <w:lang w:val="en-US" w:eastAsia="zh-CN"/>
                    </w:rPr>
                    <w:t>周界外浓度最高点</w:t>
                  </w:r>
                </w:p>
              </w:tc>
              <w:tc>
                <w:tcPr>
                  <w:tcW w:w="714" w:type="pct"/>
                  <w:tcBorders/>
                  <w:shd w:val="clear" w:color="auto" w:fill="ffffff"/>
                  <w:vAlign w:val="center"/>
                </w:tcPr>
                <w:p w14:paraId="4D313400">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1.0</w:t>
                  </w:r>
                </w:p>
              </w:tc>
              <w:tc>
                <w:tcPr>
                  <w:tcW w:w="1570" w:type="pct"/>
                  <w:tcBorders/>
                  <w:shd w:val="clear" w:color="auto" w:fill="ffffff"/>
                  <w:vAlign w:val="center"/>
                </w:tcPr>
                <w:p w14:paraId="7C58BC1D">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lang w:eastAsia="zh-CN"/>
                    </w:rPr>
                    <w:t>《大气</w:t>
                  </w:r>
                  <w:r>
                    <w:rPr>
                      <w:rFonts w:ascii="Times New Roman" w:cs="Times New Roman" w:hAnsi="Times New Roman" w:hint="default"/>
                      <w:color w:val="000000"/>
                    </w:rPr>
                    <w:t>污染物综合排放标准》（GB</w:t>
                  </w:r>
                  <w:r>
                    <w:rPr>
                      <w:rFonts w:cs="Times New Roman" w:hint="eastAsia"/>
                      <w:color w:val="000000"/>
                      <w:lang w:val="en-US" w:eastAsia="zh-CN"/>
                    </w:rPr>
                    <w:t xml:space="preserve"> </w:t>
                  </w:r>
                  <w:r>
                    <w:rPr>
                      <w:rFonts w:ascii="Times New Roman" w:cs="Times New Roman" w:hAnsi="Times New Roman" w:hint="default"/>
                      <w:color w:val="000000"/>
                    </w:rPr>
                    <w:t>16297-1996）</w:t>
                  </w:r>
                  <w:r>
                    <w:rPr>
                      <w:rFonts w:ascii="Times New Roman" w:cs="Times New Roman" w:hAnsi="Times New Roman" w:hint="eastAsia"/>
                      <w:color w:val="000000"/>
                      <w:lang w:val="en-US" w:eastAsia="zh-CN"/>
                    </w:rPr>
                    <w:t>表2</w:t>
                  </w:r>
                </w:p>
              </w:tc>
            </w:tr>
            <w:tr w14:paraId="468FF22B">
              <w:tblPrEx/>
              <w:trPr>
                <w:trHeight w:val="90" w:hRule="atLeast"/>
              </w:trPr>
              <w:tc>
                <w:tcPr>
                  <w:tcW w:w="1233" w:type="pct"/>
                  <w:gridSpan w:val="2"/>
                  <w:tcBorders/>
                  <w:shd w:val="clear" w:color="auto" w:fill="ffffff"/>
                  <w:vAlign w:val="center"/>
                </w:tcPr>
                <w:p w14:paraId="17F2E68E">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非甲烷总烃</w:t>
                  </w:r>
                </w:p>
              </w:tc>
              <w:tc>
                <w:tcPr>
                  <w:tcW w:w="659" w:type="pct"/>
                  <w:tcBorders/>
                  <w:shd w:val="clear" w:color="auto" w:fill="ffffff"/>
                  <w:vAlign w:val="center"/>
                </w:tcPr>
                <w:p w14:paraId="13ABCA61">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w:t>
                  </w:r>
                </w:p>
              </w:tc>
              <w:tc>
                <w:tcPr>
                  <w:tcW w:w="822" w:type="pct"/>
                  <w:tcBorders/>
                  <w:shd w:val="clear" w:color="auto" w:fill="ffffff"/>
                  <w:vAlign w:val="center"/>
                </w:tcPr>
                <w:p w14:paraId="13742897">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厂区内监控点1h平均浓度限值</w:t>
                  </w:r>
                </w:p>
              </w:tc>
              <w:tc>
                <w:tcPr>
                  <w:tcW w:w="714" w:type="pct"/>
                  <w:tcBorders/>
                  <w:shd w:val="clear" w:color="auto" w:fill="ffffff"/>
                  <w:vAlign w:val="center"/>
                </w:tcPr>
                <w:p w14:paraId="3262E13D">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6.0</w:t>
                  </w:r>
                </w:p>
              </w:tc>
              <w:tc>
                <w:tcPr>
                  <w:tcW w:w="1570" w:type="pct"/>
                  <w:tcBorders/>
                  <w:shd w:val="clear" w:color="auto" w:fill="ffffff"/>
                  <w:vAlign w:val="center"/>
                </w:tcPr>
                <w:p w14:paraId="6EDB0F13">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《挥发性有机物无组织排放控制标准》</w:t>
                  </w:r>
                  <w:r>
                    <w:rPr>
                      <w:rFonts w:cs="Times New Roman" w:hint="eastAsia"/>
                      <w:color w:val="000000"/>
                      <w:szCs w:val="21"/>
                      <w:lang w:val="en-US" w:eastAsia="zh-CN"/>
                    </w:rPr>
                    <w:t>（</w:t>
                  </w:r>
                  <w:r>
                    <w:rPr>
                      <w:rFonts w:ascii="Times New Roman" w:cs="Times New Roman" w:eastAsia="宋体" w:hAnsi="Times New Roman" w:hint="default"/>
                      <w:color w:val="000000"/>
                      <w:szCs w:val="21"/>
                      <w:lang w:val="en-US" w:eastAsia="zh-CN"/>
                    </w:rPr>
                    <w:t>GB</w:t>
                  </w:r>
                  <w:r>
                    <w:rPr>
                      <w:rFonts w:cs="Times New Roman" w:hint="eastAsia"/>
                      <w:color w:val="000000"/>
                      <w:szCs w:val="21"/>
                      <w:lang w:val="en-US" w:eastAsia="zh-CN"/>
                    </w:rPr>
                    <w:t xml:space="preserve"> </w:t>
                  </w:r>
                  <w:r>
                    <w:rPr>
                      <w:rFonts w:ascii="Times New Roman" w:cs="Times New Roman" w:eastAsia="宋体" w:hAnsi="Times New Roman" w:hint="default"/>
                      <w:color w:val="000000"/>
                      <w:szCs w:val="21"/>
                      <w:lang w:val="en-US" w:eastAsia="zh-CN"/>
                    </w:rPr>
                    <w:t>37822-2019</w:t>
                  </w:r>
                  <w:r>
                    <w:rPr>
                      <w:rFonts w:cs="Times New Roman" w:hint="eastAsia"/>
                      <w:color w:val="000000"/>
                      <w:szCs w:val="21"/>
                      <w:lang w:val="en-US" w:eastAsia="zh-CN"/>
                    </w:rPr>
                    <w:t>）</w:t>
                  </w:r>
                </w:p>
              </w:tc>
            </w:tr>
          </w:tbl>
          <w:p w14:paraId="357CFB2D">
            <w:pPr>
              <w:pStyle w:val="style0"/>
              <w:widowControl/>
              <w:spacing w:lineRule="auto" w:line="360"/>
              <w:ind w:firstLine="482" w:firstLineChars="200"/>
              <w:rPr>
                <w:rFonts w:ascii="Times New Roman" w:cs="Times New Roman" w:hAnsi="Times New Roman" w:hint="default"/>
                <w:b/>
                <w:bCs/>
                <w:color w:val="000000"/>
                <w:sz w:val="24"/>
              </w:rPr>
            </w:pPr>
            <w:r>
              <w:rPr>
                <w:rFonts w:cs="Times New Roman" w:hint="eastAsia"/>
                <w:b/>
                <w:bCs/>
                <w:color w:val="000000"/>
                <w:sz w:val="24"/>
                <w:lang w:eastAsia="zh-CN"/>
              </w:rPr>
              <w:t>2.</w:t>
            </w:r>
            <w:r>
              <w:rPr>
                <w:rFonts w:ascii="Times New Roman" w:cs="Times New Roman" w:hAnsi="Times New Roman" w:hint="default"/>
                <w:b/>
                <w:bCs/>
                <w:color w:val="000000"/>
                <w:sz w:val="24"/>
              </w:rPr>
              <w:t>废水排放标准</w:t>
            </w:r>
          </w:p>
          <w:p w14:paraId="18946E84">
            <w:pPr>
              <w:pStyle w:val="style0"/>
              <w:keepNext/>
              <w:keepLines/>
              <w:widowControl/>
              <w:adjustRightInd w:val="false"/>
              <w:snapToGrid w:val="false"/>
              <w:spacing w:lineRule="auto" w:line="360"/>
              <w:ind w:firstLine="480" w:firstLineChars="200"/>
              <w:jc w:val="left"/>
              <w:outlineLvl w:val="1"/>
              <w:rPr>
                <w:rFonts w:ascii="Times New Roman" w:cs="Times New Roman" w:hAnsi="Times New Roman" w:hint="default"/>
                <w:color w:val="000000"/>
                <w:sz w:val="24"/>
              </w:rPr>
            </w:pPr>
            <w:r>
              <w:rPr>
                <w:rFonts w:ascii="Times New Roman" w:cs="Times New Roman" w:hAnsi="Times New Roman" w:hint="default"/>
                <w:color w:val="000000"/>
                <w:sz w:val="24"/>
              </w:rPr>
              <w:t>本项目</w:t>
            </w:r>
            <w:r>
              <w:rPr>
                <w:rFonts w:ascii="Times New Roman" w:cs="Times New Roman" w:hAnsi="Times New Roman" w:hint="default"/>
                <w:color w:val="000000"/>
                <w:sz w:val="24"/>
                <w:lang w:val="en-US" w:eastAsia="zh-CN"/>
              </w:rPr>
              <w:t>生活污水经</w:t>
            </w:r>
            <w:r>
              <w:rPr>
                <w:rFonts w:ascii="Times New Roman" w:cs="Times New Roman" w:hAnsi="Times New Roman" w:hint="eastAsia"/>
                <w:color w:val="000000"/>
                <w:sz w:val="24"/>
                <w:lang w:val="en-US" w:eastAsia="zh-CN"/>
              </w:rPr>
              <w:t>园区公用</w:t>
            </w:r>
            <w:r>
              <w:rPr>
                <w:rFonts w:ascii="Times New Roman" w:cs="Times New Roman" w:hAnsi="Times New Roman" w:hint="default"/>
                <w:color w:val="000000"/>
                <w:sz w:val="24"/>
                <w:lang w:val="en-US" w:eastAsia="zh-CN"/>
              </w:rPr>
              <w:t>化粪池处理后沿管网排入凤翔区第二污水处理厂</w:t>
            </w:r>
            <w:r>
              <w:rPr>
                <w:rFonts w:ascii="Times New Roman" w:cs="Times New Roman" w:hAnsi="Times New Roman" w:hint="default"/>
                <w:color w:val="000000"/>
                <w:sz w:val="24"/>
              </w:rPr>
              <w:t>。</w:t>
            </w:r>
            <w:r>
              <w:rPr>
                <w:rFonts w:ascii="Times New Roman" w:cs="Times New Roman" w:hAnsi="Times New Roman" w:hint="default"/>
                <w:color w:val="000000"/>
                <w:sz w:val="24"/>
                <w:lang w:val="en-US" w:eastAsia="zh-CN"/>
              </w:rPr>
              <w:t>凤翔区第二污水处理厂设计进水水质要求如下表</w:t>
            </w:r>
            <w:r>
              <w:rPr>
                <w:rFonts w:ascii="Times New Roman" w:cs="Times New Roman" w:hAnsi="Times New Roman" w:hint="default"/>
                <w:color w:val="000000"/>
                <w:sz w:val="24"/>
              </w:rPr>
              <w:t>。</w:t>
            </w:r>
          </w:p>
          <w:p w14:paraId="369A7B0D">
            <w:pPr>
              <w:pStyle w:val="style0"/>
              <w:widowControl/>
              <w:spacing w:lineRule="exact" w:line="440"/>
              <w:ind w:firstLine="482" w:firstLineChars="200"/>
              <w:rPr>
                <w:rFonts w:ascii="Times New Roman" w:cs="Times New Roman" w:hAnsi="Times New Roman" w:hint="default"/>
                <w:b/>
                <w:bCs/>
                <w:color w:val="000000"/>
                <w:sz w:val="24"/>
              </w:rPr>
            </w:pPr>
            <w:r>
              <w:rPr>
                <w:rFonts w:ascii="Times New Roman" w:cs="Times New Roman" w:hAnsi="Times New Roman" w:hint="default"/>
                <w:b/>
                <w:bCs/>
                <w:color w:val="000000"/>
                <w:sz w:val="24"/>
              </w:rPr>
              <w:t>表3-</w:t>
            </w:r>
            <w:r>
              <w:rPr>
                <w:rFonts w:ascii="Times New Roman" w:cs="Times New Roman" w:hAnsi="Times New Roman" w:hint="default"/>
                <w:b/>
                <w:bCs/>
                <w:color w:val="000000"/>
                <w:sz w:val="24"/>
                <w:lang w:val="en-US" w:eastAsia="zh-CN"/>
              </w:rPr>
              <w:t>6</w:t>
            </w:r>
            <w:r>
              <w:rPr>
                <w:rFonts w:ascii="Times New Roman" w:cs="Times New Roman" w:hAnsi="Times New Roman" w:hint="default"/>
                <w:b/>
                <w:bCs/>
                <w:color w:val="000000"/>
                <w:sz w:val="24"/>
              </w:rPr>
              <w:t xml:space="preserve">  </w:t>
            </w:r>
            <w:r>
              <w:rPr>
                <w:rFonts w:ascii="Times New Roman" w:cs="Times New Roman" w:hAnsi="Times New Roman" w:hint="default"/>
                <w:b/>
                <w:bCs/>
                <w:color w:val="000000"/>
                <w:sz w:val="24"/>
                <w:lang w:val="en-US" w:eastAsia="zh-CN"/>
              </w:rPr>
              <w:t xml:space="preserve">  设计进水水质指标一览表</w:t>
            </w:r>
            <w:r>
              <w:rPr>
                <w:rFonts w:ascii="Times New Roman" w:cs="Times New Roman" w:hAnsi="Times New Roman" w:hint="default"/>
                <w:b/>
                <w:bCs/>
                <w:color w:val="000000"/>
                <w:sz w:val="24"/>
              </w:rPr>
              <w:t xml:space="preserve">  </w:t>
            </w:r>
            <w:r>
              <w:rPr>
                <w:rFonts w:ascii="Times New Roman" w:cs="Times New Roman" w:hAnsi="Times New Roman" w:hint="default"/>
                <w:b/>
                <w:bCs/>
                <w:color w:val="000000"/>
                <w:sz w:val="24"/>
                <w:lang w:val="en-US" w:eastAsia="zh-CN"/>
              </w:rPr>
              <w:t xml:space="preserve">     </w:t>
            </w:r>
            <w:r>
              <w:rPr>
                <w:rFonts w:ascii="Times New Roman" w:cs="Times New Roman" w:hAnsi="Times New Roman" w:hint="default"/>
                <w:b/>
                <w:bCs/>
                <w:color w:val="000000"/>
                <w:sz w:val="24"/>
              </w:rPr>
              <w:t>单位：mg/L（pH除外）</w:t>
            </w:r>
          </w:p>
          <w:tbl>
            <w:tblPr>
              <w:tblStyle w:val="style105"/>
              <w:tblW w:w="499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1127"/>
              <w:gridCol w:w="1265"/>
              <w:gridCol w:w="1236"/>
              <w:gridCol w:w="1219"/>
              <w:gridCol w:w="1142"/>
              <w:gridCol w:w="1146"/>
              <w:gridCol w:w="1219"/>
            </w:tblGrid>
            <w:tr w14:paraId="2910A0E8">
              <w:trPr>
                <w:trHeight w:val="351" w:hRule="atLeast"/>
                <w:jc w:val="center"/>
              </w:trPr>
              <w:tc>
                <w:tcPr>
                  <w:tcW w:w="674" w:type="pct"/>
                  <w:tcBorders/>
                  <w:vAlign w:val="center"/>
                </w:tcPr>
                <w:p w14:paraId="7A0379AB">
                  <w:pPr>
                    <w:pStyle w:val="style0"/>
                    <w:widowControl/>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color w:val="000000"/>
                      <w:szCs w:val="21"/>
                    </w:rPr>
                    <w:t>项目</w:t>
                  </w:r>
                </w:p>
              </w:tc>
              <w:tc>
                <w:tcPr>
                  <w:tcW w:w="756" w:type="pct"/>
                  <w:tcBorders/>
                  <w:vAlign w:val="center"/>
                </w:tcPr>
                <w:p w14:paraId="20ADE3B0">
                  <w:pPr>
                    <w:pStyle w:val="style0"/>
                    <w:widowControl/>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color w:val="000000"/>
                      <w:szCs w:val="21"/>
                    </w:rPr>
                    <w:t>COD</w:t>
                  </w:r>
                </w:p>
              </w:tc>
              <w:tc>
                <w:tcPr>
                  <w:tcW w:w="739" w:type="pct"/>
                  <w:tcBorders/>
                  <w:vAlign w:val="center"/>
                </w:tcPr>
                <w:p w14:paraId="279AD9E4">
                  <w:pPr>
                    <w:pStyle w:val="style0"/>
                    <w:widowControl/>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BOD</w:t>
                  </w:r>
                  <w:r>
                    <w:rPr>
                      <w:rFonts w:ascii="Times New Roman" w:cs="Times New Roman" w:hAnsi="Times New Roman" w:hint="default"/>
                      <w:b/>
                      <w:bCs/>
                      <w:color w:val="000000"/>
                      <w:szCs w:val="21"/>
                      <w:vertAlign w:val="subscript"/>
                    </w:rPr>
                    <w:t>5</w:t>
                  </w:r>
                </w:p>
              </w:tc>
              <w:tc>
                <w:tcPr>
                  <w:tcW w:w="729" w:type="pct"/>
                  <w:tcBorders/>
                  <w:vAlign w:val="center"/>
                </w:tcPr>
                <w:p w14:paraId="38AC29B0">
                  <w:pPr>
                    <w:pStyle w:val="style0"/>
                    <w:widowControl/>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color w:val="000000"/>
                      <w:szCs w:val="21"/>
                    </w:rPr>
                    <w:t>SS</w:t>
                  </w:r>
                </w:p>
              </w:tc>
              <w:tc>
                <w:tcPr>
                  <w:tcW w:w="683" w:type="pct"/>
                  <w:tcBorders/>
                  <w:vAlign w:val="center"/>
                </w:tcPr>
                <w:p w14:paraId="65876FE3">
                  <w:pPr>
                    <w:pStyle w:val="style0"/>
                    <w:widowControl/>
                    <w:adjustRightInd w:val="false"/>
                    <w:snapToGrid w:val="false"/>
                    <w:jc w:val="center"/>
                    <w:rPr>
                      <w:rFonts w:ascii="Times New Roman" w:cs="Times New Roman" w:eastAsia="宋体" w:hAnsi="Times New Roman" w:hint="default"/>
                      <w:b/>
                      <w:color w:val="000000"/>
                      <w:szCs w:val="21"/>
                      <w:lang w:val="en-US" w:eastAsia="zh-CN"/>
                    </w:rPr>
                  </w:pPr>
                  <w:r>
                    <w:rPr>
                      <w:rFonts w:ascii="Times New Roman" w:cs="Times New Roman" w:hAnsi="Times New Roman" w:hint="default"/>
                      <w:b/>
                      <w:color w:val="000000"/>
                      <w:szCs w:val="21"/>
                      <w:lang w:val="en-US" w:eastAsia="zh-CN"/>
                    </w:rPr>
                    <w:t>氨氮</w:t>
                  </w:r>
                </w:p>
              </w:tc>
              <w:tc>
                <w:tcPr>
                  <w:tcW w:w="685" w:type="pct"/>
                  <w:tcBorders/>
                  <w:vAlign w:val="center"/>
                </w:tcPr>
                <w:p w14:paraId="3529E61F">
                  <w:pPr>
                    <w:pStyle w:val="style0"/>
                    <w:widowControl/>
                    <w:adjustRightInd w:val="false"/>
                    <w:snapToGrid w:val="false"/>
                    <w:jc w:val="center"/>
                    <w:rPr>
                      <w:rFonts w:ascii="Times New Roman" w:cs="Times New Roman" w:hAnsi="Times New Roman" w:hint="default"/>
                      <w:b/>
                      <w:color w:val="000000"/>
                      <w:szCs w:val="21"/>
                      <w:lang w:val="en-US" w:eastAsia="zh-CN"/>
                    </w:rPr>
                  </w:pPr>
                  <w:r>
                    <w:rPr>
                      <w:rFonts w:ascii="Times New Roman" w:cs="Times New Roman" w:hAnsi="Times New Roman" w:hint="default"/>
                      <w:b/>
                      <w:color w:val="000000"/>
                      <w:szCs w:val="21"/>
                      <w:lang w:val="en-US" w:eastAsia="zh-CN"/>
                    </w:rPr>
                    <w:t>总氮</w:t>
                  </w:r>
                </w:p>
              </w:tc>
              <w:tc>
                <w:tcPr>
                  <w:tcW w:w="729" w:type="pct"/>
                  <w:tcBorders/>
                  <w:vAlign w:val="center"/>
                </w:tcPr>
                <w:p w14:paraId="562B1AA7">
                  <w:pPr>
                    <w:pStyle w:val="style0"/>
                    <w:widowControl/>
                    <w:adjustRightInd w:val="false"/>
                    <w:snapToGrid w:val="false"/>
                    <w:jc w:val="center"/>
                    <w:rPr>
                      <w:rFonts w:ascii="Times New Roman" w:cs="Times New Roman" w:hAnsi="Times New Roman" w:hint="default"/>
                      <w:b/>
                      <w:color w:val="000000"/>
                      <w:szCs w:val="21"/>
                      <w:lang w:val="en-US" w:eastAsia="zh-CN"/>
                    </w:rPr>
                  </w:pPr>
                  <w:r>
                    <w:rPr>
                      <w:rFonts w:ascii="Times New Roman" w:cs="Times New Roman" w:hAnsi="Times New Roman" w:hint="default"/>
                      <w:b/>
                      <w:color w:val="000000"/>
                      <w:szCs w:val="21"/>
                      <w:lang w:val="en-US" w:eastAsia="zh-CN"/>
                    </w:rPr>
                    <w:t>总磷</w:t>
                  </w:r>
                </w:p>
              </w:tc>
            </w:tr>
            <w:tr w14:paraId="3CCA73EF">
              <w:tblPrEx/>
              <w:trPr>
                <w:trHeight w:val="351" w:hRule="atLeast"/>
                <w:jc w:val="center"/>
              </w:trPr>
              <w:tc>
                <w:tcPr>
                  <w:tcW w:w="674" w:type="pct"/>
                  <w:tcBorders/>
                  <w:vAlign w:val="center"/>
                </w:tcPr>
                <w:p w14:paraId="6034BDC5">
                  <w:pPr>
                    <w:pStyle w:val="style0"/>
                    <w:widowControl/>
                    <w:adjustRightInd w:val="false"/>
                    <w:snapToGrid w:val="false"/>
                    <w:jc w:val="center"/>
                    <w:rPr>
                      <w:rFonts w:ascii="Times New Roman" w:cs="Times New Roman" w:eastAsia="宋体" w:hAnsi="Times New Roman" w:hint="default"/>
                      <w:bCs/>
                      <w:color w:val="000000"/>
                      <w:szCs w:val="21"/>
                      <w:lang w:eastAsia="zh-CN"/>
                    </w:rPr>
                  </w:pPr>
                  <w:r>
                    <w:rPr>
                      <w:rFonts w:ascii="Times New Roman" w:cs="Times New Roman" w:hAnsi="Times New Roman" w:hint="default"/>
                      <w:bCs/>
                      <w:color w:val="000000"/>
                      <w:szCs w:val="21"/>
                      <w:lang w:val="en-US" w:eastAsia="zh-CN"/>
                    </w:rPr>
                    <w:t>主要指标</w:t>
                  </w:r>
                </w:p>
              </w:tc>
              <w:tc>
                <w:tcPr>
                  <w:tcW w:w="756" w:type="pct"/>
                  <w:tcBorders/>
                  <w:vAlign w:val="center"/>
                </w:tcPr>
                <w:p w14:paraId="36FA7F46">
                  <w:pPr>
                    <w:pStyle w:val="style0"/>
                    <w:widowControl/>
                    <w:adjustRightInd w:val="false"/>
                    <w:snapToGrid w:val="false"/>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lang w:val="en-US" w:eastAsia="zh-CN"/>
                    </w:rPr>
                    <w:t>6</w:t>
                  </w:r>
                  <w:r>
                    <w:rPr>
                      <w:rFonts w:ascii="Times New Roman" w:cs="Times New Roman" w:hAnsi="Times New Roman" w:hint="default"/>
                      <w:bCs/>
                      <w:color w:val="000000"/>
                      <w:szCs w:val="21"/>
                    </w:rPr>
                    <w:t>00</w:t>
                  </w:r>
                </w:p>
              </w:tc>
              <w:tc>
                <w:tcPr>
                  <w:tcW w:w="739" w:type="pct"/>
                  <w:tcBorders/>
                  <w:vAlign w:val="center"/>
                </w:tcPr>
                <w:p w14:paraId="6CC33533">
                  <w:pPr>
                    <w:pStyle w:val="style0"/>
                    <w:widowControl/>
                    <w:adjustRightInd w:val="false"/>
                    <w:snapToGrid w:val="false"/>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300</w:t>
                  </w:r>
                </w:p>
              </w:tc>
              <w:tc>
                <w:tcPr>
                  <w:tcW w:w="729" w:type="pct"/>
                  <w:tcBorders/>
                  <w:vAlign w:val="center"/>
                </w:tcPr>
                <w:p w14:paraId="6E912B1B">
                  <w:pPr>
                    <w:pStyle w:val="style0"/>
                    <w:widowControl/>
                    <w:adjustRightInd w:val="false"/>
                    <w:snapToGrid w:val="false"/>
                    <w:jc w:val="center"/>
                    <w:rPr>
                      <w:rFonts w:ascii="Times New Roman" w:cs="Times New Roman" w:eastAsia="宋体" w:hAnsi="Times New Roman" w:hint="default"/>
                      <w:bCs/>
                      <w:color w:val="000000"/>
                      <w:szCs w:val="21"/>
                      <w:lang w:val="en-US" w:eastAsia="zh-CN"/>
                    </w:rPr>
                  </w:pPr>
                  <w:r>
                    <w:rPr>
                      <w:rFonts w:ascii="Times New Roman" w:cs="Times New Roman" w:hAnsi="Times New Roman" w:hint="default"/>
                      <w:bCs/>
                      <w:color w:val="000000"/>
                      <w:szCs w:val="21"/>
                      <w:lang w:val="en-US" w:eastAsia="zh-CN"/>
                    </w:rPr>
                    <w:t>220</w:t>
                  </w:r>
                </w:p>
              </w:tc>
              <w:tc>
                <w:tcPr>
                  <w:tcW w:w="683" w:type="pct"/>
                  <w:tcBorders/>
                  <w:vAlign w:val="center"/>
                </w:tcPr>
                <w:p w14:paraId="71BFED2D">
                  <w:pPr>
                    <w:pStyle w:val="style0"/>
                    <w:widowControl/>
                    <w:adjustRightInd w:val="false"/>
                    <w:snapToGrid w:val="false"/>
                    <w:jc w:val="center"/>
                    <w:rPr>
                      <w:rFonts w:ascii="Times New Roman" w:cs="Times New Roman" w:eastAsia="宋体" w:hAnsi="Times New Roman" w:hint="default"/>
                      <w:bCs/>
                      <w:color w:val="000000"/>
                      <w:szCs w:val="21"/>
                      <w:lang w:val="en-US" w:eastAsia="zh-CN"/>
                    </w:rPr>
                  </w:pPr>
                  <w:r>
                    <w:rPr>
                      <w:rFonts w:ascii="Times New Roman" w:cs="Times New Roman" w:hAnsi="Times New Roman" w:hint="default"/>
                      <w:bCs/>
                      <w:color w:val="000000"/>
                      <w:szCs w:val="21"/>
                      <w:lang w:val="en-US" w:eastAsia="zh-CN"/>
                    </w:rPr>
                    <w:t>80</w:t>
                  </w:r>
                </w:p>
              </w:tc>
              <w:tc>
                <w:tcPr>
                  <w:tcW w:w="685" w:type="pct"/>
                  <w:tcBorders/>
                  <w:vAlign w:val="center"/>
                </w:tcPr>
                <w:p w14:paraId="47F73A26">
                  <w:pPr>
                    <w:pStyle w:val="style0"/>
                    <w:widowControl/>
                    <w:adjustRightInd w:val="false"/>
                    <w:snapToGrid w:val="false"/>
                    <w:jc w:val="center"/>
                    <w:rPr>
                      <w:rFonts w:ascii="Times New Roman" w:cs="Times New Roman" w:hAnsi="Times New Roman" w:hint="default"/>
                      <w:bCs/>
                      <w:color w:val="000000"/>
                      <w:szCs w:val="21"/>
                      <w:lang w:val="en-US" w:eastAsia="zh-CN"/>
                    </w:rPr>
                  </w:pPr>
                  <w:r>
                    <w:rPr>
                      <w:rFonts w:ascii="Times New Roman" w:cs="Times New Roman" w:hAnsi="Times New Roman" w:hint="default"/>
                      <w:bCs/>
                      <w:color w:val="000000"/>
                      <w:szCs w:val="21"/>
                      <w:lang w:val="en-US" w:eastAsia="zh-CN"/>
                    </w:rPr>
                    <w:t>90</w:t>
                  </w:r>
                </w:p>
              </w:tc>
              <w:tc>
                <w:tcPr>
                  <w:tcW w:w="729" w:type="pct"/>
                  <w:tcBorders/>
                  <w:vAlign w:val="center"/>
                </w:tcPr>
                <w:p w14:paraId="3ABFDB0B">
                  <w:pPr>
                    <w:pStyle w:val="style0"/>
                    <w:widowControl/>
                    <w:adjustRightInd w:val="false"/>
                    <w:snapToGrid w:val="false"/>
                    <w:jc w:val="center"/>
                    <w:rPr>
                      <w:rFonts w:ascii="Times New Roman" w:cs="Times New Roman" w:hAnsi="Times New Roman" w:hint="default"/>
                      <w:bCs/>
                      <w:color w:val="000000"/>
                      <w:szCs w:val="21"/>
                      <w:lang w:val="en-US" w:eastAsia="zh-CN"/>
                    </w:rPr>
                  </w:pPr>
                  <w:r>
                    <w:rPr>
                      <w:rFonts w:ascii="Times New Roman" w:cs="Times New Roman" w:hAnsi="Times New Roman" w:hint="default"/>
                      <w:bCs/>
                      <w:color w:val="000000"/>
                      <w:szCs w:val="21"/>
                      <w:lang w:val="en-US" w:eastAsia="zh-CN"/>
                    </w:rPr>
                    <w:t>5</w:t>
                  </w:r>
                </w:p>
              </w:tc>
            </w:tr>
          </w:tbl>
          <w:p w14:paraId="23A376E3">
            <w:pPr>
              <w:pStyle w:val="style0"/>
              <w:widowControl/>
              <w:spacing w:lineRule="auto" w:line="360"/>
              <w:ind w:firstLine="482" w:firstLineChars="200"/>
              <w:rPr>
                <w:rFonts w:ascii="Times New Roman" w:cs="Times New Roman" w:hAnsi="Times New Roman" w:hint="default"/>
                <w:b/>
                <w:bCs/>
                <w:color w:val="000000"/>
                <w:sz w:val="24"/>
              </w:rPr>
            </w:pPr>
            <w:r>
              <w:rPr>
                <w:rFonts w:cs="Times New Roman" w:hint="eastAsia"/>
                <w:b/>
                <w:bCs/>
                <w:color w:val="000000"/>
                <w:sz w:val="24"/>
                <w:lang w:eastAsia="zh-CN"/>
              </w:rPr>
              <w:t>3.</w:t>
            </w:r>
            <w:r>
              <w:rPr>
                <w:rFonts w:ascii="Times New Roman" w:cs="Times New Roman" w:hAnsi="Times New Roman" w:hint="default"/>
                <w:b/>
                <w:bCs/>
                <w:color w:val="000000"/>
                <w:sz w:val="24"/>
              </w:rPr>
              <w:t>噪声排放标准</w:t>
            </w:r>
          </w:p>
          <w:bookmarkStart w:id="2" w:name="_Hlk41382489"/>
          <w:p w14:paraId="6CF2616B">
            <w:pPr>
              <w:pStyle w:val="style0"/>
              <w:widowControl/>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本项目</w:t>
            </w:r>
            <w:r>
              <w:rPr>
                <w:rFonts w:ascii="Times New Roman" w:cs="Times New Roman" w:hAnsi="Times New Roman" w:hint="default"/>
                <w:color w:val="000000"/>
                <w:sz w:val="24"/>
                <w:lang w:val="en-US" w:eastAsia="zh-CN"/>
              </w:rPr>
              <w:t>厂界四周</w:t>
            </w:r>
            <w:r>
              <w:rPr>
                <w:rFonts w:ascii="Times New Roman" w:cs="Times New Roman" w:hAnsi="Times New Roman" w:hint="default"/>
                <w:color w:val="000000"/>
                <w:sz w:val="24"/>
              </w:rPr>
              <w:t>噪声排放执行《工业企业厂界环境噪声排放标准》（GB</w:t>
            </w:r>
            <w:r>
              <w:rPr>
                <w:rFonts w:cs="Times New Roman" w:hint="eastAsia"/>
                <w:color w:val="000000"/>
                <w:sz w:val="24"/>
                <w:lang w:val="en-US" w:eastAsia="zh-CN"/>
              </w:rPr>
              <w:t xml:space="preserve"> </w:t>
            </w:r>
            <w:r>
              <w:rPr>
                <w:rFonts w:ascii="Times New Roman" w:cs="Times New Roman" w:hAnsi="Times New Roman" w:hint="default"/>
                <w:color w:val="000000"/>
                <w:sz w:val="24"/>
              </w:rPr>
              <w:t>12348-2008）</w:t>
            </w:r>
            <w:r>
              <w:rPr>
                <w:rFonts w:ascii="Times New Roman" w:cs="Times New Roman" w:hAnsi="Times New Roman" w:hint="default"/>
                <w:color w:val="000000"/>
                <w:sz w:val="24"/>
                <w:lang w:val="en-US" w:eastAsia="zh-CN"/>
              </w:rPr>
              <w:t>3</w:t>
            </w:r>
            <w:r>
              <w:rPr>
                <w:rFonts w:ascii="Times New Roman" w:cs="Times New Roman" w:hAnsi="Times New Roman" w:hint="default"/>
                <w:color w:val="000000"/>
                <w:sz w:val="24"/>
              </w:rPr>
              <w:t>类标准限</w:t>
            </w:r>
            <w:bookmarkEnd w:id="2"/>
            <w:r>
              <w:rPr>
                <w:rFonts w:ascii="Times New Roman" w:cs="Times New Roman" w:hAnsi="Times New Roman" w:hint="default"/>
                <w:color w:val="000000"/>
                <w:sz w:val="24"/>
              </w:rPr>
              <w:t>值，详见表3-</w:t>
            </w:r>
            <w:r>
              <w:rPr>
                <w:rFonts w:ascii="Times New Roman" w:cs="Times New Roman" w:hAnsi="Times New Roman" w:hint="default"/>
                <w:color w:val="000000"/>
                <w:sz w:val="24"/>
                <w:lang w:val="en-US" w:eastAsia="zh-CN"/>
              </w:rPr>
              <w:t>8</w:t>
            </w:r>
            <w:r>
              <w:rPr>
                <w:rFonts w:ascii="Times New Roman" w:cs="Times New Roman" w:hAnsi="Times New Roman" w:hint="default"/>
                <w:color w:val="000000"/>
                <w:sz w:val="24"/>
              </w:rPr>
              <w:t>。</w:t>
            </w:r>
          </w:p>
          <w:bookmarkStart w:id="3" w:name="_Hlk41382497"/>
          <w:p w14:paraId="45529265">
            <w:pPr>
              <w:pStyle w:val="style0"/>
              <w:widowControl/>
              <w:spacing w:lineRule="exact" w:line="44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表3-</w:t>
            </w:r>
            <w:r>
              <w:rPr>
                <w:rFonts w:ascii="Times New Roman" w:cs="Times New Roman" w:hAnsi="Times New Roman" w:hint="default"/>
                <w:b/>
                <w:color w:val="000000"/>
                <w:sz w:val="24"/>
                <w:lang w:val="en-US" w:eastAsia="zh-CN"/>
              </w:rPr>
              <w:t>8</w:t>
            </w:r>
            <w:r>
              <w:rPr>
                <w:rFonts w:ascii="Times New Roman" w:cs="Times New Roman" w:hAnsi="Times New Roman" w:hint="default"/>
                <w:b/>
                <w:color w:val="000000"/>
                <w:sz w:val="24"/>
              </w:rPr>
              <w:t xml:space="preserve">  《工业企业厂界环境噪声排放标准》（GB</w:t>
            </w:r>
            <w:r>
              <w:rPr>
                <w:rFonts w:cs="Times New Roman" w:hint="eastAsia"/>
                <w:b/>
                <w:color w:val="000000"/>
                <w:sz w:val="24"/>
                <w:lang w:val="en-US" w:eastAsia="zh-CN"/>
              </w:rPr>
              <w:t xml:space="preserve"> </w:t>
            </w:r>
            <w:r>
              <w:rPr>
                <w:rFonts w:ascii="Times New Roman" w:cs="Times New Roman" w:hAnsi="Times New Roman" w:hint="default"/>
                <w:b/>
                <w:color w:val="000000"/>
                <w:sz w:val="24"/>
              </w:rPr>
              <w:t>12348-2008）</w:t>
            </w:r>
            <w:r>
              <w:rPr>
                <w:rFonts w:cs="Times New Roman" w:hint="eastAsia"/>
                <w:b/>
                <w:color w:val="000000"/>
                <w:sz w:val="24"/>
                <w:lang w:val="en-US" w:eastAsia="zh-CN"/>
              </w:rPr>
              <w:t xml:space="preserve"> </w:t>
            </w:r>
            <w:r>
              <w:rPr>
                <w:rFonts w:ascii="Times New Roman" w:cs="Times New Roman" w:hAnsi="Times New Roman" w:hint="default"/>
                <w:b/>
                <w:color w:val="000000"/>
                <w:sz w:val="24"/>
              </w:rPr>
              <w:t>单位</w:t>
            </w:r>
            <w:r>
              <w:rPr>
                <w:rFonts w:cs="Times New Roman" w:hint="eastAsia"/>
                <w:b/>
                <w:color w:val="000000"/>
                <w:sz w:val="24"/>
                <w:lang w:eastAsia="zh-CN"/>
              </w:rPr>
              <w:t>：</w:t>
            </w:r>
            <w:r>
              <w:rPr>
                <w:rFonts w:ascii="Times New Roman" w:cs="Times New Roman" w:hAnsi="Times New Roman" w:hint="default"/>
                <w:b/>
                <w:color w:val="000000"/>
                <w:sz w:val="24"/>
              </w:rPr>
              <w:t>dB（A）</w:t>
            </w:r>
          </w:p>
          <w:tbl>
            <w:tblPr>
              <w:tblStyle w:val="style105"/>
              <w:tblW w:w="83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2660"/>
              <w:gridCol w:w="1844"/>
              <w:gridCol w:w="2356"/>
              <w:gridCol w:w="1441"/>
            </w:tblGrid>
            <w:tr w14:paraId="2CD426A3">
              <w:trPr>
                <w:trHeight w:val="340" w:hRule="atLeast"/>
                <w:jc w:val="center"/>
              </w:trPr>
              <w:tc>
                <w:tcPr>
                  <w:tcW w:w="2660" w:type="dxa"/>
                  <w:tcBorders/>
                  <w:vAlign w:val="center"/>
                </w:tcPr>
                <w:p w14:paraId="4DADA017">
                  <w:pPr>
                    <w:pStyle w:val="style0"/>
                    <w:widowControl/>
                    <w:autoSpaceDE w:val="false"/>
                    <w:adjustRightInd w:val="false"/>
                    <w:snapToGrid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声环境功能区类别</w:t>
                  </w:r>
                </w:p>
              </w:tc>
              <w:tc>
                <w:tcPr>
                  <w:tcW w:w="1844" w:type="dxa"/>
                  <w:tcBorders/>
                  <w:vAlign w:val="center"/>
                </w:tcPr>
                <w:p w14:paraId="647471EF">
                  <w:pPr>
                    <w:pStyle w:val="style0"/>
                    <w:widowControl/>
                    <w:autoSpaceDE w:val="false"/>
                    <w:adjustRightInd w:val="false"/>
                    <w:snapToGrid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方位</w:t>
                  </w:r>
                </w:p>
              </w:tc>
              <w:tc>
                <w:tcPr>
                  <w:tcW w:w="2356" w:type="dxa"/>
                  <w:tcBorders/>
                  <w:vAlign w:val="center"/>
                </w:tcPr>
                <w:p w14:paraId="0582EFBC">
                  <w:pPr>
                    <w:pStyle w:val="style0"/>
                    <w:widowControl/>
                    <w:autoSpaceDE w:val="false"/>
                    <w:adjustRightInd w:val="false"/>
                    <w:snapToGrid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昼间</w:t>
                  </w:r>
                </w:p>
              </w:tc>
              <w:tc>
                <w:tcPr>
                  <w:tcW w:w="1441" w:type="dxa"/>
                  <w:tcBorders/>
                  <w:vAlign w:val="center"/>
                </w:tcPr>
                <w:p w14:paraId="6CB25E33">
                  <w:pPr>
                    <w:pStyle w:val="style0"/>
                    <w:widowControl/>
                    <w:autoSpaceDE w:val="false"/>
                    <w:adjustRightInd w:val="false"/>
                    <w:snapToGrid w:val="false"/>
                    <w:jc w:val="center"/>
                    <w:rPr>
                      <w:rFonts w:ascii="Times New Roman" w:cs="Times New Roman" w:hAnsi="Times New Roman" w:hint="default"/>
                      <w:b/>
                      <w:bCs/>
                      <w:color w:val="000000"/>
                      <w:kern w:val="0"/>
                      <w:szCs w:val="21"/>
                    </w:rPr>
                  </w:pPr>
                  <w:r>
                    <w:rPr>
                      <w:rFonts w:ascii="Times New Roman" w:cs="Times New Roman" w:hAnsi="Times New Roman" w:hint="default"/>
                      <w:b/>
                      <w:bCs/>
                      <w:color w:val="000000"/>
                      <w:kern w:val="0"/>
                      <w:szCs w:val="21"/>
                    </w:rPr>
                    <w:t>夜间</w:t>
                  </w:r>
                </w:p>
              </w:tc>
            </w:tr>
            <w:tr w14:paraId="2BBB8D76">
              <w:tblPrEx/>
              <w:trPr>
                <w:trHeight w:val="340" w:hRule="atLeast"/>
                <w:jc w:val="center"/>
              </w:trPr>
              <w:tc>
                <w:tcPr>
                  <w:tcW w:w="2660" w:type="dxa"/>
                  <w:tcBorders/>
                  <w:vAlign w:val="center"/>
                </w:tcPr>
                <w:p w14:paraId="419052B6">
                  <w:pPr>
                    <w:pStyle w:val="style0"/>
                    <w:widowControl/>
                    <w:autoSpaceDE w:val="false"/>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lang w:val="en-US" w:eastAsia="zh-CN"/>
                    </w:rPr>
                    <w:t>3</w:t>
                  </w:r>
                  <w:r>
                    <w:rPr>
                      <w:rFonts w:ascii="Times New Roman" w:cs="Times New Roman" w:hAnsi="Times New Roman" w:hint="default"/>
                      <w:color w:val="000000"/>
                      <w:kern w:val="0"/>
                      <w:szCs w:val="21"/>
                    </w:rPr>
                    <w:t>类</w:t>
                  </w:r>
                </w:p>
              </w:tc>
              <w:tc>
                <w:tcPr>
                  <w:tcW w:w="1844" w:type="dxa"/>
                  <w:tcBorders/>
                  <w:vAlign w:val="center"/>
                </w:tcPr>
                <w:p w14:paraId="6BEC8FB4">
                  <w:pPr>
                    <w:pStyle w:val="style0"/>
                    <w:widowControl/>
                    <w:autoSpaceDE w:val="false"/>
                    <w:adjustRightInd w:val="false"/>
                    <w:snapToGrid w:val="false"/>
                    <w:jc w:val="center"/>
                    <w:rPr>
                      <w:rFonts w:ascii="Times New Roman" w:cs="Times New Roman" w:eastAsia="宋体" w:hAnsi="Times New Roman" w:hint="default"/>
                      <w:color w:val="000000"/>
                      <w:kern w:val="0"/>
                      <w:szCs w:val="21"/>
                      <w:lang w:eastAsia="zh-CN"/>
                    </w:rPr>
                  </w:pPr>
                  <w:r>
                    <w:rPr>
                      <w:rFonts w:ascii="Times New Roman" w:cs="Times New Roman" w:hAnsi="Times New Roman" w:hint="default"/>
                      <w:color w:val="000000"/>
                      <w:kern w:val="0"/>
                      <w:szCs w:val="21"/>
                      <w:lang w:val="en-US" w:eastAsia="zh-CN"/>
                    </w:rPr>
                    <w:t>厂界四周</w:t>
                  </w:r>
                </w:p>
              </w:tc>
              <w:tc>
                <w:tcPr>
                  <w:tcW w:w="2356" w:type="dxa"/>
                  <w:tcBorders/>
                  <w:vAlign w:val="center"/>
                </w:tcPr>
                <w:p w14:paraId="1CEF540C">
                  <w:pPr>
                    <w:pStyle w:val="style0"/>
                    <w:widowControl/>
                    <w:autoSpaceDE w:val="false"/>
                    <w:adjustRightInd w:val="false"/>
                    <w:snapToGrid w:val="false"/>
                    <w:jc w:val="center"/>
                    <w:rPr>
                      <w:rFonts w:ascii="Times New Roman" w:cs="Times New Roman" w:eastAsia="宋体" w:hAnsi="Times New Roman" w:hint="default"/>
                      <w:color w:val="000000"/>
                      <w:kern w:val="0"/>
                      <w:szCs w:val="21"/>
                      <w:lang w:eastAsia="zh-CN"/>
                    </w:rPr>
                  </w:pPr>
                  <w:r>
                    <w:rPr>
                      <w:rFonts w:ascii="Times New Roman" w:cs="Times New Roman" w:hAnsi="Times New Roman" w:hint="default"/>
                      <w:color w:val="000000"/>
                      <w:kern w:val="0"/>
                      <w:szCs w:val="21"/>
                    </w:rPr>
                    <w:t>6</w:t>
                  </w:r>
                  <w:r>
                    <w:rPr>
                      <w:rFonts w:ascii="Times New Roman" w:cs="Times New Roman" w:hAnsi="Times New Roman" w:hint="default"/>
                      <w:color w:val="000000"/>
                      <w:kern w:val="0"/>
                      <w:szCs w:val="21"/>
                      <w:lang w:val="en-US" w:eastAsia="zh-CN"/>
                    </w:rPr>
                    <w:t>5</w:t>
                  </w:r>
                </w:p>
              </w:tc>
              <w:tc>
                <w:tcPr>
                  <w:tcW w:w="1441" w:type="dxa"/>
                  <w:tcBorders/>
                  <w:vAlign w:val="center"/>
                </w:tcPr>
                <w:p w14:paraId="5B0F1ACE">
                  <w:pPr>
                    <w:pStyle w:val="style0"/>
                    <w:widowControl/>
                    <w:autoSpaceDE w:val="false"/>
                    <w:adjustRightInd w:val="false"/>
                    <w:snapToGrid w:val="false"/>
                    <w:jc w:val="center"/>
                    <w:rPr>
                      <w:rFonts w:ascii="Times New Roman" w:cs="Times New Roman" w:eastAsia="宋体" w:hAnsi="Times New Roman" w:hint="default"/>
                      <w:color w:val="000000"/>
                      <w:kern w:val="0"/>
                      <w:szCs w:val="21"/>
                      <w:lang w:eastAsia="zh-CN"/>
                    </w:rPr>
                  </w:pPr>
                  <w:r>
                    <w:rPr>
                      <w:rFonts w:ascii="Times New Roman" w:cs="Times New Roman" w:hAnsi="Times New Roman" w:hint="default"/>
                      <w:color w:val="000000"/>
                      <w:kern w:val="0"/>
                      <w:szCs w:val="21"/>
                    </w:rPr>
                    <w:t>5</w:t>
                  </w:r>
                  <w:r>
                    <w:rPr>
                      <w:rFonts w:ascii="Times New Roman" w:cs="Times New Roman" w:hAnsi="Times New Roman" w:hint="default"/>
                      <w:color w:val="000000"/>
                      <w:kern w:val="0"/>
                      <w:szCs w:val="21"/>
                      <w:lang w:val="en-US" w:eastAsia="zh-CN"/>
                    </w:rPr>
                    <w:t>5</w:t>
                  </w:r>
                </w:p>
              </w:tc>
            </w:tr>
            <w:bookmarkEnd w:id="3"/>
          </w:tbl>
          <w:p w14:paraId="07F411EC">
            <w:pPr>
              <w:pStyle w:val="style0"/>
              <w:widowControl/>
              <w:spacing w:lineRule="auto" w:line="360"/>
              <w:ind w:firstLine="482" w:firstLineChars="200"/>
              <w:rPr>
                <w:rFonts w:ascii="Times New Roman" w:cs="Times New Roman" w:hAnsi="Times New Roman" w:hint="default"/>
                <w:b/>
                <w:bCs/>
                <w:color w:val="000000"/>
                <w:sz w:val="24"/>
              </w:rPr>
            </w:pPr>
            <w:r>
              <w:rPr>
                <w:rFonts w:cs="Times New Roman" w:hint="eastAsia"/>
                <w:b/>
                <w:bCs/>
                <w:color w:val="000000"/>
                <w:sz w:val="24"/>
                <w:lang w:eastAsia="zh-CN"/>
              </w:rPr>
              <w:t>4.</w:t>
            </w:r>
            <w:r>
              <w:rPr>
                <w:rFonts w:ascii="Times New Roman" w:cs="Times New Roman" w:hAnsi="Times New Roman" w:hint="default"/>
                <w:b/>
                <w:bCs/>
                <w:color w:val="000000"/>
                <w:sz w:val="24"/>
              </w:rPr>
              <w:t>固体废物</w:t>
            </w:r>
          </w:p>
          <w:bookmarkStart w:id="4" w:name="_Hlk41382555"/>
          <w:p w14:paraId="71D79803">
            <w:pPr>
              <w:pStyle w:val="style0"/>
              <w:adjustRightInd w:val="false"/>
              <w:snapToGrid w:val="false"/>
              <w:spacing w:lineRule="auto" w:line="360"/>
              <w:ind w:firstLine="480" w:firstLineChars="200"/>
              <w:jc w:val="left"/>
              <w:rPr>
                <w:rFonts w:ascii="Times New Roman" w:cs="Times New Roman" w:hAnsi="Times New Roman" w:hint="default"/>
                <w:bCs/>
                <w:color w:val="000000"/>
                <w:sz w:val="24"/>
              </w:rPr>
            </w:pPr>
            <w:r>
              <w:rPr>
                <w:rFonts w:ascii="Times New Roman" w:cs="Times New Roman" w:hAnsi="Times New Roman" w:hint="default"/>
                <w:color w:val="000000"/>
                <w:sz w:val="24"/>
              </w:rPr>
              <w:t>本项目固体废物的处理、处置均应满足《中华人民共和国固体废物污染环境防治法</w:t>
            </w:r>
            <w:r>
              <w:rPr>
                <w:rFonts w:cs="Times New Roman" w:hint="eastAsia"/>
                <w:color w:val="000000"/>
                <w:sz w:val="24"/>
                <w:lang w:eastAsia="zh-CN"/>
              </w:rPr>
              <w:t>》</w:t>
            </w:r>
            <w:r>
              <w:rPr>
                <w:rFonts w:ascii="Times New Roman" w:cs="Times New Roman" w:hAnsi="Times New Roman" w:hint="default"/>
                <w:color w:val="000000"/>
                <w:sz w:val="24"/>
              </w:rPr>
              <w:t>的有关规定要求</w:t>
            </w:r>
            <w:r>
              <w:rPr>
                <w:rFonts w:ascii="Times New Roman" w:cs="Times New Roman" w:hAnsi="Times New Roman" w:hint="default"/>
                <w:bCs/>
                <w:color w:val="000000"/>
                <w:sz w:val="24"/>
              </w:rPr>
              <w:t>。</w:t>
            </w:r>
            <w:r>
              <w:rPr>
                <w:rFonts w:ascii="Times New Roman" w:cs="Times New Roman" w:hAnsi="Times New Roman" w:hint="default"/>
                <w:color w:val="000000"/>
                <w:sz w:val="24"/>
              </w:rPr>
              <w:t>采用库房、包装工具（罐、桶、包装袋等）贮存一般工业固体废物过程的污染控制，其贮存过程应满足相应防渗漏、防雨淋、防扬尘等环境保护要求</w:t>
            </w:r>
            <w:r>
              <w:rPr>
                <w:rFonts w:ascii="Times New Roman" w:cs="Times New Roman" w:hAnsi="Times New Roman" w:hint="default"/>
                <w:bCs/>
                <w:color w:val="000000"/>
                <w:sz w:val="24"/>
              </w:rPr>
              <w:t>。</w:t>
            </w:r>
          </w:p>
          <w:p w14:paraId="3C15A791">
            <w:pPr>
              <w:pStyle w:val="style0"/>
              <w:adjustRightInd w:val="false"/>
              <w:snapToGrid w:val="false"/>
              <w:spacing w:lineRule="auto" w:line="360"/>
              <w:ind w:firstLine="480" w:firstLineChars="200"/>
              <w:jc w:val="left"/>
              <w:rPr>
                <w:rFonts w:ascii="Times New Roman" w:cs="Times New Roman" w:hAnsi="Times New Roman" w:hint="default"/>
                <w:color w:val="000000"/>
                <w:kern w:val="0"/>
                <w:szCs w:val="21"/>
              </w:rPr>
            </w:pPr>
            <w:r>
              <w:rPr>
                <w:rFonts w:ascii="Times New Roman" w:cs="Times New Roman" w:hAnsi="Times New Roman" w:hint="default"/>
                <w:color w:val="000000"/>
                <w:sz w:val="24"/>
              </w:rPr>
              <w:t>危险废物执行《危险废物贮存污染控制标准》</w:t>
            </w:r>
            <w:r>
              <w:rPr>
                <w:rFonts w:cs="Times New Roman" w:hint="eastAsia"/>
                <w:color w:val="000000"/>
                <w:sz w:val="24"/>
                <w:lang w:eastAsia="zh-CN"/>
              </w:rPr>
              <w:t>（GB 18597-2023）</w:t>
            </w:r>
            <w:r>
              <w:rPr>
                <w:rFonts w:ascii="Times New Roman" w:cs="Times New Roman" w:eastAsia="宋体" w:hAnsi="Times New Roman" w:hint="default"/>
                <w:color w:val="000000"/>
                <w:sz w:val="24"/>
                <w:szCs w:val="24"/>
                <w:highlight w:val="none"/>
                <w:lang w:val="en-US" w:eastAsia="zh-CN"/>
              </w:rPr>
              <w:t>和《危险废物识别标志设置技术规范》（HJ</w:t>
            </w:r>
            <w:r>
              <w:rPr>
                <w:rFonts w:cs="Times New Roman" w:hint="eastAsia"/>
                <w:color w:val="000000"/>
                <w:sz w:val="24"/>
                <w:szCs w:val="24"/>
                <w:highlight w:val="none"/>
                <w:lang w:val="en-US" w:eastAsia="zh-CN"/>
              </w:rPr>
              <w:t xml:space="preserve"> </w:t>
            </w:r>
            <w:r>
              <w:rPr>
                <w:rFonts w:ascii="Times New Roman" w:cs="Times New Roman" w:eastAsia="宋体" w:hAnsi="Times New Roman" w:hint="default"/>
                <w:color w:val="000000"/>
                <w:sz w:val="24"/>
                <w:szCs w:val="24"/>
                <w:highlight w:val="none"/>
                <w:lang w:val="en-US" w:eastAsia="zh-CN"/>
              </w:rPr>
              <w:t>1276-2022）相关标准</w:t>
            </w:r>
            <w:r>
              <w:rPr>
                <w:rFonts w:ascii="Times New Roman" w:cs="Times New Roman" w:hAnsi="Times New Roman" w:hint="default"/>
                <w:color w:val="000000"/>
                <w:sz w:val="24"/>
              </w:rPr>
              <w:t>。</w:t>
            </w:r>
            <w:bookmarkEnd w:id="4"/>
          </w:p>
        </w:tc>
      </w:tr>
      <w:tr w14:paraId="693C4397">
        <w:tblPrEx/>
        <w:trPr>
          <w:trHeight w:val="6828" w:hRule="atLeast"/>
          <w:jc w:val="center"/>
        </w:trPr>
        <w:tc>
          <w:tcPr>
            <w:tcW w:w="475" w:type="dxa"/>
            <w:tcBorders/>
            <w:vAlign w:val="center"/>
          </w:tcPr>
          <w:p w14:paraId="46767F0C">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总量</w:t>
            </w:r>
          </w:p>
          <w:p w14:paraId="1839FBB2">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控制</w:t>
            </w:r>
          </w:p>
          <w:p w14:paraId="4AACA882">
            <w:pPr>
              <w:pStyle w:val="style0"/>
              <w:adjustRightInd w:val="false"/>
              <w:snapToGrid w:val="false"/>
              <w:jc w:val="center"/>
              <w:rPr>
                <w:rFonts w:ascii="Times New Roman" w:cs="Times New Roman" w:hAnsi="Times New Roman" w:hint="default"/>
                <w:color w:val="000000"/>
                <w:kern w:val="0"/>
                <w:szCs w:val="21"/>
              </w:rPr>
            </w:pPr>
            <w:r>
              <w:rPr>
                <w:rFonts w:ascii="Times New Roman" w:cs="Times New Roman" w:hAnsi="Times New Roman" w:hint="default"/>
                <w:color w:val="000000"/>
                <w:kern w:val="0"/>
                <w:szCs w:val="21"/>
              </w:rPr>
              <w:t>指标</w:t>
            </w:r>
          </w:p>
        </w:tc>
        <w:tc>
          <w:tcPr>
            <w:tcW w:w="8586" w:type="dxa"/>
            <w:tcBorders/>
            <w:vAlign w:val="center"/>
          </w:tcPr>
          <w:p w14:paraId="235499CB">
            <w:pPr>
              <w:pStyle w:val="style0"/>
              <w:spacing w:lineRule="auto" w:line="360"/>
              <w:ind w:firstLine="480" w:firstLineChars="200"/>
              <w:jc w:val="left"/>
              <w:rPr>
                <w:rFonts w:ascii="Times New Roman" w:cs="Times New Roman" w:hAnsi="Times New Roman" w:hint="default"/>
                <w:color w:val="000000"/>
                <w:sz w:val="24"/>
              </w:rPr>
            </w:pPr>
            <w:r>
              <w:rPr>
                <w:rFonts w:cs="Times New Roman" w:hint="eastAsia"/>
                <w:color w:val="000000"/>
                <w:sz w:val="24"/>
                <w:lang w:eastAsia="zh-CN"/>
              </w:rPr>
              <w:t>结合</w:t>
            </w:r>
            <w:r>
              <w:rPr>
                <w:rFonts w:ascii="Times New Roman" w:cs="Times New Roman" w:hAnsi="Times New Roman" w:hint="default"/>
                <w:color w:val="000000"/>
                <w:sz w:val="24"/>
              </w:rPr>
              <w:t>本项目排污特点，本项目运营期产生废气主要为非甲烷总烃，因此本项目建议总量控制指标为VOCs，根据核算，本项目VOCs的总量指标为：</w:t>
            </w:r>
            <w:r>
              <w:rPr>
                <w:rFonts w:cs="Times New Roman" w:hint="eastAsia"/>
                <w:color w:val="000000"/>
                <w:sz w:val="24"/>
                <w:lang w:val="en-US" w:eastAsia="zh-CN"/>
              </w:rPr>
              <w:t>0.89</w:t>
            </w:r>
            <w:r>
              <w:rPr>
                <w:rFonts w:ascii="Times New Roman" w:cs="Times New Roman" w:hAnsi="Times New Roman" w:hint="default"/>
                <w:color w:val="000000"/>
                <w:sz w:val="24"/>
              </w:rPr>
              <w:t>t/a。</w:t>
            </w:r>
          </w:p>
        </w:tc>
      </w:tr>
    </w:tbl>
    <w:p w14:paraId="096F514C">
      <w:pPr>
        <w:pStyle w:val="style94"/>
        <w:jc w:val="center"/>
        <w:outlineLvl w:val="0"/>
        <w:rPr>
          <w:rFonts w:ascii="Times New Roman" w:cs="Times New Roman" w:eastAsia="黑体" w:hAnsi="Times New Roman" w:hint="default"/>
          <w:snapToGrid w:val="false"/>
          <w:color w:val="000000"/>
          <w:sz w:val="30"/>
          <w:szCs w:val="30"/>
        </w:rPr>
      </w:pPr>
      <w:r>
        <w:rPr>
          <w:rFonts w:ascii="Times New Roman" w:cs="Times New Roman" w:eastAsia="黑体" w:hAnsi="Times New Roman" w:hint="default"/>
          <w:snapToGrid w:val="false"/>
          <w:color w:val="000000"/>
          <w:sz w:val="36"/>
          <w:szCs w:val="36"/>
        </w:rPr>
        <w:br w:type="page"/>
      </w:r>
      <w:r>
        <w:rPr>
          <w:rFonts w:ascii="Times New Roman" w:cs="Times New Roman" w:eastAsia="黑体" w:hAnsi="Times New Roman" w:hint="default"/>
          <w:snapToGrid w:val="false"/>
          <w:color w:val="000000"/>
          <w:sz w:val="30"/>
          <w:szCs w:val="30"/>
        </w:rPr>
        <w:t>四、主要环境影响和保护措施</w:t>
      </w:r>
    </w:p>
    <w:tbl>
      <w:tblPr>
        <w:tblStyle w:val="style105"/>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blGrid>
        <w:gridCol w:w="727"/>
        <w:gridCol w:w="8334"/>
      </w:tblGrid>
      <w:tr w14:paraId="4EAA87AA">
        <w:trPr>
          <w:trHeight w:val="11444" w:hRule="atLeast"/>
          <w:jc w:val="center"/>
        </w:trPr>
        <w:tc>
          <w:tcPr>
            <w:tcW w:w="746" w:type="dxa"/>
            <w:tcBorders/>
            <w:tcMar>
              <w:left w:w="28" w:type="dxa"/>
              <w:right w:w="28" w:type="dxa"/>
            </w:tcMar>
            <w:vAlign w:val="center"/>
          </w:tcPr>
          <w:p w14:paraId="3496ED8C">
            <w:pPr>
              <w:pStyle w:val="style94"/>
              <w:adjustRightInd w:val="false"/>
              <w:snapToGrid w:val="false"/>
              <w:spacing w:before="0" w:beforeAutospacing="false" w:after="0" w:afterAutospacing="false"/>
              <w:jc w:val="center"/>
              <w:rPr>
                <w:rFonts w:ascii="Times New Roman" w:cs="Times New Roman" w:hAnsi="Times New Roman" w:hint="default"/>
                <w:color w:val="000000"/>
                <w:kern w:val="2"/>
                <w:sz w:val="21"/>
                <w:szCs w:val="21"/>
              </w:rPr>
            </w:pPr>
            <w:r>
              <w:rPr>
                <w:rFonts w:ascii="Times New Roman" w:cs="Times New Roman" w:hAnsi="Times New Roman" w:hint="default"/>
                <w:color w:val="000000"/>
                <w:kern w:val="2"/>
                <w:sz w:val="21"/>
                <w:szCs w:val="21"/>
              </w:rPr>
              <w:t>施工</w:t>
            </w:r>
          </w:p>
          <w:p w14:paraId="3172CC6B">
            <w:pPr>
              <w:pStyle w:val="style94"/>
              <w:adjustRightInd w:val="false"/>
              <w:snapToGrid w:val="false"/>
              <w:spacing w:before="0" w:beforeAutospacing="false" w:after="0" w:afterAutospacing="false"/>
              <w:jc w:val="center"/>
              <w:rPr>
                <w:rFonts w:ascii="Times New Roman" w:cs="Times New Roman" w:hAnsi="Times New Roman" w:hint="default"/>
                <w:color w:val="000000"/>
                <w:kern w:val="2"/>
                <w:sz w:val="21"/>
                <w:szCs w:val="21"/>
              </w:rPr>
            </w:pPr>
            <w:r>
              <w:rPr>
                <w:rFonts w:ascii="Times New Roman" w:cs="Times New Roman" w:hAnsi="Times New Roman" w:hint="default"/>
                <w:color w:val="000000"/>
                <w:kern w:val="2"/>
                <w:sz w:val="21"/>
                <w:szCs w:val="21"/>
              </w:rPr>
              <w:t>期环</w:t>
            </w:r>
          </w:p>
          <w:p w14:paraId="2C1D6582">
            <w:pPr>
              <w:pStyle w:val="style94"/>
              <w:adjustRightInd w:val="false"/>
              <w:snapToGrid w:val="false"/>
              <w:spacing w:before="0" w:beforeAutospacing="false" w:after="0" w:afterAutospacing="false"/>
              <w:jc w:val="center"/>
              <w:rPr>
                <w:rFonts w:ascii="Times New Roman" w:cs="Times New Roman" w:hAnsi="Times New Roman" w:hint="default"/>
                <w:color w:val="000000"/>
                <w:kern w:val="2"/>
                <w:sz w:val="21"/>
                <w:szCs w:val="21"/>
              </w:rPr>
            </w:pPr>
            <w:r>
              <w:rPr>
                <w:rFonts w:ascii="Times New Roman" w:cs="Times New Roman" w:hAnsi="Times New Roman" w:hint="default"/>
                <w:color w:val="000000"/>
                <w:kern w:val="2"/>
                <w:sz w:val="21"/>
                <w:szCs w:val="21"/>
              </w:rPr>
              <w:t>境保</w:t>
            </w:r>
          </w:p>
          <w:p w14:paraId="376117AF">
            <w:pPr>
              <w:pStyle w:val="style94"/>
              <w:adjustRightInd w:val="false"/>
              <w:snapToGrid w:val="false"/>
              <w:spacing w:before="0" w:beforeAutospacing="false" w:after="0" w:afterAutospacing="false"/>
              <w:jc w:val="center"/>
              <w:rPr>
                <w:rFonts w:ascii="Times New Roman" w:cs="Times New Roman" w:hAnsi="Times New Roman" w:hint="default"/>
                <w:color w:val="000000"/>
                <w:kern w:val="2"/>
                <w:sz w:val="21"/>
                <w:szCs w:val="21"/>
              </w:rPr>
            </w:pPr>
            <w:r>
              <w:rPr>
                <w:rFonts w:ascii="Times New Roman" w:cs="Times New Roman" w:hAnsi="Times New Roman" w:hint="default"/>
                <w:color w:val="000000"/>
                <w:kern w:val="2"/>
                <w:sz w:val="21"/>
                <w:szCs w:val="21"/>
              </w:rPr>
              <w:t>护措</w:t>
            </w:r>
          </w:p>
          <w:p w14:paraId="2F98A6F9">
            <w:pPr>
              <w:pStyle w:val="style94"/>
              <w:adjustRightInd w:val="false"/>
              <w:snapToGrid w:val="false"/>
              <w:spacing w:before="0" w:beforeAutospacing="false" w:after="0" w:afterAutospacing="false"/>
              <w:jc w:val="center"/>
              <w:rPr>
                <w:rFonts w:ascii="Times New Roman" w:cs="Times New Roman" w:hAnsi="Times New Roman" w:hint="default"/>
                <w:bCs/>
                <w:color w:val="000000"/>
                <w:kern w:val="2"/>
                <w:sz w:val="21"/>
                <w:szCs w:val="21"/>
              </w:rPr>
            </w:pPr>
            <w:r>
              <w:rPr>
                <w:rFonts w:ascii="Times New Roman" w:cs="Times New Roman" w:hAnsi="Times New Roman" w:hint="default"/>
                <w:color w:val="000000"/>
                <w:kern w:val="2"/>
                <w:sz w:val="21"/>
                <w:szCs w:val="21"/>
              </w:rPr>
              <w:t>施</w:t>
            </w:r>
          </w:p>
        </w:tc>
        <w:tc>
          <w:tcPr>
            <w:tcW w:w="8235" w:type="dxa"/>
            <w:tcBorders/>
            <w:tcMar/>
            <w:vAlign w:val="center"/>
          </w:tcPr>
          <w:p w14:paraId="7709D1A5">
            <w:pPr>
              <w:pStyle w:val="style0"/>
              <w:adjustRightInd w:val="false"/>
              <w:snapToGrid w:val="false"/>
              <w:spacing w:lineRule="auto" w:line="360"/>
              <w:ind w:firstLine="480" w:firstLineChars="200"/>
              <w:rPr>
                <w:rFonts w:ascii="Times New Roman" w:cs="Times New Roman" w:eastAsia="宋体" w:hAnsi="Times New Roman" w:hint="default"/>
                <w:bCs/>
                <w:color w:val="000000"/>
                <w:kern w:val="0"/>
                <w:sz w:val="24"/>
                <w:lang w:val="en-US" w:eastAsia="zh-CN"/>
              </w:rPr>
            </w:pPr>
            <w:r>
              <w:rPr>
                <w:rFonts w:ascii="Times New Roman" w:cs="Times New Roman" w:eastAsia="宋体" w:hAnsi="Times New Roman" w:hint="default"/>
                <w:bCs/>
                <w:color w:val="000000"/>
                <w:kern w:val="0"/>
                <w:sz w:val="24"/>
                <w:lang w:val="en-US" w:eastAsia="zh-CN"/>
              </w:rPr>
              <w:t>根据现场勘查，</w:t>
            </w:r>
            <w:r>
              <w:rPr>
                <w:rFonts w:ascii="Times New Roman" w:cs="Times New Roman" w:eastAsia="宋体" w:hAnsi="Times New Roman" w:hint="eastAsia"/>
                <w:bCs/>
                <w:color w:val="000000"/>
                <w:kern w:val="0"/>
                <w:sz w:val="24"/>
                <w:lang w:val="en-US" w:eastAsia="zh-CN"/>
              </w:rPr>
              <w:t>本项目利用已建成厂房，新增生产设施等，故施工期主要为设备安装产生的噪声及包装废料</w:t>
            </w:r>
            <w:r>
              <w:rPr>
                <w:rFonts w:ascii="Times New Roman" w:cs="Times New Roman" w:eastAsia="宋体" w:hAnsi="Times New Roman" w:hint="default"/>
                <w:bCs/>
                <w:color w:val="000000"/>
                <w:kern w:val="0"/>
                <w:sz w:val="24"/>
                <w:lang w:val="en-US" w:eastAsia="zh-CN"/>
              </w:rPr>
              <w:t>。</w:t>
            </w:r>
          </w:p>
          <w:p w14:paraId="16EE858E">
            <w:pPr>
              <w:pStyle w:val="style0"/>
              <w:adjustRightInd w:val="false"/>
              <w:snapToGrid w:val="false"/>
              <w:spacing w:lineRule="auto" w:line="360"/>
              <w:ind w:firstLine="480" w:firstLineChars="200"/>
              <w:rPr>
                <w:rFonts w:ascii="Times New Roman" w:cs="Times New Roman" w:hAnsi="Times New Roman" w:hint="default"/>
                <w:bCs/>
                <w:color w:val="000000"/>
                <w:kern w:val="0"/>
                <w:sz w:val="24"/>
                <w:lang w:val="en-US" w:eastAsia="zh-CN"/>
              </w:rPr>
            </w:pPr>
            <w:r>
              <w:rPr>
                <w:rFonts w:ascii="Times New Roman" w:cs="Times New Roman" w:eastAsia="宋体" w:hAnsi="Times New Roman" w:hint="default"/>
                <w:bCs/>
                <w:color w:val="000000"/>
                <w:kern w:val="0"/>
                <w:sz w:val="24"/>
                <w:lang w:val="en-US" w:eastAsia="zh-CN"/>
              </w:rPr>
              <w:t>（1）评价要求施工作业尽量在生产车间内进行</w:t>
            </w:r>
            <w:r>
              <w:rPr>
                <w:rFonts w:ascii="Times New Roman" w:cs="Times New Roman" w:eastAsia="宋体" w:hAnsi="Times New Roman" w:hint="eastAsia"/>
                <w:bCs/>
                <w:color w:val="000000"/>
                <w:kern w:val="0"/>
                <w:sz w:val="24"/>
                <w:lang w:val="en-US" w:eastAsia="zh-CN"/>
              </w:rPr>
              <w:t>；</w:t>
            </w:r>
            <w:r>
              <w:rPr>
                <w:rFonts w:ascii="Times New Roman" w:cs="Times New Roman" w:hAnsi="Times New Roman" w:hint="default"/>
                <w:bCs/>
                <w:color w:val="000000"/>
                <w:kern w:val="0"/>
                <w:sz w:val="24"/>
                <w:lang w:val="en-US" w:eastAsia="zh-CN"/>
              </w:rPr>
              <w:t>随着施工期的结束，废气的影响将消失，对周围影响也随之消失。</w:t>
            </w:r>
          </w:p>
          <w:p w14:paraId="00D35C76">
            <w:pPr>
              <w:pStyle w:val="style0"/>
              <w:adjustRightInd w:val="false"/>
              <w:snapToGrid w:val="false"/>
              <w:spacing w:lineRule="auto" w:line="360"/>
              <w:ind w:firstLine="480" w:firstLineChars="200"/>
              <w:rPr>
                <w:rFonts w:ascii="Times New Roman" w:cs="Times New Roman" w:hAnsi="Times New Roman" w:hint="default"/>
                <w:bCs/>
                <w:color w:val="000000"/>
                <w:kern w:val="0"/>
                <w:sz w:val="24"/>
              </w:rPr>
            </w:pPr>
            <w:r>
              <w:rPr>
                <w:rFonts w:ascii="Times New Roman" w:cs="Times New Roman" w:hAnsi="Times New Roman" w:hint="default"/>
                <w:bCs/>
                <w:color w:val="000000"/>
                <w:kern w:val="0"/>
                <w:sz w:val="24"/>
                <w:lang w:eastAsia="zh-CN"/>
              </w:rPr>
              <w:t>（</w:t>
            </w:r>
            <w:r>
              <w:rPr>
                <w:rFonts w:ascii="Times New Roman" w:cs="Times New Roman" w:hAnsi="Times New Roman" w:hint="default"/>
                <w:bCs/>
                <w:color w:val="000000"/>
                <w:kern w:val="0"/>
                <w:sz w:val="24"/>
                <w:lang w:val="en-US" w:eastAsia="zh-CN"/>
              </w:rPr>
              <w:t>2</w:t>
            </w:r>
            <w:r>
              <w:rPr>
                <w:rFonts w:ascii="Times New Roman" w:cs="Times New Roman" w:hAnsi="Times New Roman" w:hint="default"/>
                <w:bCs/>
                <w:color w:val="000000"/>
                <w:kern w:val="0"/>
                <w:sz w:val="24"/>
                <w:lang w:eastAsia="zh-CN"/>
              </w:rPr>
              <w:t>）</w:t>
            </w:r>
            <w:r>
              <w:rPr>
                <w:rFonts w:ascii="Times New Roman" w:cs="Times New Roman" w:hAnsi="Times New Roman" w:hint="default"/>
                <w:bCs/>
                <w:color w:val="000000"/>
                <w:kern w:val="0"/>
                <w:sz w:val="24"/>
                <w:lang w:val="en-US" w:eastAsia="zh-CN"/>
              </w:rPr>
              <w:t>对</w:t>
            </w:r>
            <w:r>
              <w:rPr>
                <w:rFonts w:ascii="Times New Roman" w:cs="Times New Roman" w:hAnsi="Times New Roman" w:hint="default"/>
                <w:bCs/>
                <w:color w:val="000000"/>
                <w:kern w:val="0"/>
                <w:sz w:val="24"/>
                <w:lang w:eastAsia="zh-CN"/>
              </w:rPr>
              <w:t>施工期</w:t>
            </w:r>
            <w:r>
              <w:rPr>
                <w:rFonts w:ascii="Times New Roman" w:cs="Times New Roman" w:hAnsi="Times New Roman" w:hint="eastAsia"/>
                <w:bCs/>
                <w:color w:val="000000"/>
                <w:kern w:val="0"/>
                <w:sz w:val="24"/>
                <w:lang w:val="en-US" w:eastAsia="zh-CN"/>
              </w:rPr>
              <w:t>间</w:t>
            </w:r>
            <w:r>
              <w:rPr>
                <w:rFonts w:ascii="Times New Roman" w:cs="Times New Roman" w:hAnsi="Times New Roman" w:hint="default"/>
                <w:bCs/>
                <w:color w:val="000000"/>
                <w:kern w:val="0"/>
                <w:sz w:val="24"/>
                <w:lang w:eastAsia="zh-CN"/>
              </w:rPr>
              <w:t>产生的</w:t>
            </w:r>
            <w:r>
              <w:rPr>
                <w:rFonts w:ascii="Times New Roman" w:cs="Times New Roman" w:hAnsi="Times New Roman" w:hint="default"/>
                <w:bCs/>
                <w:color w:val="000000"/>
                <w:kern w:val="0"/>
                <w:sz w:val="24"/>
              </w:rPr>
              <w:t xml:space="preserve">噪声控制提出以下措施： </w:t>
            </w:r>
          </w:p>
          <w:p w14:paraId="3F92E0DA">
            <w:pPr>
              <w:pStyle w:val="style0"/>
              <w:adjustRightInd w:val="false"/>
              <w:snapToGrid w:val="false"/>
              <w:spacing w:lineRule="auto" w:line="360"/>
              <w:ind w:firstLine="480" w:firstLineChars="200"/>
              <w:rPr>
                <w:rFonts w:ascii="Times New Roman" w:cs="Times New Roman" w:hAnsi="Times New Roman" w:hint="default"/>
                <w:bCs/>
                <w:color w:val="000000"/>
                <w:kern w:val="0"/>
                <w:sz w:val="24"/>
              </w:rPr>
            </w:pPr>
            <w:r>
              <w:rPr>
                <w:rFonts w:ascii="Times New Roman" w:cs="Times New Roman" w:hAnsi="Times New Roman" w:hint="default"/>
                <w:bCs/>
                <w:color w:val="000000"/>
                <w:kern w:val="0"/>
                <w:sz w:val="24"/>
              </w:rPr>
              <w:t>①严格控制施工时间，合理安排施工计划，避开夜间、昼间午休时间施工，以免产生扰民现象。</w:t>
            </w:r>
          </w:p>
          <w:p w14:paraId="40B99A1D">
            <w:pPr>
              <w:pStyle w:val="style0"/>
              <w:adjustRightInd w:val="false"/>
              <w:snapToGrid w:val="false"/>
              <w:spacing w:lineRule="auto" w:line="360"/>
              <w:ind w:firstLine="480" w:firstLineChars="200"/>
              <w:rPr>
                <w:rFonts w:ascii="Times New Roman" w:cs="Times New Roman" w:hAnsi="Times New Roman" w:hint="default"/>
                <w:bCs/>
                <w:color w:val="000000"/>
                <w:kern w:val="0"/>
                <w:sz w:val="24"/>
              </w:rPr>
            </w:pPr>
            <w:r>
              <w:rPr>
                <w:rFonts w:ascii="Times New Roman" w:cs="Times New Roman" w:hAnsi="Times New Roman" w:hint="default"/>
                <w:bCs/>
                <w:color w:val="000000"/>
                <w:kern w:val="0"/>
                <w:sz w:val="24"/>
              </w:rPr>
              <w:t>②要求施工单位进行文明施工，减轻施工期间施工人员产生的</w:t>
            </w:r>
            <w:r>
              <w:rPr>
                <w:rFonts w:ascii="Times New Roman" w:cs="Times New Roman" w:hAnsi="Times New Roman" w:hint="eastAsia"/>
                <w:bCs/>
                <w:color w:val="000000"/>
                <w:kern w:val="0"/>
                <w:sz w:val="24"/>
                <w:lang w:val="en-US" w:eastAsia="zh-CN"/>
              </w:rPr>
              <w:t>施工</w:t>
            </w:r>
            <w:r>
              <w:rPr>
                <w:rFonts w:ascii="Times New Roman" w:cs="Times New Roman" w:hAnsi="Times New Roman" w:hint="default"/>
                <w:bCs/>
                <w:color w:val="000000"/>
                <w:kern w:val="0"/>
                <w:sz w:val="24"/>
              </w:rPr>
              <w:t>噪声对环境的影响。</w:t>
            </w:r>
          </w:p>
          <w:p w14:paraId="352969BF">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60"/>
              <w:ind w:firstLine="480" w:firstLineChars="200"/>
              <w:textAlignment w:val="auto"/>
              <w:rPr>
                <w:rFonts w:ascii="Times New Roman" w:cs="Times New Roman" w:eastAsia="宋体" w:hAnsi="Times New Roman" w:hint="default"/>
                <w:bCs/>
                <w:color w:val="000000"/>
                <w:kern w:val="0"/>
                <w:sz w:val="24"/>
                <w:lang w:eastAsia="zh-CN"/>
              </w:rPr>
            </w:pPr>
            <w:r>
              <w:rPr>
                <w:rFonts w:ascii="Times New Roman" w:cs="Times New Roman" w:hAnsi="Times New Roman" w:hint="default"/>
                <w:bCs/>
                <w:color w:val="000000"/>
                <w:kern w:val="0"/>
                <w:sz w:val="24"/>
                <w:lang w:eastAsia="zh-CN"/>
              </w:rPr>
              <w:t>（</w:t>
            </w:r>
            <w:r>
              <w:rPr>
                <w:rFonts w:ascii="Times New Roman" w:cs="Times New Roman" w:hAnsi="Times New Roman" w:hint="default"/>
                <w:bCs/>
                <w:color w:val="000000"/>
                <w:kern w:val="0"/>
                <w:sz w:val="24"/>
                <w:lang w:val="en-US" w:eastAsia="zh-CN"/>
              </w:rPr>
              <w:t>3</w:t>
            </w:r>
            <w:r>
              <w:rPr>
                <w:rFonts w:ascii="Times New Roman" w:cs="Times New Roman" w:hAnsi="Times New Roman" w:hint="default"/>
                <w:bCs/>
                <w:color w:val="000000"/>
                <w:kern w:val="0"/>
                <w:sz w:val="24"/>
                <w:lang w:eastAsia="zh-CN"/>
              </w:rPr>
              <w:t>）本项目施工期较短，工程量较小</w:t>
            </w:r>
            <w:r>
              <w:rPr>
                <w:rFonts w:ascii="Times New Roman" w:cs="Times New Roman" w:hAnsi="Times New Roman" w:hint="eastAsia"/>
                <w:bCs/>
                <w:color w:val="000000"/>
                <w:kern w:val="0"/>
                <w:sz w:val="24"/>
                <w:lang w:eastAsia="zh-CN"/>
              </w:rPr>
              <w:t>；</w:t>
            </w:r>
            <w:r>
              <w:rPr>
                <w:rFonts w:ascii="Times New Roman" w:cs="Times New Roman" w:hAnsi="Times New Roman" w:hint="default"/>
                <w:bCs/>
                <w:color w:val="000000"/>
                <w:kern w:val="0"/>
                <w:sz w:val="24"/>
                <w:lang w:eastAsia="zh-CN"/>
              </w:rPr>
              <w:t>施工过</w:t>
            </w:r>
            <w:r>
              <w:rPr>
                <w:rFonts w:cs="Times New Roman" w:hint="eastAsia"/>
                <w:bCs/>
                <w:color w:val="000000"/>
                <w:kern w:val="0"/>
                <w:sz w:val="24"/>
                <w:lang w:eastAsia="zh-CN"/>
              </w:rPr>
              <w:t>程中</w:t>
            </w:r>
            <w:r>
              <w:rPr>
                <w:rFonts w:ascii="Times New Roman" w:cs="Times New Roman" w:hAnsi="Times New Roman" w:hint="default"/>
                <w:bCs/>
                <w:color w:val="000000"/>
                <w:kern w:val="0"/>
                <w:sz w:val="24"/>
                <w:lang w:eastAsia="zh-CN"/>
              </w:rPr>
              <w:t>人员产生的生活污水</w:t>
            </w:r>
            <w:r>
              <w:rPr>
                <w:rFonts w:ascii="Times New Roman" w:cs="Times New Roman" w:hAnsi="Times New Roman" w:hint="default"/>
                <w:bCs/>
                <w:color w:val="000000"/>
                <w:kern w:val="0"/>
                <w:sz w:val="24"/>
                <w:lang w:val="en-US" w:eastAsia="zh-CN"/>
              </w:rPr>
              <w:t>依托</w:t>
            </w:r>
            <w:r>
              <w:rPr>
                <w:rFonts w:ascii="Times New Roman" w:cs="Times New Roman" w:hAnsi="Times New Roman" w:hint="eastAsia"/>
                <w:bCs/>
                <w:color w:val="000000"/>
                <w:kern w:val="0"/>
                <w:sz w:val="24"/>
                <w:lang w:val="en-US" w:eastAsia="zh-CN"/>
              </w:rPr>
              <w:t>园区公用化粪池</w:t>
            </w:r>
            <w:r>
              <w:rPr>
                <w:rFonts w:ascii="Times New Roman" w:cs="Times New Roman" w:hAnsi="Times New Roman" w:hint="default"/>
                <w:bCs/>
                <w:color w:val="000000"/>
                <w:kern w:val="0"/>
                <w:sz w:val="24"/>
                <w:lang w:eastAsia="zh-CN"/>
              </w:rPr>
              <w:t>。</w:t>
            </w:r>
          </w:p>
          <w:p w14:paraId="7ABDE3E9">
            <w:pPr>
              <w:pStyle w:val="style0"/>
              <w:keepNext w:val="false"/>
              <w:keepLines w:val="false"/>
              <w:pageBreakBefore w:val="false"/>
              <w:widowControl w:val="false"/>
              <w:kinsoku/>
              <w:wordWrap/>
              <w:overflowPunct/>
              <w:topLinePunct w:val="false"/>
              <w:autoSpaceDE/>
              <w:autoSpaceDN/>
              <w:bidi w:val="false"/>
              <w:adjustRightInd w:val="false"/>
              <w:snapToGrid/>
              <w:spacing w:lineRule="auto" w:line="360"/>
              <w:ind w:firstLine="480" w:firstLineChars="200"/>
              <w:textAlignment w:val="auto"/>
              <w:rPr>
                <w:rFonts w:ascii="Times New Roman" w:cs="Times New Roman" w:eastAsia="宋体" w:hAnsi="Times New Roman" w:hint="default"/>
                <w:bCs/>
                <w:color w:val="000000"/>
                <w:kern w:val="0"/>
                <w:sz w:val="24"/>
                <w:lang w:val="en-US" w:eastAsia="zh-CN"/>
              </w:rPr>
            </w:pPr>
            <w:r>
              <w:rPr>
                <w:rFonts w:ascii="Times New Roman" w:cs="Times New Roman" w:hAnsi="Times New Roman" w:hint="default"/>
                <w:bCs/>
                <w:color w:val="000000"/>
                <w:kern w:val="0"/>
                <w:sz w:val="24"/>
                <w:lang w:eastAsia="zh-CN"/>
              </w:rPr>
              <w:t>（</w:t>
            </w:r>
            <w:r>
              <w:rPr>
                <w:rFonts w:ascii="Times New Roman" w:cs="Times New Roman" w:hAnsi="Times New Roman" w:hint="default"/>
                <w:bCs/>
                <w:color w:val="000000"/>
                <w:kern w:val="0"/>
                <w:sz w:val="24"/>
                <w:lang w:val="en-US" w:eastAsia="zh-CN"/>
              </w:rPr>
              <w:t>4</w:t>
            </w:r>
            <w:r>
              <w:rPr>
                <w:rFonts w:ascii="Times New Roman" w:cs="Times New Roman" w:hAnsi="Times New Roman" w:hint="default"/>
                <w:bCs/>
                <w:color w:val="000000"/>
                <w:kern w:val="0"/>
                <w:sz w:val="24"/>
                <w:lang w:eastAsia="zh-CN"/>
              </w:rPr>
              <w:t>）施工过程中产生的固体废物主要为施工材料的废外包装及施工人员的生活垃圾，依托</w:t>
            </w:r>
            <w:r>
              <w:rPr>
                <w:rFonts w:ascii="Times New Roman" w:cs="Times New Roman" w:hAnsi="Times New Roman" w:hint="eastAsia"/>
                <w:bCs/>
                <w:color w:val="000000"/>
                <w:kern w:val="0"/>
                <w:sz w:val="24"/>
                <w:lang w:val="en-US" w:eastAsia="zh-CN"/>
              </w:rPr>
              <w:t>园区</w:t>
            </w:r>
            <w:r>
              <w:rPr>
                <w:rFonts w:ascii="Times New Roman" w:cs="Times New Roman" w:hAnsi="Times New Roman" w:hint="default"/>
                <w:bCs/>
                <w:color w:val="000000"/>
                <w:kern w:val="0"/>
                <w:sz w:val="24"/>
                <w:lang w:eastAsia="zh-CN"/>
              </w:rPr>
              <w:t>生活垃圾桶对生活垃圾进行收集，定期交由环卫部门清运处置；废外包装经收集后外售至物资回收公司综合利用。</w:t>
            </w:r>
          </w:p>
          <w:p w14:paraId="03CDF844">
            <w:pPr>
              <w:pStyle w:val="style0"/>
              <w:widowControl/>
              <w:autoSpaceDN w:val="false"/>
              <w:snapToGrid w:val="false"/>
              <w:spacing w:lineRule="auto" w:line="360"/>
              <w:ind w:firstLine="480" w:firstLineChars="200"/>
              <w:jc w:val="left"/>
              <w:rPr>
                <w:rFonts w:ascii="Times New Roman" w:cs="Times New Roman" w:hAnsi="Times New Roman" w:hint="default"/>
                <w:b/>
                <w:bCs/>
                <w:color w:val="000000"/>
                <w:kern w:val="0"/>
                <w:sz w:val="24"/>
              </w:rPr>
            </w:pPr>
            <w:r>
              <w:rPr>
                <w:rFonts w:ascii="Times New Roman" w:cs="Times New Roman" w:hAnsi="Times New Roman" w:hint="default"/>
                <w:bCs/>
                <w:color w:val="000000"/>
                <w:kern w:val="0"/>
                <w:sz w:val="24"/>
                <w:lang w:eastAsia="zh-CN"/>
              </w:rPr>
              <w:t>经上述措施，</w:t>
            </w:r>
            <w:r>
              <w:rPr>
                <w:rFonts w:ascii="Times New Roman" w:cs="Times New Roman" w:hAnsi="Times New Roman" w:hint="default"/>
                <w:bCs/>
                <w:color w:val="000000"/>
                <w:kern w:val="0"/>
                <w:sz w:val="24"/>
              </w:rPr>
              <w:t>本项目施工期较短，随着施工期的结束，施工期污染</w:t>
            </w:r>
            <w:r>
              <w:rPr>
                <w:rFonts w:ascii="Times New Roman" w:cs="Times New Roman" w:hAnsi="Times New Roman" w:hint="eastAsia"/>
                <w:bCs/>
                <w:color w:val="000000"/>
                <w:kern w:val="0"/>
                <w:sz w:val="24"/>
                <w:lang w:val="en-US" w:eastAsia="zh-CN"/>
              </w:rPr>
              <w:t>也</w:t>
            </w:r>
            <w:r>
              <w:rPr>
                <w:rFonts w:ascii="Times New Roman" w:cs="Times New Roman" w:hAnsi="Times New Roman" w:hint="default"/>
                <w:bCs/>
                <w:color w:val="000000"/>
                <w:kern w:val="0"/>
                <w:sz w:val="24"/>
              </w:rPr>
              <w:t>随之结束，对周围环境影响较小。</w:t>
            </w:r>
          </w:p>
        </w:tc>
      </w:tr>
      <w:tr w14:paraId="486A1037">
        <w:tblPrEx/>
        <w:trPr>
          <w:trHeight w:val="12907" w:hRule="atLeast"/>
          <w:jc w:val="center"/>
        </w:trPr>
        <w:tc>
          <w:tcPr>
            <w:tcW w:w="746" w:type="dxa"/>
            <w:tcBorders/>
            <w:tcMar>
              <w:left w:w="28" w:type="dxa"/>
              <w:right w:w="28" w:type="dxa"/>
            </w:tcMar>
            <w:vAlign w:val="center"/>
          </w:tcPr>
          <w:p w14:paraId="7D77EEC7">
            <w:pPr>
              <w:pStyle w:val="style0"/>
              <w:adjustRightInd w:val="false"/>
              <w:snapToGrid w:val="false"/>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运营</w:t>
            </w:r>
          </w:p>
          <w:p w14:paraId="4E5A9BB1">
            <w:pPr>
              <w:pStyle w:val="style0"/>
              <w:adjustRightInd w:val="false"/>
              <w:snapToGrid w:val="false"/>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期环</w:t>
            </w:r>
          </w:p>
          <w:p w14:paraId="2C73EC51">
            <w:pPr>
              <w:pStyle w:val="style0"/>
              <w:adjustRightInd w:val="false"/>
              <w:snapToGrid w:val="false"/>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境影</w:t>
            </w:r>
          </w:p>
          <w:p w14:paraId="326447F2">
            <w:pPr>
              <w:pStyle w:val="style0"/>
              <w:adjustRightInd w:val="false"/>
              <w:snapToGrid w:val="false"/>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响和</w:t>
            </w:r>
          </w:p>
          <w:p w14:paraId="081AC4CF">
            <w:pPr>
              <w:pStyle w:val="style0"/>
              <w:adjustRightInd w:val="false"/>
              <w:snapToGrid w:val="false"/>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保护</w:t>
            </w:r>
          </w:p>
          <w:p w14:paraId="19DF17A5">
            <w:pPr>
              <w:pStyle w:val="style0"/>
              <w:adjustRightInd w:val="false"/>
              <w:snapToGrid w:val="false"/>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措施</w:t>
            </w:r>
          </w:p>
        </w:tc>
        <w:tc>
          <w:tcPr>
            <w:tcW w:w="8235" w:type="dxa"/>
            <w:tcBorders/>
            <w:tcMar/>
            <w:vAlign w:val="center"/>
          </w:tcPr>
          <w:p w14:paraId="2B5AF439">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ascii="Times New Roman" w:cs="Times New Roman" w:eastAsia="黑体" w:hAnsi="Times New Roman" w:hint="default"/>
                <w:bCs/>
                <w:color w:val="000000"/>
                <w:sz w:val="24"/>
                <w:szCs w:val="28"/>
              </w:rPr>
              <w:t>一、运营期大气环境影响和保护措施</w:t>
            </w:r>
          </w:p>
          <w:p w14:paraId="21C19C5F">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ascii="Times New Roman" w:cs="Times New Roman" w:eastAsia="黑体" w:hAnsi="Times New Roman" w:hint="default"/>
                <w:bCs/>
                <w:color w:val="000000"/>
                <w:sz w:val="24"/>
                <w:szCs w:val="28"/>
              </w:rPr>
              <w:t>1</w:t>
            </w:r>
            <w:r>
              <w:rPr>
                <w:rFonts w:ascii="Times New Roman" w:cs="Times New Roman" w:eastAsia="黑体" w:hAnsi="Times New Roman" w:hint="eastAsia"/>
                <w:bCs/>
                <w:color w:val="000000"/>
                <w:sz w:val="24"/>
                <w:szCs w:val="28"/>
                <w:lang w:eastAsia="zh-CN"/>
              </w:rPr>
              <w:t>.</w:t>
            </w:r>
            <w:r>
              <w:rPr>
                <w:rFonts w:ascii="Times New Roman" w:cs="Times New Roman" w:eastAsia="黑体" w:hAnsi="Times New Roman" w:hint="default"/>
                <w:bCs/>
                <w:color w:val="000000"/>
                <w:sz w:val="24"/>
                <w:szCs w:val="28"/>
              </w:rPr>
              <w:t>大气环境污染工序、源强分析及影响分析</w:t>
            </w:r>
          </w:p>
          <w:p w14:paraId="034EF751">
            <w:pPr>
              <w:pStyle w:val="style0"/>
              <w:spacing w:lineRule="auto" w:line="360"/>
              <w:ind w:firstLine="480" w:firstLineChars="200"/>
              <w:jc w:val="left"/>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（1）废气产排情况</w:t>
            </w:r>
          </w:p>
          <w:p w14:paraId="0E6B4565">
            <w:pPr>
              <w:pStyle w:val="style0"/>
              <w:spacing w:lineRule="auto" w:line="360"/>
              <w:ind w:firstLine="480" w:firstLineChars="200"/>
              <w:jc w:val="left"/>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本项目</w:t>
            </w:r>
            <w:r>
              <w:rPr>
                <w:rFonts w:ascii="Times New Roman" w:cs="Times New Roman" w:hAnsi="Times New Roman" w:hint="default"/>
                <w:color w:val="000000"/>
                <w:kern w:val="0"/>
                <w:sz w:val="24"/>
                <w:lang w:val="en-US" w:eastAsia="zh-CN"/>
              </w:rPr>
              <w:t>废气产生环节主要为</w:t>
            </w:r>
            <w:r>
              <w:rPr>
                <w:rFonts w:ascii="Times New Roman" w:cs="Times New Roman" w:hAnsi="Times New Roman" w:hint="eastAsia"/>
                <w:color w:val="000000"/>
                <w:kern w:val="0"/>
                <w:sz w:val="24"/>
                <w:lang w:val="en-US" w:eastAsia="zh-CN"/>
              </w:rPr>
              <w:t>成型</w:t>
            </w:r>
            <w:r>
              <w:rPr>
                <w:rFonts w:ascii="Times New Roman" w:cs="Times New Roman" w:hAnsi="Times New Roman" w:hint="default"/>
                <w:color w:val="000000"/>
                <w:kern w:val="0"/>
                <w:sz w:val="24"/>
                <w:lang w:val="en-US" w:eastAsia="zh-CN"/>
              </w:rPr>
              <w:t>工序产生的有机废气（非甲烷总烃）</w:t>
            </w:r>
            <w:r>
              <w:rPr>
                <w:rFonts w:cs="Times New Roman" w:hint="eastAsia"/>
                <w:color w:val="000000"/>
                <w:kern w:val="0"/>
                <w:sz w:val="24"/>
                <w:lang w:val="en-US" w:eastAsia="zh-CN"/>
              </w:rPr>
              <w:t>及破碎过程产生的颗粒物</w:t>
            </w:r>
            <w:r>
              <w:rPr>
                <w:rFonts w:ascii="Times New Roman" w:cs="Times New Roman" w:hAnsi="Times New Roman" w:hint="default"/>
                <w:color w:val="000000"/>
                <w:kern w:val="0"/>
                <w:sz w:val="24"/>
              </w:rPr>
              <w:t>。</w:t>
            </w:r>
          </w:p>
          <w:p w14:paraId="5B1B414B">
            <w:pPr>
              <w:pStyle w:val="style0"/>
              <w:spacing w:lineRule="auto" w:line="36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表4-1 项目废气产排情况一览表</w:t>
            </w:r>
          </w:p>
          <w:tbl>
            <w:tblPr>
              <w:tblStyle w:val="style105"/>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Grid>
              <w:gridCol w:w="522"/>
              <w:gridCol w:w="2411"/>
              <w:gridCol w:w="1699"/>
              <w:gridCol w:w="1607"/>
              <w:gridCol w:w="1881"/>
            </w:tblGrid>
            <w:tr w14:paraId="234A23E6">
              <w:trPr>
                <w:trHeight w:val="340" w:hRule="atLeast"/>
                <w:jc w:val="center"/>
              </w:trPr>
              <w:tc>
                <w:tcPr>
                  <w:tcW w:w="1805" w:type="pct"/>
                  <w:gridSpan w:val="2"/>
                  <w:tcBorders>
                    <w:tl2br w:val="nil"/>
                    <w:tr2bl w:val="nil"/>
                  </w:tcBorders>
                  <w:vAlign w:val="center"/>
                </w:tcPr>
                <w:p w14:paraId="5162695B">
                  <w:pPr>
                    <w:pStyle w:val="style4235"/>
                    <w:rPr>
                      <w:rFonts w:ascii="Times New Roman" w:cs="Times New Roman" w:hAnsi="Times New Roman" w:hint="default"/>
                      <w:color w:val="000000"/>
                    </w:rPr>
                  </w:pPr>
                  <w:r>
                    <w:rPr>
                      <w:rFonts w:ascii="Times New Roman" w:cs="Times New Roman" w:hAnsi="Times New Roman" w:hint="default"/>
                      <w:color w:val="000000"/>
                    </w:rPr>
                    <w:t>产污环节</w:t>
                  </w:r>
                </w:p>
              </w:tc>
              <w:tc>
                <w:tcPr>
                  <w:tcW w:w="2036" w:type="pct"/>
                  <w:gridSpan w:val="2"/>
                  <w:tcBorders>
                    <w:tl2br w:val="nil"/>
                    <w:tr2bl w:val="nil"/>
                  </w:tcBorders>
                  <w:vAlign w:val="center"/>
                </w:tcPr>
                <w:p w14:paraId="447C775E">
                  <w:pPr>
                    <w:pStyle w:val="style4235"/>
                    <w:rPr>
                      <w:rFonts w:ascii="Times New Roman" w:cs="Times New Roman" w:hAnsi="Times New Roman" w:hint="default"/>
                      <w:color w:val="000000"/>
                      <w:lang w:val="en-US" w:eastAsia="zh-CN"/>
                    </w:rPr>
                  </w:pPr>
                  <w:r>
                    <w:rPr>
                      <w:rFonts w:cs="Times New Roman" w:hint="eastAsia"/>
                      <w:color w:val="000000"/>
                      <w:lang w:val="en-US" w:eastAsia="zh-CN"/>
                    </w:rPr>
                    <w:t>成型</w:t>
                  </w:r>
                  <w:r>
                    <w:rPr>
                      <w:rFonts w:ascii="Times New Roman" w:cs="Times New Roman" w:hAnsi="Times New Roman" w:hint="default"/>
                      <w:color w:val="000000"/>
                      <w:lang w:val="en-US" w:eastAsia="zh-CN"/>
                    </w:rPr>
                    <w:t>工序</w:t>
                  </w:r>
                </w:p>
              </w:tc>
              <w:tc>
                <w:tcPr>
                  <w:tcW w:w="1158" w:type="pct"/>
                  <w:tcBorders>
                    <w:tl2br w:val="nil"/>
                    <w:tr2bl w:val="nil"/>
                  </w:tcBorders>
                  <w:vAlign w:val="center"/>
                </w:tcPr>
                <w:p w14:paraId="1B943FC8">
                  <w:pPr>
                    <w:pStyle w:val="style4235"/>
                    <w:rPr>
                      <w:rFonts w:cs="Times New Roman" w:hint="default"/>
                      <w:color w:val="000000"/>
                      <w:lang w:val="en-US" w:eastAsia="zh-CN"/>
                    </w:rPr>
                  </w:pPr>
                  <w:r>
                    <w:rPr>
                      <w:rFonts w:cs="Times New Roman" w:hint="eastAsia"/>
                      <w:color w:val="000000"/>
                      <w:lang w:val="en-US" w:eastAsia="zh-CN"/>
                    </w:rPr>
                    <w:t>破碎</w:t>
                  </w:r>
                </w:p>
              </w:tc>
            </w:tr>
            <w:tr w14:paraId="0F081A97">
              <w:tblPrEx/>
              <w:trPr>
                <w:trHeight w:val="340" w:hRule="atLeast"/>
                <w:jc w:val="center"/>
              </w:trPr>
              <w:tc>
                <w:tcPr>
                  <w:tcW w:w="1805" w:type="pct"/>
                  <w:gridSpan w:val="2"/>
                  <w:tcBorders>
                    <w:tl2br w:val="nil"/>
                    <w:tr2bl w:val="nil"/>
                  </w:tcBorders>
                  <w:vAlign w:val="center"/>
                </w:tcPr>
                <w:p w14:paraId="727B7FBD">
                  <w:pPr>
                    <w:pStyle w:val="style4235"/>
                    <w:rPr>
                      <w:rFonts w:ascii="Times New Roman" w:cs="Times New Roman" w:hAnsi="Times New Roman" w:hint="default"/>
                      <w:color w:val="000000"/>
                    </w:rPr>
                  </w:pPr>
                  <w:r>
                    <w:rPr>
                      <w:rFonts w:ascii="Times New Roman" w:cs="Times New Roman" w:hAnsi="Times New Roman" w:hint="default"/>
                      <w:color w:val="000000"/>
                    </w:rPr>
                    <w:t>污染物种类</w:t>
                  </w:r>
                </w:p>
              </w:tc>
              <w:tc>
                <w:tcPr>
                  <w:tcW w:w="2036" w:type="pct"/>
                  <w:gridSpan w:val="2"/>
                  <w:tcBorders>
                    <w:tl2br w:val="nil"/>
                    <w:tr2bl w:val="nil"/>
                  </w:tcBorders>
                  <w:vAlign w:val="center"/>
                </w:tcPr>
                <w:p w14:paraId="4C44FE90">
                  <w:pPr>
                    <w:pStyle w:val="style4235"/>
                    <w:rPr>
                      <w:rFonts w:ascii="Times New Roman" w:cs="Times New Roman" w:hAnsi="Times New Roman" w:hint="default"/>
                      <w:color w:val="000000"/>
                    </w:rPr>
                  </w:pPr>
                  <w:r>
                    <w:rPr>
                      <w:rFonts w:ascii="Times New Roman" w:cs="Times New Roman" w:hAnsi="Times New Roman" w:hint="default"/>
                      <w:color w:val="000000"/>
                      <w:lang w:val="en-US" w:eastAsia="zh-CN"/>
                    </w:rPr>
                    <w:t>非甲烷总烃</w:t>
                  </w:r>
                </w:p>
              </w:tc>
              <w:tc>
                <w:tcPr>
                  <w:tcW w:w="1158" w:type="pct"/>
                  <w:tcBorders>
                    <w:tl2br w:val="nil"/>
                    <w:tr2bl w:val="nil"/>
                  </w:tcBorders>
                  <w:vAlign w:val="center"/>
                </w:tcPr>
                <w:p w14:paraId="74E26BCE">
                  <w:pPr>
                    <w:pStyle w:val="style4235"/>
                    <w:rPr>
                      <w:rFonts w:ascii="Times New Roman" w:cs="Times New Roman" w:hAnsi="Times New Roman" w:hint="default"/>
                      <w:color w:val="000000"/>
                      <w:lang w:val="en-US" w:eastAsia="zh-CN"/>
                    </w:rPr>
                  </w:pPr>
                  <w:r>
                    <w:rPr>
                      <w:rFonts w:cs="Times New Roman" w:hint="eastAsia"/>
                      <w:color w:val="000000"/>
                      <w:lang w:val="en-US" w:eastAsia="zh-CN"/>
                    </w:rPr>
                    <w:t>颗粒物</w:t>
                  </w:r>
                </w:p>
              </w:tc>
            </w:tr>
            <w:tr w14:paraId="7E0DA476">
              <w:tblPrEx/>
              <w:trPr>
                <w:trHeight w:val="340" w:hRule="atLeast"/>
                <w:jc w:val="center"/>
              </w:trPr>
              <w:tc>
                <w:tcPr>
                  <w:tcW w:w="1805" w:type="pct"/>
                  <w:gridSpan w:val="2"/>
                  <w:tcBorders>
                    <w:tl2br w:val="nil"/>
                    <w:tr2bl w:val="nil"/>
                  </w:tcBorders>
                  <w:vAlign w:val="center"/>
                </w:tcPr>
                <w:p w14:paraId="6C1B52B7">
                  <w:pPr>
                    <w:pStyle w:val="style4235"/>
                    <w:rPr>
                      <w:rFonts w:ascii="Times New Roman" w:cs="Times New Roman" w:hAnsi="Times New Roman" w:hint="default"/>
                      <w:color w:val="000000"/>
                    </w:rPr>
                  </w:pPr>
                  <w:r>
                    <w:rPr>
                      <w:rFonts w:ascii="Times New Roman" w:cs="Times New Roman" w:hAnsi="Times New Roman" w:hint="default"/>
                      <w:color w:val="000000"/>
                    </w:rPr>
                    <w:t>排放形式</w:t>
                  </w:r>
                </w:p>
              </w:tc>
              <w:tc>
                <w:tcPr>
                  <w:tcW w:w="1046" w:type="pct"/>
                  <w:tcBorders>
                    <w:tl2br w:val="nil"/>
                    <w:tr2bl w:val="nil"/>
                  </w:tcBorders>
                  <w:vAlign w:val="center"/>
                </w:tcPr>
                <w:p w14:paraId="20E05C32">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有组织</w:t>
                  </w:r>
                </w:p>
              </w:tc>
              <w:tc>
                <w:tcPr>
                  <w:tcW w:w="989" w:type="pct"/>
                  <w:tcBorders>
                    <w:tl2br w:val="nil"/>
                    <w:tr2bl w:val="nil"/>
                  </w:tcBorders>
                  <w:vAlign w:val="center"/>
                </w:tcPr>
                <w:p w14:paraId="22654F68">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无组织</w:t>
                  </w:r>
                </w:p>
              </w:tc>
              <w:tc>
                <w:tcPr>
                  <w:tcW w:w="1158" w:type="pct"/>
                  <w:tcBorders>
                    <w:tl2br w:val="nil"/>
                    <w:tr2bl w:val="nil"/>
                  </w:tcBorders>
                  <w:vAlign w:val="center"/>
                </w:tcPr>
                <w:p w14:paraId="717FBDD5">
                  <w:pPr>
                    <w:pStyle w:val="style4235"/>
                    <w:rPr>
                      <w:rFonts w:ascii="Times New Roman" w:cs="Times New Roman" w:hAnsi="Times New Roman" w:hint="default"/>
                      <w:color w:val="000000"/>
                      <w:lang w:val="en-US" w:eastAsia="zh-CN"/>
                    </w:rPr>
                  </w:pPr>
                  <w:r>
                    <w:rPr>
                      <w:rFonts w:cs="Times New Roman" w:hint="eastAsia"/>
                      <w:color w:val="000000"/>
                      <w:lang w:val="en-US" w:eastAsia="zh-CN"/>
                    </w:rPr>
                    <w:t>不排放</w:t>
                  </w:r>
                </w:p>
              </w:tc>
            </w:tr>
            <w:tr w14:paraId="33B4C3CC">
              <w:tblPrEx/>
              <w:trPr>
                <w:trHeight w:val="340" w:hRule="atLeast"/>
                <w:jc w:val="center"/>
              </w:trPr>
              <w:tc>
                <w:tcPr>
                  <w:tcW w:w="1805" w:type="pct"/>
                  <w:gridSpan w:val="2"/>
                  <w:tcBorders>
                    <w:tl2br w:val="nil"/>
                    <w:tr2bl w:val="nil"/>
                  </w:tcBorders>
                  <w:vAlign w:val="center"/>
                </w:tcPr>
                <w:p w14:paraId="5A4B11F8">
                  <w:pPr>
                    <w:pStyle w:val="style4235"/>
                    <w:rPr>
                      <w:rFonts w:ascii="Times New Roman" w:cs="Times New Roman" w:hAnsi="Times New Roman" w:hint="default"/>
                      <w:color w:val="000000"/>
                    </w:rPr>
                  </w:pPr>
                  <w:r>
                    <w:rPr>
                      <w:rFonts w:ascii="Times New Roman" w:cs="Times New Roman" w:hAnsi="Times New Roman" w:hint="default"/>
                      <w:color w:val="000000"/>
                    </w:rPr>
                    <w:t>污染物产生量（t/a）</w:t>
                  </w:r>
                </w:p>
              </w:tc>
              <w:tc>
                <w:tcPr>
                  <w:tcW w:w="2036" w:type="pct"/>
                  <w:gridSpan w:val="2"/>
                  <w:tcBorders>
                    <w:tl2br w:val="nil"/>
                    <w:tr2bl w:val="nil"/>
                  </w:tcBorders>
                  <w:vAlign w:val="center"/>
                </w:tcPr>
                <w:p w14:paraId="3EDB2BEC">
                  <w:pPr>
                    <w:pStyle w:val="style82"/>
                    <w:spacing w:after="0" w:lineRule="auto" w:line="240"/>
                    <w:ind w:left="0" w:leftChars="0" w:firstLine="0" w:firstLineChars="0"/>
                    <w:jc w:val="center"/>
                    <w:rPr>
                      <w:rFonts w:ascii="Times New Roman" w:cs="Times New Roman" w:hAnsi="Times New Roman" w:hint="default"/>
                      <w:color w:val="000000"/>
                      <w:sz w:val="21"/>
                      <w:szCs w:val="21"/>
                      <w:lang w:val="en-US" w:eastAsia="zh-CN"/>
                    </w:rPr>
                  </w:pPr>
                  <w:r>
                    <w:rPr>
                      <w:rFonts w:ascii="Times New Roman" w:cs="Times New Roman" w:hAnsi="Times New Roman" w:hint="eastAsia"/>
                      <w:color w:val="000000"/>
                      <w:sz w:val="21"/>
                      <w:szCs w:val="21"/>
                      <w:lang w:val="en-US" w:eastAsia="zh-CN"/>
                    </w:rPr>
                    <w:t>1.3</w:t>
                  </w:r>
                  <w:r>
                    <w:rPr>
                      <w:rFonts w:cs="Times New Roman" w:hint="eastAsia"/>
                      <w:color w:val="000000"/>
                      <w:sz w:val="21"/>
                      <w:szCs w:val="21"/>
                      <w:lang w:val="en-US" w:eastAsia="zh-CN"/>
                    </w:rPr>
                    <w:t>5</w:t>
                  </w:r>
                </w:p>
              </w:tc>
              <w:tc>
                <w:tcPr>
                  <w:tcW w:w="1158" w:type="pct"/>
                  <w:tcBorders>
                    <w:tl2br w:val="nil"/>
                    <w:tr2bl w:val="nil"/>
                  </w:tcBorders>
                  <w:vAlign w:val="center"/>
                </w:tcPr>
                <w:p w14:paraId="27A73451">
                  <w:pPr>
                    <w:pStyle w:val="style82"/>
                    <w:spacing w:after="0" w:lineRule="auto" w:line="240"/>
                    <w:ind w:left="0" w:leftChars="0" w:firstLine="0" w:firstLineChars="0"/>
                    <w:jc w:val="center"/>
                    <w:rPr>
                      <w:rFonts w:ascii="Times New Roman" w:cs="Times New Roman" w:hAnsi="Times New Roman" w:hint="default"/>
                      <w:color w:val="000000"/>
                      <w:sz w:val="21"/>
                      <w:szCs w:val="21"/>
                      <w:lang w:val="en-US" w:eastAsia="zh-CN"/>
                    </w:rPr>
                  </w:pPr>
                  <w:r>
                    <w:rPr>
                      <w:rFonts w:cs="Times New Roman" w:hint="eastAsia"/>
                      <w:color w:val="000000"/>
                      <w:sz w:val="21"/>
                      <w:szCs w:val="21"/>
                      <w:lang w:val="en-US" w:eastAsia="zh-CN"/>
                    </w:rPr>
                    <w:t>0.005</w:t>
                  </w:r>
                </w:p>
              </w:tc>
            </w:tr>
            <w:tr w14:paraId="518CC8B4">
              <w:tblPrEx/>
              <w:trPr>
                <w:trHeight w:val="340" w:hRule="atLeast"/>
                <w:jc w:val="center"/>
              </w:trPr>
              <w:tc>
                <w:tcPr>
                  <w:tcW w:w="1805" w:type="pct"/>
                  <w:gridSpan w:val="2"/>
                  <w:tcBorders>
                    <w:tl2br w:val="nil"/>
                    <w:tr2bl w:val="nil"/>
                  </w:tcBorders>
                  <w:vAlign w:val="center"/>
                </w:tcPr>
                <w:p w14:paraId="499EFBE1">
                  <w:pPr>
                    <w:pStyle w:val="style4235"/>
                    <w:rPr>
                      <w:rFonts w:ascii="Times New Roman" w:cs="Times New Roman" w:hAnsi="Times New Roman" w:hint="default"/>
                      <w:color w:val="000000"/>
                    </w:rPr>
                  </w:pPr>
                  <w:r>
                    <w:rPr>
                      <w:rFonts w:ascii="Times New Roman" w:cs="Times New Roman" w:hAnsi="Times New Roman" w:hint="default"/>
                      <w:color w:val="000000"/>
                    </w:rPr>
                    <w:t>污染物产生浓度（mg/m</w:t>
                  </w:r>
                  <w:r>
                    <w:rPr>
                      <w:rFonts w:ascii="Times New Roman" w:cs="Times New Roman" w:hAnsi="Times New Roman" w:hint="default"/>
                      <w:color w:val="000000"/>
                      <w:vertAlign w:val="superscript"/>
                    </w:rPr>
                    <w:t>3</w:t>
                  </w:r>
                  <w:r>
                    <w:rPr>
                      <w:rFonts w:ascii="Times New Roman" w:cs="Times New Roman" w:hAnsi="Times New Roman" w:hint="default"/>
                      <w:color w:val="000000"/>
                    </w:rPr>
                    <w:t>）</w:t>
                  </w:r>
                </w:p>
              </w:tc>
              <w:tc>
                <w:tcPr>
                  <w:tcW w:w="2036" w:type="pct"/>
                  <w:gridSpan w:val="2"/>
                  <w:tcBorders>
                    <w:tl2br w:val="nil"/>
                    <w:tr2bl w:val="nil"/>
                  </w:tcBorders>
                  <w:vAlign w:val="center"/>
                </w:tcPr>
                <w:p w14:paraId="5B46ECCB">
                  <w:pPr>
                    <w:pStyle w:val="style4235"/>
                    <w:rPr>
                      <w:rFonts w:ascii="Times New Roman" w:cs="Times New Roman" w:hAnsi="Times New Roman" w:hint="default"/>
                      <w:color w:val="000000"/>
                      <w:sz w:val="21"/>
                      <w:szCs w:val="21"/>
                      <w:lang w:val="en-US" w:eastAsia="zh-CN"/>
                    </w:rPr>
                  </w:pPr>
                  <w:r>
                    <w:rPr>
                      <w:rFonts w:cs="Times New Roman" w:hint="eastAsia"/>
                      <w:color w:val="000000"/>
                      <w:sz w:val="21"/>
                      <w:szCs w:val="21"/>
                      <w:lang w:val="en-US" w:eastAsia="zh-CN"/>
                    </w:rPr>
                    <w:t>37.5</w:t>
                  </w:r>
                </w:p>
              </w:tc>
              <w:tc>
                <w:tcPr>
                  <w:tcW w:w="1158" w:type="pct"/>
                  <w:tcBorders>
                    <w:tl2br w:val="nil"/>
                    <w:tr2bl w:val="nil"/>
                  </w:tcBorders>
                  <w:vAlign w:val="center"/>
                </w:tcPr>
                <w:p w14:paraId="04020B54">
                  <w:pPr>
                    <w:pStyle w:val="style4235"/>
                    <w:rPr>
                      <w:rFonts w:cs="Times New Roman" w:hint="default"/>
                      <w:color w:val="000000"/>
                      <w:sz w:val="21"/>
                      <w:szCs w:val="21"/>
                      <w:lang w:val="en-US" w:eastAsia="zh-CN"/>
                    </w:rPr>
                  </w:pPr>
                  <w:r>
                    <w:rPr>
                      <w:rFonts w:cs="Times New Roman" w:hint="eastAsia"/>
                      <w:color w:val="000000"/>
                      <w:sz w:val="21"/>
                      <w:szCs w:val="21"/>
                      <w:lang w:val="en-US" w:eastAsia="zh-CN"/>
                    </w:rPr>
                    <w:t>/</w:t>
                  </w:r>
                </w:p>
              </w:tc>
            </w:tr>
            <w:tr w14:paraId="42122961">
              <w:tblPrEx/>
              <w:trPr>
                <w:trHeight w:val="340" w:hRule="atLeast"/>
                <w:jc w:val="center"/>
              </w:trPr>
              <w:tc>
                <w:tcPr>
                  <w:tcW w:w="321" w:type="pct"/>
                  <w:vMerge w:val="restart"/>
                  <w:tcBorders>
                    <w:tl2br w:val="nil"/>
                    <w:tr2bl w:val="nil"/>
                  </w:tcBorders>
                  <w:vAlign w:val="center"/>
                </w:tcPr>
                <w:p w14:paraId="2EBD3662">
                  <w:pPr>
                    <w:pStyle w:val="style4235"/>
                    <w:rPr>
                      <w:rFonts w:ascii="Times New Roman" w:cs="Times New Roman" w:hAnsi="Times New Roman" w:hint="default"/>
                      <w:color w:val="000000"/>
                    </w:rPr>
                  </w:pPr>
                  <w:r>
                    <w:rPr>
                      <w:rFonts w:ascii="Times New Roman" w:cs="Times New Roman" w:hAnsi="Times New Roman" w:hint="default"/>
                      <w:color w:val="000000"/>
                    </w:rPr>
                    <w:t>治理设施</w:t>
                  </w:r>
                </w:p>
              </w:tc>
              <w:tc>
                <w:tcPr>
                  <w:tcW w:w="1484" w:type="pct"/>
                  <w:tcBorders>
                    <w:tl2br w:val="nil"/>
                    <w:tr2bl w:val="nil"/>
                  </w:tcBorders>
                  <w:vAlign w:val="center"/>
                </w:tcPr>
                <w:p w14:paraId="453EF70D">
                  <w:pPr>
                    <w:pStyle w:val="style4235"/>
                    <w:rPr>
                      <w:rFonts w:ascii="Times New Roman" w:cs="Times New Roman" w:hAnsi="Times New Roman" w:hint="default"/>
                      <w:color w:val="000000"/>
                    </w:rPr>
                  </w:pPr>
                  <w:r>
                    <w:rPr>
                      <w:rFonts w:ascii="Times New Roman" w:cs="Times New Roman" w:hAnsi="Times New Roman" w:hint="default"/>
                      <w:color w:val="000000"/>
                    </w:rPr>
                    <w:t>处理能力（m</w:t>
                  </w:r>
                  <w:r>
                    <w:rPr>
                      <w:rFonts w:ascii="Times New Roman" w:cs="Times New Roman" w:hAnsi="Times New Roman" w:hint="default"/>
                      <w:color w:val="000000"/>
                      <w:vertAlign w:val="superscript"/>
                    </w:rPr>
                    <w:t>3</w:t>
                  </w:r>
                  <w:r>
                    <w:rPr>
                      <w:rFonts w:ascii="Times New Roman" w:cs="Times New Roman" w:hAnsi="Times New Roman" w:hint="default"/>
                      <w:color w:val="000000"/>
                    </w:rPr>
                    <w:t>/h）</w:t>
                  </w:r>
                </w:p>
              </w:tc>
              <w:tc>
                <w:tcPr>
                  <w:tcW w:w="1046" w:type="pct"/>
                  <w:tcBorders>
                    <w:tl2br w:val="nil"/>
                    <w:tr2bl w:val="nil"/>
                  </w:tcBorders>
                  <w:vAlign w:val="center"/>
                </w:tcPr>
                <w:p w14:paraId="366A208C">
                  <w:pPr>
                    <w:pStyle w:val="style4235"/>
                    <w:rPr>
                      <w:rFonts w:ascii="Times New Roman" w:cs="Times New Roman" w:hAnsi="Times New Roman" w:hint="default"/>
                      <w:color w:val="000000"/>
                      <w:lang w:val="en-US" w:eastAsia="zh-CN"/>
                    </w:rPr>
                  </w:pPr>
                  <w:r>
                    <w:rPr>
                      <w:rFonts w:cs="Times New Roman" w:hint="eastAsia"/>
                      <w:color w:val="000000"/>
                      <w:lang w:val="en-US" w:eastAsia="zh-CN"/>
                    </w:rPr>
                    <w:t>20</w:t>
                  </w:r>
                  <w:r>
                    <w:rPr>
                      <w:rFonts w:ascii="Times New Roman" w:cs="Times New Roman" w:hAnsi="Times New Roman" w:hint="default"/>
                      <w:color w:val="000000"/>
                      <w:lang w:val="en-US" w:eastAsia="zh-CN"/>
                    </w:rPr>
                    <w:t>000</w:t>
                  </w:r>
                </w:p>
              </w:tc>
              <w:tc>
                <w:tcPr>
                  <w:tcW w:w="989" w:type="pct"/>
                  <w:tcBorders>
                    <w:tl2br w:val="nil"/>
                    <w:tr2bl w:val="nil"/>
                  </w:tcBorders>
                  <w:vAlign w:val="center"/>
                </w:tcPr>
                <w:p w14:paraId="64EDEC09">
                  <w:pPr>
                    <w:pStyle w:val="style4235"/>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w:t>
                  </w:r>
                </w:p>
              </w:tc>
              <w:tc>
                <w:tcPr>
                  <w:tcW w:w="1158" w:type="pct"/>
                  <w:tcBorders>
                    <w:tl2br w:val="nil"/>
                    <w:tr2bl w:val="nil"/>
                  </w:tcBorders>
                  <w:vAlign w:val="center"/>
                </w:tcPr>
                <w:p w14:paraId="2FCE4696">
                  <w:pPr>
                    <w:pStyle w:val="style4235"/>
                    <w:rPr>
                      <w:rFonts w:ascii="Times New Roman" w:cs="Times New Roman" w:hAnsi="Times New Roman" w:hint="default"/>
                      <w:color w:val="000000"/>
                      <w:lang w:val="en-US" w:eastAsia="zh-CN"/>
                    </w:rPr>
                  </w:pPr>
                  <w:r>
                    <w:rPr>
                      <w:rFonts w:cs="Times New Roman" w:hint="eastAsia"/>
                      <w:color w:val="000000"/>
                      <w:lang w:val="en-US" w:eastAsia="zh-CN"/>
                    </w:rPr>
                    <w:t>/</w:t>
                  </w:r>
                </w:p>
              </w:tc>
            </w:tr>
            <w:tr w14:paraId="0C9FDC9B">
              <w:tblPrEx/>
              <w:trPr>
                <w:trHeight w:val="340" w:hRule="atLeast"/>
                <w:jc w:val="center"/>
              </w:trPr>
              <w:tc>
                <w:tcPr>
                  <w:tcW w:w="321" w:type="pct"/>
                  <w:vMerge w:val="continue"/>
                  <w:tcBorders>
                    <w:tl2br w:val="nil"/>
                    <w:tr2bl w:val="nil"/>
                  </w:tcBorders>
                  <w:vAlign w:val="center"/>
                </w:tcPr>
                <w:p w14:paraId="232BDC85">
                  <w:pPr>
                    <w:pStyle w:val="style4235"/>
                    <w:rPr>
                      <w:rFonts w:ascii="Times New Roman" w:cs="Times New Roman" w:hAnsi="Times New Roman" w:hint="default"/>
                      <w:color w:val="000000"/>
                    </w:rPr>
                  </w:pPr>
                </w:p>
              </w:tc>
              <w:tc>
                <w:tcPr>
                  <w:tcW w:w="1484" w:type="pct"/>
                  <w:tcBorders>
                    <w:tl2br w:val="nil"/>
                    <w:tr2bl w:val="nil"/>
                  </w:tcBorders>
                  <w:vAlign w:val="center"/>
                </w:tcPr>
                <w:p w14:paraId="371672D8">
                  <w:pPr>
                    <w:pStyle w:val="style4235"/>
                    <w:rPr>
                      <w:rFonts w:ascii="Times New Roman" w:cs="Times New Roman" w:hAnsi="Times New Roman" w:hint="default"/>
                      <w:color w:val="000000"/>
                    </w:rPr>
                  </w:pPr>
                  <w:r>
                    <w:rPr>
                      <w:rFonts w:ascii="Times New Roman" w:cs="Times New Roman" w:hAnsi="Times New Roman" w:hint="default"/>
                      <w:color w:val="000000"/>
                    </w:rPr>
                    <w:t>收集效率（%）</w:t>
                  </w:r>
                </w:p>
              </w:tc>
              <w:tc>
                <w:tcPr>
                  <w:tcW w:w="1046" w:type="pct"/>
                  <w:tcBorders>
                    <w:tl2br w:val="nil"/>
                    <w:tr2bl w:val="nil"/>
                  </w:tcBorders>
                  <w:vAlign w:val="center"/>
                </w:tcPr>
                <w:p w14:paraId="1901A2A4">
                  <w:pPr>
                    <w:pStyle w:val="style4235"/>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90</w:t>
                  </w:r>
                </w:p>
              </w:tc>
              <w:tc>
                <w:tcPr>
                  <w:tcW w:w="989" w:type="pct"/>
                  <w:tcBorders>
                    <w:tl2br w:val="nil"/>
                    <w:tr2bl w:val="nil"/>
                  </w:tcBorders>
                  <w:vAlign w:val="center"/>
                </w:tcPr>
                <w:p w14:paraId="3AEDC1C4">
                  <w:pPr>
                    <w:pStyle w:val="style4235"/>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w:t>
                  </w:r>
                </w:p>
              </w:tc>
              <w:tc>
                <w:tcPr>
                  <w:tcW w:w="1158" w:type="pct"/>
                  <w:tcBorders>
                    <w:tl2br w:val="nil"/>
                    <w:tr2bl w:val="nil"/>
                  </w:tcBorders>
                  <w:vAlign w:val="center"/>
                </w:tcPr>
                <w:p w14:paraId="60CE7529">
                  <w:pPr>
                    <w:pStyle w:val="style4235"/>
                    <w:rPr>
                      <w:rFonts w:ascii="Times New Roman" w:cs="Times New Roman" w:hAnsi="Times New Roman" w:hint="default"/>
                      <w:color w:val="000000"/>
                      <w:lang w:val="en-US" w:eastAsia="zh-CN"/>
                    </w:rPr>
                  </w:pPr>
                  <w:r>
                    <w:rPr>
                      <w:rFonts w:cs="Times New Roman" w:hint="eastAsia"/>
                      <w:color w:val="000000"/>
                      <w:lang w:val="en-US" w:eastAsia="zh-CN"/>
                    </w:rPr>
                    <w:t>99</w:t>
                  </w:r>
                </w:p>
              </w:tc>
            </w:tr>
            <w:tr w14:paraId="48646069">
              <w:tblPrEx/>
              <w:trPr>
                <w:trHeight w:val="340" w:hRule="atLeast"/>
                <w:jc w:val="center"/>
              </w:trPr>
              <w:tc>
                <w:tcPr>
                  <w:tcW w:w="321" w:type="pct"/>
                  <w:vMerge w:val="continue"/>
                  <w:tcBorders>
                    <w:tl2br w:val="nil"/>
                    <w:tr2bl w:val="nil"/>
                  </w:tcBorders>
                  <w:vAlign w:val="center"/>
                </w:tcPr>
                <w:p w14:paraId="688FFFDA">
                  <w:pPr>
                    <w:pStyle w:val="style4235"/>
                    <w:rPr>
                      <w:rFonts w:ascii="Times New Roman" w:cs="Times New Roman" w:hAnsi="Times New Roman" w:hint="default"/>
                      <w:color w:val="000000"/>
                    </w:rPr>
                  </w:pPr>
                </w:p>
              </w:tc>
              <w:tc>
                <w:tcPr>
                  <w:tcW w:w="1484" w:type="pct"/>
                  <w:tcBorders>
                    <w:tl2br w:val="nil"/>
                    <w:tr2bl w:val="nil"/>
                  </w:tcBorders>
                  <w:vAlign w:val="center"/>
                </w:tcPr>
                <w:p w14:paraId="1ACB376B">
                  <w:pPr>
                    <w:pStyle w:val="style4235"/>
                    <w:rPr>
                      <w:rFonts w:ascii="Times New Roman" w:cs="Times New Roman" w:hAnsi="Times New Roman" w:hint="default"/>
                      <w:color w:val="000000"/>
                    </w:rPr>
                  </w:pPr>
                  <w:r>
                    <w:rPr>
                      <w:rFonts w:ascii="Times New Roman" w:cs="Times New Roman" w:hAnsi="Times New Roman" w:hint="default"/>
                      <w:color w:val="000000"/>
                    </w:rPr>
                    <w:t>治理工艺去除效率（%）</w:t>
                  </w:r>
                </w:p>
              </w:tc>
              <w:tc>
                <w:tcPr>
                  <w:tcW w:w="1046" w:type="pct"/>
                  <w:tcBorders>
                    <w:tl2br w:val="nil"/>
                    <w:tr2bl w:val="nil"/>
                  </w:tcBorders>
                  <w:vAlign w:val="center"/>
                </w:tcPr>
                <w:p w14:paraId="2CA53EAA">
                  <w:pPr>
                    <w:pStyle w:val="style4235"/>
                    <w:rPr>
                      <w:rFonts w:ascii="Times New Roman" w:cs="Times New Roman" w:hAnsi="Times New Roman" w:hint="default"/>
                      <w:color w:val="000000"/>
                      <w:lang w:val="en-US" w:eastAsia="zh-CN"/>
                    </w:rPr>
                  </w:pPr>
                  <w:r>
                    <w:rPr>
                      <w:rFonts w:cs="Times New Roman" w:hint="eastAsia"/>
                      <w:color w:val="000000"/>
                      <w:lang w:val="en-US" w:eastAsia="zh-CN"/>
                    </w:rPr>
                    <w:t>38</w:t>
                  </w:r>
                </w:p>
              </w:tc>
              <w:tc>
                <w:tcPr>
                  <w:tcW w:w="989" w:type="pct"/>
                  <w:tcBorders>
                    <w:tl2br w:val="nil"/>
                    <w:tr2bl w:val="nil"/>
                  </w:tcBorders>
                  <w:vAlign w:val="center"/>
                </w:tcPr>
                <w:p w14:paraId="78FAB460">
                  <w:pPr>
                    <w:pStyle w:val="style4235"/>
                    <w:rPr>
                      <w:rFonts w:ascii="Times New Roman" w:cs="Times New Roman" w:hAnsi="Times New Roman" w:hint="default"/>
                      <w:color w:val="000000"/>
                      <w:lang w:val="en-US" w:eastAsia="zh-CN"/>
                    </w:rPr>
                  </w:pPr>
                  <w:r>
                    <w:rPr>
                      <w:rFonts w:ascii="Times New Roman" w:cs="Times New Roman" w:hAnsi="Times New Roman" w:hint="eastAsia"/>
                      <w:color w:val="000000"/>
                      <w:lang w:val="en-US" w:eastAsia="zh-CN"/>
                    </w:rPr>
                    <w:t>/</w:t>
                  </w:r>
                </w:p>
              </w:tc>
              <w:tc>
                <w:tcPr>
                  <w:tcW w:w="1158" w:type="pct"/>
                  <w:tcBorders>
                    <w:tl2br w:val="nil"/>
                    <w:tr2bl w:val="nil"/>
                  </w:tcBorders>
                  <w:vAlign w:val="center"/>
                </w:tcPr>
                <w:p w14:paraId="1D52E2FE">
                  <w:pPr>
                    <w:pStyle w:val="style4235"/>
                    <w:rPr>
                      <w:rFonts w:ascii="Times New Roman" w:cs="Times New Roman" w:hAnsi="Times New Roman" w:hint="default"/>
                      <w:color w:val="000000"/>
                      <w:lang w:val="en-US" w:eastAsia="zh-CN"/>
                    </w:rPr>
                  </w:pPr>
                  <w:r>
                    <w:rPr>
                      <w:rFonts w:cs="Times New Roman" w:hint="eastAsia"/>
                      <w:color w:val="000000"/>
                      <w:lang w:val="en-US" w:eastAsia="zh-CN"/>
                    </w:rPr>
                    <w:t>100</w:t>
                  </w:r>
                </w:p>
              </w:tc>
            </w:tr>
            <w:tr w14:paraId="61306D95">
              <w:tblPrEx/>
              <w:trPr>
                <w:trHeight w:val="340" w:hRule="atLeast"/>
                <w:jc w:val="center"/>
              </w:trPr>
              <w:tc>
                <w:tcPr>
                  <w:tcW w:w="321" w:type="pct"/>
                  <w:vMerge w:val="continue"/>
                  <w:tcBorders>
                    <w:tl2br w:val="nil"/>
                    <w:tr2bl w:val="nil"/>
                  </w:tcBorders>
                  <w:vAlign w:val="center"/>
                </w:tcPr>
                <w:p w14:paraId="3F61525C">
                  <w:pPr>
                    <w:pStyle w:val="style4235"/>
                    <w:rPr>
                      <w:rFonts w:ascii="Times New Roman" w:cs="Times New Roman" w:hAnsi="Times New Roman" w:hint="default"/>
                      <w:color w:val="000000"/>
                    </w:rPr>
                  </w:pPr>
                </w:p>
              </w:tc>
              <w:tc>
                <w:tcPr>
                  <w:tcW w:w="1484" w:type="pct"/>
                  <w:tcBorders>
                    <w:tl2br w:val="nil"/>
                    <w:tr2bl w:val="nil"/>
                  </w:tcBorders>
                  <w:vAlign w:val="center"/>
                </w:tcPr>
                <w:p w14:paraId="46CA43B3">
                  <w:pPr>
                    <w:pStyle w:val="style4235"/>
                    <w:rPr>
                      <w:rFonts w:ascii="Times New Roman" w:cs="Times New Roman" w:eastAsia="宋体" w:hAnsi="Times New Roman" w:hint="default"/>
                      <w:color w:val="000000"/>
                      <w:lang w:val="en-US" w:eastAsia="zh-CN"/>
                    </w:rPr>
                  </w:pPr>
                  <w:r>
                    <w:rPr>
                      <w:rFonts w:ascii="Times New Roman" w:cs="Times New Roman" w:hAnsi="Times New Roman" w:hint="default"/>
                      <w:color w:val="000000"/>
                      <w:lang w:val="en-US" w:eastAsia="zh-CN"/>
                    </w:rPr>
                    <w:t>污染治理设施</w:t>
                  </w:r>
                </w:p>
              </w:tc>
              <w:tc>
                <w:tcPr>
                  <w:tcW w:w="2036" w:type="pct"/>
                  <w:gridSpan w:val="2"/>
                  <w:tcBorders>
                    <w:tl2br w:val="nil"/>
                    <w:tr2bl w:val="nil"/>
                  </w:tcBorders>
                  <w:vAlign w:val="center"/>
                </w:tcPr>
                <w:p w14:paraId="5051B526">
                  <w:pPr>
                    <w:pStyle w:val="style4235"/>
                    <w:rPr>
                      <w:rFonts w:ascii="Times New Roman" w:cs="Times New Roman" w:hAnsi="Times New Roman" w:hint="default"/>
                      <w:color w:val="000000"/>
                      <w:lang w:val="en-US" w:eastAsia="zh-CN"/>
                    </w:rPr>
                  </w:pPr>
                  <w:r>
                    <w:rPr>
                      <w:rFonts w:cs="Times New Roman" w:hint="eastAsia"/>
                      <w:color w:val="000000"/>
                      <w:sz w:val="21"/>
                      <w:szCs w:val="21"/>
                      <w:lang w:val="en-US" w:eastAsia="zh-CN"/>
                    </w:rPr>
                    <w:t>二级</w:t>
                  </w:r>
                  <w:r>
                    <w:rPr>
                      <w:rFonts w:ascii="Times New Roman" w:cs="Times New Roman" w:hAnsi="Times New Roman" w:hint="default"/>
                      <w:color w:val="000000"/>
                      <w:sz w:val="21"/>
                      <w:szCs w:val="21"/>
                    </w:rPr>
                    <w:t>活性炭（TA001）</w:t>
                  </w:r>
                </w:p>
              </w:tc>
              <w:tc>
                <w:tcPr>
                  <w:tcW w:w="1158" w:type="pct"/>
                  <w:tcBorders>
                    <w:tl2br w:val="nil"/>
                    <w:tr2bl w:val="nil"/>
                  </w:tcBorders>
                  <w:vAlign w:val="center"/>
                </w:tcPr>
                <w:p w14:paraId="496C3BDA">
                  <w:pPr>
                    <w:pStyle w:val="style4235"/>
                    <w:rPr>
                      <w:rFonts w:ascii="Times New Roman" w:cs="Times New Roman" w:eastAsia="宋体" w:hAnsi="Times New Roman" w:hint="eastAsia"/>
                      <w:color w:val="000000"/>
                      <w:sz w:val="21"/>
                      <w:szCs w:val="21"/>
                      <w:lang w:val="en-US" w:eastAsia="zh-CN"/>
                    </w:rPr>
                  </w:pPr>
                  <w:r>
                    <w:rPr>
                      <w:rFonts w:cs="Times New Roman" w:hint="eastAsia"/>
                      <w:color w:val="000000"/>
                      <w:sz w:val="21"/>
                      <w:szCs w:val="21"/>
                      <w:lang w:val="en-US" w:eastAsia="zh-CN"/>
                    </w:rPr>
                    <w:t>密闭负压</w:t>
                  </w:r>
                </w:p>
              </w:tc>
            </w:tr>
            <w:tr w14:paraId="4E1A7EC3">
              <w:tblPrEx/>
              <w:trPr>
                <w:trHeight w:val="340" w:hRule="atLeast"/>
                <w:jc w:val="center"/>
              </w:trPr>
              <w:tc>
                <w:tcPr>
                  <w:tcW w:w="321" w:type="pct"/>
                  <w:vMerge w:val="continue"/>
                  <w:tcBorders>
                    <w:tl2br w:val="nil"/>
                    <w:tr2bl w:val="nil"/>
                  </w:tcBorders>
                  <w:vAlign w:val="center"/>
                </w:tcPr>
                <w:p w14:paraId="5530F355">
                  <w:pPr>
                    <w:pStyle w:val="style4235"/>
                    <w:rPr>
                      <w:rFonts w:ascii="Times New Roman" w:cs="Times New Roman" w:hAnsi="Times New Roman" w:hint="default"/>
                      <w:color w:val="000000"/>
                    </w:rPr>
                  </w:pPr>
                </w:p>
              </w:tc>
              <w:tc>
                <w:tcPr>
                  <w:tcW w:w="1484" w:type="pct"/>
                  <w:tcBorders>
                    <w:tl2br w:val="nil"/>
                    <w:tr2bl w:val="nil"/>
                  </w:tcBorders>
                  <w:vAlign w:val="center"/>
                </w:tcPr>
                <w:p w14:paraId="62D7B9BC">
                  <w:pPr>
                    <w:pStyle w:val="style4235"/>
                    <w:rPr>
                      <w:rFonts w:ascii="Times New Roman" w:cs="Times New Roman" w:hAnsi="Times New Roman" w:hint="default"/>
                      <w:color w:val="000000"/>
                    </w:rPr>
                  </w:pPr>
                  <w:r>
                    <w:rPr>
                      <w:rFonts w:ascii="Times New Roman" w:cs="Times New Roman" w:hAnsi="Times New Roman" w:hint="default"/>
                      <w:color w:val="000000"/>
                    </w:rPr>
                    <w:t>是否为可行性技术</w:t>
                  </w:r>
                </w:p>
              </w:tc>
              <w:tc>
                <w:tcPr>
                  <w:tcW w:w="1046" w:type="pct"/>
                  <w:tcBorders>
                    <w:tl2br w:val="nil"/>
                    <w:tr2bl w:val="nil"/>
                  </w:tcBorders>
                  <w:vAlign w:val="center"/>
                </w:tcPr>
                <w:p w14:paraId="2C68E994">
                  <w:pPr>
                    <w:pStyle w:val="style4235"/>
                    <w:rPr>
                      <w:rFonts w:ascii="Times New Roman" w:cs="Times New Roman" w:hAnsi="Times New Roman" w:hint="default"/>
                      <w:color w:val="000000"/>
                    </w:rPr>
                  </w:pPr>
                  <w:r>
                    <w:rPr>
                      <w:rFonts w:ascii="Times New Roman" w:cs="Times New Roman" w:hAnsi="Times New Roman" w:hint="default"/>
                      <w:color w:val="000000"/>
                    </w:rPr>
                    <w:t>是</w:t>
                  </w:r>
                </w:p>
              </w:tc>
              <w:tc>
                <w:tcPr>
                  <w:tcW w:w="989" w:type="pct"/>
                  <w:tcBorders>
                    <w:tl2br w:val="nil"/>
                    <w:tr2bl w:val="nil"/>
                  </w:tcBorders>
                  <w:vAlign w:val="center"/>
                </w:tcPr>
                <w:p w14:paraId="1F5535A7">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w:t>
                  </w:r>
                </w:p>
              </w:tc>
              <w:tc>
                <w:tcPr>
                  <w:tcW w:w="1158" w:type="pct"/>
                  <w:tcBorders>
                    <w:tl2br w:val="nil"/>
                    <w:tr2bl w:val="nil"/>
                  </w:tcBorders>
                  <w:vAlign w:val="center"/>
                </w:tcPr>
                <w:p w14:paraId="18EE1145">
                  <w:pPr>
                    <w:pStyle w:val="style4235"/>
                    <w:rPr>
                      <w:rFonts w:ascii="Times New Roman" w:cs="Times New Roman" w:hAnsi="Times New Roman" w:hint="default"/>
                      <w:color w:val="000000"/>
                      <w:lang w:val="en-US" w:eastAsia="zh-CN"/>
                    </w:rPr>
                  </w:pPr>
                  <w:r>
                    <w:rPr>
                      <w:rFonts w:cs="Times New Roman" w:hint="eastAsia"/>
                      <w:color w:val="000000"/>
                      <w:lang w:val="en-US" w:eastAsia="zh-CN"/>
                    </w:rPr>
                    <w:t>/</w:t>
                  </w:r>
                </w:p>
              </w:tc>
            </w:tr>
            <w:tr w14:paraId="36C8351C">
              <w:tblPrEx/>
              <w:trPr>
                <w:trHeight w:val="340" w:hRule="atLeast"/>
                <w:jc w:val="center"/>
              </w:trPr>
              <w:tc>
                <w:tcPr>
                  <w:tcW w:w="1805" w:type="pct"/>
                  <w:gridSpan w:val="2"/>
                  <w:tcBorders>
                    <w:tl2br w:val="nil"/>
                    <w:tr2bl w:val="nil"/>
                  </w:tcBorders>
                  <w:vAlign w:val="center"/>
                </w:tcPr>
                <w:p w14:paraId="2648C56A">
                  <w:pPr>
                    <w:pStyle w:val="style4235"/>
                    <w:rPr>
                      <w:rFonts w:ascii="Times New Roman" w:cs="Times New Roman" w:hAnsi="Times New Roman" w:hint="default"/>
                      <w:color w:val="000000"/>
                    </w:rPr>
                  </w:pPr>
                  <w:r>
                    <w:rPr>
                      <w:rFonts w:ascii="Times New Roman" w:cs="Times New Roman" w:hAnsi="Times New Roman" w:hint="default"/>
                      <w:color w:val="000000"/>
                    </w:rPr>
                    <w:t>污染物排放浓度（mg/m</w:t>
                  </w:r>
                  <w:r>
                    <w:rPr>
                      <w:rFonts w:ascii="Times New Roman" w:cs="Times New Roman" w:hAnsi="Times New Roman" w:hint="default"/>
                      <w:color w:val="000000"/>
                      <w:vertAlign w:val="superscript"/>
                    </w:rPr>
                    <w:t>3</w:t>
                  </w:r>
                  <w:r>
                    <w:rPr>
                      <w:rFonts w:ascii="Times New Roman" w:cs="Times New Roman" w:hAnsi="Times New Roman" w:hint="default"/>
                      <w:color w:val="000000"/>
                    </w:rPr>
                    <w:t>）</w:t>
                  </w:r>
                </w:p>
              </w:tc>
              <w:tc>
                <w:tcPr>
                  <w:tcW w:w="1046" w:type="pct"/>
                  <w:tcBorders>
                    <w:tl2br w:val="nil"/>
                    <w:tr2bl w:val="nil"/>
                  </w:tcBorders>
                  <w:vAlign w:val="center"/>
                </w:tcPr>
                <w:p w14:paraId="6B25E93C">
                  <w:pPr>
                    <w:pStyle w:val="style4235"/>
                    <w:rPr>
                      <w:rFonts w:ascii="Times New Roman" w:cs="Times New Roman" w:hAnsi="Times New Roman" w:hint="default"/>
                      <w:color w:val="000000"/>
                      <w:lang w:val="en-US" w:eastAsia="zh-CN"/>
                    </w:rPr>
                  </w:pPr>
                  <w:r>
                    <w:rPr>
                      <w:rFonts w:cs="Times New Roman" w:hint="eastAsia"/>
                      <w:color w:val="000000"/>
                      <w:lang w:val="en-US" w:eastAsia="zh-CN"/>
                    </w:rPr>
                    <w:t>20.93</w:t>
                  </w:r>
                </w:p>
              </w:tc>
              <w:tc>
                <w:tcPr>
                  <w:tcW w:w="989" w:type="pct"/>
                  <w:tcBorders>
                    <w:tl2br w:val="nil"/>
                    <w:tr2bl w:val="nil"/>
                  </w:tcBorders>
                  <w:vAlign w:val="center"/>
                </w:tcPr>
                <w:p w14:paraId="728CC304">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w:t>
                  </w:r>
                </w:p>
              </w:tc>
              <w:tc>
                <w:tcPr>
                  <w:tcW w:w="1158" w:type="pct"/>
                  <w:tcBorders>
                    <w:tl2br w:val="nil"/>
                    <w:tr2bl w:val="nil"/>
                  </w:tcBorders>
                  <w:vAlign w:val="center"/>
                </w:tcPr>
                <w:p w14:paraId="456148C5">
                  <w:pPr>
                    <w:pStyle w:val="style4235"/>
                    <w:rPr>
                      <w:rFonts w:ascii="Times New Roman" w:cs="Times New Roman" w:hAnsi="Times New Roman" w:hint="default"/>
                      <w:color w:val="000000"/>
                      <w:lang w:val="en-US" w:eastAsia="zh-CN"/>
                    </w:rPr>
                  </w:pPr>
                  <w:r>
                    <w:rPr>
                      <w:rFonts w:cs="Times New Roman" w:hint="eastAsia"/>
                      <w:color w:val="000000"/>
                      <w:lang w:val="en-US" w:eastAsia="zh-CN"/>
                    </w:rPr>
                    <w:t>/</w:t>
                  </w:r>
                </w:p>
              </w:tc>
            </w:tr>
            <w:tr w14:paraId="3A49DD5C">
              <w:tblPrEx/>
              <w:trPr>
                <w:trHeight w:val="340" w:hRule="atLeast"/>
                <w:jc w:val="center"/>
              </w:trPr>
              <w:tc>
                <w:tcPr>
                  <w:tcW w:w="1805" w:type="pct"/>
                  <w:gridSpan w:val="2"/>
                  <w:tcBorders>
                    <w:tl2br w:val="nil"/>
                    <w:tr2bl w:val="nil"/>
                  </w:tcBorders>
                  <w:vAlign w:val="center"/>
                </w:tcPr>
                <w:p w14:paraId="487F34AB">
                  <w:pPr>
                    <w:pStyle w:val="style4235"/>
                    <w:rPr>
                      <w:rFonts w:ascii="Times New Roman" w:cs="Times New Roman" w:hAnsi="Times New Roman" w:hint="default"/>
                      <w:color w:val="000000"/>
                    </w:rPr>
                  </w:pPr>
                  <w:r>
                    <w:rPr>
                      <w:rFonts w:ascii="Times New Roman" w:cs="Times New Roman" w:hAnsi="Times New Roman" w:hint="default"/>
                      <w:color w:val="000000"/>
                    </w:rPr>
                    <w:t>污染物排放速率（kg/h）</w:t>
                  </w:r>
                </w:p>
              </w:tc>
              <w:tc>
                <w:tcPr>
                  <w:tcW w:w="1046" w:type="pct"/>
                  <w:tcBorders>
                    <w:tl2br w:val="nil"/>
                    <w:tr2bl w:val="nil"/>
                  </w:tcBorders>
                  <w:vAlign w:val="center"/>
                </w:tcPr>
                <w:p w14:paraId="5CDAFA80">
                  <w:pPr>
                    <w:pStyle w:val="style82"/>
                    <w:spacing w:after="0" w:lineRule="auto" w:line="240"/>
                    <w:ind w:left="0" w:leftChars="0" w:firstLine="0" w:firstLineChars="0"/>
                    <w:jc w:val="center"/>
                    <w:rPr>
                      <w:rFonts w:ascii="Times New Roman" w:cs="Times New Roman" w:eastAsia="宋体" w:hAnsi="Times New Roman" w:hint="default"/>
                      <w:bCs/>
                      <w:color w:val="000000"/>
                      <w:kern w:val="0"/>
                      <w:sz w:val="21"/>
                      <w:szCs w:val="21"/>
                      <w:lang w:val="en-US" w:bidi="ar-SA" w:eastAsia="zh-CN"/>
                    </w:rPr>
                  </w:pPr>
                  <w:r>
                    <w:rPr>
                      <w:rFonts w:cs="Times New Roman" w:hint="eastAsia"/>
                      <w:bCs/>
                      <w:color w:val="000000"/>
                      <w:kern w:val="0"/>
                      <w:sz w:val="21"/>
                      <w:szCs w:val="21"/>
                      <w:lang w:val="en-US" w:bidi="ar-SA" w:eastAsia="zh-CN"/>
                    </w:rPr>
                    <w:t>0.42</w:t>
                  </w:r>
                </w:p>
              </w:tc>
              <w:tc>
                <w:tcPr>
                  <w:tcW w:w="989" w:type="pct"/>
                  <w:tcBorders>
                    <w:tl2br w:val="nil"/>
                    <w:tr2bl w:val="nil"/>
                  </w:tcBorders>
                  <w:vAlign w:val="center"/>
                </w:tcPr>
                <w:p w14:paraId="7D67EF26">
                  <w:pPr>
                    <w:pStyle w:val="style82"/>
                    <w:spacing w:after="0" w:lineRule="auto" w:line="240"/>
                    <w:ind w:left="0" w:leftChars="0" w:firstLine="0" w:firstLineChars="0"/>
                    <w:jc w:val="center"/>
                    <w:rPr>
                      <w:rFonts w:ascii="Times New Roman" w:cs="Times New Roman" w:eastAsia="宋体" w:hAnsi="Times New Roman" w:hint="default"/>
                      <w:bCs/>
                      <w:color w:val="000000"/>
                      <w:kern w:val="0"/>
                      <w:sz w:val="21"/>
                      <w:szCs w:val="21"/>
                      <w:lang w:val="en-US" w:bidi="ar-SA" w:eastAsia="zh-CN"/>
                    </w:rPr>
                  </w:pPr>
                  <w:r>
                    <w:rPr>
                      <w:rFonts w:cs="Times New Roman" w:hint="eastAsia"/>
                      <w:bCs/>
                      <w:color w:val="000000"/>
                      <w:kern w:val="0"/>
                      <w:sz w:val="21"/>
                      <w:szCs w:val="21"/>
                      <w:lang w:val="en-US" w:bidi="ar-SA" w:eastAsia="zh-CN"/>
                    </w:rPr>
                    <w:t>0.075</w:t>
                  </w:r>
                </w:p>
              </w:tc>
              <w:tc>
                <w:tcPr>
                  <w:tcW w:w="1158" w:type="pct"/>
                  <w:tcBorders>
                    <w:tl2br w:val="nil"/>
                    <w:tr2bl w:val="nil"/>
                  </w:tcBorders>
                  <w:vAlign w:val="center"/>
                </w:tcPr>
                <w:p w14:paraId="2389F886">
                  <w:pPr>
                    <w:pStyle w:val="style82"/>
                    <w:spacing w:after="0" w:lineRule="auto" w:line="240"/>
                    <w:ind w:left="0" w:leftChars="0" w:firstLine="0" w:firstLineChars="0"/>
                    <w:jc w:val="center"/>
                    <w:rPr>
                      <w:rFonts w:ascii="Times New Roman" w:cs="Times New Roman" w:eastAsia="宋体" w:hAnsi="Times New Roman" w:hint="default"/>
                      <w:bCs/>
                      <w:color w:val="000000"/>
                      <w:kern w:val="0"/>
                      <w:sz w:val="21"/>
                      <w:szCs w:val="21"/>
                      <w:lang w:val="en-US" w:bidi="ar-SA" w:eastAsia="zh-CN"/>
                    </w:rPr>
                  </w:pPr>
                  <w:r>
                    <w:rPr>
                      <w:rFonts w:cs="Times New Roman" w:hint="eastAsia"/>
                      <w:bCs/>
                      <w:color w:val="000000"/>
                      <w:kern w:val="0"/>
                      <w:sz w:val="21"/>
                      <w:szCs w:val="21"/>
                      <w:lang w:val="en-US" w:bidi="ar-SA" w:eastAsia="zh-CN"/>
                    </w:rPr>
                    <w:t>0</w:t>
                  </w:r>
                </w:p>
              </w:tc>
            </w:tr>
            <w:tr w14:paraId="378E2601">
              <w:tblPrEx/>
              <w:trPr>
                <w:trHeight w:val="340" w:hRule="atLeast"/>
                <w:jc w:val="center"/>
              </w:trPr>
              <w:tc>
                <w:tcPr>
                  <w:tcW w:w="1805" w:type="pct"/>
                  <w:gridSpan w:val="2"/>
                  <w:tcBorders>
                    <w:tl2br w:val="nil"/>
                    <w:tr2bl w:val="nil"/>
                  </w:tcBorders>
                  <w:vAlign w:val="center"/>
                </w:tcPr>
                <w:p w14:paraId="60D27F03">
                  <w:pPr>
                    <w:pStyle w:val="style4235"/>
                    <w:rPr>
                      <w:rFonts w:ascii="Times New Roman" w:cs="Times New Roman" w:hAnsi="Times New Roman" w:hint="default"/>
                      <w:color w:val="000000"/>
                    </w:rPr>
                  </w:pPr>
                  <w:r>
                    <w:rPr>
                      <w:rFonts w:ascii="Times New Roman" w:cs="Times New Roman" w:hAnsi="Times New Roman" w:hint="default"/>
                      <w:color w:val="000000"/>
                    </w:rPr>
                    <w:t>污染物排放量（t/a）</w:t>
                  </w:r>
                </w:p>
              </w:tc>
              <w:tc>
                <w:tcPr>
                  <w:tcW w:w="1046" w:type="pct"/>
                  <w:tcBorders>
                    <w:tl2br w:val="nil"/>
                    <w:tr2bl w:val="nil"/>
                  </w:tcBorders>
                  <w:vAlign w:val="center"/>
                </w:tcPr>
                <w:p w14:paraId="58CA85CB">
                  <w:pPr>
                    <w:pStyle w:val="style82"/>
                    <w:spacing w:after="0" w:lineRule="auto" w:line="240"/>
                    <w:ind w:left="0" w:leftChars="0" w:firstLine="0" w:firstLineChars="0"/>
                    <w:jc w:val="center"/>
                    <w:rPr>
                      <w:rFonts w:ascii="Times New Roman" w:cs="Times New Roman" w:eastAsia="宋体" w:hAnsi="Times New Roman" w:hint="default"/>
                      <w:bCs/>
                      <w:color w:val="000000"/>
                      <w:kern w:val="0"/>
                      <w:sz w:val="21"/>
                      <w:szCs w:val="21"/>
                      <w:lang w:val="en-US" w:bidi="ar-SA" w:eastAsia="zh-CN"/>
                    </w:rPr>
                  </w:pPr>
                  <w:r>
                    <w:rPr>
                      <w:rFonts w:cs="Times New Roman" w:hint="eastAsia"/>
                      <w:bCs/>
                      <w:color w:val="000000"/>
                      <w:kern w:val="0"/>
                      <w:sz w:val="21"/>
                      <w:szCs w:val="21"/>
                      <w:lang w:val="en-US" w:bidi="ar-SA" w:eastAsia="zh-CN"/>
                    </w:rPr>
                    <w:t>0.75</w:t>
                  </w:r>
                </w:p>
              </w:tc>
              <w:tc>
                <w:tcPr>
                  <w:tcW w:w="989" w:type="pct"/>
                  <w:tcBorders>
                    <w:tl2br w:val="nil"/>
                    <w:tr2bl w:val="nil"/>
                  </w:tcBorders>
                  <w:vAlign w:val="center"/>
                </w:tcPr>
                <w:p w14:paraId="5EB1672D">
                  <w:pPr>
                    <w:pStyle w:val="style82"/>
                    <w:spacing w:after="0" w:lineRule="auto" w:line="240"/>
                    <w:ind w:left="0" w:leftChars="0" w:firstLine="0" w:firstLineChars="0"/>
                    <w:jc w:val="center"/>
                    <w:rPr>
                      <w:rFonts w:ascii="Times New Roman" w:cs="Times New Roman" w:eastAsia="宋体" w:hAnsi="Times New Roman" w:hint="default"/>
                      <w:bCs/>
                      <w:color w:val="000000"/>
                      <w:kern w:val="0"/>
                      <w:sz w:val="21"/>
                      <w:szCs w:val="21"/>
                      <w:lang w:val="en-US" w:bidi="ar-SA" w:eastAsia="zh-CN"/>
                    </w:rPr>
                  </w:pPr>
                  <w:r>
                    <w:rPr>
                      <w:rFonts w:ascii="Times New Roman" w:cs="Times New Roman" w:eastAsia="宋体" w:hAnsi="Times New Roman" w:hint="eastAsia"/>
                      <w:bCs/>
                      <w:color w:val="000000"/>
                      <w:kern w:val="0"/>
                      <w:sz w:val="21"/>
                      <w:szCs w:val="21"/>
                      <w:lang w:val="en-US" w:bidi="ar-SA" w:eastAsia="zh-CN"/>
                    </w:rPr>
                    <w:t>0.14</w:t>
                  </w:r>
                </w:p>
              </w:tc>
              <w:tc>
                <w:tcPr>
                  <w:tcW w:w="1158" w:type="pct"/>
                  <w:tcBorders>
                    <w:tl2br w:val="nil"/>
                    <w:tr2bl w:val="nil"/>
                  </w:tcBorders>
                  <w:vAlign w:val="center"/>
                </w:tcPr>
                <w:p w14:paraId="6319AF26">
                  <w:pPr>
                    <w:pStyle w:val="style82"/>
                    <w:spacing w:after="0" w:lineRule="auto" w:line="240"/>
                    <w:ind w:left="0" w:leftChars="0" w:firstLine="0" w:firstLineChars="0"/>
                    <w:jc w:val="center"/>
                    <w:rPr>
                      <w:rFonts w:ascii="Times New Roman" w:cs="Times New Roman" w:eastAsia="宋体" w:hAnsi="Times New Roman" w:hint="default"/>
                      <w:bCs/>
                      <w:color w:val="000000"/>
                      <w:kern w:val="0"/>
                      <w:sz w:val="21"/>
                      <w:szCs w:val="21"/>
                      <w:lang w:val="en-US" w:bidi="ar-SA" w:eastAsia="zh-CN"/>
                    </w:rPr>
                  </w:pPr>
                  <w:r>
                    <w:rPr>
                      <w:rFonts w:cs="Times New Roman" w:hint="eastAsia"/>
                      <w:bCs/>
                      <w:color w:val="000000"/>
                      <w:kern w:val="0"/>
                      <w:sz w:val="21"/>
                      <w:szCs w:val="21"/>
                      <w:lang w:val="en-US" w:bidi="ar-SA" w:eastAsia="zh-CN"/>
                    </w:rPr>
                    <w:t>0</w:t>
                  </w:r>
                </w:p>
              </w:tc>
            </w:tr>
            <w:tr w14:paraId="55317004">
              <w:tblPrEx/>
              <w:trPr>
                <w:trHeight w:val="340" w:hRule="atLeast"/>
                <w:jc w:val="center"/>
              </w:trPr>
              <w:tc>
                <w:tcPr>
                  <w:tcW w:w="321" w:type="pct"/>
                  <w:vMerge w:val="restart"/>
                  <w:tcBorders>
                    <w:tl2br w:val="nil"/>
                    <w:tr2bl w:val="nil"/>
                  </w:tcBorders>
                  <w:vAlign w:val="center"/>
                </w:tcPr>
                <w:p w14:paraId="7171FA75">
                  <w:pPr>
                    <w:pStyle w:val="style4235"/>
                    <w:rPr>
                      <w:rFonts w:ascii="Times New Roman" w:cs="Times New Roman" w:hAnsi="Times New Roman" w:hint="default"/>
                      <w:color w:val="000000"/>
                    </w:rPr>
                  </w:pPr>
                  <w:r>
                    <w:rPr>
                      <w:rFonts w:ascii="Times New Roman" w:cs="Times New Roman" w:hAnsi="Times New Roman" w:hint="default"/>
                      <w:color w:val="000000"/>
                    </w:rPr>
                    <w:t>排放口基本信息</w:t>
                  </w:r>
                </w:p>
              </w:tc>
              <w:tc>
                <w:tcPr>
                  <w:tcW w:w="1484" w:type="pct"/>
                  <w:tcBorders>
                    <w:tl2br w:val="nil"/>
                    <w:tr2bl w:val="nil"/>
                  </w:tcBorders>
                  <w:vAlign w:val="center"/>
                </w:tcPr>
                <w:p w14:paraId="31AA3B9D">
                  <w:pPr>
                    <w:pStyle w:val="style4235"/>
                    <w:rPr>
                      <w:rFonts w:ascii="Times New Roman" w:cs="Times New Roman" w:hAnsi="Times New Roman" w:hint="default"/>
                      <w:color w:val="000000"/>
                    </w:rPr>
                  </w:pPr>
                  <w:r>
                    <w:rPr>
                      <w:rFonts w:ascii="Times New Roman" w:cs="Times New Roman" w:hAnsi="Times New Roman" w:hint="default"/>
                      <w:color w:val="000000"/>
                    </w:rPr>
                    <w:t>高度（m）</w:t>
                  </w:r>
                </w:p>
              </w:tc>
              <w:tc>
                <w:tcPr>
                  <w:tcW w:w="1046" w:type="pct"/>
                  <w:tcBorders>
                    <w:tl2br w:val="nil"/>
                    <w:tr2bl w:val="nil"/>
                  </w:tcBorders>
                  <w:vAlign w:val="center"/>
                </w:tcPr>
                <w:p w14:paraId="5857BA21">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15</w:t>
                  </w:r>
                </w:p>
              </w:tc>
              <w:tc>
                <w:tcPr>
                  <w:tcW w:w="989" w:type="pct"/>
                  <w:tcBorders>
                    <w:tl2br w:val="nil"/>
                    <w:tr2bl w:val="nil"/>
                  </w:tcBorders>
                  <w:vAlign w:val="center"/>
                </w:tcPr>
                <w:p w14:paraId="73166BCE">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w:t>
                  </w:r>
                </w:p>
              </w:tc>
              <w:tc>
                <w:tcPr>
                  <w:tcW w:w="1158" w:type="pct"/>
                  <w:tcBorders>
                    <w:tl2br w:val="nil"/>
                    <w:tr2bl w:val="nil"/>
                  </w:tcBorders>
                  <w:vAlign w:val="center"/>
                </w:tcPr>
                <w:p w14:paraId="05293E3D">
                  <w:pPr>
                    <w:pStyle w:val="style4235"/>
                    <w:rPr>
                      <w:rFonts w:ascii="Times New Roman" w:cs="Times New Roman" w:hAnsi="Times New Roman" w:hint="default"/>
                      <w:color w:val="000000"/>
                      <w:lang w:val="en-US" w:eastAsia="zh-CN"/>
                    </w:rPr>
                  </w:pPr>
                  <w:r>
                    <w:rPr>
                      <w:rFonts w:cs="Times New Roman" w:hint="eastAsia"/>
                      <w:color w:val="000000"/>
                      <w:lang w:val="en-US" w:eastAsia="zh-CN"/>
                    </w:rPr>
                    <w:t>/</w:t>
                  </w:r>
                </w:p>
              </w:tc>
            </w:tr>
            <w:tr w14:paraId="103FF020">
              <w:tblPrEx/>
              <w:trPr>
                <w:trHeight w:val="340" w:hRule="atLeast"/>
                <w:jc w:val="center"/>
              </w:trPr>
              <w:tc>
                <w:tcPr>
                  <w:tcW w:w="321" w:type="pct"/>
                  <w:vMerge w:val="continue"/>
                  <w:tcBorders>
                    <w:tl2br w:val="nil"/>
                    <w:tr2bl w:val="nil"/>
                  </w:tcBorders>
                  <w:vAlign w:val="center"/>
                </w:tcPr>
                <w:p w14:paraId="2C880D00">
                  <w:pPr>
                    <w:pStyle w:val="style4235"/>
                    <w:rPr>
                      <w:rFonts w:ascii="Times New Roman" w:cs="Times New Roman" w:hAnsi="Times New Roman" w:hint="default"/>
                      <w:color w:val="000000"/>
                    </w:rPr>
                  </w:pPr>
                </w:p>
              </w:tc>
              <w:tc>
                <w:tcPr>
                  <w:tcW w:w="1484" w:type="pct"/>
                  <w:tcBorders>
                    <w:tl2br w:val="nil"/>
                    <w:tr2bl w:val="nil"/>
                  </w:tcBorders>
                  <w:vAlign w:val="center"/>
                </w:tcPr>
                <w:p w14:paraId="33917EF6">
                  <w:pPr>
                    <w:pStyle w:val="style4235"/>
                    <w:rPr>
                      <w:rFonts w:ascii="Times New Roman" w:cs="Times New Roman" w:hAnsi="Times New Roman" w:hint="default"/>
                      <w:color w:val="000000"/>
                    </w:rPr>
                  </w:pPr>
                  <w:r>
                    <w:rPr>
                      <w:rFonts w:ascii="Times New Roman" w:cs="Times New Roman" w:hAnsi="Times New Roman" w:hint="default"/>
                      <w:color w:val="000000"/>
                    </w:rPr>
                    <w:t>排气筒内径（m）</w:t>
                  </w:r>
                </w:p>
              </w:tc>
              <w:tc>
                <w:tcPr>
                  <w:tcW w:w="1046" w:type="pct"/>
                  <w:tcBorders>
                    <w:tl2br w:val="nil"/>
                    <w:tr2bl w:val="nil"/>
                  </w:tcBorders>
                  <w:vAlign w:val="center"/>
                </w:tcPr>
                <w:p w14:paraId="584E7DD1">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0.6</w:t>
                  </w:r>
                </w:p>
              </w:tc>
              <w:tc>
                <w:tcPr>
                  <w:tcW w:w="989" w:type="pct"/>
                  <w:tcBorders>
                    <w:tl2br w:val="nil"/>
                    <w:tr2bl w:val="nil"/>
                  </w:tcBorders>
                  <w:vAlign w:val="center"/>
                </w:tcPr>
                <w:p w14:paraId="41291C62">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w:t>
                  </w:r>
                </w:p>
              </w:tc>
              <w:tc>
                <w:tcPr>
                  <w:tcW w:w="1158" w:type="pct"/>
                  <w:tcBorders>
                    <w:tl2br w:val="nil"/>
                    <w:tr2bl w:val="nil"/>
                  </w:tcBorders>
                  <w:vAlign w:val="center"/>
                </w:tcPr>
                <w:p w14:paraId="48BB0D63">
                  <w:pPr>
                    <w:pStyle w:val="style4235"/>
                    <w:rPr>
                      <w:rFonts w:ascii="Times New Roman" w:cs="Times New Roman" w:hAnsi="Times New Roman" w:hint="default"/>
                      <w:color w:val="000000"/>
                      <w:lang w:val="en-US" w:eastAsia="zh-CN"/>
                    </w:rPr>
                  </w:pPr>
                  <w:r>
                    <w:rPr>
                      <w:rFonts w:cs="Times New Roman" w:hint="eastAsia"/>
                      <w:color w:val="000000"/>
                      <w:lang w:val="en-US" w:eastAsia="zh-CN"/>
                    </w:rPr>
                    <w:t>/</w:t>
                  </w:r>
                </w:p>
              </w:tc>
            </w:tr>
            <w:tr w14:paraId="6B5694C0">
              <w:tblPrEx/>
              <w:trPr>
                <w:trHeight w:val="340" w:hRule="atLeast"/>
                <w:jc w:val="center"/>
              </w:trPr>
              <w:tc>
                <w:tcPr>
                  <w:tcW w:w="321" w:type="pct"/>
                  <w:vMerge w:val="continue"/>
                  <w:tcBorders>
                    <w:tl2br w:val="nil"/>
                    <w:tr2bl w:val="nil"/>
                  </w:tcBorders>
                  <w:vAlign w:val="center"/>
                </w:tcPr>
                <w:p w14:paraId="017A6711">
                  <w:pPr>
                    <w:pStyle w:val="style4235"/>
                    <w:rPr>
                      <w:rFonts w:ascii="Times New Roman" w:cs="Times New Roman" w:hAnsi="Times New Roman" w:hint="default"/>
                      <w:color w:val="000000"/>
                    </w:rPr>
                  </w:pPr>
                </w:p>
              </w:tc>
              <w:tc>
                <w:tcPr>
                  <w:tcW w:w="1484" w:type="pct"/>
                  <w:tcBorders>
                    <w:tl2br w:val="nil"/>
                    <w:tr2bl w:val="nil"/>
                  </w:tcBorders>
                  <w:vAlign w:val="center"/>
                </w:tcPr>
                <w:p w14:paraId="296EAFC6">
                  <w:pPr>
                    <w:pStyle w:val="style4235"/>
                    <w:rPr>
                      <w:rFonts w:ascii="Times New Roman" w:cs="Times New Roman" w:hAnsi="Times New Roman" w:hint="default"/>
                      <w:color w:val="000000"/>
                    </w:rPr>
                  </w:pPr>
                  <w:r>
                    <w:rPr>
                      <w:rFonts w:ascii="Times New Roman" w:cs="Times New Roman" w:hAnsi="Times New Roman" w:hint="default"/>
                      <w:color w:val="000000"/>
                    </w:rPr>
                    <w:t>温度（℃）</w:t>
                  </w:r>
                </w:p>
              </w:tc>
              <w:tc>
                <w:tcPr>
                  <w:tcW w:w="1046" w:type="pct"/>
                  <w:tcBorders>
                    <w:tl2br w:val="nil"/>
                    <w:tr2bl w:val="nil"/>
                  </w:tcBorders>
                  <w:vAlign w:val="center"/>
                </w:tcPr>
                <w:p w14:paraId="0E0DA992">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25</w:t>
                  </w:r>
                </w:p>
              </w:tc>
              <w:tc>
                <w:tcPr>
                  <w:tcW w:w="989" w:type="pct"/>
                  <w:tcBorders>
                    <w:tl2br w:val="nil"/>
                    <w:tr2bl w:val="nil"/>
                  </w:tcBorders>
                  <w:vAlign w:val="center"/>
                </w:tcPr>
                <w:p w14:paraId="7ECB6A70">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w:t>
                  </w:r>
                </w:p>
              </w:tc>
              <w:tc>
                <w:tcPr>
                  <w:tcW w:w="1158" w:type="pct"/>
                  <w:tcBorders>
                    <w:tl2br w:val="nil"/>
                    <w:tr2bl w:val="nil"/>
                  </w:tcBorders>
                  <w:vAlign w:val="center"/>
                </w:tcPr>
                <w:p w14:paraId="1E7FADD7">
                  <w:pPr>
                    <w:pStyle w:val="style4235"/>
                    <w:rPr>
                      <w:rFonts w:ascii="Times New Roman" w:cs="Times New Roman" w:hAnsi="Times New Roman" w:hint="default"/>
                      <w:color w:val="000000"/>
                      <w:lang w:val="en-US" w:eastAsia="zh-CN"/>
                    </w:rPr>
                  </w:pPr>
                  <w:r>
                    <w:rPr>
                      <w:rFonts w:cs="Times New Roman" w:hint="eastAsia"/>
                      <w:color w:val="000000"/>
                      <w:lang w:val="en-US" w:eastAsia="zh-CN"/>
                    </w:rPr>
                    <w:t>/</w:t>
                  </w:r>
                </w:p>
              </w:tc>
            </w:tr>
            <w:tr w14:paraId="79A623B2">
              <w:tblPrEx/>
              <w:trPr>
                <w:trHeight w:val="340" w:hRule="atLeast"/>
                <w:jc w:val="center"/>
              </w:trPr>
              <w:tc>
                <w:tcPr>
                  <w:tcW w:w="321" w:type="pct"/>
                  <w:vMerge w:val="continue"/>
                  <w:tcBorders>
                    <w:tl2br w:val="nil"/>
                    <w:tr2bl w:val="nil"/>
                  </w:tcBorders>
                  <w:vAlign w:val="center"/>
                </w:tcPr>
                <w:p w14:paraId="428D8CC1">
                  <w:pPr>
                    <w:pStyle w:val="style4235"/>
                    <w:rPr>
                      <w:rFonts w:ascii="Times New Roman" w:cs="Times New Roman" w:hAnsi="Times New Roman" w:hint="default"/>
                      <w:color w:val="000000"/>
                    </w:rPr>
                  </w:pPr>
                </w:p>
              </w:tc>
              <w:tc>
                <w:tcPr>
                  <w:tcW w:w="1484" w:type="pct"/>
                  <w:tcBorders>
                    <w:tl2br w:val="nil"/>
                    <w:tr2bl w:val="nil"/>
                  </w:tcBorders>
                  <w:vAlign w:val="center"/>
                </w:tcPr>
                <w:p w14:paraId="71D41C35">
                  <w:pPr>
                    <w:pStyle w:val="style4235"/>
                    <w:rPr>
                      <w:rFonts w:ascii="Times New Roman" w:cs="Times New Roman" w:hAnsi="Times New Roman" w:hint="default"/>
                      <w:color w:val="000000"/>
                    </w:rPr>
                  </w:pPr>
                  <w:r>
                    <w:rPr>
                      <w:rFonts w:ascii="Times New Roman" w:cs="Times New Roman" w:hAnsi="Times New Roman" w:hint="default"/>
                      <w:color w:val="000000"/>
                    </w:rPr>
                    <w:t>编号及名称</w:t>
                  </w:r>
                </w:p>
              </w:tc>
              <w:tc>
                <w:tcPr>
                  <w:tcW w:w="1046" w:type="pct"/>
                  <w:tcBorders>
                    <w:tl2br w:val="nil"/>
                    <w:tr2bl w:val="nil"/>
                  </w:tcBorders>
                  <w:vAlign w:val="center"/>
                </w:tcPr>
                <w:p w14:paraId="3E8C08C0">
                  <w:pPr>
                    <w:pStyle w:val="style4235"/>
                    <w:rPr>
                      <w:rFonts w:ascii="Times New Roman" w:cs="Times New Roman" w:hAnsi="Times New Roman" w:hint="default"/>
                      <w:color w:val="000000"/>
                    </w:rPr>
                  </w:pPr>
                  <w:r>
                    <w:rPr>
                      <w:rFonts w:ascii="Times New Roman" w:cs="Times New Roman" w:hAnsi="Times New Roman" w:hint="default"/>
                      <w:color w:val="000000"/>
                      <w:lang w:val="en-US" w:eastAsia="zh-CN"/>
                    </w:rPr>
                    <w:t>DA001</w:t>
                  </w:r>
                </w:p>
              </w:tc>
              <w:tc>
                <w:tcPr>
                  <w:tcW w:w="989" w:type="pct"/>
                  <w:tcBorders>
                    <w:tl2br w:val="nil"/>
                    <w:tr2bl w:val="nil"/>
                  </w:tcBorders>
                  <w:vAlign w:val="center"/>
                </w:tcPr>
                <w:p w14:paraId="18DB43F2">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w:t>
                  </w:r>
                </w:p>
              </w:tc>
              <w:tc>
                <w:tcPr>
                  <w:tcW w:w="1158" w:type="pct"/>
                  <w:tcBorders>
                    <w:tl2br w:val="nil"/>
                    <w:tr2bl w:val="nil"/>
                  </w:tcBorders>
                  <w:vAlign w:val="center"/>
                </w:tcPr>
                <w:p w14:paraId="32F0F474">
                  <w:pPr>
                    <w:pStyle w:val="style4235"/>
                    <w:rPr>
                      <w:rFonts w:ascii="Times New Roman" w:cs="Times New Roman" w:hAnsi="Times New Roman" w:hint="default"/>
                      <w:color w:val="000000"/>
                      <w:lang w:val="en-US" w:eastAsia="zh-CN"/>
                    </w:rPr>
                  </w:pPr>
                  <w:r>
                    <w:rPr>
                      <w:rFonts w:cs="Times New Roman" w:hint="eastAsia"/>
                      <w:color w:val="000000"/>
                      <w:lang w:val="en-US" w:eastAsia="zh-CN"/>
                    </w:rPr>
                    <w:t>/</w:t>
                  </w:r>
                </w:p>
              </w:tc>
            </w:tr>
            <w:tr w14:paraId="61F9FAC5">
              <w:tblPrEx/>
              <w:trPr>
                <w:trHeight w:val="340" w:hRule="atLeast"/>
                <w:jc w:val="center"/>
              </w:trPr>
              <w:tc>
                <w:tcPr>
                  <w:tcW w:w="321" w:type="pct"/>
                  <w:vMerge w:val="continue"/>
                  <w:tcBorders>
                    <w:tl2br w:val="nil"/>
                    <w:tr2bl w:val="nil"/>
                  </w:tcBorders>
                  <w:vAlign w:val="center"/>
                </w:tcPr>
                <w:p w14:paraId="2DC2926B">
                  <w:pPr>
                    <w:pStyle w:val="style4235"/>
                    <w:rPr>
                      <w:rFonts w:ascii="Times New Roman" w:cs="Times New Roman" w:hAnsi="Times New Roman" w:hint="default"/>
                      <w:color w:val="000000"/>
                    </w:rPr>
                  </w:pPr>
                </w:p>
              </w:tc>
              <w:tc>
                <w:tcPr>
                  <w:tcW w:w="1484" w:type="pct"/>
                  <w:tcBorders>
                    <w:tl2br w:val="nil"/>
                    <w:tr2bl w:val="nil"/>
                  </w:tcBorders>
                  <w:vAlign w:val="center"/>
                </w:tcPr>
                <w:p w14:paraId="061010EB">
                  <w:pPr>
                    <w:pStyle w:val="style4235"/>
                    <w:rPr>
                      <w:rFonts w:ascii="Times New Roman" w:cs="Times New Roman" w:hAnsi="Times New Roman" w:hint="default"/>
                      <w:color w:val="000000"/>
                    </w:rPr>
                  </w:pPr>
                  <w:r>
                    <w:rPr>
                      <w:rFonts w:ascii="Times New Roman" w:cs="Times New Roman" w:hAnsi="Times New Roman" w:hint="default"/>
                      <w:color w:val="000000"/>
                    </w:rPr>
                    <w:t>类型</w:t>
                  </w:r>
                </w:p>
              </w:tc>
              <w:tc>
                <w:tcPr>
                  <w:tcW w:w="1046" w:type="pct"/>
                  <w:tcBorders>
                    <w:tl2br w:val="nil"/>
                    <w:tr2bl w:val="nil"/>
                  </w:tcBorders>
                  <w:vAlign w:val="center"/>
                </w:tcPr>
                <w:p w14:paraId="4116EDF2">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一般排放口</w:t>
                  </w:r>
                </w:p>
              </w:tc>
              <w:tc>
                <w:tcPr>
                  <w:tcW w:w="989" w:type="pct"/>
                  <w:tcBorders>
                    <w:tl2br w:val="nil"/>
                    <w:tr2bl w:val="nil"/>
                  </w:tcBorders>
                  <w:vAlign w:val="center"/>
                </w:tcPr>
                <w:p w14:paraId="30FC0796">
                  <w:pPr>
                    <w:pStyle w:val="style4235"/>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w:t>
                  </w:r>
                </w:p>
              </w:tc>
              <w:tc>
                <w:tcPr>
                  <w:tcW w:w="1158" w:type="pct"/>
                  <w:tcBorders>
                    <w:tl2br w:val="nil"/>
                    <w:tr2bl w:val="nil"/>
                  </w:tcBorders>
                  <w:vAlign w:val="center"/>
                </w:tcPr>
                <w:p w14:paraId="3CCADB13">
                  <w:pPr>
                    <w:pStyle w:val="style4235"/>
                    <w:rPr>
                      <w:rFonts w:ascii="Times New Roman" w:cs="Times New Roman" w:hAnsi="Times New Roman" w:hint="default"/>
                      <w:color w:val="000000"/>
                      <w:lang w:val="en-US" w:eastAsia="zh-CN"/>
                    </w:rPr>
                  </w:pPr>
                  <w:r>
                    <w:rPr>
                      <w:rFonts w:cs="Times New Roman" w:hint="eastAsia"/>
                      <w:color w:val="000000"/>
                      <w:lang w:val="en-US" w:eastAsia="zh-CN"/>
                    </w:rPr>
                    <w:t>/</w:t>
                  </w:r>
                </w:p>
              </w:tc>
            </w:tr>
            <w:tr w14:paraId="5309CC8F">
              <w:tblPrEx/>
              <w:trPr>
                <w:trHeight w:val="340" w:hRule="atLeast"/>
                <w:jc w:val="center"/>
              </w:trPr>
              <w:tc>
                <w:tcPr>
                  <w:tcW w:w="321" w:type="pct"/>
                  <w:vMerge w:val="continue"/>
                  <w:tcBorders>
                    <w:tl2br w:val="nil"/>
                    <w:tr2bl w:val="nil"/>
                  </w:tcBorders>
                  <w:vAlign w:val="center"/>
                </w:tcPr>
                <w:p w14:paraId="55D0C5CE">
                  <w:pPr>
                    <w:pStyle w:val="style4235"/>
                    <w:rPr>
                      <w:rFonts w:ascii="Times New Roman" w:cs="Times New Roman" w:hAnsi="Times New Roman" w:hint="default"/>
                      <w:color w:val="000000"/>
                    </w:rPr>
                  </w:pPr>
                </w:p>
              </w:tc>
              <w:tc>
                <w:tcPr>
                  <w:tcW w:w="1484" w:type="pct"/>
                  <w:tcBorders>
                    <w:tl2br w:val="nil"/>
                    <w:tr2bl w:val="nil"/>
                  </w:tcBorders>
                  <w:vAlign w:val="center"/>
                </w:tcPr>
                <w:p w14:paraId="3E4E480B">
                  <w:pPr>
                    <w:pStyle w:val="style4235"/>
                    <w:rPr>
                      <w:rFonts w:ascii="Times New Roman" w:cs="Times New Roman" w:hAnsi="Times New Roman" w:hint="default"/>
                      <w:color w:val="000000"/>
                    </w:rPr>
                  </w:pPr>
                  <w:r>
                    <w:rPr>
                      <w:rFonts w:ascii="Times New Roman" w:cs="Times New Roman" w:hAnsi="Times New Roman" w:hint="default"/>
                      <w:color w:val="000000"/>
                    </w:rPr>
                    <w:t>地理坐标（°）</w:t>
                  </w:r>
                </w:p>
              </w:tc>
              <w:tc>
                <w:tcPr>
                  <w:tcW w:w="2036" w:type="pct"/>
                  <w:gridSpan w:val="2"/>
                  <w:tcBorders>
                    <w:tl2br w:val="nil"/>
                    <w:tr2bl w:val="nil"/>
                  </w:tcBorders>
                  <w:vAlign w:val="center"/>
                </w:tcPr>
                <w:p w14:paraId="5BD5F6A6">
                  <w:pPr>
                    <w:pStyle w:val="style4227"/>
                    <w:rPr>
                      <w:rFonts w:ascii="Times New Roman" w:cs="Times New Roman" w:hAnsi="Times New Roman" w:hint="default"/>
                      <w:color w:val="000000"/>
                    </w:rPr>
                  </w:pPr>
                  <w:r>
                    <w:rPr>
                      <w:rFonts w:ascii="Times New Roman" w:cs="Times New Roman" w:hAnsi="Times New Roman" w:hint="default"/>
                      <w:color w:val="000000"/>
                      <w:lang w:val="en-US" w:eastAsia="zh-CN"/>
                    </w:rPr>
                    <w:t>东经</w:t>
                  </w:r>
                  <w:r>
                    <w:rPr>
                      <w:rFonts w:ascii="Times New Roman" w:cs="Times New Roman" w:hAnsi="Times New Roman" w:hint="default"/>
                      <w:color w:val="000000"/>
                    </w:rPr>
                    <w:t>107°21′3.71</w:t>
                  </w:r>
                  <w:r>
                    <w:rPr>
                      <w:rFonts w:cs="Times New Roman" w:hint="eastAsia"/>
                      <w:color w:val="000000"/>
                      <w:lang w:val="en-US" w:eastAsia="zh-CN"/>
                    </w:rPr>
                    <w:t>9</w:t>
                  </w:r>
                  <w:r>
                    <w:rPr>
                      <w:rFonts w:ascii="Times New Roman" w:cs="Times New Roman" w:hAnsi="Times New Roman" w:hint="default"/>
                      <w:color w:val="000000"/>
                    </w:rPr>
                    <w:t>″</w:t>
                  </w:r>
                </w:p>
                <w:p w14:paraId="5DE8B459">
                  <w:pPr>
                    <w:pStyle w:val="style4227"/>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北纬</w:t>
                  </w:r>
                  <w:r>
                    <w:rPr>
                      <w:rFonts w:ascii="Times New Roman" w:cs="Times New Roman" w:hAnsi="Times New Roman" w:hint="default"/>
                      <w:color w:val="000000"/>
                    </w:rPr>
                    <w:t>34°30′45.158″</w:t>
                  </w:r>
                </w:p>
              </w:tc>
              <w:tc>
                <w:tcPr>
                  <w:tcW w:w="1158" w:type="pct"/>
                  <w:tcBorders>
                    <w:tl2br w:val="nil"/>
                    <w:tr2bl w:val="nil"/>
                  </w:tcBorders>
                  <w:vAlign w:val="center"/>
                </w:tcPr>
                <w:p w14:paraId="6DBCB9C0">
                  <w:pPr>
                    <w:pStyle w:val="style4227"/>
                    <w:rPr>
                      <w:rFonts w:ascii="Times New Roman" w:cs="Times New Roman" w:hAnsi="Times New Roman" w:hint="default"/>
                      <w:color w:val="000000"/>
                      <w:lang w:val="en-US" w:eastAsia="zh-CN"/>
                    </w:rPr>
                  </w:pPr>
                  <w:r>
                    <w:rPr>
                      <w:rFonts w:cs="Times New Roman" w:hint="eastAsia"/>
                      <w:color w:val="000000"/>
                      <w:lang w:val="en-US" w:eastAsia="zh-CN"/>
                    </w:rPr>
                    <w:t>/</w:t>
                  </w:r>
                </w:p>
              </w:tc>
            </w:tr>
          </w:tbl>
          <w:p w14:paraId="5B3532BC">
            <w:pPr>
              <w:pStyle w:val="style0"/>
              <w:spacing w:lineRule="auto" w:line="360"/>
              <w:ind w:firstLine="480" w:firstLineChars="200"/>
              <w:jc w:val="left"/>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（2）污染源源强核算过程</w:t>
            </w:r>
          </w:p>
          <w:p w14:paraId="188F36C1">
            <w:pPr>
              <w:pStyle w:val="style0"/>
              <w:spacing w:lineRule="auto" w:line="360"/>
              <w:ind w:firstLine="480" w:firstLineChars="200"/>
              <w:jc w:val="left"/>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1）</w:t>
            </w:r>
            <w:r>
              <w:rPr>
                <w:rFonts w:ascii="Times New Roman" w:cs="Times New Roman" w:hAnsi="Times New Roman" w:hint="eastAsia"/>
                <w:color w:val="000000"/>
                <w:kern w:val="0"/>
                <w:sz w:val="24"/>
                <w:lang w:val="en-US" w:eastAsia="zh-CN"/>
              </w:rPr>
              <w:t>成型</w:t>
            </w:r>
            <w:r>
              <w:rPr>
                <w:rFonts w:ascii="Times New Roman" w:cs="Times New Roman" w:hAnsi="Times New Roman" w:hint="default"/>
                <w:color w:val="000000"/>
                <w:kern w:val="0"/>
                <w:sz w:val="24"/>
                <w:lang w:val="en-US" w:eastAsia="zh-CN"/>
              </w:rPr>
              <w:t>工序</w:t>
            </w:r>
            <w:r>
              <w:rPr>
                <w:rFonts w:ascii="Times New Roman" w:cs="Times New Roman" w:hAnsi="Times New Roman" w:hint="default"/>
                <w:color w:val="000000"/>
                <w:kern w:val="0"/>
                <w:sz w:val="24"/>
              </w:rPr>
              <w:t>产生的有机废气（非甲烷总烃）</w:t>
            </w:r>
          </w:p>
          <w:p w14:paraId="47C3DB04">
            <w:pPr>
              <w:pStyle w:val="style0"/>
              <w:keepNext w:val="false"/>
              <w:keepLines w:val="false"/>
              <w:pageBreakBefore w:val="false"/>
              <w:widowControl w:val="false"/>
              <w:numPr>
                <w:ilvl w:val="0"/>
                <w:numId w:val="0"/>
              </w:numPr>
              <w:suppressLineNumbers w:val="false"/>
              <w:kinsoku/>
              <w:wordWrap/>
              <w:overflowPunct/>
              <w:topLinePunct w:val="false"/>
              <w:autoSpaceDE w:val="false"/>
              <w:autoSpaceDN w:val="false"/>
              <w:bidi w:val="false"/>
              <w:adjustRightInd w:val="false"/>
              <w:snapToGrid w:val="false"/>
              <w:spacing w:before="0" w:beforeAutospacing="false" w:after="0" w:afterAutospacing="false" w:lineRule="auto" w:line="360"/>
              <w:ind w:left="0" w:right="0" w:rightChars="0" w:firstLine="480" w:firstLineChars="200"/>
              <w:jc w:val="left"/>
              <w:textAlignment w:val="auto"/>
              <w:rPr>
                <w:rFonts w:ascii="Times New Roman" w:cs="Times New Roman" w:hAnsi="Times New Roman" w:hint="default"/>
                <w:color w:val="000000"/>
                <w:kern w:val="0"/>
                <w:sz w:val="24"/>
              </w:rPr>
            </w:pPr>
            <w:r>
              <w:rPr>
                <w:rFonts w:ascii="Times New Roman" w:cs="Times New Roman" w:eastAsia="宋体" w:hAnsi="Times New Roman" w:hint="default"/>
                <w:color w:val="000000"/>
                <w:kern w:val="0"/>
                <w:sz w:val="24"/>
                <w:szCs w:val="24"/>
                <w:lang w:val="en-US" w:bidi="ar-SA" w:eastAsia="zh-CN"/>
              </w:rPr>
              <w:t>本次评价采用生态环境部2021年第24号文件《排放源统计调查产排污核算方法和系数手册》中塑料零件及其他塑料制品制造行业中注塑工序产污系数：2.7千克/吨</w:t>
            </w:r>
            <w:r>
              <w:rPr>
                <w:rFonts w:cs="Times New Roman" w:hint="eastAsia"/>
                <w:color w:val="000000"/>
                <w:kern w:val="0"/>
                <w:sz w:val="24"/>
                <w:szCs w:val="24"/>
                <w:lang w:val="en-US" w:bidi="ar-SA" w:eastAsia="zh-CN"/>
              </w:rPr>
              <w:t>－</w:t>
            </w:r>
            <w:r>
              <w:rPr>
                <w:rFonts w:ascii="Times New Roman" w:cs="Times New Roman" w:eastAsia="宋体" w:hAnsi="Times New Roman" w:hint="default"/>
                <w:color w:val="000000"/>
                <w:kern w:val="0"/>
                <w:sz w:val="24"/>
                <w:szCs w:val="24"/>
                <w:lang w:val="en-US" w:bidi="ar-SA" w:eastAsia="zh-CN"/>
              </w:rPr>
              <w:t>产品，本项目年注塑产品</w:t>
            </w:r>
            <w:r>
              <w:rPr>
                <w:rFonts w:ascii="Times New Roman" w:cs="Times New Roman" w:eastAsia="宋体" w:hAnsi="Times New Roman" w:hint="eastAsia"/>
                <w:color w:val="000000"/>
                <w:kern w:val="0"/>
                <w:sz w:val="24"/>
                <w:szCs w:val="24"/>
                <w:lang w:val="en-US" w:bidi="ar-SA" w:eastAsia="zh-CN"/>
              </w:rPr>
              <w:t>500</w:t>
            </w:r>
            <w:r>
              <w:rPr>
                <w:rFonts w:ascii="Times New Roman" w:cs="Times New Roman" w:eastAsia="宋体" w:hAnsi="Times New Roman" w:hint="default"/>
                <w:color w:val="000000"/>
                <w:kern w:val="0"/>
                <w:sz w:val="24"/>
                <w:szCs w:val="24"/>
                <w:lang w:val="en-US" w:bidi="ar-SA" w:eastAsia="zh-CN"/>
              </w:rPr>
              <w:t>t，注塑工序年有效工作时间为</w:t>
            </w:r>
            <w:r>
              <w:rPr>
                <w:rFonts w:cs="Times New Roman" w:hint="eastAsia"/>
                <w:color w:val="000000"/>
                <w:kern w:val="0"/>
                <w:sz w:val="24"/>
                <w:szCs w:val="24"/>
                <w:lang w:val="en-US" w:bidi="ar-SA" w:eastAsia="zh-CN"/>
              </w:rPr>
              <w:t>18</w:t>
            </w:r>
            <w:r>
              <w:rPr>
                <w:rFonts w:ascii="Times New Roman" w:cs="Times New Roman" w:eastAsia="宋体" w:hAnsi="Times New Roman" w:hint="default"/>
                <w:color w:val="000000"/>
                <w:kern w:val="0"/>
                <w:sz w:val="24"/>
                <w:szCs w:val="24"/>
                <w:lang w:val="en-US" w:bidi="ar-SA" w:eastAsia="zh-CN"/>
              </w:rPr>
              <w:t>00h，则有机废气产生量为1.</w:t>
            </w:r>
            <w:r>
              <w:rPr>
                <w:rFonts w:ascii="Times New Roman" w:cs="Times New Roman" w:eastAsia="宋体" w:hAnsi="Times New Roman" w:hint="eastAsia"/>
                <w:color w:val="000000"/>
                <w:kern w:val="0"/>
                <w:sz w:val="24"/>
                <w:szCs w:val="24"/>
                <w:lang w:val="en-US" w:bidi="ar-SA" w:eastAsia="zh-CN"/>
              </w:rPr>
              <w:t>3</w:t>
            </w:r>
            <w:r>
              <w:rPr>
                <w:rFonts w:cs="Times New Roman" w:hint="eastAsia"/>
                <w:color w:val="000000"/>
                <w:kern w:val="0"/>
                <w:sz w:val="24"/>
                <w:szCs w:val="24"/>
                <w:lang w:val="en-US" w:bidi="ar-SA" w:eastAsia="zh-CN"/>
              </w:rPr>
              <w:t>5</w:t>
            </w:r>
            <w:r>
              <w:rPr>
                <w:rFonts w:ascii="Times New Roman" w:cs="Times New Roman" w:eastAsia="宋体" w:hAnsi="Times New Roman" w:hint="default"/>
                <w:color w:val="000000"/>
                <w:kern w:val="0"/>
                <w:sz w:val="24"/>
                <w:szCs w:val="24"/>
                <w:lang w:val="en-US" w:bidi="ar-SA" w:eastAsia="zh-CN"/>
              </w:rPr>
              <w:t>t/a，产生速率为</w:t>
            </w:r>
            <w:r>
              <w:rPr>
                <w:rFonts w:cs="Times New Roman" w:hint="eastAsia"/>
                <w:color w:val="000000"/>
                <w:kern w:val="0"/>
                <w:sz w:val="24"/>
                <w:szCs w:val="24"/>
                <w:lang w:val="en-US" w:bidi="ar-SA" w:eastAsia="zh-CN"/>
              </w:rPr>
              <w:t>0.75</w:t>
            </w:r>
            <w:r>
              <w:rPr>
                <w:rFonts w:ascii="Times New Roman" w:cs="Times New Roman" w:eastAsia="宋体" w:hAnsi="Times New Roman" w:hint="default"/>
                <w:color w:val="000000"/>
                <w:kern w:val="0"/>
                <w:sz w:val="24"/>
                <w:szCs w:val="24"/>
                <w:lang w:val="en-US" w:bidi="ar-SA" w:eastAsia="zh-CN"/>
              </w:rPr>
              <w:t>kg/h，产生浓度</w:t>
            </w:r>
            <w:r>
              <w:rPr>
                <w:rFonts w:ascii="Times New Roman" w:cs="Times New Roman" w:eastAsia="宋体" w:hAnsi="Times New Roman" w:hint="default"/>
                <w:color w:val="000000"/>
                <w:kern w:val="0"/>
                <w:sz w:val="24"/>
                <w:szCs w:val="24"/>
                <w:highlight w:val="none"/>
                <w:lang w:val="en-US" w:bidi="ar-SA" w:eastAsia="zh-CN"/>
              </w:rPr>
              <w:t>为</w:t>
            </w:r>
            <w:r>
              <w:rPr>
                <w:rFonts w:cs="Times New Roman" w:hint="eastAsia"/>
                <w:color w:val="000000"/>
                <w:kern w:val="0"/>
                <w:sz w:val="24"/>
                <w:szCs w:val="24"/>
                <w:highlight w:val="none"/>
                <w:lang w:val="en-US" w:bidi="ar-SA" w:eastAsia="zh-CN"/>
              </w:rPr>
              <w:t>37.5</w:t>
            </w:r>
            <w:r>
              <w:rPr>
                <w:rFonts w:ascii="Times New Roman" w:cs="Times New Roman" w:eastAsia="宋体" w:hAnsi="Times New Roman" w:hint="default"/>
                <w:color w:val="000000"/>
                <w:kern w:val="0"/>
                <w:sz w:val="24"/>
                <w:szCs w:val="24"/>
                <w:highlight w:val="none"/>
                <w:lang w:val="en-US" w:bidi="ar-SA" w:eastAsia="zh-CN"/>
              </w:rPr>
              <w:t>mg/m</w:t>
            </w:r>
            <w:r>
              <w:rPr>
                <w:rFonts w:ascii="Times New Roman" w:cs="Times New Roman" w:eastAsia="宋体" w:hAnsi="Times New Roman" w:hint="default"/>
                <w:color w:val="000000"/>
                <w:kern w:val="0"/>
                <w:sz w:val="24"/>
                <w:szCs w:val="24"/>
                <w:highlight w:val="none"/>
                <w:vertAlign w:val="superscript"/>
                <w:lang w:val="en-US" w:bidi="ar-SA" w:eastAsia="zh-CN"/>
              </w:rPr>
              <w:t>3</w:t>
            </w:r>
            <w:r>
              <w:rPr>
                <w:rFonts w:ascii="Times New Roman" w:cs="Times New Roman" w:hAnsi="Times New Roman" w:hint="default"/>
                <w:color w:val="000000"/>
                <w:kern w:val="0"/>
                <w:sz w:val="24"/>
              </w:rPr>
              <w:t>；</w:t>
            </w:r>
          </w:p>
          <w:p w14:paraId="79D62C85">
            <w:pPr>
              <w:pStyle w:val="style0"/>
              <w:keepNext w:val="false"/>
              <w:keepLines w:val="false"/>
              <w:pageBreakBefore w:val="false"/>
              <w:widowControl w:val="false"/>
              <w:kinsoku/>
              <w:wordWrap/>
              <w:overflowPunct/>
              <w:topLinePunct w:val="false"/>
              <w:autoSpaceDE/>
              <w:autoSpaceDN/>
              <w:bidi w:val="false"/>
              <w:spacing w:lineRule="auto" w:line="360"/>
              <w:ind w:firstLine="480" w:firstLineChars="200"/>
              <w:jc w:val="left"/>
              <w:textAlignment w:val="auto"/>
              <w:rPr>
                <w:rFonts w:ascii="Times New Roman" w:cs="Times New Roman" w:hAnsi="Times New Roman" w:hint="default"/>
                <w:color w:val="000000"/>
                <w:kern w:val="0"/>
                <w:sz w:val="24"/>
              </w:rPr>
            </w:pPr>
            <w:r>
              <w:rPr>
                <w:rFonts w:ascii="Times New Roman" w:cs="Times New Roman" w:hAnsi="Times New Roman" w:hint="default"/>
                <w:color w:val="000000"/>
                <w:kern w:val="0"/>
                <w:sz w:val="24"/>
                <w:lang w:val="en-US" w:eastAsia="zh-CN"/>
              </w:rPr>
              <w:t>每台注塑机</w:t>
            </w:r>
            <w:r>
              <w:rPr>
                <w:rFonts w:ascii="Times New Roman" w:cs="Times New Roman" w:hAnsi="Times New Roman" w:hint="eastAsia"/>
                <w:color w:val="000000"/>
                <w:kern w:val="0"/>
                <w:sz w:val="24"/>
                <w:lang w:val="en-US" w:eastAsia="zh-CN"/>
              </w:rPr>
              <w:t>/吸塑机</w:t>
            </w:r>
            <w:r>
              <w:rPr>
                <w:rFonts w:cs="Times New Roman" w:hint="eastAsia"/>
                <w:color w:val="000000"/>
                <w:kern w:val="0"/>
                <w:sz w:val="24"/>
                <w:lang w:val="en-US" w:eastAsia="zh-CN"/>
              </w:rPr>
              <w:t>的生产</w:t>
            </w:r>
            <w:r>
              <w:rPr>
                <w:rFonts w:ascii="Times New Roman" w:cs="Times New Roman" w:hAnsi="Times New Roman" w:hint="eastAsia"/>
                <w:color w:val="000000"/>
                <w:kern w:val="0"/>
                <w:sz w:val="24"/>
                <w:lang w:val="en-US" w:eastAsia="zh-CN"/>
              </w:rPr>
              <w:t>过程均</w:t>
            </w:r>
            <w:r>
              <w:rPr>
                <w:rFonts w:cs="Times New Roman" w:hint="eastAsia"/>
                <w:color w:val="000000"/>
                <w:kern w:val="0"/>
                <w:sz w:val="24"/>
                <w:lang w:val="en-US" w:eastAsia="zh-CN"/>
              </w:rPr>
              <w:t>处于</w:t>
            </w:r>
            <w:r>
              <w:rPr>
                <w:rFonts w:ascii="Times New Roman" w:cs="Times New Roman" w:hAnsi="Times New Roman" w:hint="eastAsia"/>
                <w:color w:val="000000"/>
                <w:kern w:val="0"/>
                <w:sz w:val="24"/>
                <w:lang w:val="en-US" w:eastAsia="zh-CN"/>
              </w:rPr>
              <w:t>密闭负压状态，产生的废气采用负压收集</w:t>
            </w:r>
            <w:r>
              <w:rPr>
                <w:rFonts w:ascii="Times New Roman" w:cs="Times New Roman" w:hAnsi="Times New Roman" w:hint="default"/>
                <w:color w:val="000000"/>
                <w:kern w:val="0"/>
                <w:sz w:val="24"/>
              </w:rPr>
              <w:t>后</w:t>
            </w:r>
            <w:r>
              <w:rPr>
                <w:rFonts w:ascii="Times New Roman" w:cs="Times New Roman" w:hAnsi="Times New Roman" w:hint="default"/>
                <w:color w:val="000000"/>
                <w:kern w:val="0"/>
                <w:sz w:val="24"/>
                <w:lang w:val="en-US" w:eastAsia="zh-CN"/>
              </w:rPr>
              <w:t>沿管道</w:t>
            </w:r>
            <w:r>
              <w:rPr>
                <w:rFonts w:ascii="Times New Roman" w:cs="Times New Roman" w:hAnsi="Times New Roman" w:hint="default"/>
                <w:color w:val="000000"/>
                <w:kern w:val="0"/>
                <w:sz w:val="24"/>
              </w:rPr>
              <w:t>通</w:t>
            </w:r>
            <w:r>
              <w:rPr>
                <w:rFonts w:ascii="Times New Roman" w:cs="Times New Roman" w:hAnsi="Times New Roman" w:hint="default"/>
                <w:color w:val="000000"/>
                <w:kern w:val="0"/>
                <w:sz w:val="24"/>
                <w:lang w:val="en-US" w:eastAsia="zh-CN"/>
              </w:rPr>
              <w:t>入</w:t>
            </w:r>
            <w:r>
              <w:rPr>
                <w:rFonts w:ascii="Times New Roman" w:cs="Times New Roman" w:hAnsi="Times New Roman" w:hint="eastAsia"/>
                <w:color w:val="000000"/>
                <w:kern w:val="0"/>
                <w:sz w:val="24"/>
                <w:lang w:val="en-US" w:eastAsia="zh-CN"/>
              </w:rPr>
              <w:t>过滤棉+</w:t>
            </w:r>
            <w:r>
              <w:rPr>
                <w:rFonts w:cs="Times New Roman" w:hint="eastAsia"/>
                <w:color w:val="000000"/>
                <w:kern w:val="0"/>
                <w:sz w:val="24"/>
                <w:lang w:val="en-US" w:eastAsia="zh-CN"/>
              </w:rPr>
              <w:t>二级</w:t>
            </w:r>
            <w:r>
              <w:rPr>
                <w:rFonts w:ascii="Times New Roman" w:cs="Times New Roman" w:hAnsi="Times New Roman" w:hint="default"/>
                <w:color w:val="000000"/>
                <w:kern w:val="0"/>
                <w:sz w:val="24"/>
              </w:rPr>
              <w:t>活性炭（TA001）处理后通过一根15m高排气筒（DA001）排放（</w:t>
            </w:r>
            <w:r>
              <w:rPr>
                <w:rFonts w:ascii="Times New Roman" w:cs="Times New Roman" w:hAnsi="Times New Roman" w:hint="eastAsia"/>
                <w:color w:val="000000"/>
                <w:kern w:val="0"/>
                <w:sz w:val="24"/>
                <w:lang w:val="en-US" w:eastAsia="zh-CN"/>
              </w:rPr>
              <w:t>收集效率取90%，根据</w:t>
            </w:r>
            <w:r>
              <w:rPr>
                <w:rFonts w:ascii="Times New Roman" w:cs="Times New Roman" w:hAnsi="Times New Roman" w:hint="default"/>
                <w:color w:val="000000"/>
                <w:kern w:val="0"/>
                <w:sz w:val="24"/>
              </w:rPr>
              <w:t>《排放源统计调查产排污核算方法和系数手册》中的</w:t>
            </w:r>
            <w:r>
              <w:rPr>
                <w:rFonts w:ascii="Times New Roman" w:cs="Times New Roman" w:hAnsi="Times New Roman" w:hint="eastAsia"/>
                <w:color w:val="000000"/>
                <w:kern w:val="0"/>
                <w:sz w:val="24"/>
                <w:lang w:val="en-US" w:eastAsia="zh-CN"/>
              </w:rPr>
              <w:t>塑料制品业中活性炭的末端治理去除效率为21%</w:t>
            </w:r>
            <w:r>
              <w:rPr>
                <w:rFonts w:cs="Times New Roman" w:hint="eastAsia"/>
                <w:color w:val="000000"/>
                <w:kern w:val="0"/>
                <w:sz w:val="24"/>
                <w:lang w:val="en-US" w:eastAsia="zh-CN"/>
              </w:rPr>
              <w:t>，则二级活性炭的治理效率约为38%</w:t>
            </w:r>
            <w:r>
              <w:rPr>
                <w:rFonts w:ascii="Times New Roman" w:cs="Times New Roman" w:hAnsi="Times New Roman" w:hint="default"/>
                <w:color w:val="000000"/>
                <w:kern w:val="0"/>
                <w:sz w:val="24"/>
              </w:rPr>
              <w:t>）。</w:t>
            </w:r>
            <w:r>
              <w:rPr>
                <w:rFonts w:ascii="Times New Roman" w:cs="Times New Roman" w:hAnsi="Times New Roman" w:hint="eastAsia"/>
                <w:color w:val="000000"/>
                <w:kern w:val="0"/>
                <w:sz w:val="24"/>
                <w:lang w:val="en-US" w:eastAsia="zh-CN"/>
              </w:rPr>
              <w:t>成型</w:t>
            </w:r>
            <w:r>
              <w:rPr>
                <w:rFonts w:ascii="Times New Roman" w:cs="Times New Roman" w:hAnsi="Times New Roman" w:hint="default"/>
                <w:color w:val="000000"/>
                <w:kern w:val="0"/>
                <w:sz w:val="24"/>
              </w:rPr>
              <w:t>工序每年运行时间为</w:t>
            </w:r>
            <w:r>
              <w:rPr>
                <w:rFonts w:cs="Times New Roman" w:hint="eastAsia"/>
                <w:color w:val="000000"/>
                <w:kern w:val="0"/>
                <w:sz w:val="24"/>
                <w:lang w:val="en-US" w:eastAsia="zh-CN"/>
              </w:rPr>
              <w:t>18</w:t>
            </w:r>
            <w:r>
              <w:rPr>
                <w:rFonts w:ascii="Times New Roman" w:cs="Times New Roman" w:hAnsi="Times New Roman" w:hint="default"/>
                <w:color w:val="000000"/>
                <w:kern w:val="0"/>
                <w:sz w:val="24"/>
                <w:lang w:val="en-US" w:eastAsia="zh-CN"/>
              </w:rPr>
              <w:t>00</w:t>
            </w:r>
            <w:r>
              <w:rPr>
                <w:rFonts w:ascii="Times New Roman" w:cs="Times New Roman" w:hAnsi="Times New Roman" w:hint="default"/>
                <w:color w:val="000000"/>
                <w:kern w:val="0"/>
                <w:sz w:val="24"/>
              </w:rPr>
              <w:t>h，风机风量为</w:t>
            </w:r>
            <w:r>
              <w:rPr>
                <w:rFonts w:cs="Times New Roman" w:hint="eastAsia"/>
                <w:color w:val="000000"/>
                <w:kern w:val="0"/>
                <w:sz w:val="24"/>
                <w:lang w:val="en-US" w:eastAsia="zh-CN"/>
              </w:rPr>
              <w:t>20</w:t>
            </w:r>
            <w:r>
              <w:rPr>
                <w:rFonts w:ascii="Times New Roman" w:cs="Times New Roman" w:hAnsi="Times New Roman" w:hint="default"/>
                <w:color w:val="000000"/>
                <w:kern w:val="0"/>
                <w:sz w:val="24"/>
                <w:lang w:val="en-US" w:eastAsia="zh-CN"/>
              </w:rPr>
              <w:t>000</w:t>
            </w:r>
            <w:r>
              <w:rPr>
                <w:rFonts w:ascii="Times New Roman" w:cs="Times New Roman" w:hAnsi="Times New Roman" w:hint="default"/>
                <w:color w:val="000000"/>
                <w:kern w:val="0"/>
                <w:sz w:val="24"/>
              </w:rPr>
              <w:t>m</w:t>
            </w:r>
            <w:r>
              <w:rPr>
                <w:rFonts w:ascii="Times New Roman" w:cs="Times New Roman" w:hAnsi="Times New Roman" w:hint="default"/>
                <w:color w:val="000000"/>
                <w:kern w:val="0"/>
                <w:sz w:val="24"/>
                <w:vertAlign w:val="superscript"/>
              </w:rPr>
              <w:t>3</w:t>
            </w:r>
            <w:r>
              <w:rPr>
                <w:rFonts w:ascii="Times New Roman" w:cs="Times New Roman" w:hAnsi="Times New Roman" w:hint="default"/>
                <w:color w:val="000000"/>
                <w:kern w:val="0"/>
                <w:sz w:val="24"/>
              </w:rPr>
              <w:t>/h，经计算，有组织废气排放量为</w:t>
            </w:r>
            <w:r>
              <w:rPr>
                <w:rFonts w:ascii="Times New Roman" w:cs="Times New Roman" w:hAnsi="Times New Roman" w:hint="eastAsia"/>
                <w:color w:val="000000"/>
                <w:kern w:val="0"/>
                <w:sz w:val="24"/>
                <w:lang w:val="en-US" w:eastAsia="zh-CN"/>
              </w:rPr>
              <w:t>0.</w:t>
            </w:r>
            <w:r>
              <w:rPr>
                <w:rFonts w:cs="Times New Roman" w:hint="eastAsia"/>
                <w:color w:val="000000"/>
                <w:kern w:val="0"/>
                <w:sz w:val="24"/>
                <w:lang w:val="en-US" w:eastAsia="zh-CN"/>
              </w:rPr>
              <w:t>75</w:t>
            </w:r>
            <w:r>
              <w:rPr>
                <w:rFonts w:ascii="Times New Roman" w:cs="Times New Roman" w:hAnsi="Times New Roman" w:hint="default"/>
                <w:color w:val="000000"/>
                <w:kern w:val="0"/>
                <w:sz w:val="24"/>
              </w:rPr>
              <w:t>t/a，排放速率为</w:t>
            </w:r>
            <w:r>
              <w:rPr>
                <w:rFonts w:cs="Times New Roman" w:hint="eastAsia"/>
                <w:color w:val="000000"/>
                <w:kern w:val="0"/>
                <w:sz w:val="24"/>
                <w:lang w:val="en-US" w:eastAsia="zh-CN"/>
              </w:rPr>
              <w:t>0.42</w:t>
            </w:r>
            <w:r>
              <w:rPr>
                <w:rFonts w:ascii="Times New Roman" w:cs="Times New Roman" w:hAnsi="Times New Roman" w:hint="default"/>
                <w:color w:val="000000"/>
                <w:kern w:val="0"/>
                <w:sz w:val="24"/>
              </w:rPr>
              <w:t>kg/h，排放浓度</w:t>
            </w:r>
            <w:r>
              <w:rPr>
                <w:rFonts w:cs="Times New Roman" w:hint="eastAsia"/>
                <w:color w:val="000000"/>
                <w:kern w:val="0"/>
                <w:sz w:val="24"/>
                <w:lang w:val="en-US" w:eastAsia="zh-CN"/>
              </w:rPr>
              <w:t>20.93</w:t>
            </w:r>
            <w:r>
              <w:rPr>
                <w:rFonts w:ascii="Times New Roman" w:cs="Times New Roman" w:hAnsi="Times New Roman" w:hint="default"/>
                <w:color w:val="000000"/>
                <w:kern w:val="0"/>
                <w:sz w:val="24"/>
              </w:rPr>
              <w:t>mg/m</w:t>
            </w:r>
            <w:r>
              <w:rPr>
                <w:rFonts w:ascii="Times New Roman" w:cs="Times New Roman" w:hAnsi="Times New Roman" w:hint="default"/>
                <w:color w:val="000000"/>
                <w:kern w:val="0"/>
                <w:sz w:val="24"/>
                <w:vertAlign w:val="superscript"/>
              </w:rPr>
              <w:t>3</w:t>
            </w:r>
            <w:r>
              <w:rPr>
                <w:rFonts w:ascii="Times New Roman" w:cs="Times New Roman" w:hAnsi="Times New Roman" w:hint="default"/>
                <w:color w:val="000000"/>
                <w:kern w:val="0"/>
                <w:sz w:val="24"/>
              </w:rPr>
              <w:t>。集气罩未收集部分在车间无组织排放，排放量为</w:t>
            </w:r>
            <w:r>
              <w:rPr>
                <w:rFonts w:cs="Times New Roman" w:hint="eastAsia"/>
                <w:color w:val="000000"/>
                <w:kern w:val="0"/>
                <w:sz w:val="24"/>
                <w:lang w:val="en-US" w:eastAsia="zh-CN"/>
              </w:rPr>
              <w:t>0.14</w:t>
            </w:r>
            <w:r>
              <w:rPr>
                <w:rFonts w:ascii="Times New Roman" w:cs="Times New Roman" w:hAnsi="Times New Roman" w:hint="default"/>
                <w:color w:val="000000"/>
                <w:kern w:val="0"/>
                <w:sz w:val="24"/>
              </w:rPr>
              <w:t>t/a，排放速率为</w:t>
            </w:r>
            <w:r>
              <w:rPr>
                <w:rFonts w:ascii="Times New Roman" w:cs="Times New Roman" w:hAnsi="Times New Roman" w:hint="eastAsia"/>
                <w:color w:val="000000"/>
                <w:kern w:val="0"/>
                <w:sz w:val="24"/>
                <w:lang w:val="en-US" w:eastAsia="zh-CN"/>
              </w:rPr>
              <w:t>0.</w:t>
            </w:r>
            <w:r>
              <w:rPr>
                <w:rFonts w:cs="Times New Roman" w:hint="eastAsia"/>
                <w:color w:val="000000"/>
                <w:kern w:val="0"/>
                <w:sz w:val="24"/>
                <w:lang w:val="en-US" w:eastAsia="zh-CN"/>
              </w:rPr>
              <w:t>075</w:t>
            </w:r>
            <w:r>
              <w:rPr>
                <w:rFonts w:ascii="Times New Roman" w:cs="Times New Roman" w:hAnsi="Times New Roman" w:hint="default"/>
                <w:color w:val="000000"/>
                <w:kern w:val="0"/>
                <w:sz w:val="24"/>
              </w:rPr>
              <w:t>kg/h。</w:t>
            </w:r>
          </w:p>
          <w:p w14:paraId="51CF7B20">
            <w:pPr>
              <w:pStyle w:val="style84"/>
              <w:keepNext w:val="false"/>
              <w:keepLines w:val="false"/>
              <w:pageBreakBefore w:val="false"/>
              <w:widowControl w:val="false"/>
              <w:numPr>
                <w:ilvl w:val="0"/>
                <w:numId w:val="0"/>
              </w:numPr>
              <w:kinsoku/>
              <w:wordWrap/>
              <w:overflowPunct/>
              <w:topLinePunct w:val="false"/>
              <w:autoSpaceDE/>
              <w:autoSpaceDN/>
              <w:bidi w:val="false"/>
              <w:spacing w:lineRule="auto" w:line="360"/>
              <w:ind w:leftChars="200" w:right="-449" w:rightChars="-214"/>
              <w:textAlignment w:val="auto"/>
              <w:rPr>
                <w:rFonts w:cs="Times New Roman" w:hint="eastAsia"/>
                <w:color w:val="000000"/>
                <w:kern w:val="0"/>
                <w:sz w:val="24"/>
                <w:lang w:val="en-US" w:eastAsia="zh-CN"/>
              </w:rPr>
            </w:pPr>
            <w:r>
              <w:rPr>
                <w:rFonts w:cs="Times New Roman" w:hint="eastAsia"/>
                <w:color w:val="000000"/>
                <w:kern w:val="0"/>
                <w:sz w:val="24"/>
                <w:lang w:val="en-US" w:eastAsia="zh-CN"/>
              </w:rPr>
              <w:t>2）破碎颗粒物</w:t>
            </w:r>
          </w:p>
          <w:p w14:paraId="6EE22457">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beforeAutospacing="false" w:afterAutospacing="false" w:lineRule="auto" w:line="360"/>
              <w:ind w:firstLine="480" w:firstLineChars="200"/>
              <w:jc w:val="left"/>
              <w:textAlignment w:val="auto"/>
              <w:rPr>
                <w:rFonts w:ascii="Times New Roman" w:cs="Times New Roman" w:hAnsi="Times New Roman" w:hint="default"/>
                <w:color w:val="000000"/>
                <w:sz w:val="24"/>
                <w:szCs w:val="24"/>
                <w:lang w:val="en-US" w:eastAsia="zh-CN"/>
              </w:rPr>
            </w:pPr>
            <w:r>
              <w:rPr>
                <w:rFonts w:ascii="Times New Roman" w:cs="Times New Roman" w:hAnsi="Times New Roman" w:hint="default"/>
                <w:bCs/>
                <w:color w:val="000000"/>
                <w:kern w:val="0"/>
                <w:sz w:val="24"/>
              </w:rPr>
              <w:t>为了体现“循环经济”，本项目对塑料边角料、次品等进行破碎</w:t>
            </w:r>
            <w:r>
              <w:rPr>
                <w:rFonts w:ascii="Times New Roman" w:cs="Times New Roman" w:hAnsi="Times New Roman" w:hint="eastAsia"/>
                <w:bCs/>
                <w:color w:val="000000"/>
                <w:kern w:val="0"/>
                <w:sz w:val="24"/>
                <w:lang w:val="en-US" w:eastAsia="zh-CN"/>
              </w:rPr>
              <w:t>再次回用</w:t>
            </w:r>
            <w:r>
              <w:rPr>
                <w:rFonts w:ascii="Times New Roman" w:cs="Times New Roman" w:hAnsi="Times New Roman" w:hint="default"/>
                <w:bCs/>
                <w:color w:val="000000"/>
                <w:kern w:val="0"/>
                <w:sz w:val="24"/>
              </w:rPr>
              <w:t>，</w:t>
            </w:r>
            <w:r>
              <w:rPr>
                <w:rFonts w:ascii="Times New Roman" w:cs="Times New Roman" w:hAnsi="Times New Roman" w:hint="eastAsia"/>
                <w:bCs/>
                <w:color w:val="000000"/>
                <w:kern w:val="0"/>
                <w:sz w:val="24"/>
                <w:lang w:val="en-US" w:eastAsia="zh-CN"/>
              </w:rPr>
              <w:t>破碎后物料的粒径在5</w:t>
            </w:r>
            <w:r>
              <w:rPr>
                <w:rFonts w:cs="Times New Roman" w:hint="eastAsia"/>
                <w:bCs/>
                <w:color w:val="000000"/>
                <w:kern w:val="0"/>
                <w:sz w:val="24"/>
                <w:lang w:val="en-US" w:eastAsia="zh-CN"/>
              </w:rPr>
              <w:t>～</w:t>
            </w:r>
            <w:r>
              <w:rPr>
                <w:rFonts w:ascii="Times New Roman" w:cs="Times New Roman" w:hAnsi="Times New Roman" w:hint="eastAsia"/>
                <w:bCs/>
                <w:color w:val="000000"/>
                <w:kern w:val="0"/>
                <w:sz w:val="24"/>
                <w:lang w:val="en-US" w:eastAsia="zh-CN"/>
              </w:rPr>
              <w:t>10mm之间，粒径较大，</w:t>
            </w:r>
            <w:r>
              <w:rPr>
                <w:rFonts w:ascii="Times New Roman" w:cs="Times New Roman" w:hAnsi="Times New Roman" w:hint="default"/>
                <w:bCs/>
                <w:color w:val="000000"/>
                <w:kern w:val="0"/>
                <w:sz w:val="24"/>
              </w:rPr>
              <w:t>破碎过程中</w:t>
            </w:r>
            <w:r>
              <w:rPr>
                <w:rFonts w:ascii="Times New Roman" w:cs="Times New Roman" w:hAnsi="Times New Roman" w:hint="eastAsia"/>
                <w:bCs/>
                <w:color w:val="000000"/>
                <w:kern w:val="0"/>
                <w:sz w:val="24"/>
                <w:lang w:val="en-US" w:eastAsia="zh-CN"/>
              </w:rPr>
              <w:t>产生的粉尘量较小</w:t>
            </w:r>
            <w:r>
              <w:rPr>
                <w:rFonts w:ascii="Times New Roman" w:cs="Times New Roman" w:hAnsi="Times New Roman" w:hint="default"/>
                <w:bCs/>
                <w:color w:val="000000"/>
                <w:kern w:val="0"/>
                <w:sz w:val="24"/>
              </w:rPr>
              <w:t>，年</w:t>
            </w:r>
            <w:r>
              <w:rPr>
                <w:rFonts w:ascii="Times New Roman" w:cs="Times New Roman" w:hAnsi="Times New Roman" w:hint="eastAsia"/>
                <w:bCs/>
                <w:color w:val="000000"/>
                <w:kern w:val="0"/>
                <w:sz w:val="24"/>
                <w:lang w:val="en-US" w:eastAsia="zh-CN"/>
              </w:rPr>
              <w:t>破碎</w:t>
            </w:r>
            <w:r>
              <w:rPr>
                <w:rFonts w:ascii="Times New Roman" w:cs="Times New Roman" w:hAnsi="Times New Roman" w:hint="default"/>
                <w:bCs/>
                <w:color w:val="000000"/>
                <w:kern w:val="0"/>
                <w:sz w:val="24"/>
              </w:rPr>
              <w:t>塑料量约</w:t>
            </w:r>
            <w:r>
              <w:rPr>
                <w:rFonts w:cs="Times New Roman" w:hint="eastAsia"/>
                <w:bCs/>
                <w:color w:val="000000"/>
                <w:kern w:val="0"/>
                <w:sz w:val="24"/>
                <w:lang w:val="en-US" w:eastAsia="zh-CN"/>
              </w:rPr>
              <w:t>占产品的0.1%（即0.5</w:t>
            </w:r>
            <w:r>
              <w:rPr>
                <w:rFonts w:ascii="Times New Roman" w:cs="Times New Roman" w:hAnsi="Times New Roman" w:hint="default"/>
                <w:bCs/>
                <w:color w:val="000000"/>
                <w:kern w:val="0"/>
                <w:sz w:val="24"/>
              </w:rPr>
              <w:t>t</w:t>
            </w:r>
            <w:r>
              <w:rPr>
                <w:rFonts w:cs="Times New Roman" w:hint="eastAsia"/>
                <w:bCs/>
                <w:color w:val="000000"/>
                <w:kern w:val="0"/>
                <w:sz w:val="24"/>
                <w:lang w:val="en-US" w:eastAsia="zh-CN"/>
              </w:rPr>
              <w:t>）</w:t>
            </w:r>
            <w:r>
              <w:rPr>
                <w:rFonts w:ascii="Times New Roman" w:cs="Times New Roman" w:hAnsi="Times New Roman" w:hint="default"/>
                <w:bCs/>
                <w:color w:val="000000"/>
                <w:kern w:val="0"/>
                <w:sz w:val="24"/>
              </w:rPr>
              <w:t>，经调查，粉尘</w:t>
            </w:r>
            <w:r>
              <w:rPr>
                <w:rFonts w:cs="Times New Roman" w:hint="eastAsia"/>
                <w:bCs/>
                <w:color w:val="000000"/>
                <w:kern w:val="0"/>
                <w:sz w:val="24"/>
                <w:lang w:val="en-US" w:eastAsia="zh-CN"/>
              </w:rPr>
              <w:t>产生</w:t>
            </w:r>
            <w:r>
              <w:rPr>
                <w:rFonts w:ascii="Times New Roman" w:cs="Times New Roman" w:hAnsi="Times New Roman" w:hint="default"/>
                <w:bCs/>
                <w:color w:val="000000"/>
                <w:kern w:val="0"/>
                <w:sz w:val="24"/>
              </w:rPr>
              <w:t>量约为破碎量的1％，则粉尘产生量为</w:t>
            </w:r>
            <w:r>
              <w:rPr>
                <w:rFonts w:cs="Times New Roman" w:hint="eastAsia"/>
                <w:bCs/>
                <w:color w:val="000000"/>
                <w:kern w:val="0"/>
                <w:sz w:val="24"/>
                <w:lang w:val="en-US" w:eastAsia="zh-CN"/>
              </w:rPr>
              <w:t>0.005</w:t>
            </w:r>
            <w:r>
              <w:rPr>
                <w:rFonts w:ascii="Times New Roman" w:cs="Times New Roman" w:hAnsi="Times New Roman" w:hint="default"/>
                <w:bCs/>
                <w:color w:val="000000"/>
                <w:kern w:val="0"/>
                <w:sz w:val="24"/>
              </w:rPr>
              <w:t>t/a，</w:t>
            </w:r>
            <w:r>
              <w:rPr>
                <w:rFonts w:cs="Times New Roman" w:hint="eastAsia"/>
                <w:bCs/>
                <w:color w:val="000000"/>
                <w:kern w:val="0"/>
                <w:sz w:val="24"/>
                <w:lang w:val="en-US" w:eastAsia="zh-CN"/>
              </w:rPr>
              <w:t>产生的残次品及边角料立刻进入注塑机/吸塑机自带的破碎口进行破碎，每天有效破碎时间为0.5h</w:t>
            </w:r>
            <w:r>
              <w:rPr>
                <w:rFonts w:ascii="Times New Roman" w:cs="Times New Roman" w:hAnsi="Times New Roman" w:hint="default"/>
                <w:bCs/>
                <w:color w:val="000000"/>
                <w:kern w:val="0"/>
                <w:sz w:val="24"/>
              </w:rPr>
              <w:t>，</w:t>
            </w:r>
            <w:r>
              <w:rPr>
                <w:rFonts w:cs="Times New Roman" w:hint="eastAsia"/>
                <w:bCs/>
                <w:color w:val="000000"/>
                <w:kern w:val="0"/>
                <w:sz w:val="24"/>
                <w:lang w:val="en-US" w:eastAsia="zh-CN"/>
              </w:rPr>
              <w:t>合计破碎时间约150h，</w:t>
            </w:r>
            <w:r>
              <w:rPr>
                <w:rFonts w:ascii="Times New Roman" w:cs="Times New Roman" w:hAnsi="Times New Roman" w:hint="default"/>
                <w:bCs/>
                <w:color w:val="000000"/>
                <w:kern w:val="0"/>
                <w:sz w:val="24"/>
              </w:rPr>
              <w:t>则粉尘</w:t>
            </w:r>
            <w:r>
              <w:rPr>
                <w:rFonts w:ascii="Times New Roman" w:cs="Times New Roman" w:hAnsi="Times New Roman" w:hint="default"/>
                <w:bCs/>
                <w:color w:val="000000"/>
                <w:kern w:val="0"/>
                <w:sz w:val="24"/>
                <w:lang w:val="en-US" w:eastAsia="zh-CN"/>
              </w:rPr>
              <w:t>产生</w:t>
            </w:r>
            <w:r>
              <w:rPr>
                <w:rFonts w:ascii="Times New Roman" w:cs="Times New Roman" w:hAnsi="Times New Roman" w:hint="default"/>
                <w:bCs/>
                <w:color w:val="000000"/>
                <w:kern w:val="0"/>
                <w:sz w:val="24"/>
              </w:rPr>
              <w:t>速率为</w:t>
            </w:r>
            <w:r>
              <w:rPr>
                <w:rFonts w:cs="Times New Roman" w:hint="eastAsia"/>
                <w:bCs/>
                <w:color w:val="000000"/>
                <w:kern w:val="0"/>
                <w:sz w:val="24"/>
                <w:lang w:val="en-US" w:eastAsia="zh-CN"/>
              </w:rPr>
              <w:t>0.033</w:t>
            </w:r>
            <w:r>
              <w:rPr>
                <w:rFonts w:ascii="Times New Roman" w:cs="Times New Roman" w:hAnsi="Times New Roman" w:hint="default"/>
                <w:bCs/>
                <w:color w:val="000000"/>
                <w:kern w:val="0"/>
                <w:sz w:val="24"/>
              </w:rPr>
              <w:t>kg/h</w:t>
            </w:r>
            <w:r>
              <w:rPr>
                <w:rFonts w:ascii="Times New Roman" w:cs="Times New Roman" w:hAnsi="Times New Roman" w:hint="default"/>
                <w:bCs/>
                <w:color w:val="000000"/>
                <w:kern w:val="0"/>
                <w:sz w:val="24"/>
                <w:lang w:eastAsia="zh-CN"/>
              </w:rPr>
              <w:t>，</w:t>
            </w:r>
            <w:r>
              <w:rPr>
                <w:rFonts w:cs="Times New Roman" w:hint="eastAsia"/>
                <w:bCs/>
                <w:color w:val="000000"/>
                <w:kern w:val="0"/>
                <w:sz w:val="24"/>
                <w:lang w:val="en-US" w:eastAsia="zh-CN"/>
              </w:rPr>
              <w:t>由于</w:t>
            </w:r>
            <w:r>
              <w:rPr>
                <w:rFonts w:ascii="Times New Roman" w:cs="Times New Roman" w:hAnsi="Times New Roman" w:hint="default"/>
                <w:bCs/>
                <w:color w:val="000000"/>
                <w:kern w:val="0"/>
                <w:sz w:val="24"/>
                <w:lang w:val="en-US" w:eastAsia="zh-CN"/>
              </w:rPr>
              <w:t>破碎过程在</w:t>
            </w:r>
            <w:r>
              <w:rPr>
                <w:rFonts w:cs="Times New Roman" w:hint="eastAsia"/>
                <w:bCs/>
                <w:color w:val="000000"/>
                <w:kern w:val="0"/>
                <w:sz w:val="24"/>
                <w:lang w:val="en-US" w:eastAsia="zh-CN"/>
              </w:rPr>
              <w:t>注塑机/吸塑机自带的</w:t>
            </w:r>
            <w:r>
              <w:rPr>
                <w:rFonts w:ascii="Times New Roman" w:cs="Times New Roman" w:hAnsi="Times New Roman" w:hint="default"/>
                <w:bCs/>
                <w:color w:val="000000"/>
                <w:kern w:val="0"/>
                <w:sz w:val="24"/>
                <w:lang w:val="en-US" w:eastAsia="zh-CN"/>
              </w:rPr>
              <w:t>密闭</w:t>
            </w:r>
            <w:r>
              <w:rPr>
                <w:rFonts w:cs="Times New Roman" w:hint="eastAsia"/>
                <w:bCs/>
                <w:color w:val="000000"/>
                <w:kern w:val="0"/>
                <w:sz w:val="24"/>
                <w:lang w:val="en-US" w:eastAsia="zh-CN"/>
              </w:rPr>
              <w:t>负压破碎口进行，约1%的粉尘会无组织逸散在密闭</w:t>
            </w:r>
            <w:r>
              <w:rPr>
                <w:rFonts w:ascii="Times New Roman" w:cs="Times New Roman" w:hAnsi="Times New Roman" w:hint="default"/>
                <w:bCs/>
                <w:color w:val="000000"/>
                <w:kern w:val="0"/>
                <w:sz w:val="24"/>
                <w:lang w:val="en-US" w:eastAsia="zh-CN"/>
              </w:rPr>
              <w:t>生产车间，</w:t>
            </w:r>
            <w:r>
              <w:rPr>
                <w:rFonts w:cs="Times New Roman" w:hint="eastAsia"/>
                <w:bCs/>
                <w:color w:val="000000"/>
                <w:kern w:val="0"/>
                <w:sz w:val="24"/>
                <w:lang w:val="en-US" w:eastAsia="zh-CN"/>
              </w:rPr>
              <w:t>逸散粉尘全部</w:t>
            </w:r>
            <w:r>
              <w:rPr>
                <w:rFonts w:ascii="Times New Roman" w:cs="Times New Roman" w:hAnsi="Times New Roman" w:hint="default"/>
                <w:bCs/>
                <w:color w:val="000000"/>
                <w:kern w:val="0"/>
                <w:sz w:val="24"/>
                <w:lang w:val="en-US" w:eastAsia="zh-CN"/>
              </w:rPr>
              <w:t>自然沉降到地面</w:t>
            </w:r>
            <w:r>
              <w:rPr>
                <w:rFonts w:cs="Times New Roman" w:hint="eastAsia"/>
                <w:bCs/>
                <w:color w:val="000000"/>
                <w:kern w:val="0"/>
                <w:sz w:val="24"/>
                <w:lang w:val="en-US" w:eastAsia="zh-CN"/>
              </w:rPr>
              <w:t>，则沉降至地面的粉尘约0.00005t/a</w:t>
            </w:r>
            <w:r>
              <w:rPr>
                <w:rFonts w:ascii="Times New Roman" w:cs="Times New Roman" w:hAnsi="Times New Roman" w:hint="default"/>
                <w:bCs/>
                <w:color w:val="000000"/>
                <w:kern w:val="0"/>
                <w:sz w:val="24"/>
              </w:rPr>
              <w:t>。</w:t>
            </w:r>
          </w:p>
          <w:p w14:paraId="79528C1B">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2.</w:t>
            </w:r>
            <w:r>
              <w:rPr>
                <w:rFonts w:ascii="Times New Roman" w:cs="Times New Roman" w:eastAsia="黑体" w:hAnsi="Times New Roman" w:hint="default"/>
                <w:bCs/>
                <w:color w:val="000000"/>
                <w:sz w:val="24"/>
                <w:szCs w:val="28"/>
              </w:rPr>
              <w:t>污染物达标排放情况</w:t>
            </w:r>
          </w:p>
          <w:p w14:paraId="0B2C8A67">
            <w:pPr>
              <w:pStyle w:val="style0"/>
              <w:keepNext/>
              <w:keepLines/>
              <w:widowControl/>
              <w:adjustRightInd w:val="false"/>
              <w:snapToGrid w:val="false"/>
              <w:spacing w:lineRule="auto" w:line="360"/>
              <w:ind w:firstLine="480" w:firstLineChars="200"/>
              <w:jc w:val="left"/>
              <w:outlineLvl w:val="1"/>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本项目</w:t>
            </w:r>
            <w:r>
              <w:rPr>
                <w:rFonts w:ascii="Times New Roman" w:cs="Times New Roman" w:hAnsi="Times New Roman" w:hint="default"/>
                <w:color w:val="000000"/>
                <w:kern w:val="0"/>
                <w:sz w:val="24"/>
                <w:lang w:val="en-US" w:eastAsia="zh-CN"/>
              </w:rPr>
              <w:t>废气产生环节主要为</w:t>
            </w:r>
            <w:r>
              <w:rPr>
                <w:rFonts w:ascii="Times New Roman" w:cs="Times New Roman" w:hAnsi="Times New Roman" w:hint="eastAsia"/>
                <w:color w:val="000000"/>
                <w:kern w:val="0"/>
                <w:sz w:val="24"/>
                <w:lang w:val="en-US" w:eastAsia="zh-CN"/>
              </w:rPr>
              <w:t>成型</w:t>
            </w:r>
            <w:r>
              <w:rPr>
                <w:rFonts w:ascii="Times New Roman" w:cs="Times New Roman" w:hAnsi="Times New Roman" w:hint="default"/>
                <w:color w:val="000000"/>
                <w:kern w:val="0"/>
                <w:sz w:val="24"/>
                <w:lang w:val="en-US" w:eastAsia="zh-CN"/>
              </w:rPr>
              <w:t>工序产生的有机废气（非甲烷总烃）</w:t>
            </w:r>
            <w:r>
              <w:rPr>
                <w:rFonts w:cs="Times New Roman" w:hint="eastAsia"/>
                <w:color w:val="000000"/>
                <w:kern w:val="0"/>
                <w:sz w:val="24"/>
                <w:lang w:val="en-US" w:eastAsia="zh-CN"/>
              </w:rPr>
              <w:t>及破碎过程产生的颗粒物</w:t>
            </w:r>
            <w:r>
              <w:rPr>
                <w:rFonts w:ascii="Times New Roman" w:cs="Times New Roman" w:hAnsi="Times New Roman" w:hint="default"/>
                <w:color w:val="000000"/>
                <w:kern w:val="0"/>
                <w:sz w:val="24"/>
              </w:rPr>
              <w:t>。</w:t>
            </w:r>
          </w:p>
          <w:p w14:paraId="281E3099">
            <w:pPr>
              <w:pStyle w:val="style0"/>
              <w:keepNext/>
              <w:keepLines/>
              <w:widowControl/>
              <w:adjustRightInd w:val="false"/>
              <w:snapToGrid w:val="false"/>
              <w:spacing w:lineRule="auto" w:line="360"/>
              <w:ind w:firstLine="480" w:firstLineChars="200"/>
              <w:jc w:val="left"/>
              <w:outlineLvl w:val="1"/>
              <w:rPr>
                <w:rFonts w:ascii="Times New Roman" w:cs="Times New Roman" w:eastAsia="宋体" w:hAnsi="Times New Roman" w:hint="eastAsia"/>
                <w:color w:val="000000"/>
                <w:kern w:val="0"/>
                <w:sz w:val="24"/>
                <w:lang w:eastAsia="zh-CN"/>
              </w:rPr>
            </w:pPr>
            <w:r>
              <w:rPr>
                <w:rFonts w:ascii="Times New Roman" w:cs="Times New Roman" w:hAnsi="Times New Roman" w:hint="default"/>
                <w:color w:val="000000"/>
                <w:sz w:val="24"/>
              </w:rPr>
              <w:t>本项目</w:t>
            </w:r>
            <w:r>
              <w:rPr>
                <w:rFonts w:ascii="Times New Roman" w:cs="Times New Roman" w:hAnsi="Times New Roman" w:hint="eastAsia"/>
                <w:color w:val="000000"/>
                <w:sz w:val="24"/>
                <w:lang w:val="en-US" w:eastAsia="zh-CN"/>
              </w:rPr>
              <w:t>成型</w:t>
            </w:r>
            <w:r>
              <w:rPr>
                <w:rFonts w:ascii="Times New Roman" w:cs="Times New Roman" w:hAnsi="Times New Roman" w:hint="default"/>
                <w:color w:val="000000"/>
                <w:sz w:val="24"/>
                <w:lang w:val="en-US" w:eastAsia="zh-CN"/>
              </w:rPr>
              <w:t>工序</w:t>
            </w:r>
            <w:r>
              <w:rPr>
                <w:rFonts w:ascii="Times New Roman" w:cs="Times New Roman" w:hAnsi="Times New Roman" w:hint="default"/>
                <w:color w:val="000000"/>
                <w:sz w:val="24"/>
              </w:rPr>
              <w:t>产生的有机废气</w:t>
            </w:r>
            <w:r>
              <w:rPr>
                <w:rFonts w:ascii="Times New Roman" w:cs="Times New Roman" w:hAnsi="Times New Roman" w:hint="eastAsia"/>
                <w:color w:val="000000"/>
                <w:kern w:val="0"/>
                <w:sz w:val="24"/>
                <w:lang w:val="en-US" w:eastAsia="zh-CN"/>
              </w:rPr>
              <w:t>采用负压收集</w:t>
            </w:r>
            <w:r>
              <w:rPr>
                <w:rFonts w:ascii="Times New Roman" w:cs="Times New Roman" w:hAnsi="Times New Roman" w:hint="default"/>
                <w:color w:val="000000"/>
                <w:kern w:val="0"/>
                <w:sz w:val="24"/>
              </w:rPr>
              <w:t>后</w:t>
            </w:r>
            <w:r>
              <w:rPr>
                <w:rFonts w:ascii="Times New Roman" w:cs="Times New Roman" w:hAnsi="Times New Roman" w:hint="default"/>
                <w:color w:val="000000"/>
                <w:kern w:val="0"/>
                <w:sz w:val="24"/>
                <w:lang w:val="en-US" w:eastAsia="zh-CN"/>
              </w:rPr>
              <w:t>沿管道</w:t>
            </w:r>
            <w:r>
              <w:rPr>
                <w:rFonts w:ascii="Times New Roman" w:cs="Times New Roman" w:hAnsi="Times New Roman" w:hint="eastAsia"/>
                <w:color w:val="000000"/>
                <w:kern w:val="0"/>
                <w:sz w:val="24"/>
                <w:lang w:val="en-US" w:eastAsia="zh-CN"/>
              </w:rPr>
              <w:t>进入过滤棉+</w:t>
            </w:r>
            <w:r>
              <w:rPr>
                <w:rFonts w:cs="Times New Roman" w:hint="eastAsia"/>
                <w:color w:val="000000"/>
                <w:kern w:val="0"/>
                <w:sz w:val="24"/>
                <w:lang w:val="en-US" w:eastAsia="zh-CN"/>
              </w:rPr>
              <w:t>二级</w:t>
            </w:r>
            <w:r>
              <w:rPr>
                <w:rFonts w:ascii="Times New Roman" w:cs="Times New Roman" w:hAnsi="Times New Roman" w:hint="default"/>
                <w:color w:val="000000"/>
                <w:kern w:val="0"/>
                <w:sz w:val="24"/>
              </w:rPr>
              <w:t>活性炭（TA001）处理后通过一根15m高排气筒（DA001）排放</w:t>
            </w:r>
            <w:r>
              <w:rPr>
                <w:rFonts w:ascii="Times New Roman" w:cs="Times New Roman" w:hAnsi="Times New Roman" w:hint="default"/>
                <w:color w:val="000000"/>
                <w:sz w:val="24"/>
              </w:rPr>
              <w:t>。</w:t>
            </w:r>
            <w:r>
              <w:rPr>
                <w:rFonts w:ascii="Times New Roman" w:cs="Times New Roman" w:hAnsi="Times New Roman" w:hint="default"/>
                <w:color w:val="000000"/>
                <w:kern w:val="0"/>
                <w:sz w:val="24"/>
              </w:rPr>
              <w:t>有组织废气排放量为0.</w:t>
            </w:r>
            <w:r>
              <w:rPr>
                <w:rFonts w:cs="Times New Roman" w:hint="eastAsia"/>
                <w:color w:val="000000"/>
                <w:kern w:val="0"/>
                <w:sz w:val="24"/>
                <w:lang w:val="en-US" w:eastAsia="zh-CN"/>
              </w:rPr>
              <w:t>75</w:t>
            </w:r>
            <w:r>
              <w:rPr>
                <w:rFonts w:ascii="Times New Roman" w:cs="Times New Roman" w:hAnsi="Times New Roman" w:hint="default"/>
                <w:color w:val="000000"/>
                <w:kern w:val="0"/>
                <w:sz w:val="24"/>
              </w:rPr>
              <w:t>t/a，排放速率为0.</w:t>
            </w:r>
            <w:r>
              <w:rPr>
                <w:rFonts w:cs="Times New Roman" w:hint="eastAsia"/>
                <w:color w:val="000000"/>
                <w:kern w:val="0"/>
                <w:sz w:val="24"/>
                <w:lang w:val="en-US" w:eastAsia="zh-CN"/>
              </w:rPr>
              <w:t>42</w:t>
            </w:r>
            <w:r>
              <w:rPr>
                <w:rFonts w:ascii="Times New Roman" w:cs="Times New Roman" w:hAnsi="Times New Roman" w:hint="default"/>
                <w:color w:val="000000"/>
                <w:kern w:val="0"/>
                <w:sz w:val="24"/>
              </w:rPr>
              <w:t>kg/h，排放浓度</w:t>
            </w:r>
            <w:r>
              <w:rPr>
                <w:rFonts w:cs="Times New Roman" w:hint="eastAsia"/>
                <w:color w:val="000000"/>
                <w:kern w:val="0"/>
                <w:sz w:val="24"/>
                <w:lang w:val="en-US" w:eastAsia="zh-CN"/>
              </w:rPr>
              <w:t>20.93</w:t>
            </w:r>
            <w:r>
              <w:rPr>
                <w:rFonts w:ascii="Times New Roman" w:cs="Times New Roman" w:hAnsi="Times New Roman" w:hint="default"/>
                <w:color w:val="000000"/>
                <w:kern w:val="0"/>
                <w:sz w:val="24"/>
              </w:rPr>
              <w:t>mg/m</w:t>
            </w:r>
            <w:r>
              <w:rPr>
                <w:rFonts w:ascii="Times New Roman" w:cs="Times New Roman" w:hAnsi="Times New Roman" w:hint="default"/>
                <w:color w:val="000000"/>
                <w:kern w:val="0"/>
                <w:sz w:val="24"/>
                <w:vertAlign w:val="superscript"/>
              </w:rPr>
              <w:t>3</w:t>
            </w:r>
            <w:r>
              <w:rPr>
                <w:rFonts w:ascii="Times New Roman" w:cs="Times New Roman" w:hAnsi="Times New Roman" w:hint="default"/>
                <w:color w:val="000000"/>
                <w:kern w:val="0"/>
                <w:sz w:val="24"/>
              </w:rPr>
              <w:t>，</w:t>
            </w:r>
            <w:r>
              <w:rPr>
                <w:rFonts w:ascii="Times New Roman" w:cs="Times New Roman" w:eastAsia="宋体" w:hAnsi="Times New Roman" w:hint="default"/>
                <w:color w:val="000000"/>
                <w:kern w:val="0"/>
                <w:sz w:val="24"/>
              </w:rPr>
              <w:t>满足《</w:t>
            </w:r>
            <w:r>
              <w:rPr>
                <w:rFonts w:ascii="Times New Roman" w:cs="Times New Roman" w:eastAsia="宋体" w:hAnsi="Times New Roman" w:hint="default"/>
                <w:color w:val="000000"/>
                <w:kern w:val="0"/>
                <w:sz w:val="24"/>
              </w:rPr>
              <w:fldChar w:fldCharType="begin"/>
            </w:r>
            <w:r>
              <w:rPr>
                <w:rFonts w:ascii="Times New Roman" w:cs="Times New Roman" w:eastAsia="宋体" w:hAnsi="Times New Roman" w:hint="default"/>
                <w:color w:val="000000"/>
                <w:kern w:val="0"/>
                <w:sz w:val="24"/>
              </w:rPr>
              <w:instrText xml:space="preserve"> HYPERLINK "http://www.baidu.com/link?url=HRMRLh3_iEB7jdzOcqqjt8T11qP0xSWa5MCWc4LYO42AnnvkBpw1owBgrHV_diZqQ4L1no8i58uyck-Qdvd77a" </w:instrText>
            </w:r>
            <w:r>
              <w:rPr>
                <w:rFonts w:ascii="Times New Roman" w:cs="Times New Roman" w:eastAsia="宋体" w:hAnsi="Times New Roman" w:hint="default"/>
                <w:color w:val="000000"/>
                <w:kern w:val="0"/>
                <w:sz w:val="24"/>
              </w:rPr>
              <w:fldChar w:fldCharType="separate"/>
            </w:r>
            <w:r>
              <w:rPr>
                <w:rFonts w:ascii="Times New Roman" w:cs="Times New Roman" w:eastAsia="宋体" w:hAnsi="Times New Roman" w:hint="default"/>
                <w:color w:val="000000"/>
                <w:kern w:val="0"/>
                <w:sz w:val="24"/>
              </w:rPr>
              <w:t>合成树脂工业污染物排放标准》</w:t>
            </w:r>
            <w:r>
              <w:rPr>
                <w:rFonts w:cs="Times New Roman" w:hint="eastAsia"/>
                <w:color w:val="000000"/>
                <w:kern w:val="0"/>
                <w:sz w:val="24"/>
                <w:lang w:eastAsia="zh-CN"/>
              </w:rPr>
              <w:t>（</w:t>
            </w:r>
            <w:r>
              <w:rPr>
                <w:rFonts w:ascii="Times New Roman" w:cs="Times New Roman" w:eastAsia="宋体" w:hAnsi="Times New Roman" w:hint="default"/>
                <w:color w:val="000000"/>
                <w:kern w:val="0"/>
                <w:sz w:val="24"/>
              </w:rPr>
              <w:t>GB</w:t>
            </w:r>
            <w:r>
              <w:rPr>
                <w:rFonts w:ascii="Times New Roman" w:cs="Times New Roman" w:eastAsia="宋体" w:hAnsi="Times New Roman" w:hint="default"/>
                <w:color w:val="000000"/>
                <w:kern w:val="0"/>
                <w:sz w:val="24"/>
              </w:rPr>
              <w:fldChar w:fldCharType="end"/>
            </w:r>
            <w:r>
              <w:rPr>
                <w:rFonts w:ascii="Times New Roman" w:cs="Times New Roman" w:eastAsia="宋体" w:hAnsi="Times New Roman" w:hint="default"/>
                <w:color w:val="000000"/>
                <w:kern w:val="0"/>
                <w:sz w:val="24"/>
              </w:rPr>
              <w:t xml:space="preserve"> 31572-2015</w:t>
            </w:r>
            <w:r>
              <w:rPr>
                <w:rFonts w:cs="Times New Roman" w:hint="eastAsia"/>
                <w:color w:val="000000"/>
                <w:kern w:val="0"/>
                <w:sz w:val="24"/>
                <w:lang w:eastAsia="zh-CN"/>
              </w:rPr>
              <w:t>）</w:t>
            </w:r>
            <w:r>
              <w:rPr>
                <w:rFonts w:ascii="Times New Roman" w:cs="Times New Roman" w:eastAsia="宋体" w:hAnsi="Times New Roman" w:hint="default"/>
                <w:color w:val="000000"/>
                <w:kern w:val="0"/>
                <w:sz w:val="24"/>
              </w:rPr>
              <w:t>中</w:t>
            </w:r>
            <w:r>
              <w:rPr>
                <w:rFonts w:ascii="Times New Roman" w:cs="Times New Roman" w:eastAsia="宋体" w:hAnsi="Times New Roman" w:hint="default"/>
                <w:color w:val="000000"/>
                <w:kern w:val="0"/>
                <w:sz w:val="24"/>
                <w:lang w:val="en-US" w:eastAsia="zh-CN"/>
              </w:rPr>
              <w:t>表5大气污染物特别排放限值</w:t>
            </w:r>
            <w:r>
              <w:rPr>
                <w:rFonts w:cs="Times New Roman" w:hint="eastAsia"/>
                <w:color w:val="000000"/>
                <w:kern w:val="0"/>
                <w:sz w:val="24"/>
                <w:lang w:val="en-US" w:eastAsia="zh-CN"/>
              </w:rPr>
              <w:t>（60</w:t>
            </w:r>
            <w:r>
              <w:rPr>
                <w:rFonts w:ascii="Times New Roman" w:cs="Times New Roman" w:hAnsi="Times New Roman" w:hint="default"/>
                <w:color w:val="000000"/>
                <w:kern w:val="0"/>
                <w:sz w:val="24"/>
              </w:rPr>
              <w:t>mg/m</w:t>
            </w:r>
            <w:r>
              <w:rPr>
                <w:rFonts w:ascii="Times New Roman" w:cs="Times New Roman" w:hAnsi="Times New Roman" w:hint="default"/>
                <w:color w:val="000000"/>
                <w:kern w:val="0"/>
                <w:sz w:val="24"/>
                <w:vertAlign w:val="superscript"/>
              </w:rPr>
              <w:t>3</w:t>
            </w:r>
            <w:r>
              <w:rPr>
                <w:rFonts w:cs="Times New Roman" w:hint="eastAsia"/>
                <w:color w:val="000000"/>
                <w:kern w:val="0"/>
                <w:sz w:val="24"/>
                <w:lang w:val="en-US" w:eastAsia="zh-CN"/>
              </w:rPr>
              <w:t>）</w:t>
            </w:r>
            <w:r>
              <w:rPr>
                <w:rFonts w:ascii="Times New Roman" w:cs="Times New Roman" w:eastAsia="宋体" w:hAnsi="Times New Roman" w:hint="default"/>
                <w:color w:val="000000"/>
                <w:kern w:val="0"/>
                <w:sz w:val="24"/>
                <w:lang w:val="en-US" w:eastAsia="zh-CN"/>
              </w:rPr>
              <w:t>要求</w:t>
            </w:r>
            <w:r>
              <w:rPr>
                <w:rFonts w:ascii="Times New Roman" w:cs="Times New Roman" w:eastAsia="宋体" w:hAnsi="Times New Roman" w:hint="eastAsia"/>
                <w:color w:val="000000"/>
                <w:kern w:val="0"/>
                <w:sz w:val="24"/>
                <w:lang w:eastAsia="zh-CN"/>
              </w:rPr>
              <w:t>。</w:t>
            </w:r>
          </w:p>
          <w:p w14:paraId="127E2D23">
            <w:pPr>
              <w:pStyle w:val="style0"/>
              <w:spacing w:lineRule="auto" w:line="360"/>
              <w:ind w:firstLine="480" w:firstLineChars="200"/>
              <w:jc w:val="left"/>
              <w:rPr>
                <w:rFonts w:ascii="Times New Roman" w:cs="Times New Roman" w:hAnsi="Times New Roman" w:hint="default"/>
                <w:color w:val="000000"/>
                <w:sz w:val="24"/>
                <w:lang w:val="en-US" w:eastAsia="zh-CN"/>
              </w:rPr>
            </w:pPr>
            <w:r>
              <w:rPr>
                <w:rFonts w:ascii="Times New Roman" w:cs="Times New Roman" w:hAnsi="Times New Roman" w:hint="default"/>
                <w:color w:val="000000"/>
                <w:sz w:val="24"/>
                <w:lang w:val="en-US" w:eastAsia="zh-CN"/>
              </w:rPr>
              <w:t>破碎过</w:t>
            </w:r>
            <w:r>
              <w:rPr>
                <w:rFonts w:cs="Times New Roman" w:hint="eastAsia"/>
                <w:color w:val="000000"/>
                <w:sz w:val="24"/>
                <w:lang w:val="en-US" w:eastAsia="zh-CN"/>
              </w:rPr>
              <w:t>程中</w:t>
            </w:r>
            <w:r>
              <w:rPr>
                <w:rFonts w:ascii="Times New Roman" w:cs="Times New Roman" w:hAnsi="Times New Roman" w:hint="default"/>
                <w:color w:val="000000"/>
                <w:sz w:val="24"/>
                <w:lang w:val="en-US" w:eastAsia="zh-CN"/>
              </w:rPr>
              <w:t>产生的废气主要为颗粒物，由于本项目破碎工作时间短，</w:t>
            </w:r>
            <w:r>
              <w:rPr>
                <w:rFonts w:cs="Times New Roman" w:hint="eastAsia"/>
                <w:color w:val="000000"/>
                <w:sz w:val="24"/>
                <w:lang w:val="en-US" w:eastAsia="zh-CN"/>
              </w:rPr>
              <w:t>且破碎过程在密闭负压的环境中进行，粉尘产生量极小，且破碎设备位于密闭车间内，逸散粉尘均自然沉降至地面，故无粉尘排放至外环境。</w:t>
            </w:r>
          </w:p>
          <w:p w14:paraId="562F74BC">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3.</w:t>
            </w:r>
            <w:r>
              <w:rPr>
                <w:rFonts w:ascii="Times New Roman" w:cs="Times New Roman" w:eastAsia="黑体" w:hAnsi="Times New Roman" w:hint="default"/>
                <w:bCs/>
                <w:color w:val="000000"/>
                <w:sz w:val="24"/>
                <w:szCs w:val="28"/>
              </w:rPr>
              <w:t>可行性分析</w:t>
            </w:r>
          </w:p>
          <w:p w14:paraId="78772742">
            <w:pPr>
              <w:pStyle w:val="style0"/>
              <w:spacing w:lineRule="auto" w:line="360"/>
              <w:ind w:firstLine="480" w:firstLineChars="200"/>
              <w:jc w:val="left"/>
              <w:rPr>
                <w:rFonts w:ascii="Times New Roman" w:cs="Times New Roman" w:eastAsia="宋体" w:hAnsi="Times New Roman" w:hint="eastAsia"/>
                <w:color w:val="000000"/>
                <w:kern w:val="0"/>
                <w:sz w:val="24"/>
                <w:szCs w:val="24"/>
                <w:lang w:val="en-US" w:bidi="ar-SA" w:eastAsia="zh-CN"/>
              </w:rPr>
            </w:pPr>
            <w:r>
              <w:rPr>
                <w:rFonts w:ascii="Times New Roman" w:cs="Times New Roman" w:eastAsia="宋体" w:hAnsi="Times New Roman" w:hint="default"/>
                <w:color w:val="000000"/>
                <w:kern w:val="0"/>
                <w:sz w:val="24"/>
                <w:szCs w:val="24"/>
                <w:lang w:val="en-US" w:bidi="ar-SA" w:eastAsia="zh-CN"/>
              </w:rPr>
              <w:t>根据《排污许可证申请与核发技术规范 橡胶和塑料制品工业》（HJ</w:t>
            </w:r>
            <w:r>
              <w:rPr>
                <w:rFonts w:cs="Times New Roman" w:hint="eastAsia"/>
                <w:color w:val="000000"/>
                <w:kern w:val="0"/>
                <w:sz w:val="24"/>
                <w:szCs w:val="24"/>
                <w:lang w:val="en-US" w:bidi="ar-SA" w:eastAsia="zh-CN"/>
              </w:rPr>
              <w:t xml:space="preserve"> </w:t>
            </w:r>
            <w:r>
              <w:rPr>
                <w:rFonts w:ascii="Times New Roman" w:cs="Times New Roman" w:eastAsia="宋体" w:hAnsi="Times New Roman" w:hint="default"/>
                <w:color w:val="000000"/>
                <w:kern w:val="0"/>
                <w:sz w:val="24"/>
                <w:szCs w:val="24"/>
                <w:lang w:val="en-US" w:bidi="ar-SA" w:eastAsia="zh-CN"/>
              </w:rPr>
              <w:t>1122-2020）表2中塑料零件及其他塑料制品制造</w:t>
            </w:r>
            <w:r>
              <w:rPr>
                <w:rFonts w:cs="Times New Roman" w:hint="eastAsia"/>
                <w:color w:val="000000"/>
                <w:kern w:val="0"/>
                <w:sz w:val="24"/>
                <w:szCs w:val="24"/>
                <w:lang w:val="en-US" w:bidi="ar-SA" w:eastAsia="zh-CN"/>
              </w:rPr>
              <w:t>－</w:t>
            </w:r>
            <w:r>
              <w:rPr>
                <w:rFonts w:ascii="Times New Roman" w:cs="Times New Roman" w:eastAsia="宋体" w:hAnsi="Times New Roman" w:hint="default"/>
                <w:color w:val="000000"/>
                <w:kern w:val="0"/>
                <w:sz w:val="24"/>
                <w:szCs w:val="24"/>
                <w:lang w:val="en-US" w:bidi="ar-SA" w:eastAsia="zh-CN"/>
              </w:rPr>
              <w:t>注塑成型单元可行技术为“除尘、喷淋、吸附、热力燃烧、催化燃烧、低温等离子体、UV光氧化/光催化、生物法、以上组合技术”，本项目</w:t>
            </w:r>
            <w:r>
              <w:rPr>
                <w:rFonts w:ascii="Times New Roman" w:cs="Times New Roman" w:eastAsia="宋体" w:hAnsi="Times New Roman" w:hint="eastAsia"/>
                <w:color w:val="000000"/>
                <w:kern w:val="0"/>
                <w:sz w:val="24"/>
                <w:szCs w:val="24"/>
                <w:lang w:val="en-US" w:bidi="ar-SA" w:eastAsia="zh-CN"/>
              </w:rPr>
              <w:t>成型</w:t>
            </w:r>
            <w:r>
              <w:rPr>
                <w:rFonts w:ascii="Times New Roman" w:cs="Times New Roman" w:eastAsia="宋体" w:hAnsi="Times New Roman" w:hint="default"/>
                <w:color w:val="000000"/>
                <w:kern w:val="0"/>
                <w:sz w:val="24"/>
                <w:szCs w:val="24"/>
                <w:lang w:val="en-US" w:bidi="ar-SA" w:eastAsia="zh-CN"/>
              </w:rPr>
              <w:t>工序采用</w:t>
            </w:r>
            <w:r>
              <w:rPr>
                <w:rFonts w:cs="Times New Roman" w:hint="eastAsia"/>
                <w:color w:val="000000"/>
                <w:kern w:val="0"/>
                <w:sz w:val="24"/>
                <w:szCs w:val="24"/>
                <w:lang w:val="en-US" w:bidi="ar-SA" w:eastAsia="zh-CN"/>
              </w:rPr>
              <w:t>二级</w:t>
            </w:r>
            <w:r>
              <w:rPr>
                <w:rFonts w:ascii="Times New Roman" w:cs="Times New Roman" w:eastAsia="宋体" w:hAnsi="Times New Roman" w:hint="default"/>
                <w:color w:val="000000"/>
                <w:kern w:val="0"/>
                <w:sz w:val="24"/>
                <w:szCs w:val="24"/>
                <w:lang w:val="en-US" w:bidi="ar-SA" w:eastAsia="zh-CN"/>
              </w:rPr>
              <w:t>活性炭吸附技术，属于可行技术</w:t>
            </w:r>
            <w:r>
              <w:rPr>
                <w:rFonts w:ascii="Times New Roman" w:cs="Times New Roman" w:eastAsia="宋体" w:hAnsi="Times New Roman" w:hint="eastAsia"/>
                <w:color w:val="000000"/>
                <w:kern w:val="0"/>
                <w:sz w:val="24"/>
                <w:szCs w:val="24"/>
                <w:lang w:val="en-US" w:bidi="ar-SA" w:eastAsia="zh-CN"/>
              </w:rPr>
              <w:t>。</w:t>
            </w:r>
          </w:p>
          <w:p w14:paraId="38D02D08">
            <w:pPr>
              <w:pStyle w:val="style0"/>
              <w:spacing w:lineRule="auto" w:line="360"/>
              <w:ind w:firstLine="480" w:firstLineChars="200"/>
              <w:jc w:val="left"/>
              <w:rPr>
                <w:rFonts w:ascii="Times New Roman" w:cs="Times New Roman" w:eastAsia="宋体" w:hAnsi="Times New Roman" w:hint="default"/>
                <w:color w:val="000000"/>
                <w:kern w:val="0"/>
                <w:sz w:val="24"/>
                <w:szCs w:val="24"/>
                <w:lang w:val="en-US" w:bidi="ar-SA" w:eastAsia="zh-CN"/>
              </w:rPr>
            </w:pPr>
            <w:r>
              <w:rPr>
                <w:rFonts w:ascii="Times New Roman" w:cs="Times New Roman" w:eastAsia="宋体" w:hAnsi="Times New Roman" w:hint="default"/>
                <w:color w:val="000000"/>
                <w:kern w:val="0"/>
                <w:sz w:val="24"/>
                <w:szCs w:val="24"/>
                <w:lang w:val="en-US" w:bidi="ar-SA" w:eastAsia="zh-CN"/>
              </w:rPr>
              <w:t>由于本项目破碎量较少，破碎时间较短，</w:t>
            </w:r>
            <w:r>
              <w:rPr>
                <w:rFonts w:cs="Times New Roman" w:hint="eastAsia"/>
                <w:color w:val="000000"/>
                <w:sz w:val="24"/>
                <w:lang w:val="en-US" w:eastAsia="zh-CN"/>
              </w:rPr>
              <w:t>且破碎过程在密闭负压的环境中进行，粉尘产生量极小，</w:t>
            </w:r>
            <w:r>
              <w:rPr>
                <w:rFonts w:ascii="Times New Roman" w:cs="Times New Roman" w:eastAsia="宋体" w:hAnsi="Times New Roman" w:hint="default"/>
                <w:color w:val="000000"/>
                <w:kern w:val="0"/>
                <w:sz w:val="24"/>
                <w:szCs w:val="24"/>
                <w:lang w:val="en-US" w:bidi="ar-SA" w:eastAsia="zh-CN"/>
              </w:rPr>
              <w:t>破碎粉尘</w:t>
            </w:r>
            <w:r>
              <w:rPr>
                <w:rFonts w:cs="Times New Roman" w:hint="eastAsia"/>
                <w:color w:val="000000"/>
                <w:kern w:val="0"/>
                <w:sz w:val="24"/>
                <w:szCs w:val="24"/>
                <w:lang w:val="en-US" w:bidi="ar-SA" w:eastAsia="zh-CN"/>
              </w:rPr>
              <w:t>均</w:t>
            </w:r>
            <w:r>
              <w:rPr>
                <w:rFonts w:ascii="Times New Roman" w:cs="Times New Roman" w:eastAsia="宋体" w:hAnsi="Times New Roman" w:hint="eastAsia"/>
                <w:color w:val="000000"/>
                <w:kern w:val="0"/>
                <w:sz w:val="24"/>
                <w:szCs w:val="24"/>
                <w:lang w:val="en-US" w:bidi="ar-SA" w:eastAsia="zh-CN"/>
              </w:rPr>
              <w:t>自然沉降</w:t>
            </w:r>
            <w:r>
              <w:rPr>
                <w:rFonts w:cs="Times New Roman" w:hint="eastAsia"/>
                <w:color w:val="000000"/>
                <w:kern w:val="0"/>
                <w:sz w:val="24"/>
                <w:szCs w:val="24"/>
                <w:lang w:val="en-US" w:bidi="ar-SA" w:eastAsia="zh-CN"/>
              </w:rPr>
              <w:t>至密闭生产车间内，无外排粉尘</w:t>
            </w:r>
            <w:r>
              <w:rPr>
                <w:rFonts w:ascii="Times New Roman" w:cs="Times New Roman" w:eastAsia="宋体" w:hAnsi="Times New Roman" w:hint="default"/>
                <w:color w:val="000000"/>
                <w:kern w:val="0"/>
                <w:sz w:val="24"/>
                <w:szCs w:val="24"/>
                <w:lang w:val="en-US" w:bidi="ar-SA" w:eastAsia="zh-CN"/>
              </w:rPr>
              <w:t>。</w:t>
            </w:r>
          </w:p>
          <w:p w14:paraId="2D92A3E2">
            <w:pPr>
              <w:pStyle w:val="style0"/>
              <w:spacing w:lineRule="auto" w:line="360"/>
              <w:ind w:firstLine="440" w:firstLineChars="200"/>
              <w:jc w:val="left"/>
              <w:rPr>
                <w:rFonts w:ascii="Times New Roman" w:cs="Times New Roman" w:hAnsi="Times New Roman" w:hint="default"/>
                <w:color w:val="000000"/>
                <w:spacing w:val="-10"/>
                <w:sz w:val="24"/>
              </w:rPr>
            </w:pPr>
            <w:r>
              <w:rPr>
                <w:rFonts w:ascii="Times New Roman" w:cs="Times New Roman" w:hAnsi="Times New Roman" w:hint="default"/>
                <w:color w:val="000000"/>
                <w:spacing w:val="-10"/>
                <w:sz w:val="24"/>
              </w:rPr>
              <w:t>综上，本项目</w:t>
            </w:r>
            <w:r>
              <w:rPr>
                <w:rFonts w:ascii="Times New Roman" w:cs="Times New Roman" w:hAnsi="Times New Roman" w:hint="default"/>
                <w:color w:val="000000"/>
                <w:spacing w:val="-10"/>
                <w:sz w:val="24"/>
                <w:lang w:val="en-US" w:eastAsia="zh-CN"/>
              </w:rPr>
              <w:t>废气治理设施</w:t>
            </w:r>
            <w:r>
              <w:rPr>
                <w:rFonts w:ascii="Times New Roman" w:cs="Times New Roman" w:hAnsi="Times New Roman" w:hint="default"/>
                <w:color w:val="000000"/>
                <w:spacing w:val="-10"/>
                <w:sz w:val="24"/>
              </w:rPr>
              <w:t>可行。</w:t>
            </w:r>
          </w:p>
          <w:p w14:paraId="2AE71EAD">
            <w:pPr>
              <w:pStyle w:val="style0"/>
              <w:spacing w:lineRule="auto" w:line="360"/>
              <w:jc w:val="left"/>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4.</w:t>
            </w:r>
            <w:r>
              <w:rPr>
                <w:rFonts w:ascii="Times New Roman" w:cs="Times New Roman" w:eastAsia="黑体" w:hAnsi="Times New Roman" w:hint="default"/>
                <w:bCs/>
                <w:color w:val="000000"/>
                <w:sz w:val="24"/>
                <w:szCs w:val="28"/>
              </w:rPr>
              <w:t>非正常工况废气</w:t>
            </w:r>
          </w:p>
          <w:p w14:paraId="367398C0">
            <w:pPr>
              <w:pStyle w:val="style0"/>
              <w:spacing w:lineRule="auto" w:line="360"/>
              <w:ind w:firstLine="480" w:firstLineChars="200"/>
              <w:jc w:val="left"/>
              <w:rPr>
                <w:rFonts w:ascii="Times New Roman" w:cs="Times New Roman" w:eastAsia="宋体" w:hAnsi="Times New Roman" w:hint="eastAsia"/>
                <w:color w:val="000000"/>
                <w:kern w:val="0"/>
                <w:sz w:val="24"/>
                <w:lang w:eastAsia="zh-CN"/>
              </w:rPr>
            </w:pPr>
            <w:r>
              <w:rPr>
                <w:rFonts w:ascii="Times New Roman" w:cs="Times New Roman" w:hAnsi="Times New Roman" w:hint="eastAsia"/>
                <w:color w:val="000000"/>
                <w:sz w:val="24"/>
                <w:lang w:val="en-US" w:eastAsia="zh-CN"/>
              </w:rPr>
              <w:t>本项目非正常工况为</w:t>
            </w:r>
            <w:r>
              <w:rPr>
                <w:rFonts w:cs="Times New Roman" w:hint="eastAsia"/>
                <w:color w:val="000000"/>
                <w:sz w:val="24"/>
                <w:lang w:val="en-US" w:eastAsia="zh-CN"/>
              </w:rPr>
              <w:t>二级</w:t>
            </w:r>
            <w:r>
              <w:rPr>
                <w:rFonts w:ascii="Times New Roman" w:cs="Times New Roman" w:hAnsi="Times New Roman" w:hint="eastAsia"/>
                <w:color w:val="000000"/>
                <w:sz w:val="24"/>
                <w:lang w:val="en-US" w:eastAsia="zh-CN"/>
              </w:rPr>
              <w:t>活性炭失效或</w:t>
            </w:r>
            <w:r>
              <w:rPr>
                <w:rFonts w:cs="Times New Roman" w:hint="eastAsia"/>
                <w:color w:val="000000"/>
                <w:sz w:val="24"/>
                <w:lang w:val="en-US" w:eastAsia="zh-CN"/>
              </w:rPr>
              <w:t>二级</w:t>
            </w:r>
            <w:r>
              <w:rPr>
                <w:rFonts w:ascii="Times New Roman" w:cs="Times New Roman" w:hAnsi="Times New Roman" w:hint="eastAsia"/>
                <w:color w:val="000000"/>
                <w:sz w:val="24"/>
                <w:lang w:val="en-US" w:eastAsia="zh-CN"/>
              </w:rPr>
              <w:t>活性炭吸附装置异常时，项目产生的废气未经处理直接排放至外环境，</w:t>
            </w:r>
            <w:r>
              <w:rPr>
                <w:rFonts w:ascii="Times New Roman" w:cs="Times New Roman" w:eastAsia="宋体" w:hAnsi="Times New Roman" w:hint="default"/>
                <w:b w:val="false"/>
                <w:bCs w:val="false"/>
                <w:color w:val="000000"/>
                <w:sz w:val="24"/>
                <w:szCs w:val="32"/>
                <w:highlight w:val="none"/>
                <w:lang w:val="en-US" w:eastAsia="zh-CN"/>
              </w:rPr>
              <w:t>以最不利情况下废气处理系统净化效率为零考虑项目非正常排放的情况</w:t>
            </w:r>
            <w:r>
              <w:rPr>
                <w:rFonts w:ascii="Times New Roman" w:cs="Times New Roman" w:eastAsia="宋体" w:hAnsi="Times New Roman" w:hint="eastAsia"/>
                <w:color w:val="000000"/>
                <w:kern w:val="0"/>
                <w:sz w:val="24"/>
                <w:lang w:eastAsia="zh-CN"/>
              </w:rPr>
              <w:t>。</w:t>
            </w:r>
          </w:p>
          <w:p w14:paraId="0877BC14">
            <w:pPr>
              <w:pStyle w:val="style0"/>
              <w:widowControl/>
              <w:spacing w:lineRule="exact" w:line="44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表4-</w:t>
            </w:r>
            <w:r>
              <w:rPr>
                <w:rFonts w:ascii="Times New Roman" w:cs="Times New Roman" w:hAnsi="Times New Roman" w:hint="default"/>
                <w:b/>
                <w:color w:val="000000"/>
                <w:sz w:val="24"/>
                <w:lang w:val="en-US" w:eastAsia="zh-CN"/>
              </w:rPr>
              <w:t>3</w:t>
            </w:r>
            <w:r>
              <w:rPr>
                <w:rFonts w:ascii="Times New Roman" w:cs="Times New Roman" w:hAnsi="Times New Roman" w:hint="default"/>
                <w:b/>
                <w:color w:val="000000"/>
                <w:sz w:val="24"/>
              </w:rPr>
              <w:t xml:space="preserve">   非正常工况废气排放情况一览表</w:t>
            </w:r>
          </w:p>
          <w:tbl>
            <w:tblPr>
              <w:tblStyle w:val="style105"/>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841"/>
              <w:gridCol w:w="1698"/>
              <w:gridCol w:w="1300"/>
              <w:gridCol w:w="1298"/>
              <w:gridCol w:w="919"/>
              <w:gridCol w:w="1065"/>
            </w:tblGrid>
            <w:tr w14:paraId="6FABBBC9">
              <w:trPr>
                <w:trHeight w:val="340" w:hRule="atLeast"/>
                <w:jc w:val="center"/>
              </w:trPr>
              <w:tc>
                <w:tcPr>
                  <w:tcW w:w="1134" w:type="pct"/>
                  <w:tcBorders/>
                  <w:vAlign w:val="center"/>
                </w:tcPr>
                <w:p w14:paraId="2C25E9C2">
                  <w:pPr>
                    <w:pStyle w:val="style0"/>
                    <w:jc w:val="center"/>
                    <w:rPr>
                      <w:rFonts w:ascii="Times New Roman" w:cs="Times New Roman" w:eastAsia="宋体" w:hAnsi="Times New Roman" w:hint="default"/>
                      <w:b/>
                      <w:bCs/>
                      <w:color w:val="000000"/>
                      <w:spacing w:val="-10"/>
                      <w:szCs w:val="21"/>
                      <w:lang w:val="en-US" w:eastAsia="zh-CN"/>
                    </w:rPr>
                  </w:pPr>
                  <w:r>
                    <w:rPr>
                      <w:rFonts w:ascii="Times New Roman" w:cs="Times New Roman" w:hAnsi="Times New Roman" w:hint="default"/>
                      <w:b/>
                      <w:bCs/>
                      <w:color w:val="000000"/>
                      <w:spacing w:val="-10"/>
                      <w:szCs w:val="21"/>
                      <w:lang w:val="en-US" w:eastAsia="zh-CN"/>
                    </w:rPr>
                    <w:t>产生工序</w:t>
                  </w:r>
                </w:p>
              </w:tc>
              <w:tc>
                <w:tcPr>
                  <w:tcW w:w="1046" w:type="pct"/>
                  <w:tcBorders/>
                  <w:vAlign w:val="center"/>
                </w:tcPr>
                <w:p w14:paraId="07E620AA">
                  <w:pPr>
                    <w:pStyle w:val="style0"/>
                    <w:jc w:val="center"/>
                    <w:rPr>
                      <w:rFonts w:ascii="Times New Roman" w:cs="Times New Roman" w:hAnsi="Times New Roman" w:hint="default"/>
                      <w:b/>
                      <w:bCs/>
                      <w:color w:val="000000"/>
                      <w:spacing w:val="-10"/>
                      <w:szCs w:val="21"/>
                    </w:rPr>
                  </w:pPr>
                  <w:r>
                    <w:rPr>
                      <w:rFonts w:ascii="Times New Roman" w:cs="Times New Roman" w:hAnsi="Times New Roman" w:hint="default"/>
                      <w:b/>
                      <w:bCs/>
                      <w:color w:val="000000"/>
                      <w:spacing w:val="-10"/>
                      <w:szCs w:val="21"/>
                    </w:rPr>
                    <w:t>污染物种类</w:t>
                  </w:r>
                </w:p>
              </w:tc>
              <w:tc>
                <w:tcPr>
                  <w:tcW w:w="799" w:type="pct"/>
                  <w:tcBorders/>
                  <w:vAlign w:val="center"/>
                </w:tcPr>
                <w:p w14:paraId="77A9748E">
                  <w:pPr>
                    <w:pStyle w:val="style0"/>
                    <w:jc w:val="center"/>
                    <w:rPr>
                      <w:rFonts w:ascii="Times New Roman" w:cs="Times New Roman" w:eastAsia="宋体" w:hAnsi="Times New Roman" w:hint="eastAsia"/>
                      <w:b/>
                      <w:bCs/>
                      <w:color w:val="000000"/>
                      <w:spacing w:val="-10"/>
                      <w:szCs w:val="21"/>
                      <w:lang w:val="en-US" w:eastAsia="zh-CN"/>
                    </w:rPr>
                  </w:pPr>
                  <w:r>
                    <w:rPr>
                      <w:rFonts w:ascii="Times New Roman" w:cs="Times New Roman" w:hAnsi="Times New Roman" w:hint="eastAsia"/>
                      <w:b/>
                      <w:bCs/>
                      <w:color w:val="000000"/>
                      <w:spacing w:val="-10"/>
                      <w:szCs w:val="21"/>
                      <w:lang w:val="en-US" w:eastAsia="zh-CN"/>
                    </w:rPr>
                    <w:t>产生速率</w:t>
                  </w:r>
                </w:p>
              </w:tc>
              <w:tc>
                <w:tcPr>
                  <w:tcW w:w="799" w:type="pct"/>
                  <w:tcBorders/>
                  <w:vAlign w:val="center"/>
                </w:tcPr>
                <w:p w14:paraId="5DE45FD2">
                  <w:pPr>
                    <w:pStyle w:val="style0"/>
                    <w:jc w:val="center"/>
                    <w:rPr>
                      <w:rFonts w:ascii="Times New Roman" w:cs="Times New Roman" w:hAnsi="Times New Roman" w:hint="default"/>
                      <w:b/>
                      <w:bCs/>
                      <w:color w:val="000000"/>
                      <w:spacing w:val="-10"/>
                      <w:szCs w:val="21"/>
                    </w:rPr>
                  </w:pPr>
                  <w:r>
                    <w:rPr>
                      <w:rFonts w:ascii="Times New Roman" w:cs="Times New Roman" w:hAnsi="Times New Roman" w:hint="default"/>
                      <w:b/>
                      <w:bCs/>
                      <w:color w:val="000000"/>
                      <w:spacing w:val="-10"/>
                      <w:szCs w:val="21"/>
                    </w:rPr>
                    <w:t>频次</w:t>
                  </w:r>
                </w:p>
              </w:tc>
              <w:tc>
                <w:tcPr>
                  <w:tcW w:w="565" w:type="pct"/>
                  <w:tcBorders/>
                  <w:vAlign w:val="center"/>
                </w:tcPr>
                <w:p w14:paraId="14C871CD">
                  <w:pPr>
                    <w:pStyle w:val="style0"/>
                    <w:jc w:val="center"/>
                    <w:rPr>
                      <w:rFonts w:ascii="Times New Roman" w:cs="Times New Roman" w:hAnsi="Times New Roman" w:hint="default"/>
                      <w:b/>
                      <w:bCs/>
                      <w:color w:val="000000"/>
                      <w:spacing w:val="-10"/>
                      <w:szCs w:val="21"/>
                    </w:rPr>
                  </w:pPr>
                  <w:r>
                    <w:rPr>
                      <w:rFonts w:ascii="Times New Roman" w:cs="Times New Roman" w:hAnsi="Times New Roman" w:hint="default"/>
                      <w:b/>
                      <w:bCs/>
                      <w:color w:val="000000"/>
                      <w:spacing w:val="-10"/>
                      <w:szCs w:val="21"/>
                    </w:rPr>
                    <w:t>持续时间</w:t>
                  </w:r>
                </w:p>
              </w:tc>
              <w:tc>
                <w:tcPr>
                  <w:tcW w:w="654" w:type="pct"/>
                  <w:tcBorders/>
                  <w:vAlign w:val="center"/>
                </w:tcPr>
                <w:p w14:paraId="11462006">
                  <w:pPr>
                    <w:pStyle w:val="style0"/>
                    <w:jc w:val="center"/>
                    <w:rPr>
                      <w:rFonts w:ascii="Times New Roman" w:cs="Times New Roman" w:hAnsi="Times New Roman" w:hint="default"/>
                      <w:b/>
                      <w:bCs/>
                      <w:color w:val="000000"/>
                      <w:spacing w:val="-10"/>
                      <w:szCs w:val="21"/>
                    </w:rPr>
                  </w:pPr>
                  <w:r>
                    <w:rPr>
                      <w:rFonts w:ascii="Times New Roman" w:cs="Times New Roman" w:hAnsi="Times New Roman" w:hint="default"/>
                      <w:b/>
                      <w:bCs/>
                      <w:color w:val="000000"/>
                      <w:spacing w:val="-10"/>
                      <w:szCs w:val="21"/>
                    </w:rPr>
                    <w:t>排放量</w:t>
                  </w:r>
                </w:p>
              </w:tc>
            </w:tr>
            <w:tr w14:paraId="1AA74AF1">
              <w:tblPrEx/>
              <w:trPr>
                <w:trHeight w:val="340" w:hRule="atLeast"/>
                <w:jc w:val="center"/>
              </w:trPr>
              <w:tc>
                <w:tcPr>
                  <w:tcW w:w="1134" w:type="pct"/>
                  <w:tcBorders/>
                  <w:vAlign w:val="center"/>
                </w:tcPr>
                <w:p w14:paraId="6FF2E917">
                  <w:pPr>
                    <w:pStyle w:val="style0"/>
                    <w:jc w:val="center"/>
                    <w:rPr>
                      <w:rFonts w:ascii="Times New Roman" w:cs="Times New Roman" w:eastAsia="宋体" w:hAnsi="Times New Roman" w:hint="default"/>
                      <w:color w:val="000000"/>
                      <w:spacing w:val="-10"/>
                      <w:szCs w:val="21"/>
                      <w:lang w:eastAsia="zh-CN"/>
                    </w:rPr>
                  </w:pPr>
                  <w:r>
                    <w:rPr>
                      <w:rFonts w:ascii="Times New Roman" w:cs="Times New Roman" w:hAnsi="Times New Roman" w:hint="eastAsia"/>
                      <w:color w:val="000000"/>
                      <w:spacing w:val="-10"/>
                      <w:szCs w:val="21"/>
                      <w:lang w:val="en-US" w:eastAsia="zh-CN"/>
                    </w:rPr>
                    <w:t>成型</w:t>
                  </w:r>
                  <w:r>
                    <w:rPr>
                      <w:rFonts w:ascii="Times New Roman" w:cs="Times New Roman" w:hAnsi="Times New Roman" w:hint="default"/>
                      <w:color w:val="000000"/>
                      <w:spacing w:val="-10"/>
                      <w:szCs w:val="21"/>
                      <w:lang w:val="en-US" w:eastAsia="zh-CN"/>
                    </w:rPr>
                    <w:t>工序</w:t>
                  </w:r>
                </w:p>
              </w:tc>
              <w:tc>
                <w:tcPr>
                  <w:tcW w:w="1046" w:type="pct"/>
                  <w:tcBorders/>
                  <w:vAlign w:val="center"/>
                </w:tcPr>
                <w:p w14:paraId="32C32D17">
                  <w:pPr>
                    <w:pStyle w:val="style0"/>
                    <w:jc w:val="center"/>
                    <w:rPr>
                      <w:rFonts w:ascii="Times New Roman" w:cs="Times New Roman" w:hAnsi="Times New Roman" w:hint="default"/>
                      <w:color w:val="000000"/>
                      <w:spacing w:val="-10"/>
                      <w:szCs w:val="21"/>
                    </w:rPr>
                  </w:pPr>
                  <w:r>
                    <w:rPr>
                      <w:rFonts w:ascii="Times New Roman" w:cs="Times New Roman" w:hAnsi="Times New Roman" w:hint="default"/>
                      <w:color w:val="000000"/>
                      <w:spacing w:val="-10"/>
                      <w:szCs w:val="21"/>
                    </w:rPr>
                    <w:t>非甲烷总烃</w:t>
                  </w:r>
                </w:p>
              </w:tc>
              <w:tc>
                <w:tcPr>
                  <w:tcW w:w="799" w:type="pct"/>
                  <w:tcBorders/>
                  <w:vAlign w:val="center"/>
                </w:tcPr>
                <w:p w14:paraId="304CD1E0">
                  <w:pPr>
                    <w:pStyle w:val="style0"/>
                    <w:jc w:val="center"/>
                    <w:rPr>
                      <w:rFonts w:ascii="Times New Roman" w:cs="Times New Roman" w:hAnsi="Times New Roman" w:hint="default"/>
                      <w:color w:val="000000"/>
                      <w:spacing w:val="-10"/>
                      <w:szCs w:val="21"/>
                      <w:lang w:val="en-US" w:eastAsia="zh-CN"/>
                    </w:rPr>
                  </w:pPr>
                  <w:r>
                    <w:rPr>
                      <w:rFonts w:cs="Times New Roman" w:hint="eastAsia"/>
                      <w:color w:val="000000"/>
                      <w:spacing w:val="-10"/>
                      <w:szCs w:val="21"/>
                      <w:lang w:val="en-US" w:eastAsia="zh-CN"/>
                    </w:rPr>
                    <w:t>0.68</w:t>
                  </w:r>
                  <w:r>
                    <w:rPr>
                      <w:rFonts w:ascii="Times New Roman" w:cs="Times New Roman" w:hAnsi="Times New Roman" w:hint="eastAsia"/>
                      <w:color w:val="000000"/>
                      <w:spacing w:val="-10"/>
                      <w:szCs w:val="21"/>
                      <w:lang w:val="en-US" w:eastAsia="zh-CN"/>
                    </w:rPr>
                    <w:t>kg/h</w:t>
                  </w:r>
                </w:p>
              </w:tc>
              <w:tc>
                <w:tcPr>
                  <w:tcW w:w="799" w:type="pct"/>
                  <w:tcBorders/>
                  <w:vAlign w:val="center"/>
                </w:tcPr>
                <w:p w14:paraId="7067CD51">
                  <w:pPr>
                    <w:pStyle w:val="style0"/>
                    <w:jc w:val="center"/>
                    <w:rPr>
                      <w:rFonts w:ascii="Times New Roman" w:cs="Times New Roman" w:hAnsi="Times New Roman" w:hint="default"/>
                      <w:color w:val="000000"/>
                      <w:spacing w:val="-10"/>
                      <w:szCs w:val="21"/>
                    </w:rPr>
                  </w:pPr>
                  <w:r>
                    <w:rPr>
                      <w:rFonts w:ascii="Times New Roman" w:cs="Times New Roman" w:hAnsi="Times New Roman" w:hint="eastAsia"/>
                      <w:color w:val="000000"/>
                      <w:spacing w:val="-10"/>
                      <w:szCs w:val="21"/>
                      <w:lang w:val="en-US" w:eastAsia="zh-CN"/>
                    </w:rPr>
                    <w:t>1</w:t>
                  </w:r>
                  <w:r>
                    <w:rPr>
                      <w:rFonts w:ascii="Times New Roman" w:cs="Times New Roman" w:hAnsi="Times New Roman" w:hint="default"/>
                      <w:color w:val="000000"/>
                      <w:spacing w:val="-10"/>
                      <w:szCs w:val="21"/>
                    </w:rPr>
                    <w:t>次/年</w:t>
                  </w:r>
                </w:p>
              </w:tc>
              <w:tc>
                <w:tcPr>
                  <w:tcW w:w="565" w:type="pct"/>
                  <w:tcBorders/>
                  <w:vAlign w:val="center"/>
                </w:tcPr>
                <w:p w14:paraId="6E1ADAB6">
                  <w:pPr>
                    <w:pStyle w:val="style0"/>
                    <w:jc w:val="center"/>
                    <w:rPr>
                      <w:rFonts w:ascii="Times New Roman" w:cs="Times New Roman" w:hAnsi="Times New Roman" w:hint="default"/>
                      <w:color w:val="000000"/>
                      <w:spacing w:val="-10"/>
                      <w:szCs w:val="21"/>
                    </w:rPr>
                  </w:pPr>
                  <w:r>
                    <w:rPr>
                      <w:rFonts w:ascii="Times New Roman" w:cs="Times New Roman" w:hAnsi="Times New Roman" w:hint="eastAsia"/>
                      <w:color w:val="000000"/>
                      <w:spacing w:val="-10"/>
                      <w:szCs w:val="21"/>
                      <w:lang w:val="en-US" w:eastAsia="zh-CN"/>
                    </w:rPr>
                    <w:t>0.5</w:t>
                  </w:r>
                  <w:r>
                    <w:rPr>
                      <w:rFonts w:ascii="Times New Roman" w:cs="Times New Roman" w:hAnsi="Times New Roman" w:hint="default"/>
                      <w:color w:val="000000"/>
                      <w:spacing w:val="-10"/>
                      <w:szCs w:val="21"/>
                    </w:rPr>
                    <w:t>h</w:t>
                  </w:r>
                </w:p>
              </w:tc>
              <w:tc>
                <w:tcPr>
                  <w:tcW w:w="654" w:type="pct"/>
                  <w:tcBorders/>
                  <w:vAlign w:val="center"/>
                </w:tcPr>
                <w:p w14:paraId="2E96D937">
                  <w:pPr>
                    <w:pStyle w:val="style0"/>
                    <w:jc w:val="center"/>
                    <w:rPr>
                      <w:rFonts w:ascii="Times New Roman" w:cs="Times New Roman" w:hAnsi="Times New Roman" w:hint="default"/>
                      <w:color w:val="000000"/>
                      <w:spacing w:val="-10"/>
                      <w:szCs w:val="21"/>
                    </w:rPr>
                  </w:pPr>
                  <w:r>
                    <w:rPr>
                      <w:rFonts w:cs="Times New Roman" w:hint="eastAsia"/>
                      <w:color w:val="000000"/>
                      <w:spacing w:val="-10"/>
                      <w:szCs w:val="21"/>
                      <w:lang w:val="en-US" w:eastAsia="zh-CN"/>
                    </w:rPr>
                    <w:t>0.34</w:t>
                  </w:r>
                  <w:r>
                    <w:rPr>
                      <w:rFonts w:ascii="Times New Roman" w:cs="Times New Roman" w:hAnsi="Times New Roman" w:hint="default"/>
                      <w:color w:val="000000"/>
                      <w:spacing w:val="-10"/>
                      <w:szCs w:val="21"/>
                    </w:rPr>
                    <w:t>kg/a</w:t>
                  </w:r>
                </w:p>
              </w:tc>
            </w:tr>
          </w:tbl>
          <w:p w14:paraId="6A77B84A">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highlight w:val="none"/>
              </w:rPr>
            </w:pPr>
            <w:r>
              <w:rPr>
                <w:rFonts w:cs="Times New Roman" w:eastAsia="黑体" w:hint="eastAsia"/>
                <w:bCs/>
                <w:color w:val="000000"/>
                <w:sz w:val="24"/>
                <w:szCs w:val="28"/>
                <w:highlight w:val="none"/>
                <w:lang w:eastAsia="zh-CN"/>
              </w:rPr>
              <w:t>5.</w:t>
            </w:r>
            <w:r>
              <w:rPr>
                <w:rFonts w:ascii="Times New Roman" w:cs="Times New Roman" w:eastAsia="黑体" w:hAnsi="Times New Roman" w:hint="default"/>
                <w:bCs/>
                <w:color w:val="000000"/>
                <w:sz w:val="24"/>
                <w:szCs w:val="28"/>
                <w:highlight w:val="none"/>
              </w:rPr>
              <w:t>监测计划</w:t>
            </w:r>
          </w:p>
          <w:p w14:paraId="7F49BFAE">
            <w:pPr>
              <w:pStyle w:val="style0"/>
              <w:keepNext/>
              <w:keepLines/>
              <w:widowControl/>
              <w:adjustRightInd w:val="false"/>
              <w:snapToGrid w:val="false"/>
              <w:spacing w:lineRule="auto" w:line="360"/>
              <w:ind w:firstLine="480" w:firstLineChars="200"/>
              <w:jc w:val="left"/>
              <w:outlineLvl w:val="1"/>
              <w:rPr>
                <w:rFonts w:ascii="Times New Roman" w:cs="Times New Roman" w:eastAsia="黑体" w:hAnsi="Times New Roman" w:hint="default"/>
                <w:bCs/>
                <w:color w:val="000000"/>
                <w:sz w:val="24"/>
                <w:szCs w:val="28"/>
              </w:rPr>
            </w:pPr>
            <w:r>
              <w:rPr>
                <w:rFonts w:ascii="Times New Roman" w:cs="Times New Roman" w:hAnsi="Times New Roman" w:hint="default"/>
                <w:color w:val="000000"/>
                <w:sz w:val="24"/>
              </w:rPr>
              <w:t>根据</w:t>
            </w:r>
            <w:r>
              <w:rPr>
                <w:rFonts w:ascii="Times New Roman" w:cs="Times New Roman" w:eastAsia="宋体" w:hAnsi="Times New Roman" w:hint="default"/>
                <w:color w:val="000000"/>
                <w:kern w:val="0"/>
                <w:sz w:val="24"/>
                <w:szCs w:val="24"/>
                <w:lang w:val="en-US" w:bidi="ar-SA" w:eastAsia="zh-CN"/>
              </w:rPr>
              <w:t>《排污许可证申请与核发技术规范 橡胶和塑料制品工业》（HJ</w:t>
            </w:r>
            <w:r>
              <w:rPr>
                <w:rFonts w:cs="Times New Roman" w:hint="eastAsia"/>
                <w:color w:val="000000"/>
                <w:kern w:val="0"/>
                <w:sz w:val="24"/>
                <w:szCs w:val="24"/>
                <w:lang w:val="en-US" w:bidi="ar-SA" w:eastAsia="zh-CN"/>
              </w:rPr>
              <w:t xml:space="preserve"> </w:t>
            </w:r>
            <w:r>
              <w:rPr>
                <w:rFonts w:ascii="Times New Roman" w:cs="Times New Roman" w:eastAsia="宋体" w:hAnsi="Times New Roman" w:hint="default"/>
                <w:color w:val="000000"/>
                <w:kern w:val="0"/>
                <w:sz w:val="24"/>
                <w:szCs w:val="24"/>
                <w:lang w:val="en-US" w:bidi="ar-SA" w:eastAsia="zh-CN"/>
              </w:rPr>
              <w:t>1122-2020）</w:t>
            </w:r>
            <w:r>
              <w:rPr>
                <w:rFonts w:ascii="Times New Roman" w:cs="Times New Roman" w:hAnsi="Times New Roman" w:hint="default"/>
                <w:color w:val="000000"/>
                <w:sz w:val="24"/>
              </w:rPr>
              <w:t>、《排污单位自行监测技术指南 总则》（HJ</w:t>
            </w:r>
            <w:r>
              <w:rPr>
                <w:rFonts w:cs="Times New Roman" w:hint="eastAsia"/>
                <w:color w:val="000000"/>
                <w:sz w:val="24"/>
                <w:lang w:val="en-US" w:eastAsia="zh-CN"/>
              </w:rPr>
              <w:t xml:space="preserve"> </w:t>
            </w:r>
            <w:r>
              <w:rPr>
                <w:rFonts w:ascii="Times New Roman" w:cs="Times New Roman" w:hAnsi="Times New Roman" w:hint="default"/>
                <w:color w:val="000000"/>
                <w:sz w:val="24"/>
              </w:rPr>
              <w:t>819-2017）</w:t>
            </w:r>
            <w:r>
              <w:rPr>
                <w:rFonts w:ascii="Times New Roman" w:cs="Times New Roman" w:hAnsi="Times New Roman" w:hint="default"/>
                <w:color w:val="000000"/>
                <w:sz w:val="24"/>
                <w:lang w:eastAsia="zh-CN"/>
              </w:rPr>
              <w:t>、</w:t>
            </w:r>
            <w:r>
              <w:rPr>
                <w:rFonts w:ascii="Times New Roman" w:cs="Times New Roman" w:hAnsi="Times New Roman" w:hint="default"/>
                <w:color w:val="000000"/>
                <w:sz w:val="24"/>
              </w:rPr>
              <w:t xml:space="preserve">《排污单位自行监测技术指南 </w:t>
            </w:r>
            <w:r>
              <w:rPr>
                <w:rFonts w:ascii="Times New Roman" w:cs="Times New Roman" w:eastAsia="宋体" w:hAnsi="Times New Roman" w:hint="default"/>
                <w:color w:val="000000"/>
                <w:kern w:val="0"/>
                <w:sz w:val="24"/>
                <w:szCs w:val="24"/>
                <w:lang w:val="en-US" w:bidi="ar-SA" w:eastAsia="zh-CN"/>
              </w:rPr>
              <w:t>橡胶和塑料制品</w:t>
            </w:r>
            <w:r>
              <w:rPr>
                <w:rFonts w:ascii="Times New Roman" w:cs="Times New Roman" w:hAnsi="Times New Roman" w:hint="default"/>
                <w:color w:val="000000"/>
                <w:sz w:val="24"/>
              </w:rPr>
              <w:t>》</w:t>
            </w:r>
            <w:r>
              <w:rPr>
                <w:rFonts w:ascii="Times New Roman" w:cs="Times New Roman" w:hAnsi="Times New Roman" w:hint="default"/>
                <w:color w:val="000000"/>
                <w:sz w:val="24"/>
                <w:lang w:eastAsia="zh-CN"/>
              </w:rPr>
              <w:t>（</w:t>
            </w:r>
            <w:r>
              <w:rPr>
                <w:rFonts w:ascii="Times New Roman" w:cs="Times New Roman" w:hAnsi="Times New Roman" w:hint="default"/>
                <w:color w:val="000000"/>
                <w:sz w:val="24"/>
                <w:lang w:val="en-US" w:eastAsia="zh-CN"/>
              </w:rPr>
              <w:t>HJ</w:t>
            </w:r>
            <w:r>
              <w:rPr>
                <w:rFonts w:cs="Times New Roman" w:hint="eastAsia"/>
                <w:color w:val="000000"/>
                <w:sz w:val="24"/>
                <w:lang w:val="en-US" w:eastAsia="zh-CN"/>
              </w:rPr>
              <w:t xml:space="preserve"> </w:t>
            </w:r>
            <w:r>
              <w:rPr>
                <w:rFonts w:ascii="Times New Roman" w:cs="Times New Roman" w:hAnsi="Times New Roman" w:hint="default"/>
                <w:color w:val="000000"/>
                <w:sz w:val="24"/>
                <w:lang w:val="en-US" w:eastAsia="zh-CN"/>
              </w:rPr>
              <w:t>1207-2021</w:t>
            </w:r>
            <w:r>
              <w:rPr>
                <w:rFonts w:ascii="Times New Roman" w:cs="Times New Roman" w:hAnsi="Times New Roman" w:hint="default"/>
                <w:color w:val="000000"/>
                <w:sz w:val="24"/>
                <w:lang w:eastAsia="zh-CN"/>
              </w:rPr>
              <w:t>）</w:t>
            </w:r>
            <w:r>
              <w:rPr>
                <w:rFonts w:ascii="Times New Roman" w:cs="Times New Roman" w:hAnsi="Times New Roman" w:hint="default"/>
                <w:color w:val="000000"/>
                <w:sz w:val="24"/>
              </w:rPr>
              <w:t>，本项目运营期废气监测情况如下：</w:t>
            </w:r>
          </w:p>
          <w:p w14:paraId="72B352EC">
            <w:pPr>
              <w:pStyle w:val="style0"/>
              <w:widowControl/>
              <w:spacing w:lineRule="exact" w:line="44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表4-</w:t>
            </w:r>
            <w:r>
              <w:rPr>
                <w:rFonts w:ascii="Times New Roman" w:cs="Times New Roman" w:hAnsi="Times New Roman" w:hint="default"/>
                <w:b/>
                <w:color w:val="000000"/>
                <w:sz w:val="24"/>
                <w:lang w:val="en-US" w:eastAsia="zh-CN"/>
              </w:rPr>
              <w:t>4</w:t>
            </w:r>
            <w:r>
              <w:rPr>
                <w:rFonts w:ascii="Times New Roman" w:cs="Times New Roman" w:hAnsi="Times New Roman" w:hint="default"/>
                <w:b/>
                <w:color w:val="000000"/>
                <w:sz w:val="24"/>
              </w:rPr>
              <w:t xml:space="preserve">    运营期污染源监测内容及计划</w:t>
            </w:r>
          </w:p>
          <w:tbl>
            <w:tblPr>
              <w:tblStyle w:val="style105"/>
              <w:tblW w:w="81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Grid>
              <w:gridCol w:w="426"/>
              <w:gridCol w:w="789"/>
              <w:gridCol w:w="1283"/>
              <w:gridCol w:w="1149"/>
              <w:gridCol w:w="1059"/>
              <w:gridCol w:w="3414"/>
            </w:tblGrid>
            <w:tr w14:paraId="5E1298A1">
              <w:trPr>
                <w:trHeight w:val="378" w:hRule="atLeast"/>
                <w:jc w:val="center"/>
              </w:trPr>
              <w:tc>
                <w:tcPr>
                  <w:tcW w:w="1218" w:type="dxa"/>
                  <w:gridSpan w:val="2"/>
                  <w:tcBorders/>
                  <w:vAlign w:val="center"/>
                </w:tcPr>
                <w:p w14:paraId="75551948">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z w:val="21"/>
                      <w:szCs w:val="21"/>
                    </w:rPr>
                    <w:t>监测要素</w:t>
                  </w:r>
                </w:p>
              </w:tc>
              <w:tc>
                <w:tcPr>
                  <w:tcW w:w="1255" w:type="dxa"/>
                  <w:tcBorders/>
                  <w:vAlign w:val="center"/>
                </w:tcPr>
                <w:p w14:paraId="739253D2">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z w:val="21"/>
                      <w:szCs w:val="21"/>
                    </w:rPr>
                    <w:t>监测点位</w:t>
                  </w:r>
                </w:p>
              </w:tc>
              <w:tc>
                <w:tcPr>
                  <w:tcW w:w="1155" w:type="dxa"/>
                  <w:tcBorders/>
                  <w:vAlign w:val="center"/>
                </w:tcPr>
                <w:p w14:paraId="7DA1DCE4">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z w:val="21"/>
                      <w:szCs w:val="21"/>
                    </w:rPr>
                    <w:t>监测项目</w:t>
                  </w:r>
                </w:p>
              </w:tc>
              <w:tc>
                <w:tcPr>
                  <w:tcW w:w="1064" w:type="dxa"/>
                  <w:tcBorders/>
                  <w:vAlign w:val="center"/>
                </w:tcPr>
                <w:p w14:paraId="0C9553B1">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z w:val="21"/>
                      <w:szCs w:val="21"/>
                    </w:rPr>
                    <w:t>监测频次</w:t>
                  </w:r>
                </w:p>
              </w:tc>
              <w:tc>
                <w:tcPr>
                  <w:tcW w:w="3426" w:type="dxa"/>
                  <w:tcBorders/>
                  <w:vAlign w:val="center"/>
                </w:tcPr>
                <w:p w14:paraId="44B52E93">
                  <w:pPr>
                    <w:pStyle w:val="style0"/>
                    <w:keepNext w:val="false"/>
                    <w:keepLines w:val="false"/>
                    <w:pageBreakBefore w:val="false"/>
                    <w:widowControl w:val="false"/>
                    <w:kinsoku/>
                    <w:wordWrap/>
                    <w:overflowPunct/>
                    <w:topLinePunct w:val="false"/>
                    <w:autoSpaceDE/>
                    <w:autoSpaceDN/>
                    <w:bidi w:val="false"/>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z w:val="21"/>
                      <w:szCs w:val="21"/>
                    </w:rPr>
                    <w:t>执行标准</w:t>
                  </w:r>
                </w:p>
              </w:tc>
            </w:tr>
            <w:tr w14:paraId="6C04D95F">
              <w:tblPrEx/>
              <w:trPr>
                <w:trHeight w:val="753" w:hRule="atLeast"/>
                <w:jc w:val="center"/>
              </w:trPr>
              <w:tc>
                <w:tcPr>
                  <w:tcW w:w="426" w:type="dxa"/>
                  <w:vMerge w:val="restart"/>
                  <w:tcBorders/>
                  <w:vAlign w:val="center"/>
                </w:tcPr>
                <w:p w14:paraId="56D3626B">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污染源监测</w:t>
                  </w:r>
                </w:p>
              </w:tc>
              <w:tc>
                <w:tcPr>
                  <w:tcW w:w="792" w:type="dxa"/>
                  <w:tcBorders/>
                  <w:vAlign w:val="center"/>
                </w:tcPr>
                <w:p w14:paraId="56973287">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eastAsia"/>
                      <w:color w:val="000000"/>
                      <w:sz w:val="21"/>
                      <w:szCs w:val="21"/>
                      <w:lang w:val="en-US" w:eastAsia="zh-CN"/>
                    </w:rPr>
                    <w:t>成型</w:t>
                  </w:r>
                  <w:r>
                    <w:rPr>
                      <w:rFonts w:ascii="Times New Roman" w:cs="Times New Roman" w:eastAsia="宋体" w:hAnsi="Times New Roman" w:hint="default"/>
                      <w:color w:val="000000"/>
                      <w:sz w:val="21"/>
                      <w:szCs w:val="21"/>
                      <w:lang w:val="en-US" w:eastAsia="zh-CN"/>
                    </w:rPr>
                    <w:t>工序</w:t>
                  </w:r>
                  <w:r>
                    <w:rPr>
                      <w:rFonts w:ascii="Times New Roman" w:cs="Times New Roman" w:eastAsia="宋体" w:hAnsi="Times New Roman" w:hint="default"/>
                      <w:color w:val="000000"/>
                      <w:sz w:val="21"/>
                      <w:szCs w:val="21"/>
                    </w:rPr>
                    <w:t>废气</w:t>
                  </w:r>
                </w:p>
              </w:tc>
              <w:tc>
                <w:tcPr>
                  <w:tcW w:w="1255" w:type="dxa"/>
                  <w:tcBorders/>
                  <w:vAlign w:val="center"/>
                </w:tcPr>
                <w:p w14:paraId="173B6D91">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排气筒（DA001）</w:t>
                  </w:r>
                </w:p>
              </w:tc>
              <w:tc>
                <w:tcPr>
                  <w:tcW w:w="1155" w:type="dxa"/>
                  <w:tcBorders/>
                  <w:vAlign w:val="center"/>
                </w:tcPr>
                <w:p w14:paraId="79627D59">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非甲烷总烃</w:t>
                  </w:r>
                </w:p>
              </w:tc>
              <w:tc>
                <w:tcPr>
                  <w:tcW w:w="1064" w:type="dxa"/>
                  <w:tcBorders/>
                  <w:vAlign w:val="center"/>
                </w:tcPr>
                <w:p w14:paraId="7F88DEE4">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1次/年</w:t>
                  </w:r>
                </w:p>
              </w:tc>
              <w:tc>
                <w:tcPr>
                  <w:tcW w:w="3426" w:type="dxa"/>
                  <w:tcBorders/>
                  <w:vAlign w:val="center"/>
                </w:tcPr>
                <w:p w14:paraId="0B7577B5">
                  <w:pPr>
                    <w:pStyle w:val="style0"/>
                    <w:keepNext w:val="false"/>
                    <w:keepLines w:val="false"/>
                    <w:pageBreakBefore w:val="false"/>
                    <w:widowControl w:val="false"/>
                    <w:kinsoku/>
                    <w:wordWrap/>
                    <w:overflowPunct/>
                    <w:topLinePunct w:val="false"/>
                    <w:autoSpaceDE/>
                    <w:autoSpaceDN/>
                    <w:bidi w:val="false"/>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pacing w:val="22"/>
                      <w:sz w:val="21"/>
                      <w:szCs w:val="21"/>
                    </w:rPr>
                    <w:t>《</w:t>
                  </w:r>
                  <w:r>
                    <w:rPr>
                      <w:rFonts w:ascii="Times New Roman" w:cs="Times New Roman" w:eastAsia="宋体" w:hAnsi="Times New Roman" w:hint="default"/>
                      <w:color w:val="000000"/>
                      <w:sz w:val="21"/>
                      <w:szCs w:val="21"/>
                    </w:rPr>
                    <w:fldChar w:fldCharType="begin"/>
                  </w:r>
                  <w:r>
                    <w:rPr>
                      <w:rFonts w:ascii="Times New Roman" w:cs="Times New Roman" w:eastAsia="宋体" w:hAnsi="Times New Roman" w:hint="default"/>
                      <w:color w:val="000000"/>
                      <w:sz w:val="21"/>
                      <w:szCs w:val="21"/>
                    </w:rPr>
                    <w:instrText xml:space="preserve"> HYPERLINK "http://www.baidu.com/link?url=HRMRLh3_iEB7jdzOcqqjt8T11qP0xSWa5MCWc4LYO42AnnvkBpw1owBgrHV_diZqQ4L1no8i58uyck-Qdvd77a" </w:instrText>
                  </w:r>
                  <w:r>
                    <w:rPr>
                      <w:rFonts w:ascii="Times New Roman" w:cs="Times New Roman" w:eastAsia="宋体" w:hAnsi="Times New Roman" w:hint="default"/>
                      <w:color w:val="000000"/>
                      <w:sz w:val="21"/>
                      <w:szCs w:val="21"/>
                    </w:rPr>
                    <w:fldChar w:fldCharType="separate"/>
                  </w:r>
                  <w:r>
                    <w:rPr>
                      <w:rFonts w:ascii="Times New Roman" w:cs="Times New Roman" w:eastAsia="宋体" w:hAnsi="Times New Roman" w:hint="default"/>
                      <w:color w:val="000000"/>
                      <w:spacing w:val="22"/>
                      <w:sz w:val="21"/>
                      <w:szCs w:val="21"/>
                    </w:rPr>
                    <w:t>合成树脂工业污染物排放标准》</w:t>
                  </w:r>
                  <w:r>
                    <w:rPr>
                      <w:rFonts w:cs="Times New Roman" w:hint="eastAsia"/>
                      <w:color w:val="000000"/>
                      <w:spacing w:val="22"/>
                      <w:sz w:val="21"/>
                      <w:szCs w:val="21"/>
                      <w:lang w:eastAsia="zh-CN"/>
                    </w:rPr>
                    <w:t>（</w:t>
                  </w:r>
                  <w:r>
                    <w:rPr>
                      <w:rFonts w:ascii="Times New Roman" w:cs="Times New Roman" w:eastAsia="宋体" w:hAnsi="Times New Roman" w:hint="default"/>
                      <w:color w:val="000000"/>
                      <w:sz w:val="21"/>
                      <w:szCs w:val="21"/>
                    </w:rPr>
                    <w:t>GB</w:t>
                  </w:r>
                  <w:r>
                    <w:rPr>
                      <w:rFonts w:ascii="Times New Roman" w:cs="Times New Roman" w:eastAsia="宋体" w:hAnsi="Times New Roman" w:hint="default"/>
                      <w:color w:val="000000"/>
                      <w:sz w:val="21"/>
                      <w:szCs w:val="21"/>
                    </w:rPr>
                    <w:fldChar w:fldCharType="end"/>
                  </w:r>
                  <w:r>
                    <w:rPr>
                      <w:rFonts w:ascii="Times New Roman" w:cs="Times New Roman" w:eastAsia="宋体" w:hAnsi="Times New Roman" w:hint="default"/>
                      <w:color w:val="000000"/>
                      <w:sz w:val="21"/>
                      <w:szCs w:val="21"/>
                    </w:rPr>
                    <w:t xml:space="preserve"> </w:t>
                  </w:r>
                  <w:r>
                    <w:rPr>
                      <w:rFonts w:ascii="Times New Roman" w:cs="Times New Roman" w:eastAsia="宋体" w:hAnsi="Times New Roman" w:hint="default"/>
                      <w:color w:val="000000"/>
                      <w:spacing w:val="-2"/>
                      <w:sz w:val="21"/>
                      <w:szCs w:val="21"/>
                    </w:rPr>
                    <w:t>31572-2015</w:t>
                  </w:r>
                  <w:r>
                    <w:rPr>
                      <w:rFonts w:cs="Times New Roman" w:hint="eastAsia"/>
                      <w:color w:val="000000"/>
                      <w:spacing w:val="22"/>
                      <w:sz w:val="21"/>
                      <w:szCs w:val="21"/>
                      <w:lang w:eastAsia="zh-CN"/>
                    </w:rPr>
                    <w:t>）</w:t>
                  </w:r>
                  <w:r>
                    <w:rPr>
                      <w:rFonts w:ascii="Times New Roman" w:cs="Times New Roman" w:eastAsia="宋体" w:hAnsi="Times New Roman" w:hint="default"/>
                      <w:color w:val="000000"/>
                      <w:spacing w:val="-2"/>
                      <w:sz w:val="21"/>
                      <w:szCs w:val="21"/>
                    </w:rPr>
                    <w:t>中</w:t>
                  </w:r>
                  <w:r>
                    <w:rPr>
                      <w:rFonts w:ascii="Times New Roman" w:cs="Times New Roman" w:eastAsia="宋体" w:hAnsi="Times New Roman" w:hint="default"/>
                      <w:color w:val="000000"/>
                      <w:spacing w:val="-2"/>
                      <w:sz w:val="21"/>
                      <w:szCs w:val="21"/>
                      <w:lang w:val="en-US" w:eastAsia="zh-CN"/>
                    </w:rPr>
                    <w:t>表5大气污染物特别排放限值要求</w:t>
                  </w:r>
                </w:p>
              </w:tc>
            </w:tr>
            <w:tr w14:paraId="7B0790D4">
              <w:tblPrEx/>
              <w:trPr>
                <w:trHeight w:val="389" w:hRule="atLeast"/>
                <w:jc w:val="center"/>
              </w:trPr>
              <w:tc>
                <w:tcPr>
                  <w:tcW w:w="426" w:type="dxa"/>
                  <w:vMerge w:val="continue"/>
                  <w:tcBorders/>
                  <w:vAlign w:val="center"/>
                </w:tcPr>
                <w:p w14:paraId="68F6B9DD">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rPr>
                  </w:pPr>
                </w:p>
              </w:tc>
              <w:tc>
                <w:tcPr>
                  <w:tcW w:w="792" w:type="dxa"/>
                  <w:tcBorders/>
                  <w:vAlign w:val="center"/>
                </w:tcPr>
                <w:p w14:paraId="2DAAC0BB">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lang w:val="en-US" w:eastAsia="zh-CN"/>
                    </w:rPr>
                    <w:t>厂界</w:t>
                  </w:r>
                </w:p>
              </w:tc>
              <w:tc>
                <w:tcPr>
                  <w:tcW w:w="1255" w:type="dxa"/>
                  <w:tcBorders/>
                  <w:vAlign w:val="center"/>
                </w:tcPr>
                <w:p w14:paraId="14E5D9B4">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厂界上风向1处，下风向3处</w:t>
                  </w:r>
                </w:p>
              </w:tc>
              <w:tc>
                <w:tcPr>
                  <w:tcW w:w="1155" w:type="dxa"/>
                  <w:tcBorders/>
                  <w:vAlign w:val="center"/>
                </w:tcPr>
                <w:p w14:paraId="4130BEA0">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非甲烷总烃</w:t>
                  </w:r>
                </w:p>
              </w:tc>
              <w:tc>
                <w:tcPr>
                  <w:tcW w:w="1064" w:type="dxa"/>
                  <w:tcBorders/>
                  <w:vAlign w:val="center"/>
                </w:tcPr>
                <w:p w14:paraId="7DD56F54">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1次/年</w:t>
                  </w:r>
                </w:p>
              </w:tc>
              <w:tc>
                <w:tcPr>
                  <w:tcW w:w="3426" w:type="dxa"/>
                  <w:tcBorders/>
                  <w:vAlign w:val="center"/>
                </w:tcPr>
                <w:p w14:paraId="18204DFC">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rPr>
                    <w:t>《挥发性有机物排放控制标准》（DB</w:t>
                  </w:r>
                  <w:r>
                    <w:rPr>
                      <w:rFonts w:cs="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61/T</w:t>
                  </w:r>
                  <w:r>
                    <w:rPr>
                      <w:rFonts w:cs="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1061-2017）表</w:t>
                  </w:r>
                  <w:r>
                    <w:rPr>
                      <w:rFonts w:ascii="Times New Roman" w:cs="Times New Roman" w:eastAsia="宋体" w:hAnsi="Times New Roman" w:hint="default"/>
                      <w:color w:val="000000"/>
                      <w:sz w:val="21"/>
                      <w:szCs w:val="21"/>
                      <w:lang w:val="en-US" w:eastAsia="zh-CN"/>
                    </w:rPr>
                    <w:t>3</w:t>
                  </w:r>
                  <w:r>
                    <w:rPr>
                      <w:rFonts w:ascii="Times New Roman" w:cs="Times New Roman" w:eastAsia="宋体" w:hAnsi="Times New Roman" w:hint="default"/>
                      <w:color w:val="000000"/>
                      <w:kern w:val="24"/>
                      <w:sz w:val="21"/>
                      <w:szCs w:val="21"/>
                      <w:lang w:val="en-US" w:eastAsia="zh-CN"/>
                    </w:rPr>
                    <w:t>排放限值要求</w:t>
                  </w:r>
                </w:p>
              </w:tc>
            </w:tr>
            <w:tr w14:paraId="0B29E2D6">
              <w:tblPrEx/>
              <w:trPr>
                <w:trHeight w:val="389" w:hRule="atLeast"/>
                <w:jc w:val="center"/>
              </w:trPr>
              <w:tc>
                <w:tcPr>
                  <w:tcW w:w="426" w:type="dxa"/>
                  <w:vMerge w:val="continue"/>
                  <w:tcBorders/>
                  <w:vAlign w:val="center"/>
                </w:tcPr>
                <w:p w14:paraId="715585F3">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rPr>
                  </w:pPr>
                </w:p>
              </w:tc>
              <w:tc>
                <w:tcPr>
                  <w:tcW w:w="792" w:type="dxa"/>
                  <w:tcBorders/>
                  <w:vAlign w:val="center"/>
                </w:tcPr>
                <w:p w14:paraId="56EBDDF1">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lang w:val="en-US" w:eastAsia="zh-CN"/>
                    </w:rPr>
                    <w:t>厂区内</w:t>
                  </w:r>
                </w:p>
              </w:tc>
              <w:tc>
                <w:tcPr>
                  <w:tcW w:w="1255" w:type="dxa"/>
                  <w:tcBorders/>
                  <w:vAlign w:val="center"/>
                </w:tcPr>
                <w:p w14:paraId="3AFA2285">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lang w:val="en-US" w:eastAsia="zh-CN"/>
                    </w:rPr>
                    <w:t>/</w:t>
                  </w:r>
                </w:p>
              </w:tc>
              <w:tc>
                <w:tcPr>
                  <w:tcW w:w="1155" w:type="dxa"/>
                  <w:tcBorders/>
                  <w:vAlign w:val="center"/>
                </w:tcPr>
                <w:p w14:paraId="62043241">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非甲烷总烃</w:t>
                  </w:r>
                </w:p>
              </w:tc>
              <w:tc>
                <w:tcPr>
                  <w:tcW w:w="1064" w:type="dxa"/>
                  <w:tcBorders/>
                  <w:vAlign w:val="center"/>
                </w:tcPr>
                <w:p w14:paraId="4547366E">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sz w:val="21"/>
                      <w:szCs w:val="21"/>
                    </w:rPr>
                    <w:t>1次/年</w:t>
                  </w:r>
                </w:p>
              </w:tc>
              <w:tc>
                <w:tcPr>
                  <w:tcW w:w="3426" w:type="dxa"/>
                  <w:tcBorders/>
                  <w:vAlign w:val="center"/>
                </w:tcPr>
                <w:p w14:paraId="39FFED92">
                  <w:pPr>
                    <w:pStyle w:val="style0"/>
                    <w:keepNext w:val="false"/>
                    <w:keepLines w:val="false"/>
                    <w:pageBreakBefore w:val="false"/>
                    <w:widowControl w:val="false"/>
                    <w:kinsoku/>
                    <w:wordWrap/>
                    <w:overflowPunct/>
                    <w:topLinePunct w:val="false"/>
                    <w:autoSpaceDE/>
                    <w:autoSpaceDN/>
                    <w:bidi w:val="false"/>
                    <w:adjustRightInd w:val="false"/>
                    <w:snapToGrid w:val="false"/>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pacing w:val="-3"/>
                      <w:sz w:val="21"/>
                      <w:szCs w:val="21"/>
                      <w:lang w:val="en-US" w:eastAsia="zh-CN"/>
                    </w:rPr>
                    <w:t>《挥发性有机物无组织排放控制标准》（GB37822-2019）</w:t>
                  </w:r>
                </w:p>
              </w:tc>
            </w:tr>
          </w:tbl>
          <w:p w14:paraId="021FF2D5">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ascii="Times New Roman" w:cs="Times New Roman" w:eastAsia="黑体" w:hAnsi="Times New Roman" w:hint="default"/>
                <w:bCs/>
                <w:color w:val="000000"/>
                <w:sz w:val="24"/>
                <w:szCs w:val="28"/>
              </w:rPr>
              <w:t>二、运营期废水环境影响和保护措施</w:t>
            </w:r>
          </w:p>
          <w:p w14:paraId="61649AB7">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lang w:eastAsia="zh-CN"/>
              </w:rPr>
            </w:pPr>
            <w:r>
              <w:rPr>
                <w:rFonts w:ascii="Times New Roman" w:cs="Times New Roman" w:eastAsia="黑体" w:hAnsi="Times New Roman" w:hint="default"/>
                <w:bCs/>
                <w:color w:val="000000"/>
                <w:sz w:val="24"/>
                <w:szCs w:val="28"/>
                <w:lang w:eastAsia="zh-CN"/>
              </w:rPr>
              <w:t>1</w:t>
            </w:r>
            <w:r>
              <w:rPr>
                <w:rFonts w:ascii="Times New Roman" w:cs="Times New Roman" w:eastAsia="黑体" w:hAnsi="Times New Roman" w:hint="eastAsia"/>
                <w:bCs/>
                <w:color w:val="000000"/>
                <w:sz w:val="24"/>
                <w:szCs w:val="28"/>
                <w:lang w:eastAsia="zh-CN"/>
              </w:rPr>
              <w:t>.</w:t>
            </w:r>
            <w:r>
              <w:rPr>
                <w:rFonts w:ascii="Times New Roman" w:cs="Times New Roman" w:eastAsia="黑体" w:hAnsi="Times New Roman" w:hint="default"/>
                <w:bCs/>
                <w:color w:val="000000"/>
                <w:sz w:val="24"/>
                <w:szCs w:val="28"/>
                <w:lang w:eastAsia="zh-CN"/>
              </w:rPr>
              <w:t>地表水污染工序及源强分析</w:t>
            </w:r>
          </w:p>
          <w:p w14:paraId="5EC11866">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本项目</w:t>
            </w:r>
            <w:r>
              <w:rPr>
                <w:rFonts w:cs="Times New Roman" w:hint="eastAsia"/>
                <w:color w:val="000000"/>
                <w:sz w:val="24"/>
                <w:lang w:val="en-US" w:eastAsia="zh-CN"/>
              </w:rPr>
              <w:t>冷却用水循环使用，无生产废水产生，故本项目废水主要为生活污水</w:t>
            </w:r>
            <w:r>
              <w:rPr>
                <w:rFonts w:ascii="Times New Roman" w:cs="Times New Roman" w:hAnsi="Times New Roman" w:hint="default"/>
                <w:color w:val="000000"/>
                <w:sz w:val="24"/>
              </w:rPr>
              <w:t>。</w:t>
            </w:r>
          </w:p>
          <w:p w14:paraId="07FA8E1D">
            <w:pPr>
              <w:pStyle w:val="style0"/>
              <w:spacing w:lineRule="auto" w:line="360"/>
              <w:ind w:firstLine="480" w:firstLineChars="200"/>
              <w:rPr>
                <w:rFonts w:ascii="Times New Roman" w:cs="Times New Roman" w:eastAsia="宋体" w:hAnsi="Times New Roman" w:hint="default"/>
                <w:color w:val="000000"/>
                <w:sz w:val="24"/>
                <w:lang w:val="en-US" w:eastAsia="zh-CN"/>
              </w:rPr>
            </w:pPr>
            <w:r>
              <w:rPr>
                <w:rFonts w:ascii="Times New Roman" w:cs="Times New Roman" w:eastAsia="宋体" w:hAnsi="Times New Roman" w:hint="default"/>
                <w:color w:val="000000"/>
                <w:sz w:val="24"/>
                <w:lang w:val="en-US" w:eastAsia="zh-CN"/>
              </w:rPr>
              <w:t>1）生活</w:t>
            </w:r>
            <w:r>
              <w:rPr>
                <w:rFonts w:cs="Times New Roman" w:hint="eastAsia"/>
                <w:color w:val="000000"/>
                <w:sz w:val="24"/>
                <w:lang w:val="en-US" w:eastAsia="zh-CN"/>
              </w:rPr>
              <w:t>污水</w:t>
            </w:r>
          </w:p>
          <w:p w14:paraId="1569C835">
            <w:pPr>
              <w:pStyle w:val="style0"/>
              <w:widowControl/>
              <w:spacing w:lineRule="exact" w:line="440"/>
              <w:ind w:firstLine="480" w:firstLineChars="200"/>
              <w:jc w:val="left"/>
              <w:rPr>
                <w:rFonts w:ascii="Times New Roman" w:cs="Times New Roman" w:hAnsi="Times New Roman" w:hint="default"/>
                <w:b/>
                <w:color w:val="000000"/>
                <w:sz w:val="24"/>
                <w:szCs w:val="21"/>
              </w:rPr>
            </w:pPr>
            <w:r>
              <w:rPr>
                <w:rFonts w:ascii="Times New Roman" w:cs="Times New Roman" w:eastAsia="宋体" w:hAnsi="Times New Roman" w:hint="eastAsia"/>
                <w:color w:val="000000"/>
                <w:sz w:val="24"/>
                <w:szCs w:val="24"/>
                <w:lang w:eastAsia="zh-CN"/>
              </w:rPr>
              <w:t>本</w:t>
            </w:r>
            <w:r>
              <w:rPr>
                <w:rFonts w:ascii="Times New Roman" w:cs="Times New Roman" w:eastAsia="宋体" w:hAnsi="Times New Roman" w:hint="default"/>
                <w:color w:val="000000"/>
                <w:sz w:val="24"/>
                <w:szCs w:val="24"/>
              </w:rPr>
              <w:t>项目劳动定员</w:t>
            </w:r>
            <w:r>
              <w:rPr>
                <w:rFonts w:ascii="Times New Roman" w:cs="Times New Roman" w:eastAsia="宋体" w:hAnsi="Times New Roman" w:hint="eastAsia"/>
                <w:color w:val="000000"/>
                <w:sz w:val="24"/>
                <w:szCs w:val="24"/>
                <w:lang w:val="en-US" w:eastAsia="zh-CN"/>
              </w:rPr>
              <w:t>20</w:t>
            </w:r>
            <w:r>
              <w:rPr>
                <w:rFonts w:ascii="Times New Roman" w:cs="Times New Roman" w:eastAsia="宋体" w:hAnsi="Times New Roman" w:hint="default"/>
                <w:color w:val="000000"/>
                <w:sz w:val="24"/>
                <w:szCs w:val="24"/>
              </w:rPr>
              <w:t>人，厂区</w:t>
            </w:r>
            <w:r>
              <w:rPr>
                <w:rFonts w:ascii="Times New Roman" w:cs="Times New Roman" w:eastAsia="宋体" w:hAnsi="Times New Roman" w:hint="eastAsia"/>
                <w:color w:val="000000"/>
                <w:sz w:val="24"/>
                <w:szCs w:val="24"/>
                <w:lang w:val="en-US" w:eastAsia="zh-CN"/>
              </w:rPr>
              <w:t>不</w:t>
            </w:r>
            <w:r>
              <w:rPr>
                <w:rFonts w:ascii="Times New Roman" w:cs="Times New Roman" w:eastAsia="宋体" w:hAnsi="Times New Roman" w:hint="default"/>
                <w:color w:val="000000"/>
                <w:sz w:val="24"/>
                <w:szCs w:val="24"/>
              </w:rPr>
              <w:t>提供食宿，根据《行业用水定额》（陕西省地方标准 2020修订版），本项目营运期员工用水量按</w:t>
            </w:r>
            <w:r>
              <w:rPr>
                <w:rFonts w:ascii="Times New Roman" w:cs="Times New Roman" w:eastAsia="宋体" w:hAnsi="Times New Roman" w:hint="eastAsia"/>
                <w:color w:val="000000"/>
                <w:sz w:val="24"/>
                <w:szCs w:val="24"/>
                <w:lang w:val="en-US" w:eastAsia="zh-CN"/>
              </w:rPr>
              <w:t>表B.17行政办公及科研院所通用值25m</w:t>
            </w:r>
            <w:r>
              <w:rPr>
                <w:rFonts w:ascii="Times New Roman" w:cs="Times New Roman" w:eastAsia="宋体" w:hAnsi="Times New Roman" w:hint="eastAsia"/>
                <w:color w:val="000000"/>
                <w:sz w:val="24"/>
                <w:szCs w:val="24"/>
                <w:vertAlign w:val="superscript"/>
                <w:lang w:val="en-US" w:eastAsia="zh-CN"/>
              </w:rPr>
              <w:t>3</w:t>
            </w:r>
            <w:r>
              <w:rPr>
                <w:rFonts w:ascii="Times New Roman" w:cs="Times New Roman" w:eastAsia="宋体" w:hAnsi="Times New Roman" w:hint="eastAsia"/>
                <w:color w:val="000000"/>
                <w:sz w:val="24"/>
                <w:szCs w:val="24"/>
                <w:lang w:val="en-US" w:eastAsia="zh-CN"/>
              </w:rPr>
              <w:t>/（人•a）</w:t>
            </w:r>
            <w:r>
              <w:rPr>
                <w:rFonts w:ascii="Times New Roman" w:cs="Times New Roman" w:eastAsia="宋体" w:hAnsi="Times New Roman" w:hint="default"/>
                <w:color w:val="000000"/>
                <w:sz w:val="24"/>
                <w:szCs w:val="24"/>
              </w:rPr>
              <w:t>计，项目年运行300天，则本项目员工生活用水量为</w:t>
            </w:r>
            <w:r>
              <w:rPr>
                <w:rFonts w:ascii="Times New Roman" w:cs="Times New Roman" w:eastAsia="宋体" w:hAnsi="Times New Roman" w:hint="eastAsia"/>
                <w:color w:val="000000"/>
                <w:sz w:val="24"/>
                <w:szCs w:val="24"/>
                <w:lang w:val="en-US" w:eastAsia="zh-CN"/>
              </w:rPr>
              <w:t>1.67</w:t>
            </w:r>
            <w:r>
              <w:rPr>
                <w:rFonts w:ascii="Times New Roman" w:cs="Times New Roman" w:eastAsia="宋体" w:hAnsi="Times New Roman" w:hint="default"/>
                <w:color w:val="000000"/>
                <w:sz w:val="24"/>
                <w:szCs w:val="24"/>
              </w:rPr>
              <w:t>m</w:t>
            </w:r>
            <w:r>
              <w:rPr>
                <w:rFonts w:ascii="Times New Roman" w:cs="Times New Roman" w:eastAsia="宋体" w:hAnsi="Times New Roman" w:hint="default"/>
                <w:color w:val="000000"/>
                <w:sz w:val="24"/>
                <w:szCs w:val="24"/>
                <w:vertAlign w:val="superscript"/>
              </w:rPr>
              <w:t>3</w:t>
            </w:r>
            <w:r>
              <w:rPr>
                <w:rFonts w:ascii="Times New Roman" w:cs="Times New Roman" w:eastAsia="宋体" w:hAnsi="Times New Roman" w:hint="default"/>
                <w:color w:val="000000"/>
                <w:sz w:val="24"/>
                <w:szCs w:val="24"/>
              </w:rPr>
              <w:t>/d、</w:t>
            </w:r>
            <w:r>
              <w:rPr>
                <w:rFonts w:ascii="Times New Roman" w:cs="Times New Roman" w:eastAsia="宋体" w:hAnsi="Times New Roman" w:hint="eastAsia"/>
                <w:color w:val="000000"/>
                <w:sz w:val="24"/>
                <w:szCs w:val="24"/>
                <w:lang w:val="en-US" w:eastAsia="zh-CN"/>
              </w:rPr>
              <w:t>500</w:t>
            </w:r>
            <w:r>
              <w:rPr>
                <w:rFonts w:ascii="Times New Roman" w:cs="Times New Roman" w:eastAsia="宋体" w:hAnsi="Times New Roman" w:hint="default"/>
                <w:color w:val="000000"/>
                <w:sz w:val="24"/>
                <w:szCs w:val="24"/>
              </w:rPr>
              <w:t>m</w:t>
            </w:r>
            <w:r>
              <w:rPr>
                <w:rFonts w:ascii="Times New Roman" w:cs="Times New Roman" w:eastAsia="宋体" w:hAnsi="Times New Roman" w:hint="default"/>
                <w:color w:val="000000"/>
                <w:sz w:val="24"/>
                <w:szCs w:val="24"/>
                <w:vertAlign w:val="superscript"/>
              </w:rPr>
              <w:t>3</w:t>
            </w:r>
            <w:r>
              <w:rPr>
                <w:rFonts w:ascii="Times New Roman" w:cs="Times New Roman" w:eastAsia="宋体" w:hAnsi="Times New Roman" w:hint="default"/>
                <w:color w:val="000000"/>
                <w:sz w:val="24"/>
                <w:szCs w:val="24"/>
              </w:rPr>
              <w:t>/a。废水</w:t>
            </w:r>
            <w:r>
              <w:rPr>
                <w:rFonts w:ascii="Times New Roman" w:cs="Times New Roman" w:eastAsia="宋体" w:hAnsi="Times New Roman" w:hint="default"/>
                <w:color w:val="000000"/>
                <w:sz w:val="24"/>
                <w:szCs w:val="24"/>
                <w:lang w:val="en-US" w:eastAsia="zh-CN"/>
              </w:rPr>
              <w:t>产生</w:t>
            </w:r>
            <w:r>
              <w:rPr>
                <w:rFonts w:ascii="Times New Roman" w:cs="Times New Roman" w:eastAsia="宋体" w:hAnsi="Times New Roman" w:hint="default"/>
                <w:color w:val="000000"/>
                <w:sz w:val="24"/>
                <w:szCs w:val="24"/>
              </w:rPr>
              <w:t>量按用水量的85%</w:t>
            </w:r>
            <w:r>
              <w:rPr>
                <w:rFonts w:cs="Times New Roman" w:hint="eastAsia"/>
                <w:color w:val="000000"/>
                <w:sz w:val="24"/>
                <w:szCs w:val="24"/>
                <w:lang w:eastAsia="zh-CN"/>
              </w:rPr>
              <w:t>计算</w:t>
            </w:r>
            <w:r>
              <w:rPr>
                <w:rFonts w:ascii="Times New Roman" w:cs="Times New Roman" w:eastAsia="宋体" w:hAnsi="Times New Roman" w:hint="default"/>
                <w:bCs/>
                <w:color w:val="000000"/>
                <w:sz w:val="24"/>
                <w:szCs w:val="24"/>
              </w:rPr>
              <w:t>，则员工生活污水产生量为</w:t>
            </w:r>
            <w:r>
              <w:rPr>
                <w:rFonts w:ascii="Times New Roman" w:cs="Times New Roman" w:eastAsia="宋体" w:hAnsi="Times New Roman" w:hint="eastAsia"/>
                <w:bCs/>
                <w:color w:val="000000"/>
                <w:sz w:val="24"/>
                <w:szCs w:val="24"/>
                <w:lang w:val="en-US" w:eastAsia="zh-CN"/>
              </w:rPr>
              <w:t>1.42</w:t>
            </w:r>
            <w:r>
              <w:rPr>
                <w:rFonts w:ascii="Times New Roman" w:cs="Times New Roman" w:eastAsia="宋体" w:hAnsi="Times New Roman" w:hint="default"/>
                <w:bCs/>
                <w:color w:val="000000"/>
                <w:sz w:val="24"/>
                <w:szCs w:val="24"/>
              </w:rPr>
              <w:t>m</w:t>
            </w:r>
            <w:r>
              <w:rPr>
                <w:rFonts w:ascii="Times New Roman" w:cs="Times New Roman" w:eastAsia="宋体" w:hAnsi="Times New Roman" w:hint="default"/>
                <w:bCs/>
                <w:color w:val="000000"/>
                <w:sz w:val="24"/>
                <w:szCs w:val="24"/>
                <w:vertAlign w:val="superscript"/>
              </w:rPr>
              <w:t>3</w:t>
            </w:r>
            <w:r>
              <w:rPr>
                <w:rFonts w:ascii="Times New Roman" w:cs="Times New Roman" w:eastAsia="宋体" w:hAnsi="Times New Roman" w:hint="default"/>
                <w:bCs/>
                <w:color w:val="000000"/>
                <w:sz w:val="24"/>
                <w:szCs w:val="24"/>
              </w:rPr>
              <w:t>/d，</w:t>
            </w:r>
            <w:r>
              <w:rPr>
                <w:rFonts w:ascii="Times New Roman" w:cs="Times New Roman" w:eastAsia="宋体" w:hAnsi="Times New Roman" w:hint="eastAsia"/>
                <w:bCs/>
                <w:color w:val="000000"/>
                <w:sz w:val="24"/>
                <w:szCs w:val="24"/>
                <w:lang w:val="en-US" w:eastAsia="zh-CN"/>
              </w:rPr>
              <w:t>426</w:t>
            </w:r>
            <w:r>
              <w:rPr>
                <w:rFonts w:ascii="Times New Roman" w:cs="Times New Roman" w:eastAsia="宋体" w:hAnsi="Times New Roman" w:hint="default"/>
                <w:bCs/>
                <w:color w:val="000000"/>
                <w:sz w:val="24"/>
                <w:szCs w:val="24"/>
              </w:rPr>
              <w:t>m</w:t>
            </w:r>
            <w:r>
              <w:rPr>
                <w:rFonts w:ascii="Times New Roman" w:cs="Times New Roman" w:eastAsia="宋体" w:hAnsi="Times New Roman" w:hint="default"/>
                <w:bCs/>
                <w:color w:val="000000"/>
                <w:sz w:val="24"/>
                <w:szCs w:val="24"/>
                <w:vertAlign w:val="superscript"/>
              </w:rPr>
              <w:t>3</w:t>
            </w:r>
            <w:r>
              <w:rPr>
                <w:rFonts w:ascii="Times New Roman" w:cs="Times New Roman" w:eastAsia="宋体" w:hAnsi="Times New Roman" w:hint="default"/>
                <w:bCs/>
                <w:color w:val="000000"/>
                <w:sz w:val="24"/>
                <w:szCs w:val="24"/>
              </w:rPr>
              <w:t>/a</w:t>
            </w:r>
            <w:r>
              <w:rPr>
                <w:rFonts w:ascii="Times New Roman" w:cs="Times New Roman" w:eastAsia="宋体" w:hAnsi="Times New Roman" w:hint="default"/>
                <w:color w:val="000000"/>
                <w:sz w:val="24"/>
                <w:szCs w:val="24"/>
              </w:rPr>
              <w:t>。</w:t>
            </w:r>
            <w:r>
              <w:rPr>
                <w:rFonts w:ascii="Times New Roman" w:cs="Times New Roman" w:eastAsia="宋体" w:hAnsi="Times New Roman" w:hint="default"/>
                <w:color w:val="000000"/>
                <w:sz w:val="24"/>
                <w:szCs w:val="24"/>
                <w:lang w:val="en-US" w:eastAsia="zh-CN"/>
              </w:rPr>
              <w:t>本项目生活污水经</w:t>
            </w:r>
            <w:r>
              <w:rPr>
                <w:rFonts w:ascii="Times New Roman" w:cs="Times New Roman" w:eastAsia="宋体" w:hAnsi="Times New Roman" w:hint="eastAsia"/>
                <w:color w:val="000000"/>
                <w:sz w:val="24"/>
                <w:szCs w:val="24"/>
                <w:lang w:val="en-US" w:eastAsia="zh-CN"/>
              </w:rPr>
              <w:t>园区公用</w:t>
            </w:r>
            <w:r>
              <w:rPr>
                <w:rFonts w:ascii="Times New Roman" w:cs="Times New Roman" w:eastAsia="宋体" w:hAnsi="Times New Roman" w:hint="default"/>
                <w:color w:val="000000"/>
                <w:sz w:val="24"/>
                <w:szCs w:val="24"/>
                <w:lang w:val="en-US" w:eastAsia="zh-CN"/>
              </w:rPr>
              <w:t>化粪池处理后沿</w:t>
            </w:r>
            <w:r>
              <w:rPr>
                <w:rFonts w:ascii="Times New Roman" w:cs="Times New Roman" w:eastAsia="宋体" w:hAnsi="Times New Roman" w:hint="eastAsia"/>
                <w:color w:val="000000"/>
                <w:sz w:val="24"/>
                <w:szCs w:val="24"/>
                <w:lang w:val="en-US" w:eastAsia="zh-CN"/>
              </w:rPr>
              <w:t>市</w:t>
            </w:r>
            <w:r>
              <w:rPr>
                <w:rFonts w:cs="Times New Roman" w:hint="eastAsia"/>
                <w:color w:val="000000"/>
                <w:sz w:val="24"/>
                <w:szCs w:val="24"/>
                <w:lang w:val="en-US" w:eastAsia="zh-CN"/>
              </w:rPr>
              <w:t>政</w:t>
            </w:r>
            <w:r>
              <w:rPr>
                <w:rFonts w:ascii="Times New Roman" w:cs="Times New Roman" w:eastAsia="宋体" w:hAnsi="Times New Roman" w:hint="eastAsia"/>
                <w:color w:val="000000"/>
                <w:sz w:val="24"/>
                <w:szCs w:val="24"/>
                <w:lang w:val="en-US" w:eastAsia="zh-CN"/>
              </w:rPr>
              <w:t>污水</w:t>
            </w:r>
            <w:r>
              <w:rPr>
                <w:rFonts w:ascii="Times New Roman" w:cs="Times New Roman" w:eastAsia="宋体" w:hAnsi="Times New Roman" w:hint="default"/>
                <w:color w:val="000000"/>
                <w:sz w:val="24"/>
                <w:szCs w:val="24"/>
                <w:lang w:val="en-US" w:eastAsia="zh-CN"/>
              </w:rPr>
              <w:t>管网排入凤翔区第二污水处理厂。</w:t>
            </w:r>
            <w:r>
              <w:rPr>
                <w:rFonts w:ascii="Times New Roman" w:cs="Times New Roman" w:hAnsi="Times New Roman" w:hint="default"/>
                <w:color w:val="000000"/>
                <w:sz w:val="24"/>
              </w:rPr>
              <w:t>本项目运营后污水源强核算结果见表4-</w:t>
            </w:r>
            <w:r>
              <w:rPr>
                <w:rFonts w:ascii="Times New Roman" w:cs="Times New Roman" w:hAnsi="Times New Roman" w:hint="default"/>
                <w:color w:val="000000"/>
                <w:sz w:val="24"/>
                <w:lang w:val="en-US" w:eastAsia="zh-CN"/>
              </w:rPr>
              <w:t>5</w:t>
            </w:r>
            <w:r>
              <w:rPr>
                <w:rFonts w:ascii="Times New Roman" w:cs="Times New Roman" w:hAnsi="Times New Roman" w:hint="default"/>
                <w:color w:val="000000"/>
                <w:sz w:val="24"/>
              </w:rPr>
              <w:t>。</w:t>
            </w:r>
          </w:p>
          <w:p w14:paraId="57E169A2">
            <w:pPr>
              <w:pStyle w:val="style0"/>
              <w:widowControl/>
              <w:spacing w:lineRule="exact" w:line="440"/>
              <w:jc w:val="center"/>
              <w:rPr>
                <w:rFonts w:ascii="Times New Roman" w:cs="Times New Roman" w:eastAsia="黑体" w:hAnsi="Times New Roman" w:hint="default"/>
                <w:color w:val="000000"/>
                <w:sz w:val="24"/>
                <w:szCs w:val="21"/>
              </w:rPr>
            </w:pPr>
            <w:r>
              <w:rPr>
                <w:rFonts w:ascii="Times New Roman" w:cs="Times New Roman" w:eastAsia="黑体" w:hAnsi="Times New Roman" w:hint="default"/>
                <w:color w:val="000000"/>
                <w:sz w:val="24"/>
                <w:szCs w:val="21"/>
              </w:rPr>
              <w:t>表4-</w:t>
            </w:r>
            <w:r>
              <w:rPr>
                <w:rFonts w:ascii="Times New Roman" w:cs="Times New Roman" w:eastAsia="黑体" w:hAnsi="Times New Roman" w:hint="default"/>
                <w:color w:val="000000"/>
                <w:sz w:val="24"/>
                <w:szCs w:val="21"/>
                <w:lang w:val="en-US" w:eastAsia="zh-CN"/>
              </w:rPr>
              <w:t>5</w:t>
            </w:r>
            <w:r>
              <w:rPr>
                <w:rFonts w:ascii="Times New Roman" w:cs="Times New Roman" w:eastAsia="黑体" w:hAnsi="Times New Roman" w:hint="default"/>
                <w:color w:val="000000"/>
                <w:sz w:val="24"/>
                <w:szCs w:val="21"/>
              </w:rPr>
              <w:t xml:space="preserve">   废水污染源源强核算结果一览表</w:t>
            </w:r>
          </w:p>
          <w:tbl>
            <w:tblPr>
              <w:tblStyle w:val="style105"/>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1146"/>
              <w:gridCol w:w="909"/>
              <w:gridCol w:w="1178"/>
              <w:gridCol w:w="1138"/>
              <w:gridCol w:w="1238"/>
              <w:gridCol w:w="1301"/>
              <w:gridCol w:w="1210"/>
            </w:tblGrid>
            <w:tr w14:paraId="153C8B66">
              <w:trPr>
                <w:trHeight w:val="179" w:hRule="atLeast"/>
                <w:jc w:val="center"/>
              </w:trPr>
              <w:tc>
                <w:tcPr>
                  <w:tcW w:w="706" w:type="pct"/>
                  <w:vMerge w:val="restart"/>
                  <w:tcBorders/>
                  <w:vAlign w:val="center"/>
                </w:tcPr>
                <w:p w14:paraId="7F68C9D5">
                  <w:pPr>
                    <w:pStyle w:val="style0"/>
                    <w:widowControl/>
                    <w:spacing w:lineRule="exact" w:line="320"/>
                    <w:jc w:val="center"/>
                    <w:rPr>
                      <w:rFonts w:ascii="Times New Roman" w:cs="Times New Roman" w:hAnsi="Times New Roman" w:hint="default"/>
                      <w:b/>
                      <w:color w:val="000000"/>
                      <w:szCs w:val="21"/>
                    </w:rPr>
                  </w:pPr>
                  <w:r>
                    <w:rPr>
                      <w:rFonts w:ascii="Times New Roman" w:cs="Times New Roman" w:hAnsi="Times New Roman" w:hint="default"/>
                      <w:b/>
                      <w:color w:val="000000"/>
                      <w:szCs w:val="21"/>
                    </w:rPr>
                    <w:t>污水</w:t>
                  </w:r>
                </w:p>
              </w:tc>
              <w:tc>
                <w:tcPr>
                  <w:tcW w:w="564" w:type="pct"/>
                  <w:vMerge w:val="restart"/>
                  <w:tcBorders/>
                  <w:vAlign w:val="center"/>
                </w:tcPr>
                <w:p w14:paraId="6984787D">
                  <w:pPr>
                    <w:pStyle w:val="style0"/>
                    <w:widowControl/>
                    <w:spacing w:lineRule="exact" w:line="320"/>
                    <w:jc w:val="center"/>
                    <w:rPr>
                      <w:rFonts w:ascii="Times New Roman" w:cs="Times New Roman" w:hAnsi="Times New Roman" w:hint="default"/>
                      <w:b/>
                      <w:color w:val="000000"/>
                      <w:szCs w:val="21"/>
                    </w:rPr>
                  </w:pPr>
                  <w:r>
                    <w:rPr>
                      <w:rFonts w:ascii="Times New Roman" w:cs="Times New Roman" w:hAnsi="Times New Roman" w:hint="default"/>
                      <w:b/>
                      <w:color w:val="000000"/>
                      <w:szCs w:val="21"/>
                    </w:rPr>
                    <w:t>污染物</w:t>
                  </w:r>
                </w:p>
              </w:tc>
              <w:tc>
                <w:tcPr>
                  <w:tcW w:w="1389" w:type="pct"/>
                  <w:gridSpan w:val="2"/>
                  <w:tcBorders/>
                  <w:vAlign w:val="center"/>
                </w:tcPr>
                <w:p w14:paraId="4B05C2DE">
                  <w:pPr>
                    <w:pStyle w:val="style0"/>
                    <w:widowControl/>
                    <w:spacing w:lineRule="exact" w:line="320"/>
                    <w:jc w:val="center"/>
                    <w:rPr>
                      <w:rFonts w:ascii="Times New Roman" w:cs="Times New Roman" w:hAnsi="Times New Roman" w:hint="default"/>
                      <w:b/>
                      <w:color w:val="000000"/>
                      <w:szCs w:val="21"/>
                    </w:rPr>
                  </w:pPr>
                  <w:r>
                    <w:rPr>
                      <w:rFonts w:ascii="Times New Roman" w:cs="Times New Roman" w:hAnsi="Times New Roman" w:hint="default"/>
                      <w:b/>
                      <w:color w:val="000000"/>
                      <w:szCs w:val="21"/>
                    </w:rPr>
                    <w:t>产生情况</w:t>
                  </w:r>
                </w:p>
              </w:tc>
              <w:tc>
                <w:tcPr>
                  <w:tcW w:w="788" w:type="pct"/>
                  <w:vMerge w:val="restart"/>
                  <w:tcBorders/>
                  <w:vAlign w:val="center"/>
                </w:tcPr>
                <w:p w14:paraId="4F11F4D8">
                  <w:pPr>
                    <w:pStyle w:val="style0"/>
                    <w:widowControl/>
                    <w:spacing w:lineRule="exact" w:line="320"/>
                    <w:jc w:val="center"/>
                    <w:rPr>
                      <w:rFonts w:ascii="Times New Roman" w:cs="Times New Roman" w:hAnsi="Times New Roman" w:hint="default"/>
                      <w:b/>
                      <w:color w:val="000000"/>
                      <w:szCs w:val="21"/>
                    </w:rPr>
                  </w:pPr>
                  <w:r>
                    <w:rPr>
                      <w:rFonts w:ascii="Times New Roman" w:cs="Times New Roman" w:hAnsi="Times New Roman" w:hint="default"/>
                      <w:b/>
                      <w:color w:val="000000"/>
                      <w:szCs w:val="21"/>
                    </w:rPr>
                    <w:t>处理措施</w:t>
                  </w:r>
                </w:p>
              </w:tc>
              <w:tc>
                <w:tcPr>
                  <w:tcW w:w="1551" w:type="pct"/>
                  <w:gridSpan w:val="2"/>
                  <w:tcBorders/>
                  <w:vAlign w:val="center"/>
                </w:tcPr>
                <w:p w14:paraId="3CC65772">
                  <w:pPr>
                    <w:pStyle w:val="style0"/>
                    <w:widowControl/>
                    <w:spacing w:lineRule="exact" w:line="320"/>
                    <w:jc w:val="center"/>
                    <w:rPr>
                      <w:rFonts w:ascii="Times New Roman" w:cs="Times New Roman" w:hAnsi="Times New Roman" w:hint="default"/>
                      <w:b/>
                      <w:color w:val="000000"/>
                      <w:szCs w:val="21"/>
                    </w:rPr>
                  </w:pPr>
                  <w:r>
                    <w:rPr>
                      <w:rFonts w:ascii="Times New Roman" w:cs="Times New Roman" w:hAnsi="Times New Roman" w:hint="default"/>
                      <w:b/>
                      <w:color w:val="000000"/>
                      <w:szCs w:val="21"/>
                    </w:rPr>
                    <w:t>排放情况</w:t>
                  </w:r>
                </w:p>
              </w:tc>
            </w:tr>
            <w:tr w14:paraId="4291015A">
              <w:tblPrEx/>
              <w:trPr>
                <w:trHeight w:val="179" w:hRule="atLeast"/>
                <w:jc w:val="center"/>
              </w:trPr>
              <w:tc>
                <w:tcPr>
                  <w:tcW w:w="706" w:type="pct"/>
                  <w:vMerge w:val="continue"/>
                  <w:tcBorders/>
                  <w:vAlign w:val="center"/>
                </w:tcPr>
                <w:p w14:paraId="0F821C93">
                  <w:pPr>
                    <w:pStyle w:val="style0"/>
                    <w:widowControl/>
                    <w:spacing w:lineRule="exact" w:line="320"/>
                    <w:jc w:val="center"/>
                    <w:rPr>
                      <w:rFonts w:ascii="Times New Roman" w:cs="Times New Roman" w:hAnsi="Times New Roman" w:hint="default"/>
                      <w:color w:val="000000"/>
                      <w:szCs w:val="21"/>
                    </w:rPr>
                  </w:pPr>
                </w:p>
              </w:tc>
              <w:tc>
                <w:tcPr>
                  <w:tcW w:w="564" w:type="pct"/>
                  <w:vMerge w:val="continue"/>
                  <w:tcBorders/>
                  <w:vAlign w:val="center"/>
                </w:tcPr>
                <w:p w14:paraId="16BFD785">
                  <w:pPr>
                    <w:pStyle w:val="style0"/>
                    <w:widowControl/>
                    <w:spacing w:lineRule="exact" w:line="320"/>
                    <w:jc w:val="center"/>
                    <w:rPr>
                      <w:rFonts w:ascii="Times New Roman" w:cs="Times New Roman" w:hAnsi="Times New Roman" w:hint="default"/>
                      <w:color w:val="000000"/>
                      <w:szCs w:val="21"/>
                    </w:rPr>
                  </w:pPr>
                </w:p>
              </w:tc>
              <w:tc>
                <w:tcPr>
                  <w:tcW w:w="726" w:type="pct"/>
                  <w:tcBorders/>
                  <w:vAlign w:val="center"/>
                </w:tcPr>
                <w:p w14:paraId="0E7AFBD4">
                  <w:pPr>
                    <w:pStyle w:val="style0"/>
                    <w:widowControl/>
                    <w:spacing w:lineRule="exact" w:line="320"/>
                    <w:jc w:val="center"/>
                    <w:rPr>
                      <w:rFonts w:ascii="Times New Roman" w:cs="Times New Roman" w:hAnsi="Times New Roman" w:hint="default"/>
                      <w:b/>
                      <w:color w:val="000000"/>
                      <w:szCs w:val="21"/>
                    </w:rPr>
                  </w:pPr>
                  <w:r>
                    <w:rPr>
                      <w:rFonts w:ascii="Times New Roman" w:cs="Times New Roman" w:hAnsi="Times New Roman" w:hint="default"/>
                      <w:b/>
                      <w:color w:val="000000"/>
                      <w:szCs w:val="21"/>
                    </w:rPr>
                    <w:t>产生浓度</w:t>
                  </w:r>
                </w:p>
              </w:tc>
              <w:tc>
                <w:tcPr>
                  <w:tcW w:w="663" w:type="pct"/>
                  <w:tcBorders/>
                  <w:vAlign w:val="center"/>
                </w:tcPr>
                <w:p w14:paraId="7F7D7BF1">
                  <w:pPr>
                    <w:pStyle w:val="style0"/>
                    <w:widowControl/>
                    <w:spacing w:lineRule="exact" w:line="320"/>
                    <w:jc w:val="center"/>
                    <w:rPr>
                      <w:rFonts w:ascii="Times New Roman" w:cs="Times New Roman" w:hAnsi="Times New Roman" w:hint="default"/>
                      <w:b/>
                      <w:color w:val="000000"/>
                      <w:szCs w:val="21"/>
                    </w:rPr>
                  </w:pPr>
                  <w:r>
                    <w:rPr>
                      <w:rFonts w:ascii="Times New Roman" w:cs="Times New Roman" w:hAnsi="Times New Roman" w:hint="default"/>
                      <w:b/>
                      <w:color w:val="000000"/>
                      <w:szCs w:val="21"/>
                    </w:rPr>
                    <w:t>产生量</w:t>
                  </w:r>
                </w:p>
              </w:tc>
              <w:tc>
                <w:tcPr>
                  <w:tcW w:w="788" w:type="pct"/>
                  <w:vMerge w:val="continue"/>
                  <w:tcBorders/>
                  <w:vAlign w:val="center"/>
                </w:tcPr>
                <w:p w14:paraId="34330074">
                  <w:pPr>
                    <w:pStyle w:val="style0"/>
                    <w:widowControl/>
                    <w:spacing w:lineRule="exact" w:line="320"/>
                    <w:jc w:val="center"/>
                    <w:rPr>
                      <w:rFonts w:ascii="Times New Roman" w:cs="Times New Roman" w:hAnsi="Times New Roman" w:hint="default"/>
                      <w:b/>
                      <w:color w:val="000000"/>
                      <w:szCs w:val="21"/>
                    </w:rPr>
                  </w:pPr>
                </w:p>
              </w:tc>
              <w:tc>
                <w:tcPr>
                  <w:tcW w:w="806" w:type="pct"/>
                  <w:tcBorders/>
                  <w:vAlign w:val="center"/>
                </w:tcPr>
                <w:p w14:paraId="0B610C28">
                  <w:pPr>
                    <w:pStyle w:val="style0"/>
                    <w:widowControl/>
                    <w:spacing w:lineRule="exact" w:line="320"/>
                    <w:jc w:val="center"/>
                    <w:rPr>
                      <w:rFonts w:ascii="Times New Roman" w:cs="Times New Roman" w:hAnsi="Times New Roman" w:hint="default"/>
                      <w:b/>
                      <w:color w:val="000000"/>
                      <w:szCs w:val="21"/>
                    </w:rPr>
                  </w:pPr>
                  <w:r>
                    <w:rPr>
                      <w:rFonts w:ascii="Times New Roman" w:cs="Times New Roman" w:hAnsi="Times New Roman" w:hint="default"/>
                      <w:b/>
                      <w:color w:val="000000"/>
                      <w:szCs w:val="21"/>
                    </w:rPr>
                    <w:t>排放浓度</w:t>
                  </w:r>
                </w:p>
              </w:tc>
              <w:tc>
                <w:tcPr>
                  <w:tcW w:w="745" w:type="pct"/>
                  <w:tcBorders/>
                  <w:vAlign w:val="center"/>
                </w:tcPr>
                <w:p w14:paraId="03603465">
                  <w:pPr>
                    <w:pStyle w:val="style0"/>
                    <w:widowControl/>
                    <w:spacing w:lineRule="exact" w:line="320"/>
                    <w:jc w:val="center"/>
                    <w:rPr>
                      <w:rFonts w:ascii="Times New Roman" w:cs="Times New Roman" w:hAnsi="Times New Roman" w:hint="default"/>
                      <w:b/>
                      <w:color w:val="000000"/>
                      <w:szCs w:val="21"/>
                    </w:rPr>
                  </w:pPr>
                  <w:r>
                    <w:rPr>
                      <w:rFonts w:ascii="Times New Roman" w:cs="Times New Roman" w:hAnsi="Times New Roman" w:hint="default"/>
                      <w:b/>
                      <w:color w:val="000000"/>
                      <w:szCs w:val="21"/>
                    </w:rPr>
                    <w:t>排放量</w:t>
                  </w:r>
                </w:p>
              </w:tc>
            </w:tr>
            <w:tr w14:paraId="7FB08B1A">
              <w:tblPrEx/>
              <w:trPr>
                <w:trHeight w:val="374" w:hRule="atLeast"/>
                <w:jc w:val="center"/>
              </w:trPr>
              <w:tc>
                <w:tcPr>
                  <w:tcW w:w="706" w:type="pct"/>
                  <w:vMerge w:val="restart"/>
                  <w:tcBorders/>
                  <w:vAlign w:val="center"/>
                </w:tcPr>
                <w:p w14:paraId="7DD5AF69">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生活污水</w:t>
                  </w:r>
                </w:p>
                <w:p w14:paraId="48EBD1E9">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eastAsia"/>
                      <w:color w:val="000000"/>
                      <w:sz w:val="24"/>
                      <w:lang w:val="en-US" w:eastAsia="zh-CN"/>
                    </w:rPr>
                    <w:t>426</w:t>
                  </w:r>
                  <w:r>
                    <w:rPr>
                      <w:rFonts w:ascii="Times New Roman" w:cs="Times New Roman" w:hAnsi="Times New Roman" w:hint="default"/>
                      <w:color w:val="000000"/>
                      <w:szCs w:val="21"/>
                    </w:rPr>
                    <w:t>m</w:t>
                  </w:r>
                  <w:r>
                    <w:rPr>
                      <w:rFonts w:ascii="Times New Roman" w:cs="Times New Roman" w:hAnsi="Times New Roman" w:hint="default"/>
                      <w:color w:val="000000"/>
                      <w:szCs w:val="21"/>
                      <w:vertAlign w:val="superscript"/>
                    </w:rPr>
                    <w:t>3</w:t>
                  </w:r>
                  <w:r>
                    <w:rPr>
                      <w:rFonts w:ascii="Times New Roman" w:cs="Times New Roman" w:hAnsi="Times New Roman" w:hint="default"/>
                      <w:color w:val="000000"/>
                      <w:szCs w:val="21"/>
                    </w:rPr>
                    <w:t>/a</w:t>
                  </w:r>
                </w:p>
              </w:tc>
              <w:tc>
                <w:tcPr>
                  <w:tcW w:w="564" w:type="pct"/>
                  <w:tcBorders/>
                  <w:vAlign w:val="center"/>
                </w:tcPr>
                <w:p w14:paraId="1E83FE5C">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COD</w:t>
                  </w:r>
                </w:p>
              </w:tc>
              <w:tc>
                <w:tcPr>
                  <w:tcW w:w="726" w:type="pct"/>
                  <w:tcBorders/>
                  <w:vAlign w:val="center"/>
                </w:tcPr>
                <w:p w14:paraId="3EF19828">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color w:val="000000"/>
                      <w:szCs w:val="21"/>
                    </w:rPr>
                    <w:t>350mg/L</w:t>
                  </w:r>
                </w:p>
              </w:tc>
              <w:tc>
                <w:tcPr>
                  <w:tcW w:w="663" w:type="pct"/>
                  <w:tcBorders/>
                  <w:vAlign w:val="center"/>
                </w:tcPr>
                <w:p w14:paraId="657EC9D9">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0.15</w:t>
                  </w:r>
                  <w:r>
                    <w:rPr>
                      <w:rFonts w:ascii="Times New Roman" w:cs="Times New Roman" w:hAnsi="Times New Roman" w:hint="default"/>
                      <w:color w:val="000000"/>
                      <w:szCs w:val="21"/>
                    </w:rPr>
                    <w:t>t/a</w:t>
                  </w:r>
                </w:p>
              </w:tc>
              <w:tc>
                <w:tcPr>
                  <w:tcW w:w="788" w:type="pct"/>
                  <w:vMerge w:val="restart"/>
                  <w:tcBorders/>
                  <w:vAlign w:val="center"/>
                </w:tcPr>
                <w:p w14:paraId="29931211">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生活污水经</w:t>
                  </w:r>
                  <w:r>
                    <w:rPr>
                      <w:rFonts w:ascii="Times New Roman" w:cs="Times New Roman" w:hAnsi="Times New Roman" w:hint="eastAsia"/>
                      <w:color w:val="000000"/>
                      <w:szCs w:val="21"/>
                      <w:lang w:val="en-US" w:eastAsia="zh-CN"/>
                    </w:rPr>
                    <w:t>园区公用</w:t>
                  </w:r>
                  <w:r>
                    <w:rPr>
                      <w:rFonts w:ascii="Times New Roman" w:cs="Times New Roman" w:hAnsi="Times New Roman" w:hint="default"/>
                      <w:color w:val="000000"/>
                      <w:szCs w:val="21"/>
                    </w:rPr>
                    <w:t>化粪池处理后排入市政管网</w:t>
                  </w:r>
                </w:p>
              </w:tc>
              <w:tc>
                <w:tcPr>
                  <w:tcW w:w="806" w:type="pct"/>
                  <w:tcBorders/>
                  <w:vAlign w:val="center"/>
                </w:tcPr>
                <w:p w14:paraId="1A0C69E2">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300mg/L</w:t>
                  </w:r>
                </w:p>
              </w:tc>
              <w:tc>
                <w:tcPr>
                  <w:tcW w:w="745" w:type="pct"/>
                  <w:tcBorders/>
                  <w:vAlign w:val="center"/>
                </w:tcPr>
                <w:p w14:paraId="0DB4C538">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0.13</w:t>
                  </w:r>
                  <w:r>
                    <w:rPr>
                      <w:rFonts w:ascii="Times New Roman" w:cs="Times New Roman" w:hAnsi="Times New Roman" w:hint="default"/>
                      <w:color w:val="000000"/>
                      <w:szCs w:val="21"/>
                    </w:rPr>
                    <w:t>t/a</w:t>
                  </w:r>
                </w:p>
              </w:tc>
            </w:tr>
            <w:tr w14:paraId="2974B1B7">
              <w:tblPrEx/>
              <w:trPr>
                <w:trHeight w:val="374" w:hRule="atLeast"/>
                <w:jc w:val="center"/>
              </w:trPr>
              <w:tc>
                <w:tcPr>
                  <w:tcW w:w="706" w:type="pct"/>
                  <w:vMerge w:val="continue"/>
                  <w:tcBorders/>
                  <w:vAlign w:val="center"/>
                </w:tcPr>
                <w:p w14:paraId="332024C7">
                  <w:pPr>
                    <w:pStyle w:val="style0"/>
                    <w:widowControl/>
                    <w:spacing w:lineRule="exact" w:line="320"/>
                    <w:jc w:val="center"/>
                    <w:rPr>
                      <w:rFonts w:ascii="Times New Roman" w:cs="Times New Roman" w:hAnsi="Times New Roman" w:hint="default"/>
                      <w:color w:val="000000"/>
                      <w:szCs w:val="21"/>
                    </w:rPr>
                  </w:pPr>
                </w:p>
              </w:tc>
              <w:tc>
                <w:tcPr>
                  <w:tcW w:w="564" w:type="pct"/>
                  <w:tcBorders/>
                  <w:vAlign w:val="center"/>
                </w:tcPr>
                <w:p w14:paraId="45BAFCF1">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BOD</w:t>
                  </w:r>
                  <w:r>
                    <w:rPr>
                      <w:rFonts w:ascii="Times New Roman" w:cs="Times New Roman" w:hAnsi="Times New Roman" w:hint="default"/>
                      <w:bCs/>
                      <w:color w:val="000000"/>
                      <w:szCs w:val="21"/>
                      <w:vertAlign w:val="subscript"/>
                    </w:rPr>
                    <w:t>5</w:t>
                  </w:r>
                </w:p>
              </w:tc>
              <w:tc>
                <w:tcPr>
                  <w:tcW w:w="726" w:type="pct"/>
                  <w:tcBorders/>
                  <w:vAlign w:val="center"/>
                </w:tcPr>
                <w:p w14:paraId="7F40A415">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180</w:t>
                  </w:r>
                  <w:r>
                    <w:rPr>
                      <w:rFonts w:ascii="Times New Roman" w:cs="Times New Roman" w:hAnsi="Times New Roman" w:hint="default"/>
                      <w:color w:val="000000"/>
                      <w:szCs w:val="21"/>
                    </w:rPr>
                    <w:t>mg/L</w:t>
                  </w:r>
                </w:p>
              </w:tc>
              <w:tc>
                <w:tcPr>
                  <w:tcW w:w="663" w:type="pct"/>
                  <w:tcBorders/>
                  <w:vAlign w:val="center"/>
                </w:tcPr>
                <w:p w14:paraId="6588C3AE">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eastAsia"/>
                      <w:color w:val="000000"/>
                      <w:szCs w:val="21"/>
                      <w:lang w:val="en-US" w:eastAsia="zh-CN"/>
                    </w:rPr>
                    <w:t>0.077t</w:t>
                  </w:r>
                  <w:r>
                    <w:rPr>
                      <w:rFonts w:ascii="Times New Roman" w:cs="Times New Roman" w:hAnsi="Times New Roman" w:hint="default"/>
                      <w:color w:val="000000"/>
                      <w:szCs w:val="21"/>
                    </w:rPr>
                    <w:t>/a</w:t>
                  </w:r>
                </w:p>
              </w:tc>
              <w:tc>
                <w:tcPr>
                  <w:tcW w:w="788" w:type="pct"/>
                  <w:vMerge w:val="continue"/>
                  <w:tcBorders/>
                  <w:vAlign w:val="center"/>
                </w:tcPr>
                <w:p w14:paraId="05BD85E9">
                  <w:pPr>
                    <w:pStyle w:val="style0"/>
                    <w:widowControl/>
                    <w:spacing w:lineRule="exact" w:line="320"/>
                    <w:jc w:val="center"/>
                    <w:rPr>
                      <w:rFonts w:ascii="Times New Roman" w:cs="Times New Roman" w:hAnsi="Times New Roman" w:hint="default"/>
                      <w:color w:val="000000"/>
                      <w:szCs w:val="21"/>
                    </w:rPr>
                  </w:pPr>
                </w:p>
              </w:tc>
              <w:tc>
                <w:tcPr>
                  <w:tcW w:w="806" w:type="pct"/>
                  <w:tcBorders/>
                  <w:vAlign w:val="center"/>
                </w:tcPr>
                <w:p w14:paraId="0719FB8B">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150</w:t>
                  </w:r>
                  <w:r>
                    <w:rPr>
                      <w:rFonts w:ascii="Times New Roman" w:cs="Times New Roman" w:hAnsi="Times New Roman" w:hint="default"/>
                      <w:color w:val="000000"/>
                      <w:szCs w:val="21"/>
                    </w:rPr>
                    <w:t>mg/L</w:t>
                  </w:r>
                </w:p>
              </w:tc>
              <w:tc>
                <w:tcPr>
                  <w:tcW w:w="745" w:type="pct"/>
                  <w:tcBorders/>
                  <w:vAlign w:val="center"/>
                </w:tcPr>
                <w:p w14:paraId="1BDB6B6D">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eastAsia"/>
                      <w:color w:val="000000"/>
                      <w:szCs w:val="21"/>
                      <w:lang w:val="en-US" w:eastAsia="zh-CN"/>
                    </w:rPr>
                    <w:t>0.064</w:t>
                  </w:r>
                  <w:r>
                    <w:rPr>
                      <w:rFonts w:ascii="Times New Roman" w:cs="Times New Roman" w:hAnsi="Times New Roman" w:hint="default"/>
                      <w:color w:val="000000"/>
                      <w:szCs w:val="21"/>
                    </w:rPr>
                    <w:t>t/a</w:t>
                  </w:r>
                </w:p>
              </w:tc>
            </w:tr>
            <w:tr w14:paraId="036F1E4E">
              <w:tblPrEx/>
              <w:trPr>
                <w:trHeight w:val="374" w:hRule="atLeast"/>
                <w:jc w:val="center"/>
              </w:trPr>
              <w:tc>
                <w:tcPr>
                  <w:tcW w:w="706" w:type="pct"/>
                  <w:vMerge w:val="continue"/>
                  <w:tcBorders/>
                  <w:vAlign w:val="center"/>
                </w:tcPr>
                <w:p w14:paraId="1E8D61A0">
                  <w:pPr>
                    <w:pStyle w:val="style0"/>
                    <w:widowControl/>
                    <w:spacing w:lineRule="exact" w:line="320"/>
                    <w:jc w:val="center"/>
                    <w:rPr>
                      <w:rFonts w:ascii="Times New Roman" w:cs="Times New Roman" w:hAnsi="Times New Roman" w:hint="default"/>
                      <w:color w:val="000000"/>
                      <w:szCs w:val="21"/>
                    </w:rPr>
                  </w:pPr>
                </w:p>
              </w:tc>
              <w:tc>
                <w:tcPr>
                  <w:tcW w:w="564" w:type="pct"/>
                  <w:tcBorders/>
                  <w:vAlign w:val="center"/>
                </w:tcPr>
                <w:p w14:paraId="2B83F9F9">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SS</w:t>
                  </w:r>
                </w:p>
              </w:tc>
              <w:tc>
                <w:tcPr>
                  <w:tcW w:w="726" w:type="pct"/>
                  <w:tcBorders/>
                  <w:vAlign w:val="center"/>
                </w:tcPr>
                <w:p w14:paraId="7A438C5E">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color w:val="000000"/>
                      <w:szCs w:val="21"/>
                    </w:rPr>
                    <w:t>200mg/L</w:t>
                  </w:r>
                </w:p>
              </w:tc>
              <w:tc>
                <w:tcPr>
                  <w:tcW w:w="663" w:type="pct"/>
                  <w:tcBorders/>
                  <w:vAlign w:val="center"/>
                </w:tcPr>
                <w:p w14:paraId="69479695">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0.085</w:t>
                  </w:r>
                  <w:r>
                    <w:rPr>
                      <w:rFonts w:ascii="Times New Roman" w:cs="Times New Roman" w:hAnsi="Times New Roman" w:hint="default"/>
                      <w:color w:val="000000"/>
                      <w:szCs w:val="21"/>
                    </w:rPr>
                    <w:t>t/a</w:t>
                  </w:r>
                </w:p>
              </w:tc>
              <w:tc>
                <w:tcPr>
                  <w:tcW w:w="788" w:type="pct"/>
                  <w:vMerge w:val="continue"/>
                  <w:tcBorders/>
                  <w:vAlign w:val="center"/>
                </w:tcPr>
                <w:p w14:paraId="70D01692">
                  <w:pPr>
                    <w:pStyle w:val="style0"/>
                    <w:widowControl/>
                    <w:spacing w:lineRule="exact" w:line="320"/>
                    <w:jc w:val="center"/>
                    <w:rPr>
                      <w:rFonts w:ascii="Times New Roman" w:cs="Times New Roman" w:hAnsi="Times New Roman" w:hint="default"/>
                      <w:color w:val="000000"/>
                      <w:szCs w:val="21"/>
                    </w:rPr>
                  </w:pPr>
                </w:p>
              </w:tc>
              <w:tc>
                <w:tcPr>
                  <w:tcW w:w="806" w:type="pct"/>
                  <w:tcBorders/>
                  <w:vAlign w:val="center"/>
                </w:tcPr>
                <w:p w14:paraId="49378945">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140mg/L</w:t>
                  </w:r>
                </w:p>
              </w:tc>
              <w:tc>
                <w:tcPr>
                  <w:tcW w:w="745" w:type="pct"/>
                  <w:tcBorders/>
                  <w:vAlign w:val="center"/>
                </w:tcPr>
                <w:p w14:paraId="61AB226C">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0.060</w:t>
                  </w:r>
                  <w:r>
                    <w:rPr>
                      <w:rFonts w:ascii="Times New Roman" w:cs="Times New Roman" w:hAnsi="Times New Roman" w:hint="default"/>
                      <w:color w:val="000000"/>
                      <w:szCs w:val="21"/>
                    </w:rPr>
                    <w:t>t/a</w:t>
                  </w:r>
                </w:p>
              </w:tc>
            </w:tr>
            <w:tr w14:paraId="2B052337">
              <w:tblPrEx/>
              <w:trPr>
                <w:trHeight w:val="374" w:hRule="atLeast"/>
                <w:jc w:val="center"/>
              </w:trPr>
              <w:tc>
                <w:tcPr>
                  <w:tcW w:w="706" w:type="pct"/>
                  <w:vMerge w:val="continue"/>
                  <w:tcBorders/>
                  <w:vAlign w:val="center"/>
                </w:tcPr>
                <w:p w14:paraId="62D68E9E">
                  <w:pPr>
                    <w:pStyle w:val="style0"/>
                    <w:widowControl/>
                    <w:spacing w:lineRule="exact" w:line="320"/>
                    <w:jc w:val="center"/>
                    <w:rPr>
                      <w:rFonts w:ascii="Times New Roman" w:cs="Times New Roman" w:hAnsi="Times New Roman" w:hint="default"/>
                      <w:color w:val="000000"/>
                      <w:szCs w:val="21"/>
                    </w:rPr>
                  </w:pPr>
                </w:p>
              </w:tc>
              <w:tc>
                <w:tcPr>
                  <w:tcW w:w="564" w:type="pct"/>
                  <w:tcBorders/>
                  <w:vAlign w:val="center"/>
                </w:tcPr>
                <w:p w14:paraId="6B5ADF1F">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氨氮</w:t>
                  </w:r>
                </w:p>
              </w:tc>
              <w:tc>
                <w:tcPr>
                  <w:tcW w:w="726" w:type="pct"/>
                  <w:tcBorders/>
                  <w:vAlign w:val="center"/>
                </w:tcPr>
                <w:p w14:paraId="4F5D1A24">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35mg/L</w:t>
                  </w:r>
                </w:p>
              </w:tc>
              <w:tc>
                <w:tcPr>
                  <w:tcW w:w="663" w:type="pct"/>
                  <w:tcBorders/>
                  <w:vAlign w:val="center"/>
                </w:tcPr>
                <w:p w14:paraId="2EFD92D8">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0.015</w:t>
                  </w:r>
                  <w:r>
                    <w:rPr>
                      <w:rFonts w:ascii="Times New Roman" w:cs="Times New Roman" w:hAnsi="Times New Roman" w:hint="default"/>
                      <w:color w:val="000000"/>
                      <w:szCs w:val="21"/>
                    </w:rPr>
                    <w:t>t/a</w:t>
                  </w:r>
                </w:p>
              </w:tc>
              <w:tc>
                <w:tcPr>
                  <w:tcW w:w="788" w:type="pct"/>
                  <w:vMerge w:val="continue"/>
                  <w:tcBorders/>
                  <w:vAlign w:val="center"/>
                </w:tcPr>
                <w:p w14:paraId="42A49C90">
                  <w:pPr>
                    <w:pStyle w:val="style0"/>
                    <w:widowControl/>
                    <w:spacing w:lineRule="exact" w:line="320"/>
                    <w:jc w:val="center"/>
                    <w:rPr>
                      <w:rFonts w:ascii="Times New Roman" w:cs="Times New Roman" w:hAnsi="Times New Roman" w:hint="default"/>
                      <w:color w:val="000000"/>
                      <w:szCs w:val="21"/>
                    </w:rPr>
                  </w:pPr>
                </w:p>
              </w:tc>
              <w:tc>
                <w:tcPr>
                  <w:tcW w:w="806" w:type="pct"/>
                  <w:tcBorders/>
                  <w:vAlign w:val="center"/>
                </w:tcPr>
                <w:p w14:paraId="4FACC9C5">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35mg/L</w:t>
                  </w:r>
                </w:p>
              </w:tc>
              <w:tc>
                <w:tcPr>
                  <w:tcW w:w="745" w:type="pct"/>
                  <w:tcBorders/>
                  <w:vAlign w:val="center"/>
                </w:tcPr>
                <w:p w14:paraId="2FFB04B8">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0.015t</w:t>
                  </w:r>
                  <w:r>
                    <w:rPr>
                      <w:rFonts w:ascii="Times New Roman" w:cs="Times New Roman" w:hAnsi="Times New Roman" w:hint="default"/>
                      <w:color w:val="000000"/>
                      <w:szCs w:val="21"/>
                    </w:rPr>
                    <w:t>/a</w:t>
                  </w:r>
                </w:p>
              </w:tc>
            </w:tr>
            <w:tr w14:paraId="36F6A62A">
              <w:tblPrEx/>
              <w:trPr>
                <w:trHeight w:val="374" w:hRule="atLeast"/>
                <w:jc w:val="center"/>
              </w:trPr>
              <w:tc>
                <w:tcPr>
                  <w:tcW w:w="706" w:type="pct"/>
                  <w:vMerge w:val="continue"/>
                  <w:tcBorders/>
                  <w:vAlign w:val="center"/>
                </w:tcPr>
                <w:p w14:paraId="08C12FFC">
                  <w:pPr>
                    <w:pStyle w:val="style0"/>
                    <w:widowControl/>
                    <w:spacing w:lineRule="exact" w:line="320"/>
                    <w:jc w:val="center"/>
                    <w:rPr>
                      <w:rFonts w:ascii="Times New Roman" w:cs="Times New Roman" w:hAnsi="Times New Roman" w:hint="default"/>
                      <w:color w:val="000000"/>
                      <w:szCs w:val="21"/>
                    </w:rPr>
                  </w:pPr>
                </w:p>
              </w:tc>
              <w:tc>
                <w:tcPr>
                  <w:tcW w:w="564" w:type="pct"/>
                  <w:tcBorders/>
                  <w:vAlign w:val="center"/>
                </w:tcPr>
                <w:p w14:paraId="7CECB4B2">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总磷</w:t>
                  </w:r>
                </w:p>
              </w:tc>
              <w:tc>
                <w:tcPr>
                  <w:tcW w:w="726" w:type="pct"/>
                  <w:tcBorders/>
                  <w:vAlign w:val="center"/>
                </w:tcPr>
                <w:p w14:paraId="0E15772F">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lang w:val="en-US" w:eastAsia="zh-CN"/>
                    </w:rPr>
                    <w:t>5</w:t>
                  </w:r>
                  <w:r>
                    <w:rPr>
                      <w:rFonts w:ascii="Times New Roman" w:cs="Times New Roman" w:hAnsi="Times New Roman" w:hint="default"/>
                      <w:color w:val="000000"/>
                      <w:szCs w:val="21"/>
                    </w:rPr>
                    <w:t>mg/L</w:t>
                  </w:r>
                </w:p>
              </w:tc>
              <w:tc>
                <w:tcPr>
                  <w:tcW w:w="663" w:type="pct"/>
                  <w:tcBorders/>
                  <w:vAlign w:val="center"/>
                </w:tcPr>
                <w:p w14:paraId="597F6BF0">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0.0021</w:t>
                  </w:r>
                  <w:r>
                    <w:rPr>
                      <w:rFonts w:ascii="Times New Roman" w:cs="Times New Roman" w:hAnsi="Times New Roman" w:hint="default"/>
                      <w:color w:val="000000"/>
                      <w:szCs w:val="21"/>
                    </w:rPr>
                    <w:t>t/a</w:t>
                  </w:r>
                </w:p>
              </w:tc>
              <w:tc>
                <w:tcPr>
                  <w:tcW w:w="788" w:type="pct"/>
                  <w:vMerge w:val="continue"/>
                  <w:tcBorders/>
                  <w:vAlign w:val="center"/>
                </w:tcPr>
                <w:p w14:paraId="6D2D2432">
                  <w:pPr>
                    <w:pStyle w:val="style0"/>
                    <w:widowControl/>
                    <w:spacing w:lineRule="exact" w:line="320"/>
                    <w:jc w:val="center"/>
                    <w:rPr>
                      <w:rFonts w:ascii="Times New Roman" w:cs="Times New Roman" w:hAnsi="Times New Roman" w:hint="default"/>
                      <w:color w:val="000000"/>
                      <w:szCs w:val="21"/>
                    </w:rPr>
                  </w:pPr>
                </w:p>
              </w:tc>
              <w:tc>
                <w:tcPr>
                  <w:tcW w:w="806" w:type="pct"/>
                  <w:tcBorders/>
                  <w:vAlign w:val="center"/>
                </w:tcPr>
                <w:p w14:paraId="7CBB8AFE">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lang w:val="en-US" w:eastAsia="zh-CN"/>
                    </w:rPr>
                    <w:t>5</w:t>
                  </w:r>
                  <w:r>
                    <w:rPr>
                      <w:rFonts w:ascii="Times New Roman" w:cs="Times New Roman" w:hAnsi="Times New Roman" w:hint="default"/>
                      <w:color w:val="000000"/>
                      <w:szCs w:val="21"/>
                    </w:rPr>
                    <w:t>mg/L</w:t>
                  </w:r>
                </w:p>
              </w:tc>
              <w:tc>
                <w:tcPr>
                  <w:tcW w:w="745" w:type="pct"/>
                  <w:tcBorders/>
                  <w:vAlign w:val="center"/>
                </w:tcPr>
                <w:p w14:paraId="1964B474">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0.0021</w:t>
                  </w:r>
                  <w:r>
                    <w:rPr>
                      <w:rFonts w:ascii="Times New Roman" w:cs="Times New Roman" w:hAnsi="Times New Roman" w:hint="default"/>
                      <w:color w:val="000000"/>
                      <w:szCs w:val="21"/>
                    </w:rPr>
                    <w:t>t/a</w:t>
                  </w:r>
                </w:p>
              </w:tc>
            </w:tr>
            <w:tr w14:paraId="33504B5C">
              <w:tblPrEx/>
              <w:trPr>
                <w:trHeight w:val="374" w:hRule="atLeast"/>
                <w:jc w:val="center"/>
              </w:trPr>
              <w:tc>
                <w:tcPr>
                  <w:tcW w:w="706" w:type="pct"/>
                  <w:vMerge w:val="continue"/>
                  <w:tcBorders/>
                  <w:vAlign w:val="center"/>
                </w:tcPr>
                <w:p w14:paraId="2DEA1C41">
                  <w:pPr>
                    <w:pStyle w:val="style0"/>
                    <w:widowControl/>
                    <w:spacing w:lineRule="exact" w:line="320"/>
                    <w:jc w:val="center"/>
                    <w:rPr>
                      <w:rFonts w:ascii="Times New Roman" w:cs="Times New Roman" w:hAnsi="Times New Roman" w:hint="default"/>
                      <w:color w:val="000000"/>
                      <w:szCs w:val="21"/>
                    </w:rPr>
                  </w:pPr>
                </w:p>
              </w:tc>
              <w:tc>
                <w:tcPr>
                  <w:tcW w:w="564" w:type="pct"/>
                  <w:tcBorders/>
                  <w:vAlign w:val="center"/>
                </w:tcPr>
                <w:p w14:paraId="36740D89">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总氮</w:t>
                  </w:r>
                </w:p>
              </w:tc>
              <w:tc>
                <w:tcPr>
                  <w:tcW w:w="726" w:type="pct"/>
                  <w:tcBorders/>
                  <w:vAlign w:val="center"/>
                </w:tcPr>
                <w:p w14:paraId="1DBC7653">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70mg/L</w:t>
                  </w:r>
                </w:p>
              </w:tc>
              <w:tc>
                <w:tcPr>
                  <w:tcW w:w="663" w:type="pct"/>
                  <w:tcBorders/>
                  <w:vAlign w:val="center"/>
                </w:tcPr>
                <w:p w14:paraId="2D5E9C8C">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0.030</w:t>
                  </w:r>
                  <w:r>
                    <w:rPr>
                      <w:rFonts w:ascii="Times New Roman" w:cs="Times New Roman" w:hAnsi="Times New Roman" w:hint="default"/>
                      <w:color w:val="000000"/>
                      <w:szCs w:val="21"/>
                    </w:rPr>
                    <w:t>t/a</w:t>
                  </w:r>
                </w:p>
              </w:tc>
              <w:tc>
                <w:tcPr>
                  <w:tcW w:w="788" w:type="pct"/>
                  <w:vMerge w:val="continue"/>
                  <w:tcBorders/>
                  <w:vAlign w:val="center"/>
                </w:tcPr>
                <w:p w14:paraId="602AF0AD">
                  <w:pPr>
                    <w:pStyle w:val="style0"/>
                    <w:widowControl/>
                    <w:spacing w:lineRule="exact" w:line="320"/>
                    <w:jc w:val="center"/>
                    <w:rPr>
                      <w:rFonts w:ascii="Times New Roman" w:cs="Times New Roman" w:hAnsi="Times New Roman" w:hint="default"/>
                      <w:color w:val="000000"/>
                      <w:szCs w:val="21"/>
                    </w:rPr>
                  </w:pPr>
                </w:p>
              </w:tc>
              <w:tc>
                <w:tcPr>
                  <w:tcW w:w="806" w:type="pct"/>
                  <w:tcBorders/>
                  <w:vAlign w:val="center"/>
                </w:tcPr>
                <w:p w14:paraId="554C4D8C">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70mg/L</w:t>
                  </w:r>
                </w:p>
              </w:tc>
              <w:tc>
                <w:tcPr>
                  <w:tcW w:w="745" w:type="pct"/>
                  <w:tcBorders/>
                  <w:vAlign w:val="center"/>
                </w:tcPr>
                <w:p w14:paraId="2ECE3740">
                  <w:pPr>
                    <w:pStyle w:val="style0"/>
                    <w:widowControl/>
                    <w:spacing w:lineRule="exact" w:line="320"/>
                    <w:jc w:val="center"/>
                    <w:rPr>
                      <w:rFonts w:ascii="Times New Roman" w:cs="Times New Roman" w:hAnsi="Times New Roman" w:hint="default"/>
                      <w:color w:val="000000"/>
                      <w:szCs w:val="21"/>
                    </w:rPr>
                  </w:pPr>
                  <w:r>
                    <w:rPr>
                      <w:rFonts w:ascii="Times New Roman" w:cs="Times New Roman" w:hAnsi="Times New Roman" w:hint="eastAsia"/>
                      <w:color w:val="000000"/>
                      <w:szCs w:val="21"/>
                      <w:lang w:val="en-US" w:eastAsia="zh-CN"/>
                    </w:rPr>
                    <w:t>0.030</w:t>
                  </w:r>
                  <w:r>
                    <w:rPr>
                      <w:rFonts w:ascii="Times New Roman" w:cs="Times New Roman" w:hAnsi="Times New Roman" w:hint="default"/>
                      <w:color w:val="000000"/>
                      <w:szCs w:val="21"/>
                    </w:rPr>
                    <w:t>t/a</w:t>
                  </w:r>
                </w:p>
              </w:tc>
            </w:tr>
          </w:tbl>
          <w:p w14:paraId="6E338516">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2.</w:t>
            </w:r>
            <w:r>
              <w:rPr>
                <w:rFonts w:ascii="Times New Roman" w:cs="Times New Roman" w:eastAsia="黑体" w:hAnsi="Times New Roman" w:hint="default"/>
                <w:bCs/>
                <w:color w:val="000000"/>
                <w:sz w:val="24"/>
                <w:szCs w:val="28"/>
              </w:rPr>
              <w:t>废水排放达标情况</w:t>
            </w:r>
          </w:p>
          <w:p w14:paraId="02152D13">
            <w:pPr>
              <w:pStyle w:val="style0"/>
              <w:keepNext/>
              <w:keepLines/>
              <w:pageBreakBefore w:val="false"/>
              <w:widowControl/>
              <w:kinsoku/>
              <w:wordWrap/>
              <w:overflowPunct/>
              <w:topLinePunct w:val="false"/>
              <w:autoSpaceDE/>
              <w:autoSpaceDN/>
              <w:bidi w:val="false"/>
              <w:adjustRightInd w:val="false"/>
              <w:snapToGrid w:val="false"/>
              <w:spacing w:lineRule="auto" w:line="360"/>
              <w:ind w:firstLine="480" w:firstLineChars="200"/>
              <w:jc w:val="left"/>
              <w:textAlignment w:val="auto"/>
              <w:outlineLvl w:val="1"/>
              <w:rPr>
                <w:rFonts w:ascii="Times New Roman" w:cs="Times New Roman" w:hAnsi="Times New Roman" w:hint="default"/>
                <w:bCs/>
                <w:color w:val="000000"/>
                <w:sz w:val="24"/>
              </w:rPr>
            </w:pPr>
            <w:r>
              <w:rPr>
                <w:rFonts w:ascii="Times New Roman" w:cs="Times New Roman" w:hAnsi="Times New Roman" w:hint="default"/>
                <w:color w:val="000000"/>
                <w:sz w:val="24"/>
              </w:rPr>
              <w:t>本项目</w:t>
            </w:r>
            <w:r>
              <w:rPr>
                <w:rFonts w:ascii="Times New Roman" w:cs="Times New Roman" w:hAnsi="Times New Roman" w:hint="default"/>
                <w:color w:val="000000"/>
                <w:kern w:val="0"/>
                <w:sz w:val="24"/>
              </w:rPr>
              <w:t>废水主要为职工生活污水，生活污水产生量为</w:t>
            </w:r>
            <w:r>
              <w:rPr>
                <w:rFonts w:ascii="Times New Roman" w:cs="Times New Roman" w:hAnsi="Times New Roman" w:hint="eastAsia"/>
                <w:color w:val="000000"/>
                <w:sz w:val="24"/>
                <w:lang w:val="en-US" w:eastAsia="zh-CN"/>
              </w:rPr>
              <w:t>426</w:t>
            </w:r>
            <w:r>
              <w:rPr>
                <w:rFonts w:ascii="Times New Roman" w:cs="Times New Roman" w:eastAsia="宋体" w:hAnsi="Times New Roman" w:hint="default"/>
                <w:color w:val="000000"/>
                <w:kern w:val="0"/>
                <w:sz w:val="24"/>
              </w:rPr>
              <w:t>t/a。生活污水经</w:t>
            </w:r>
            <w:r>
              <w:rPr>
                <w:rFonts w:ascii="Times New Roman" w:cs="Times New Roman" w:eastAsia="宋体" w:hAnsi="Times New Roman" w:hint="eastAsia"/>
                <w:color w:val="000000"/>
                <w:kern w:val="0"/>
                <w:sz w:val="24"/>
                <w:lang w:val="en-US" w:eastAsia="zh-CN"/>
              </w:rPr>
              <w:t>园区公用</w:t>
            </w:r>
            <w:r>
              <w:rPr>
                <w:rFonts w:ascii="Times New Roman" w:cs="Times New Roman" w:eastAsia="宋体" w:hAnsi="Times New Roman" w:hint="default"/>
                <w:color w:val="000000"/>
                <w:kern w:val="0"/>
                <w:sz w:val="24"/>
              </w:rPr>
              <w:t>化粪池处理后排入市政管网，最终进入</w:t>
            </w:r>
            <w:r>
              <w:rPr>
                <w:rFonts w:ascii="Times New Roman" w:cs="Times New Roman" w:eastAsia="宋体" w:hAnsi="Times New Roman" w:hint="default"/>
                <w:color w:val="000000"/>
                <w:kern w:val="0"/>
                <w:sz w:val="24"/>
                <w:lang w:val="en-US" w:eastAsia="zh-CN"/>
              </w:rPr>
              <w:t>凤翔区第二污水处理厂</w:t>
            </w:r>
            <w:r>
              <w:rPr>
                <w:rFonts w:ascii="Times New Roman" w:cs="Times New Roman" w:eastAsia="宋体" w:hAnsi="Times New Roman" w:hint="default"/>
                <w:color w:val="000000"/>
                <w:kern w:val="0"/>
                <w:sz w:val="24"/>
              </w:rPr>
              <w:t>处理；生活污水主要污染物为COD、BOD</w:t>
            </w:r>
            <w:r>
              <w:rPr>
                <w:rFonts w:ascii="Times New Roman" w:cs="Times New Roman" w:eastAsia="宋体" w:hAnsi="Times New Roman" w:hint="default"/>
                <w:color w:val="000000"/>
                <w:kern w:val="0"/>
                <w:sz w:val="24"/>
                <w:vertAlign w:val="subscript"/>
              </w:rPr>
              <w:t>5</w:t>
            </w:r>
            <w:r>
              <w:rPr>
                <w:rFonts w:ascii="Times New Roman" w:cs="Times New Roman" w:eastAsia="宋体" w:hAnsi="Times New Roman" w:hint="default"/>
                <w:color w:val="000000"/>
                <w:kern w:val="0"/>
                <w:sz w:val="24"/>
              </w:rPr>
              <w:t>、SS、氨氮、总磷、总氮、动植物油等。</w:t>
            </w:r>
            <w:r>
              <w:rPr>
                <w:rFonts w:ascii="Times New Roman" w:cs="Times New Roman" w:hAnsi="Times New Roman" w:hint="default"/>
                <w:bCs/>
                <w:color w:val="000000"/>
                <w:sz w:val="24"/>
              </w:rPr>
              <w:t>进入</w:t>
            </w:r>
            <w:r>
              <w:rPr>
                <w:rFonts w:ascii="Times New Roman" w:cs="Times New Roman" w:hAnsi="Times New Roman" w:hint="default"/>
                <w:bCs/>
                <w:color w:val="000000"/>
                <w:sz w:val="24"/>
                <w:lang w:val="en-US" w:eastAsia="zh-CN"/>
              </w:rPr>
              <w:t>污水管网</w:t>
            </w:r>
            <w:r>
              <w:rPr>
                <w:rFonts w:ascii="Times New Roman" w:cs="Times New Roman" w:hAnsi="Times New Roman" w:hint="default"/>
                <w:bCs/>
                <w:color w:val="000000"/>
                <w:sz w:val="24"/>
              </w:rPr>
              <w:t>的</w:t>
            </w:r>
            <w:r>
              <w:rPr>
                <w:rFonts w:ascii="Times New Roman" w:cs="Times New Roman" w:hAnsi="Times New Roman" w:hint="default"/>
                <w:color w:val="000000"/>
                <w:kern w:val="0"/>
                <w:sz w:val="24"/>
              </w:rPr>
              <w:t>生活</w:t>
            </w:r>
            <w:r>
              <w:rPr>
                <w:rFonts w:ascii="Times New Roman" w:cs="Times New Roman" w:hAnsi="Times New Roman" w:hint="default"/>
                <w:bCs/>
                <w:color w:val="000000"/>
                <w:sz w:val="24"/>
              </w:rPr>
              <w:t>污水</w:t>
            </w:r>
            <w:r>
              <w:rPr>
                <w:rFonts w:cs="Times New Roman" w:hint="eastAsia"/>
                <w:bCs/>
                <w:color w:val="000000"/>
                <w:sz w:val="24"/>
                <w:lang w:eastAsia="zh-CN"/>
              </w:rPr>
              <w:t>应</w:t>
            </w:r>
            <w:r>
              <w:rPr>
                <w:rFonts w:ascii="Times New Roman" w:cs="Times New Roman" w:hAnsi="Times New Roman" w:hint="default"/>
                <w:color w:val="000000"/>
                <w:sz w:val="24"/>
              </w:rPr>
              <w:t>满足</w:t>
            </w:r>
            <w:r>
              <w:rPr>
                <w:rFonts w:ascii="Times New Roman" w:cs="Times New Roman" w:hAnsi="Times New Roman" w:hint="default"/>
                <w:bCs/>
                <w:color w:val="000000"/>
                <w:sz w:val="24"/>
                <w:lang w:val="en-US" w:eastAsia="zh-CN"/>
              </w:rPr>
              <w:t>凤翔区第二污水处理厂</w:t>
            </w:r>
            <w:r>
              <w:rPr>
                <w:rFonts w:ascii="Times New Roman" w:cs="Times New Roman" w:hAnsi="Times New Roman" w:hint="default"/>
                <w:bCs/>
                <w:color w:val="000000"/>
                <w:sz w:val="24"/>
                <w:lang w:val="en-US" w:eastAsia="zh-CN"/>
              </w:rPr>
              <w:t>设计进水水质指标</w:t>
            </w:r>
            <w:r>
              <w:rPr>
                <w:rFonts w:ascii="Times New Roman" w:cs="Times New Roman" w:hAnsi="Times New Roman" w:hint="default"/>
                <w:bCs/>
                <w:color w:val="000000"/>
                <w:sz w:val="24"/>
              </w:rPr>
              <w:t>要求。</w:t>
            </w:r>
          </w:p>
          <w:p w14:paraId="088A9FF0">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3.</w:t>
            </w:r>
            <w:r>
              <w:rPr>
                <w:rFonts w:ascii="Times New Roman" w:cs="Times New Roman" w:eastAsia="黑体" w:hAnsi="Times New Roman" w:hint="default"/>
                <w:bCs/>
                <w:color w:val="000000"/>
                <w:sz w:val="24"/>
                <w:szCs w:val="28"/>
              </w:rPr>
              <w:t>废水排放可行性分析</w:t>
            </w:r>
          </w:p>
          <w:p w14:paraId="0AB69596">
            <w:pPr>
              <w:pStyle w:val="style0"/>
              <w:widowControl/>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本项目</w:t>
            </w:r>
            <w:r>
              <w:rPr>
                <w:rFonts w:ascii="Times New Roman" w:cs="Times New Roman" w:hAnsi="Times New Roman" w:hint="default"/>
                <w:color w:val="000000"/>
                <w:sz w:val="24"/>
                <w:lang w:val="en-US" w:eastAsia="zh-CN"/>
              </w:rPr>
              <w:t>生活污水经园区公用化粪池处理后排入市政管网</w:t>
            </w:r>
            <w:r>
              <w:rPr>
                <w:rFonts w:ascii="Times New Roman" w:cs="Times New Roman" w:hAnsi="Times New Roman" w:hint="default"/>
                <w:color w:val="000000"/>
                <w:sz w:val="24"/>
              </w:rPr>
              <w:t>，最终进入</w:t>
            </w:r>
            <w:r>
              <w:rPr>
                <w:rFonts w:ascii="Times New Roman" w:cs="Times New Roman" w:hAnsi="Times New Roman" w:hint="default"/>
                <w:color w:val="000000"/>
                <w:sz w:val="24"/>
                <w:lang w:val="en-US" w:eastAsia="zh-CN"/>
              </w:rPr>
              <w:t>凤翔区第二污水处理厂</w:t>
            </w:r>
            <w:r>
              <w:rPr>
                <w:rFonts w:ascii="Times New Roman" w:cs="Times New Roman" w:hAnsi="Times New Roman" w:hint="default"/>
                <w:color w:val="000000"/>
                <w:sz w:val="24"/>
              </w:rPr>
              <w:t>处理。</w:t>
            </w:r>
            <w:r>
              <w:rPr>
                <w:rFonts w:ascii="Times New Roman" w:cs="Times New Roman" w:hAnsi="Times New Roman" w:hint="default"/>
                <w:bCs/>
                <w:color w:val="000000"/>
                <w:sz w:val="24"/>
              </w:rPr>
              <w:t>进入市政污水管网的</w:t>
            </w:r>
            <w:r>
              <w:rPr>
                <w:rFonts w:ascii="Times New Roman" w:cs="Times New Roman" w:hAnsi="Times New Roman" w:hint="default"/>
                <w:color w:val="000000"/>
                <w:kern w:val="0"/>
                <w:sz w:val="24"/>
              </w:rPr>
              <w:t>生活</w:t>
            </w:r>
            <w:r>
              <w:rPr>
                <w:rFonts w:ascii="Times New Roman" w:cs="Times New Roman" w:hAnsi="Times New Roman" w:hint="default"/>
                <w:bCs/>
                <w:color w:val="000000"/>
                <w:sz w:val="24"/>
                <w:lang w:val="en-US" w:eastAsia="zh-CN"/>
              </w:rPr>
              <w:t>污</w:t>
            </w:r>
            <w:r>
              <w:rPr>
                <w:rFonts w:ascii="Times New Roman" w:cs="Times New Roman" w:hAnsi="Times New Roman" w:hint="default"/>
                <w:bCs/>
                <w:color w:val="000000"/>
                <w:sz w:val="24"/>
              </w:rPr>
              <w:t>水中各污染物浓度分别为</w:t>
            </w:r>
            <w:r>
              <w:rPr>
                <w:rFonts w:ascii="Times New Roman" w:cs="Times New Roman" w:hAnsi="Times New Roman" w:hint="default"/>
                <w:color w:val="000000"/>
                <w:sz w:val="24"/>
              </w:rPr>
              <w:t>COD：300mg/L，BOD</w:t>
            </w:r>
            <w:r>
              <w:rPr>
                <w:rFonts w:ascii="Times New Roman" w:cs="Times New Roman" w:hAnsi="Times New Roman" w:hint="default"/>
                <w:color w:val="000000"/>
                <w:sz w:val="24"/>
                <w:vertAlign w:val="subscript"/>
              </w:rPr>
              <w:t>5</w:t>
            </w:r>
            <w:r>
              <w:rPr>
                <w:rFonts w:cs="Times New Roman" w:hint="eastAsia"/>
                <w:color w:val="000000"/>
                <w:sz w:val="24"/>
                <w:vertAlign w:val="subscript"/>
                <w:lang w:eastAsia="zh-CN"/>
              </w:rPr>
              <w:t>:</w:t>
            </w:r>
            <w:r>
              <w:rPr>
                <w:rFonts w:ascii="Times New Roman" w:cs="Times New Roman" w:hAnsi="Times New Roman" w:hint="default"/>
                <w:color w:val="000000"/>
                <w:sz w:val="24"/>
              </w:rPr>
              <w:t>150mg/L，SS：140mg/L，氨氮：35mg/L，总磷：</w:t>
            </w:r>
            <w:r>
              <w:rPr>
                <w:rFonts w:ascii="Times New Roman" w:cs="Times New Roman" w:hAnsi="Times New Roman" w:hint="default"/>
                <w:color w:val="000000"/>
                <w:sz w:val="24"/>
                <w:lang w:val="en-US" w:eastAsia="zh-CN"/>
              </w:rPr>
              <w:t>5</w:t>
            </w:r>
            <w:r>
              <w:rPr>
                <w:rFonts w:ascii="Times New Roman" w:cs="Times New Roman" w:hAnsi="Times New Roman" w:hint="default"/>
                <w:color w:val="000000"/>
                <w:sz w:val="24"/>
              </w:rPr>
              <w:t>mg/L，总氮：70mg/L，动植物油：10mg/L，可以达到</w:t>
            </w:r>
            <w:r>
              <w:rPr>
                <w:rFonts w:ascii="Times New Roman" w:cs="Times New Roman" w:hAnsi="Times New Roman" w:hint="default"/>
                <w:bCs/>
                <w:color w:val="000000"/>
                <w:sz w:val="24"/>
                <w:lang w:val="en-US" w:eastAsia="zh-CN"/>
              </w:rPr>
              <w:t>凤翔区第二污水处理厂</w:t>
            </w:r>
            <w:r>
              <w:rPr>
                <w:rFonts w:ascii="Times New Roman" w:cs="Times New Roman" w:hAnsi="Times New Roman" w:hint="default"/>
                <w:bCs/>
                <w:color w:val="000000"/>
                <w:sz w:val="24"/>
                <w:lang w:val="en-US" w:eastAsia="zh-CN"/>
              </w:rPr>
              <w:t>设计进水水质指标</w:t>
            </w:r>
            <w:r>
              <w:rPr>
                <w:rFonts w:ascii="Times New Roman" w:cs="Times New Roman" w:hAnsi="Times New Roman" w:hint="default"/>
                <w:bCs/>
                <w:color w:val="000000"/>
                <w:sz w:val="24"/>
              </w:rPr>
              <w:t>要求</w:t>
            </w:r>
            <w:r>
              <w:rPr>
                <w:rFonts w:ascii="Times New Roman" w:cs="Times New Roman" w:hAnsi="Times New Roman" w:hint="default"/>
                <w:color w:val="000000"/>
                <w:sz w:val="24"/>
              </w:rPr>
              <w:t>，污水不会对周围环境产生明显影响。</w:t>
            </w:r>
          </w:p>
          <w:p w14:paraId="6129F37D">
            <w:pPr>
              <w:pStyle w:val="style0"/>
              <w:widowControl/>
              <w:spacing w:lineRule="auto" w:line="360"/>
              <w:ind w:firstLine="480" w:firstLineChars="200"/>
              <w:rPr>
                <w:rFonts w:ascii="Times New Roman" w:cs="Times New Roman" w:eastAsia="宋体" w:hAnsi="Times New Roman" w:hint="default"/>
                <w:color w:val="000000"/>
                <w:sz w:val="24"/>
              </w:rPr>
            </w:pPr>
            <w:r>
              <w:rPr>
                <w:rFonts w:ascii="Times New Roman" w:cs="Times New Roman" w:eastAsia="宋体" w:hAnsi="Times New Roman" w:hint="default"/>
                <w:color w:val="000000"/>
                <w:sz w:val="24"/>
              </w:rPr>
              <w:t>凤翔区第二污水处理厂位于宝鸡市凤翔区南指挥镇河南屯村，距离城区2公里，建设分两期实施，总设计处理规模为2万立方米/日。一期建设规模1万立方米/日，占地49.73亩，项目采用“预处理+改良A²O污泥法+深度处理”工艺，出水水质达到《陕西省黄河流域污水综合排放标准》中的A标准。</w:t>
            </w:r>
          </w:p>
          <w:p w14:paraId="7918D78A">
            <w:pPr>
              <w:pStyle w:val="style0"/>
              <w:widowControl/>
              <w:spacing w:lineRule="auto" w:line="360"/>
              <w:ind w:firstLine="480" w:firstLineChars="200"/>
              <w:rPr>
                <w:rFonts w:ascii="Times New Roman" w:cs="Times New Roman" w:hAnsi="Times New Roman" w:hint="default"/>
                <w:color w:val="000000"/>
                <w:sz w:val="24"/>
              </w:rPr>
            </w:pPr>
            <w:r>
              <w:rPr>
                <w:rFonts w:ascii="Times New Roman" w:cs="Times New Roman" w:eastAsia="宋体" w:hAnsi="Times New Roman" w:hint="default"/>
                <w:color w:val="000000"/>
                <w:sz w:val="24"/>
              </w:rPr>
              <w:t>本项目位于</w:t>
            </w:r>
            <w:r>
              <w:rPr>
                <w:rFonts w:ascii="Times New Roman" w:cs="Times New Roman" w:eastAsia="宋体" w:hAnsi="Times New Roman" w:hint="default"/>
                <w:color w:val="000000"/>
                <w:sz w:val="24"/>
                <w:lang w:eastAsia="zh-CN"/>
              </w:rPr>
              <w:t>宝鸡市</w:t>
            </w:r>
            <w:r>
              <w:rPr>
                <w:rFonts w:cs="Times New Roman" w:hint="eastAsia"/>
                <w:color w:val="000000"/>
                <w:sz w:val="24"/>
                <w:lang w:eastAsia="zh-CN"/>
              </w:rPr>
              <w:t>凤翔高新区科创生态新城金秋物流园内</w:t>
            </w:r>
            <w:r>
              <w:rPr>
                <w:rFonts w:ascii="Times New Roman" w:cs="Times New Roman" w:eastAsia="宋体" w:hAnsi="Times New Roman" w:hint="default"/>
                <w:color w:val="000000"/>
                <w:sz w:val="24"/>
              </w:rPr>
              <w:t>，项目</w:t>
            </w:r>
            <w:r>
              <w:rPr>
                <w:rFonts w:ascii="Times New Roman" w:cs="Times New Roman" w:hAnsi="Times New Roman" w:hint="default"/>
                <w:color w:val="000000"/>
                <w:sz w:val="24"/>
              </w:rPr>
              <w:t>地</w:t>
            </w:r>
            <w:r>
              <w:rPr>
                <w:rFonts w:cs="Times New Roman" w:hint="eastAsia"/>
                <w:color w:val="000000"/>
                <w:sz w:val="24"/>
                <w:lang w:eastAsia="zh-CN"/>
              </w:rPr>
              <w:t>当前</w:t>
            </w:r>
            <w:r>
              <w:rPr>
                <w:rFonts w:ascii="Times New Roman" w:cs="Times New Roman" w:hAnsi="Times New Roman" w:hint="default"/>
                <w:color w:val="000000"/>
                <w:sz w:val="24"/>
              </w:rPr>
              <w:t>已接入市政</w:t>
            </w:r>
            <w:r>
              <w:rPr>
                <w:rFonts w:cs="Times New Roman" w:hint="eastAsia"/>
                <w:color w:val="000000"/>
                <w:sz w:val="24"/>
                <w:lang w:eastAsia="zh-CN"/>
              </w:rPr>
              <w:t>污水管网</w:t>
            </w:r>
            <w:r>
              <w:rPr>
                <w:rFonts w:ascii="Times New Roman" w:cs="Times New Roman" w:hAnsi="Times New Roman" w:hint="default"/>
                <w:color w:val="000000"/>
                <w:sz w:val="24"/>
              </w:rPr>
              <w:t>，污水可以排入</w:t>
            </w:r>
            <w:r>
              <w:rPr>
                <w:rFonts w:ascii="Times New Roman" w:cs="Times New Roman" w:hAnsi="Times New Roman" w:hint="default"/>
                <w:color w:val="000000"/>
                <w:sz w:val="24"/>
                <w:lang w:val="en-US" w:eastAsia="zh-CN"/>
              </w:rPr>
              <w:t>凤翔区第二污水处理厂</w:t>
            </w:r>
            <w:r>
              <w:rPr>
                <w:rFonts w:ascii="Times New Roman" w:cs="Times New Roman" w:hAnsi="Times New Roman" w:hint="default"/>
                <w:color w:val="000000"/>
                <w:sz w:val="24"/>
              </w:rPr>
              <w:t>处理。项目废水中各污染物排放浓度符合</w:t>
            </w:r>
            <w:r>
              <w:rPr>
                <w:rFonts w:ascii="Times New Roman" w:cs="Times New Roman" w:hAnsi="Times New Roman" w:hint="default"/>
                <w:color w:val="000000"/>
                <w:sz w:val="24"/>
                <w:lang w:val="en-US" w:eastAsia="zh-CN"/>
              </w:rPr>
              <w:t>凤翔区第二污水处理厂</w:t>
            </w:r>
            <w:r>
              <w:rPr>
                <w:rFonts w:ascii="Times New Roman" w:cs="Times New Roman" w:hAnsi="Times New Roman" w:hint="default"/>
                <w:color w:val="000000"/>
                <w:sz w:val="24"/>
              </w:rPr>
              <w:t>进水水质要求。故项目依托</w:t>
            </w:r>
            <w:r>
              <w:rPr>
                <w:rFonts w:ascii="Times New Roman" w:cs="Times New Roman" w:hAnsi="Times New Roman" w:hint="default"/>
                <w:color w:val="000000"/>
                <w:sz w:val="24"/>
                <w:lang w:val="en-US" w:eastAsia="zh-CN"/>
              </w:rPr>
              <w:t>凤翔区第二污水处理厂</w:t>
            </w:r>
            <w:r>
              <w:rPr>
                <w:rFonts w:ascii="Times New Roman" w:cs="Times New Roman" w:hAnsi="Times New Roman" w:hint="default"/>
                <w:color w:val="000000"/>
                <w:sz w:val="24"/>
              </w:rPr>
              <w:t>处理可行。</w:t>
            </w:r>
          </w:p>
          <w:p w14:paraId="0BF0620A">
            <w:pPr>
              <w:pStyle w:val="style0"/>
              <w:widowControl/>
              <w:spacing w:lineRule="auto" w:line="360"/>
              <w:ind w:firstLine="480" w:firstLineChars="200"/>
              <w:rPr>
                <w:rFonts w:cs="Times New Roman" w:hint="default"/>
                <w:color w:val="000000"/>
                <w:sz w:val="24"/>
                <w:lang w:val="en-US" w:eastAsia="zh-CN"/>
              </w:rPr>
            </w:pPr>
            <w:r>
              <w:rPr>
                <w:rFonts w:cs="Times New Roman" w:hint="eastAsia"/>
                <w:color w:val="000000"/>
                <w:sz w:val="24"/>
                <w:lang w:val="en-US" w:eastAsia="zh-CN"/>
              </w:rPr>
              <w:t>化粪池依托可行性：本项目园区化粪池约100m</w:t>
            </w:r>
            <w:r>
              <w:rPr>
                <w:rFonts w:cs="Times New Roman" w:hint="eastAsia"/>
                <w:color w:val="000000"/>
                <w:sz w:val="24"/>
                <w:vertAlign w:val="superscript"/>
                <w:lang w:val="en-US" w:eastAsia="zh-CN"/>
              </w:rPr>
              <w:t>3</w:t>
            </w:r>
            <w:r>
              <w:rPr>
                <w:rFonts w:cs="Times New Roman" w:hint="eastAsia"/>
                <w:color w:val="000000"/>
                <w:sz w:val="24"/>
                <w:lang w:val="en-US" w:eastAsia="zh-CN"/>
              </w:rPr>
              <w:t>，目前园区内有四家企业（含本项目）入驻，员工人数约350人，产生的生活污水量约30m</w:t>
            </w:r>
            <w:r>
              <w:rPr>
                <w:rFonts w:cs="Times New Roman" w:hint="eastAsia"/>
                <w:color w:val="000000"/>
                <w:sz w:val="24"/>
                <w:vertAlign w:val="superscript"/>
                <w:lang w:val="en-US" w:eastAsia="zh-CN"/>
              </w:rPr>
              <w:t>3</w:t>
            </w:r>
            <w:r>
              <w:rPr>
                <w:rFonts w:cs="Times New Roman" w:hint="eastAsia"/>
                <w:color w:val="000000"/>
                <w:sz w:val="24"/>
                <w:lang w:val="en-US" w:eastAsia="zh-CN"/>
              </w:rPr>
              <w:t>/d，园区化粪池可满足停留时间24h的要求，故本项目化粪池可依托园区。</w:t>
            </w:r>
          </w:p>
          <w:p w14:paraId="72B76B14">
            <w:pPr>
              <w:pStyle w:val="style0"/>
              <w:widowControl/>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综上分析，本项目排放的废水水质符合</w:t>
            </w:r>
            <w:r>
              <w:rPr>
                <w:rFonts w:ascii="Times New Roman" w:cs="Times New Roman" w:hAnsi="Times New Roman" w:hint="default"/>
                <w:color w:val="000000"/>
                <w:sz w:val="24"/>
                <w:lang w:val="en-US" w:eastAsia="zh-CN"/>
              </w:rPr>
              <w:t>凤翔区第二污水处理厂</w:t>
            </w:r>
            <w:r>
              <w:rPr>
                <w:rFonts w:ascii="Times New Roman" w:cs="Times New Roman" w:hAnsi="Times New Roman" w:hint="default"/>
                <w:color w:val="000000"/>
                <w:sz w:val="24"/>
              </w:rPr>
              <w:t>进水水质要求，水量占设计处理能力的比例较小，本项目排放的废水水量和水质均不会对该污水处理厂的运行造成明显不利影响。</w:t>
            </w:r>
            <w:r>
              <w:rPr>
                <w:rFonts w:ascii="Times New Roman" w:cs="Times New Roman" w:hAnsi="Times New Roman" w:hint="default"/>
                <w:color w:val="000000"/>
                <w:sz w:val="24"/>
                <w:lang w:val="en-US" w:eastAsia="zh-CN"/>
              </w:rPr>
              <w:t>凤翔区第二污水处理厂</w:t>
            </w:r>
            <w:r>
              <w:rPr>
                <w:rFonts w:ascii="Times New Roman" w:cs="Times New Roman" w:hAnsi="Times New Roman" w:hint="default"/>
                <w:color w:val="000000"/>
                <w:sz w:val="24"/>
              </w:rPr>
              <w:t>具备接纳本项目废水的能力，故本项目废水排放去向合理。</w:t>
            </w:r>
          </w:p>
          <w:p w14:paraId="5C50D486">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ascii="Times New Roman" w:cs="Times New Roman" w:eastAsia="黑体" w:hAnsi="Times New Roman" w:hint="default"/>
                <w:bCs/>
                <w:color w:val="000000"/>
                <w:sz w:val="24"/>
                <w:szCs w:val="28"/>
              </w:rPr>
              <w:t>三、运营期噪声环境影响和保护措施</w:t>
            </w:r>
          </w:p>
          <w:p w14:paraId="35D0AA9D">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1.</w:t>
            </w:r>
            <w:r>
              <w:rPr>
                <w:rFonts w:ascii="Times New Roman" w:cs="Times New Roman" w:eastAsia="黑体" w:hAnsi="Times New Roman" w:hint="default"/>
                <w:bCs/>
                <w:color w:val="000000"/>
                <w:sz w:val="24"/>
                <w:szCs w:val="28"/>
              </w:rPr>
              <w:t>噪声源强分析</w:t>
            </w:r>
          </w:p>
          <w:p w14:paraId="2EEDBBC1">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本项目运营期主要噪声源为</w:t>
            </w:r>
            <w:r>
              <w:rPr>
                <w:rFonts w:ascii="Times New Roman" w:cs="Times New Roman" w:hAnsi="Times New Roman" w:hint="default"/>
                <w:color w:val="000000"/>
                <w:sz w:val="24"/>
                <w:lang w:val="en-US" w:eastAsia="zh-CN"/>
              </w:rPr>
              <w:t>生产</w:t>
            </w:r>
            <w:r>
              <w:rPr>
                <w:rFonts w:ascii="Times New Roman" w:cs="Times New Roman" w:hAnsi="Times New Roman" w:hint="default"/>
                <w:color w:val="000000"/>
                <w:sz w:val="24"/>
              </w:rPr>
              <w:t>设备运行过程中产生的</w:t>
            </w:r>
            <w:r>
              <w:rPr>
                <w:rFonts w:ascii="Times New Roman" w:cs="Times New Roman" w:hAnsi="Times New Roman" w:hint="default"/>
                <w:snapToGrid w:val="false"/>
                <w:color w:val="000000"/>
                <w:kern w:val="0"/>
                <w:sz w:val="24"/>
              </w:rPr>
              <w:t>机械噪声。</w:t>
            </w:r>
            <w:r>
              <w:rPr>
                <w:rFonts w:ascii="Times New Roman" w:cs="Times New Roman" w:hAnsi="Times New Roman" w:hint="default"/>
                <w:color w:val="000000"/>
                <w:sz w:val="24"/>
              </w:rPr>
              <w:t>项目单台设备噪声源声功率级为75dB（A）</w:t>
            </w:r>
            <w:r>
              <w:rPr>
                <w:rFonts w:cs="Times New Roman" w:hint="eastAsia"/>
                <w:color w:val="000000"/>
                <w:sz w:val="24"/>
                <w:lang w:eastAsia="zh-CN"/>
              </w:rPr>
              <w:t>～</w:t>
            </w:r>
            <w:r>
              <w:rPr>
                <w:rFonts w:ascii="Times New Roman" w:cs="Times New Roman" w:hAnsi="Times New Roman" w:hint="default"/>
                <w:color w:val="000000"/>
                <w:sz w:val="24"/>
                <w:lang w:val="en-US" w:eastAsia="zh-CN"/>
              </w:rPr>
              <w:t>90</w:t>
            </w:r>
            <w:r>
              <w:rPr>
                <w:rFonts w:ascii="Times New Roman" w:cs="Times New Roman" w:hAnsi="Times New Roman" w:hint="default"/>
                <w:color w:val="000000"/>
                <w:sz w:val="24"/>
              </w:rPr>
              <w:t>dB（A）。各声源声级值详见表4-</w:t>
            </w:r>
            <w:r>
              <w:rPr>
                <w:rFonts w:ascii="Times New Roman" w:cs="Times New Roman" w:hAnsi="Times New Roman" w:hint="default"/>
                <w:color w:val="000000"/>
                <w:sz w:val="24"/>
                <w:lang w:val="en-US" w:eastAsia="zh-CN"/>
              </w:rPr>
              <w:t>6</w:t>
            </w:r>
            <w:r>
              <w:rPr>
                <w:rFonts w:ascii="Times New Roman" w:cs="Times New Roman" w:hAnsi="Times New Roman" w:hint="default"/>
                <w:color w:val="000000"/>
                <w:sz w:val="24"/>
              </w:rPr>
              <w:t>。</w:t>
            </w:r>
          </w:p>
          <w:p w14:paraId="23D20081">
            <w:pPr>
              <w:pStyle w:val="style0"/>
              <w:widowControl/>
              <w:spacing w:lineRule="exact" w:line="440"/>
              <w:jc w:val="center"/>
              <w:rPr>
                <w:rFonts w:ascii="Times New Roman" w:cs="Times New Roman" w:eastAsia="宋体" w:hAnsi="Times New Roman" w:hint="default"/>
                <w:b/>
                <w:bCs/>
                <w:color w:val="000000"/>
                <w:kern w:val="0"/>
                <w:sz w:val="24"/>
              </w:rPr>
            </w:pPr>
            <w:r>
              <w:rPr>
                <w:rFonts w:ascii="Times New Roman" w:cs="Times New Roman" w:hAnsi="Times New Roman" w:hint="default"/>
                <w:b/>
                <w:color w:val="000000"/>
                <w:sz w:val="24"/>
              </w:rPr>
              <w:t>表4-</w:t>
            </w:r>
            <w:r>
              <w:rPr>
                <w:rFonts w:ascii="Times New Roman" w:cs="Times New Roman" w:hAnsi="Times New Roman" w:hint="default"/>
                <w:b/>
                <w:color w:val="000000"/>
                <w:sz w:val="24"/>
                <w:lang w:val="en-US" w:eastAsia="zh-CN"/>
              </w:rPr>
              <w:t>6</w:t>
            </w:r>
            <w:r>
              <w:rPr>
                <w:rFonts w:ascii="Times New Roman" w:cs="Times New Roman" w:hAnsi="Times New Roman" w:hint="default"/>
                <w:b/>
                <w:color w:val="000000"/>
                <w:sz w:val="24"/>
              </w:rPr>
              <w:t xml:space="preserve">  </w:t>
            </w:r>
            <w:r>
              <w:rPr>
                <w:rFonts w:ascii="Times New Roman" w:cs="Times New Roman" w:eastAsia="宋体" w:hAnsi="Times New Roman" w:hint="default"/>
                <w:b/>
                <w:bCs/>
                <w:color w:val="000000"/>
                <w:kern w:val="0"/>
                <w:sz w:val="24"/>
              </w:rPr>
              <w:t>工业企业噪声源强调查清单（室外声源）</w:t>
            </w:r>
          </w:p>
          <w:tbl>
            <w:tblPr>
              <w:tblStyle w:val="style154"/>
              <w:tblW w:w="4993" w:type="pct"/>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Grid>
              <w:gridCol w:w="428"/>
              <w:gridCol w:w="1283"/>
              <w:gridCol w:w="482"/>
              <w:gridCol w:w="496"/>
              <w:gridCol w:w="472"/>
              <w:gridCol w:w="1570"/>
              <w:gridCol w:w="2745"/>
              <w:gridCol w:w="645"/>
            </w:tblGrid>
            <w:tr w14:paraId="7D460388">
              <w:trPr>
                <w:trHeight w:val="340" w:hRule="atLeast"/>
              </w:trPr>
              <w:tc>
                <w:tcPr>
                  <w:tcW w:w="263" w:type="pct"/>
                  <w:vMerge w:val="restart"/>
                  <w:tcBorders>
                    <w:tl2br w:val="nil"/>
                    <w:tr2bl w:val="nil"/>
                  </w:tcBorders>
                  <w:vAlign w:val="center"/>
                </w:tcPr>
                <w:p w14:paraId="7A40994C">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序号</w:t>
                  </w:r>
                </w:p>
              </w:tc>
              <w:tc>
                <w:tcPr>
                  <w:tcW w:w="774" w:type="pct"/>
                  <w:vMerge w:val="restart"/>
                  <w:tcBorders>
                    <w:tl2br w:val="nil"/>
                    <w:tr2bl w:val="nil"/>
                  </w:tcBorders>
                  <w:vAlign w:val="center"/>
                </w:tcPr>
                <w:p w14:paraId="4FE7E251">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声源</w:t>
                  </w:r>
                </w:p>
                <w:p w14:paraId="381DA74E">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名称</w:t>
                  </w:r>
                </w:p>
              </w:tc>
              <w:tc>
                <w:tcPr>
                  <w:tcW w:w="895" w:type="pct"/>
                  <w:gridSpan w:val="3"/>
                  <w:tcBorders>
                    <w:tl2br w:val="nil"/>
                    <w:tr2bl w:val="nil"/>
                  </w:tcBorders>
                  <w:vAlign w:val="center"/>
                </w:tcPr>
                <w:p w14:paraId="302EF104">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相对空间位置</w:t>
                  </w:r>
                </w:p>
              </w:tc>
              <w:tc>
                <w:tcPr>
                  <w:tcW w:w="968" w:type="pct"/>
                  <w:vMerge w:val="restart"/>
                  <w:tcBorders>
                    <w:tl2br w:val="nil"/>
                    <w:tr2bl w:val="nil"/>
                  </w:tcBorders>
                  <w:vAlign w:val="center"/>
                </w:tcPr>
                <w:p w14:paraId="4236F365">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声源源强</w:t>
                  </w:r>
                </w:p>
                <w:p w14:paraId="663FF4D0">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（声功率dB（A）</w:t>
                  </w:r>
                  <w:r>
                    <w:rPr>
                      <w:rFonts w:ascii="Times New Roman" w:cs="Times New Roman" w:eastAsia="宋体" w:hAnsi="Times New Roman" w:hint="default"/>
                      <w:b/>
                      <w:bCs/>
                      <w:color w:val="000000"/>
                      <w:szCs w:val="21"/>
                    </w:rPr>
                    <w:t>）</w:t>
                  </w:r>
                </w:p>
              </w:tc>
              <w:tc>
                <w:tcPr>
                  <w:tcW w:w="1700" w:type="pct"/>
                  <w:vMerge w:val="restart"/>
                  <w:tcBorders>
                    <w:tl2br w:val="nil"/>
                    <w:tr2bl w:val="nil"/>
                  </w:tcBorders>
                  <w:vAlign w:val="center"/>
                </w:tcPr>
                <w:p w14:paraId="0FDB6F4A">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声源控制措施</w:t>
                  </w:r>
                </w:p>
              </w:tc>
              <w:tc>
                <w:tcPr>
                  <w:tcW w:w="398" w:type="pct"/>
                  <w:vMerge w:val="restart"/>
                  <w:tcBorders>
                    <w:tl2br w:val="nil"/>
                    <w:tr2bl w:val="nil"/>
                  </w:tcBorders>
                  <w:vAlign w:val="center"/>
                </w:tcPr>
                <w:p w14:paraId="57BF3134">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运行</w:t>
                  </w:r>
                </w:p>
                <w:p w14:paraId="03006CDF">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时段</w:t>
                  </w:r>
                </w:p>
              </w:tc>
            </w:tr>
            <w:tr w14:paraId="61A2C103">
              <w:tblPrEx/>
              <w:trPr>
                <w:trHeight w:val="340" w:hRule="atLeast"/>
              </w:trPr>
              <w:tc>
                <w:tcPr>
                  <w:tcW w:w="263" w:type="pct"/>
                  <w:vMerge w:val="continue"/>
                  <w:tcBorders>
                    <w:tl2br w:val="nil"/>
                    <w:tr2bl w:val="nil"/>
                  </w:tcBorders>
                  <w:vAlign w:val="center"/>
                </w:tcPr>
                <w:p w14:paraId="6A9C9644">
                  <w:pPr>
                    <w:pStyle w:val="style0"/>
                    <w:widowControl/>
                    <w:jc w:val="center"/>
                    <w:rPr>
                      <w:rFonts w:ascii="Times New Roman" w:cs="Times New Roman" w:eastAsia="宋体" w:hAnsi="Times New Roman" w:hint="default"/>
                      <w:color w:val="000000"/>
                      <w:szCs w:val="21"/>
                    </w:rPr>
                  </w:pPr>
                </w:p>
              </w:tc>
              <w:tc>
                <w:tcPr>
                  <w:tcW w:w="774" w:type="pct"/>
                  <w:vMerge w:val="continue"/>
                  <w:tcBorders>
                    <w:tl2br w:val="nil"/>
                    <w:tr2bl w:val="nil"/>
                  </w:tcBorders>
                  <w:vAlign w:val="center"/>
                </w:tcPr>
                <w:p w14:paraId="0F0E5D6F">
                  <w:pPr>
                    <w:pStyle w:val="style0"/>
                    <w:widowControl/>
                    <w:jc w:val="center"/>
                    <w:rPr>
                      <w:rFonts w:ascii="Times New Roman" w:cs="Times New Roman" w:eastAsia="宋体" w:hAnsi="Times New Roman" w:hint="default"/>
                      <w:color w:val="000000"/>
                      <w:szCs w:val="21"/>
                    </w:rPr>
                  </w:pPr>
                </w:p>
              </w:tc>
              <w:tc>
                <w:tcPr>
                  <w:tcW w:w="297" w:type="pct"/>
                  <w:tcBorders>
                    <w:tl2br w:val="nil"/>
                    <w:tr2bl w:val="nil"/>
                  </w:tcBorders>
                  <w:vAlign w:val="center"/>
                </w:tcPr>
                <w:p w14:paraId="4FBA636D">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X</w:t>
                  </w:r>
                </w:p>
              </w:tc>
              <w:tc>
                <w:tcPr>
                  <w:tcW w:w="305" w:type="pct"/>
                  <w:tcBorders>
                    <w:tl2br w:val="nil"/>
                    <w:tr2bl w:val="nil"/>
                  </w:tcBorders>
                  <w:vAlign w:val="center"/>
                </w:tcPr>
                <w:p w14:paraId="5EE24A34">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Y</w:t>
                  </w:r>
                </w:p>
              </w:tc>
              <w:tc>
                <w:tcPr>
                  <w:tcW w:w="291" w:type="pct"/>
                  <w:tcBorders>
                    <w:tl2br w:val="nil"/>
                    <w:tr2bl w:val="nil"/>
                  </w:tcBorders>
                  <w:vAlign w:val="center"/>
                </w:tcPr>
                <w:p w14:paraId="05081475">
                  <w:pPr>
                    <w:pStyle w:val="style0"/>
                    <w:widowControl/>
                    <w:jc w:val="center"/>
                    <w:rPr>
                      <w:rFonts w:ascii="Times New Roman" w:cs="Times New Roman" w:eastAsia="宋体" w:hAnsi="Times New Roman" w:hint="default"/>
                      <w:b/>
                      <w:bCs/>
                      <w:color w:val="000000"/>
                      <w:kern w:val="0"/>
                      <w:szCs w:val="21"/>
                    </w:rPr>
                  </w:pPr>
                  <w:r>
                    <w:rPr>
                      <w:rFonts w:ascii="Times New Roman" w:cs="Times New Roman" w:eastAsia="宋体" w:hAnsi="Times New Roman" w:hint="default"/>
                      <w:b/>
                      <w:bCs/>
                      <w:color w:val="000000"/>
                      <w:kern w:val="0"/>
                      <w:szCs w:val="21"/>
                    </w:rPr>
                    <w:t>Z</w:t>
                  </w:r>
                </w:p>
              </w:tc>
              <w:tc>
                <w:tcPr>
                  <w:tcW w:w="968" w:type="pct"/>
                  <w:vMerge w:val="continue"/>
                  <w:tcBorders>
                    <w:tl2br w:val="nil"/>
                    <w:tr2bl w:val="nil"/>
                  </w:tcBorders>
                  <w:vAlign w:val="center"/>
                </w:tcPr>
                <w:p w14:paraId="01E24207">
                  <w:pPr>
                    <w:pStyle w:val="style0"/>
                    <w:widowControl/>
                    <w:jc w:val="center"/>
                    <w:rPr>
                      <w:rFonts w:ascii="Times New Roman" w:cs="Times New Roman" w:eastAsia="宋体" w:hAnsi="Times New Roman" w:hint="default"/>
                      <w:color w:val="000000"/>
                      <w:kern w:val="0"/>
                      <w:szCs w:val="21"/>
                    </w:rPr>
                  </w:pPr>
                </w:p>
              </w:tc>
              <w:tc>
                <w:tcPr>
                  <w:tcW w:w="1700" w:type="pct"/>
                  <w:vMerge w:val="continue"/>
                  <w:tcBorders>
                    <w:tl2br w:val="nil"/>
                    <w:tr2bl w:val="nil"/>
                  </w:tcBorders>
                  <w:vAlign w:val="center"/>
                </w:tcPr>
                <w:p w14:paraId="19F4856B">
                  <w:pPr>
                    <w:pStyle w:val="style0"/>
                    <w:widowControl/>
                    <w:jc w:val="center"/>
                    <w:rPr>
                      <w:rFonts w:ascii="Times New Roman" w:cs="Times New Roman" w:eastAsia="宋体" w:hAnsi="Times New Roman" w:hint="default"/>
                      <w:color w:val="000000"/>
                      <w:kern w:val="0"/>
                      <w:szCs w:val="21"/>
                    </w:rPr>
                  </w:pPr>
                </w:p>
              </w:tc>
              <w:tc>
                <w:tcPr>
                  <w:tcW w:w="398" w:type="pct"/>
                  <w:vMerge w:val="continue"/>
                  <w:tcBorders>
                    <w:tl2br w:val="nil"/>
                    <w:tr2bl w:val="nil"/>
                  </w:tcBorders>
                  <w:vAlign w:val="center"/>
                </w:tcPr>
                <w:p w14:paraId="6F61E2F0">
                  <w:pPr>
                    <w:pStyle w:val="style0"/>
                    <w:widowControl/>
                    <w:jc w:val="center"/>
                    <w:rPr>
                      <w:rFonts w:ascii="Times New Roman" w:cs="Times New Roman" w:eastAsia="宋体" w:hAnsi="Times New Roman" w:hint="default"/>
                      <w:color w:val="000000"/>
                      <w:kern w:val="0"/>
                      <w:szCs w:val="21"/>
                    </w:rPr>
                  </w:pPr>
                </w:p>
              </w:tc>
            </w:tr>
            <w:tr w14:paraId="2FE4026F">
              <w:tblPrEx/>
              <w:trPr>
                <w:trHeight w:val="340" w:hRule="atLeast"/>
              </w:trPr>
              <w:tc>
                <w:tcPr>
                  <w:tcW w:w="263" w:type="pct"/>
                  <w:tcBorders>
                    <w:tl2br w:val="nil"/>
                    <w:tr2bl w:val="nil"/>
                  </w:tcBorders>
                  <w:vAlign w:val="center"/>
                </w:tcPr>
                <w:p w14:paraId="5006A685">
                  <w:pPr>
                    <w:pStyle w:val="style0"/>
                    <w:widowControl/>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1</w:t>
                  </w:r>
                </w:p>
              </w:tc>
              <w:tc>
                <w:tcPr>
                  <w:tcW w:w="774" w:type="pct"/>
                  <w:tcBorders>
                    <w:tl2br w:val="nil"/>
                    <w:tr2bl w:val="nil"/>
                  </w:tcBorders>
                  <w:vAlign w:val="center"/>
                </w:tcPr>
                <w:p w14:paraId="120277E6">
                  <w:pPr>
                    <w:pStyle w:val="style0"/>
                    <w:widowControl/>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szCs w:val="21"/>
                    </w:rPr>
                    <w:t>风机（DA001）</w:t>
                  </w:r>
                </w:p>
              </w:tc>
              <w:tc>
                <w:tcPr>
                  <w:tcW w:w="297" w:type="pct"/>
                  <w:tcBorders>
                    <w:tl2br w:val="nil"/>
                    <w:tr2bl w:val="nil"/>
                  </w:tcBorders>
                  <w:vAlign w:val="center"/>
                </w:tcPr>
                <w:p w14:paraId="6CA66A2F">
                  <w:pPr>
                    <w:pStyle w:val="style0"/>
                    <w:widowControl/>
                    <w:jc w:val="center"/>
                    <w:rPr>
                      <w:rFonts w:ascii="Times New Roman" w:cs="Times New Roman" w:eastAsia="宋体" w:hAnsi="Times New Roman" w:hint="eastAsia"/>
                      <w:color w:val="000000"/>
                      <w:kern w:val="0"/>
                      <w:szCs w:val="21"/>
                      <w:lang w:eastAsia="zh-CN"/>
                    </w:rPr>
                  </w:pPr>
                  <w:r>
                    <w:rPr>
                      <w:rFonts w:cs="Times New Roman" w:hint="eastAsia"/>
                      <w:color w:val="000000"/>
                      <w:kern w:val="0"/>
                      <w:szCs w:val="21"/>
                      <w:lang w:val="en-US" w:eastAsia="zh-CN"/>
                    </w:rPr>
                    <w:t>3</w:t>
                  </w:r>
                </w:p>
              </w:tc>
              <w:tc>
                <w:tcPr>
                  <w:tcW w:w="305" w:type="pct"/>
                  <w:tcBorders>
                    <w:tl2br w:val="nil"/>
                    <w:tr2bl w:val="nil"/>
                  </w:tcBorders>
                  <w:vAlign w:val="center"/>
                </w:tcPr>
                <w:p w14:paraId="268DB16E">
                  <w:pPr>
                    <w:pStyle w:val="style0"/>
                    <w:widowControl/>
                    <w:jc w:val="center"/>
                    <w:rPr>
                      <w:rFonts w:ascii="Times New Roman" w:cs="Times New Roman" w:eastAsia="宋体" w:hAnsi="Times New Roman" w:hint="default"/>
                      <w:color w:val="000000"/>
                      <w:kern w:val="0"/>
                      <w:szCs w:val="21"/>
                      <w:lang w:val="en-US" w:eastAsia="zh-CN"/>
                    </w:rPr>
                  </w:pPr>
                  <w:r>
                    <w:rPr>
                      <w:rFonts w:cs="Times New Roman" w:hint="eastAsia"/>
                      <w:color w:val="000000"/>
                      <w:kern w:val="0"/>
                      <w:szCs w:val="21"/>
                      <w:lang w:val="en-US" w:eastAsia="zh-CN"/>
                    </w:rPr>
                    <w:t>14</w:t>
                  </w:r>
                </w:p>
              </w:tc>
              <w:tc>
                <w:tcPr>
                  <w:tcW w:w="291" w:type="pct"/>
                  <w:tcBorders>
                    <w:tl2br w:val="nil"/>
                    <w:tr2bl w:val="nil"/>
                  </w:tcBorders>
                  <w:vAlign w:val="center"/>
                </w:tcPr>
                <w:p w14:paraId="02530D36">
                  <w:pPr>
                    <w:pStyle w:val="style0"/>
                    <w:widowControl/>
                    <w:jc w:val="center"/>
                    <w:rPr>
                      <w:rFonts w:ascii="Times New Roman" w:cs="Times New Roman" w:eastAsia="宋体" w:hAnsi="Times New Roman" w:hint="eastAsia"/>
                      <w:color w:val="000000"/>
                      <w:kern w:val="0"/>
                      <w:szCs w:val="21"/>
                      <w:lang w:eastAsia="zh-CN"/>
                    </w:rPr>
                  </w:pPr>
                  <w:r>
                    <w:rPr>
                      <w:rFonts w:cs="Times New Roman" w:hint="eastAsia"/>
                      <w:color w:val="000000"/>
                      <w:kern w:val="0"/>
                      <w:szCs w:val="21"/>
                      <w:lang w:val="en-US" w:eastAsia="zh-CN"/>
                    </w:rPr>
                    <w:t>1</w:t>
                  </w:r>
                </w:p>
              </w:tc>
              <w:tc>
                <w:tcPr>
                  <w:tcW w:w="968" w:type="pct"/>
                  <w:tcBorders>
                    <w:tl2br w:val="nil"/>
                    <w:tr2bl w:val="nil"/>
                  </w:tcBorders>
                  <w:vAlign w:val="center"/>
                </w:tcPr>
                <w:p w14:paraId="68BB6470">
                  <w:pPr>
                    <w:pStyle w:val="style0"/>
                    <w:widowControl/>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90</w:t>
                  </w:r>
                </w:p>
              </w:tc>
              <w:tc>
                <w:tcPr>
                  <w:tcW w:w="1700" w:type="pct"/>
                  <w:tcBorders>
                    <w:tl2br w:val="nil"/>
                    <w:tr2bl w:val="nil"/>
                  </w:tcBorders>
                  <w:vAlign w:val="center"/>
                </w:tcPr>
                <w:p w14:paraId="22D9626A">
                  <w:pPr>
                    <w:pStyle w:val="style0"/>
                    <w:jc w:val="center"/>
                    <w:rPr>
                      <w:rFonts w:ascii="Times New Roman" w:cs="Times New Roman" w:eastAsia="宋体" w:hAnsi="Times New Roman" w:hint="default"/>
                      <w:color w:val="000000"/>
                      <w:kern w:val="0"/>
                      <w:szCs w:val="21"/>
                    </w:rPr>
                  </w:pPr>
                  <w:r>
                    <w:rPr>
                      <w:rFonts w:ascii="Times New Roman" w:cs="Times New Roman" w:hAnsi="Times New Roman" w:hint="default"/>
                      <w:color w:val="000000"/>
                    </w:rPr>
                    <w:t>基础减振、</w:t>
                  </w:r>
                  <w:r>
                    <w:rPr>
                      <w:rFonts w:ascii="Times New Roman" w:cs="Times New Roman" w:eastAsia="宋体" w:hAnsi="Times New Roman" w:hint="default"/>
                      <w:color w:val="000000"/>
                      <w:szCs w:val="21"/>
                    </w:rPr>
                    <w:t>出口软连接、设置</w:t>
                  </w:r>
                  <w:r>
                    <w:rPr>
                      <w:rFonts w:ascii="Times New Roman" w:cs="Times New Roman" w:eastAsia="宋体" w:hAnsi="Times New Roman" w:hint="default"/>
                      <w:color w:val="000000"/>
                      <w:szCs w:val="21"/>
                      <w:lang w:val="en-US" w:eastAsia="zh-CN"/>
                    </w:rPr>
                    <w:t>隔声罩</w:t>
                  </w:r>
                  <w:r>
                    <w:rPr>
                      <w:rFonts w:ascii="Times New Roman" w:cs="Times New Roman" w:eastAsia="宋体" w:hAnsi="Times New Roman" w:hint="default"/>
                      <w:color w:val="000000"/>
                      <w:szCs w:val="21"/>
                    </w:rPr>
                    <w:t>等降噪措施</w:t>
                  </w:r>
                </w:p>
              </w:tc>
              <w:tc>
                <w:tcPr>
                  <w:tcW w:w="398" w:type="pct"/>
                  <w:tcBorders>
                    <w:tl2br w:val="nil"/>
                    <w:tr2bl w:val="nil"/>
                  </w:tcBorders>
                  <w:vAlign w:val="center"/>
                </w:tcPr>
                <w:p w14:paraId="2734B955">
                  <w:pPr>
                    <w:pStyle w:val="style0"/>
                    <w:widowControl/>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r>
          </w:tbl>
          <w:p w14:paraId="21414752">
            <w:pPr>
              <w:pStyle w:val="style0"/>
              <w:widowControl/>
              <w:snapToGrid w:val="false"/>
              <w:spacing w:lineRule="auto" w:line="360"/>
              <w:jc w:val="left"/>
              <w:rPr>
                <w:rFonts w:ascii="Times New Roman" w:cs="Times New Roman" w:hAnsi="Times New Roman" w:hint="default"/>
                <w:bCs/>
                <w:color w:val="000000"/>
                <w:spacing w:val="-10"/>
                <w:szCs w:val="21"/>
              </w:rPr>
            </w:pPr>
          </w:p>
        </w:tc>
      </w:tr>
    </w:tbl>
    <w:p w14:paraId="2E41989B">
      <w:pPr>
        <w:pStyle w:val="style0"/>
        <w:adjustRightInd w:val="false"/>
        <w:snapToGrid w:val="false"/>
        <w:spacing w:lineRule="auto" w:line="360"/>
        <w:rPr>
          <w:rFonts w:ascii="Times New Roman" w:cs="Times New Roman" w:hAnsi="Times New Roman" w:hint="default"/>
          <w:b/>
          <w:color w:val="000000"/>
          <w:kern w:val="0"/>
          <w:sz w:val="28"/>
          <w:szCs w:val="28"/>
        </w:rPr>
        <w:sectPr>
          <w:pgSz w:w="11907" w:h="16840" w:orient="portrait"/>
          <w:pgMar w:top="1701" w:right="1531" w:bottom="2127" w:left="1531" w:header="851" w:footer="851" w:gutter="0"/>
          <w:pgBorders w:zOrder="front" w:display="allPages" w:offsetFrom="text">
            <w:top w:val="none" w:sz="0" w:space="0" w:color="auto"/>
            <w:left w:val="none" w:sz="0" w:space="0" w:color="auto"/>
            <w:bottom w:val="none" w:sz="0" w:space="0" w:color="auto"/>
            <w:right w:val="none" w:sz="0" w:space="0" w:color="auto"/>
          </w:pgBorders>
          <w:cols w:space="720" w:num="1"/>
          <w:docGrid w:linePitch="312" w:charSpace="0"/>
        </w:sectPr>
      </w:pP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68"/>
        <w:gridCol w:w="12984"/>
      </w:tblGrid>
      <w:tr w14:paraId="48BF9D87">
        <w:trPr/>
        <w:tc>
          <w:tcPr>
            <w:tcW w:w="668" w:type="dxa"/>
            <w:tcBorders/>
          </w:tcPr>
          <w:p w14:paraId="428E9FF9">
            <w:pPr>
              <w:pStyle w:val="style94"/>
              <w:jc w:val="center"/>
              <w:outlineLvl w:val="0"/>
              <w:rPr>
                <w:rFonts w:ascii="Times New Roman" w:cs="Times New Roman" w:eastAsia="黑体" w:hAnsi="Times New Roman" w:hint="default"/>
                <w:snapToGrid w:val="false"/>
                <w:color w:val="000000"/>
                <w:sz w:val="30"/>
                <w:szCs w:val="30"/>
                <w:vertAlign w:val="baseline"/>
              </w:rPr>
            </w:pPr>
          </w:p>
        </w:tc>
        <w:tc>
          <w:tcPr>
            <w:tcW w:w="12984" w:type="dxa"/>
            <w:tcBorders/>
          </w:tcPr>
          <w:p w14:paraId="5B8D5600">
            <w:pPr>
              <w:pStyle w:val="style0"/>
              <w:widowControl/>
              <w:spacing w:lineRule="exact" w:line="440"/>
              <w:jc w:val="center"/>
              <w:rPr>
                <w:rFonts w:ascii="Times New Roman" w:cs="Times New Roman" w:eastAsia="宋体" w:hAnsi="Times New Roman" w:hint="default"/>
                <w:b/>
                <w:bCs/>
                <w:color w:val="000000"/>
                <w:kern w:val="0"/>
                <w:sz w:val="24"/>
              </w:rPr>
            </w:pPr>
            <w:r>
              <w:rPr>
                <w:rFonts w:ascii="Times New Roman" w:cs="Times New Roman" w:hAnsi="Times New Roman" w:hint="default"/>
                <w:b/>
                <w:color w:val="000000"/>
                <w:sz w:val="24"/>
              </w:rPr>
              <w:t>表4-</w:t>
            </w:r>
            <w:r>
              <w:rPr>
                <w:rFonts w:ascii="Times New Roman" w:cs="Times New Roman" w:hAnsi="Times New Roman" w:hint="default"/>
                <w:b/>
                <w:color w:val="000000"/>
                <w:sz w:val="24"/>
                <w:lang w:val="en-US" w:eastAsia="zh-CN"/>
              </w:rPr>
              <w:t>7</w:t>
            </w:r>
            <w:r>
              <w:rPr>
                <w:rFonts w:ascii="Times New Roman" w:cs="Times New Roman" w:hAnsi="Times New Roman" w:hint="default"/>
                <w:b/>
                <w:color w:val="000000"/>
                <w:sz w:val="24"/>
              </w:rPr>
              <w:t xml:space="preserve">  </w:t>
            </w:r>
            <w:r>
              <w:rPr>
                <w:rFonts w:ascii="Times New Roman" w:cs="Times New Roman" w:eastAsia="宋体" w:hAnsi="Times New Roman" w:hint="default"/>
                <w:b/>
                <w:bCs/>
                <w:color w:val="000000"/>
                <w:kern w:val="0"/>
                <w:sz w:val="24"/>
              </w:rPr>
              <w:t>工业企业噪声源强调查清单（室</w:t>
            </w:r>
            <w:r>
              <w:rPr>
                <w:rFonts w:ascii="Times New Roman" w:cs="Times New Roman" w:eastAsia="宋体" w:hAnsi="Times New Roman" w:hint="default"/>
                <w:b/>
                <w:bCs/>
                <w:color w:val="000000"/>
                <w:kern w:val="0"/>
                <w:sz w:val="24"/>
                <w:lang w:val="en-US" w:eastAsia="zh-CN"/>
              </w:rPr>
              <w:t>内</w:t>
            </w:r>
            <w:r>
              <w:rPr>
                <w:rFonts w:ascii="Times New Roman" w:cs="Times New Roman" w:eastAsia="宋体" w:hAnsi="Times New Roman" w:hint="default"/>
                <w:b/>
                <w:bCs/>
                <w:color w:val="000000"/>
                <w:kern w:val="0"/>
                <w:sz w:val="24"/>
              </w:rPr>
              <w:t>声源）</w:t>
            </w:r>
          </w:p>
          <w:tbl>
            <w:tblPr>
              <w:tblStyle w:val="style105"/>
              <w:tblW w:w="4998"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0" w:type="dxa"/>
                <w:left w:w="108" w:type="dxa"/>
                <w:bottom w:w="0" w:type="dxa"/>
                <w:right w:w="108" w:type="dxa"/>
              </w:tblCellMar>
            </w:tblPr>
            <w:tblGrid>
              <w:gridCol w:w="602"/>
              <w:gridCol w:w="604"/>
              <w:gridCol w:w="1003"/>
              <w:gridCol w:w="1151"/>
              <w:gridCol w:w="2356"/>
              <w:gridCol w:w="696"/>
              <w:gridCol w:w="850"/>
              <w:gridCol w:w="520"/>
              <w:gridCol w:w="604"/>
              <w:gridCol w:w="604"/>
              <w:gridCol w:w="604"/>
              <w:gridCol w:w="954"/>
              <w:gridCol w:w="1169"/>
              <w:gridCol w:w="1028"/>
            </w:tblGrid>
            <w:tr w14:paraId="5DC004CD">
              <w:trPr>
                <w:trHeight w:val="340" w:hRule="atLeast"/>
              </w:trPr>
              <w:tc>
                <w:tcPr>
                  <w:tcW w:w="236" w:type="pct"/>
                  <w:vMerge w:val="restart"/>
                  <w:tcBorders>
                    <w:tl2br w:val="nil"/>
                    <w:tr2bl w:val="nil"/>
                  </w:tcBorders>
                  <w:vAlign w:val="center"/>
                </w:tcPr>
                <w:p w14:paraId="52648229">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序号</w:t>
                  </w:r>
                </w:p>
              </w:tc>
              <w:tc>
                <w:tcPr>
                  <w:tcW w:w="237" w:type="pct"/>
                  <w:vMerge w:val="restart"/>
                  <w:tcBorders>
                    <w:tl2br w:val="nil"/>
                    <w:tr2bl w:val="nil"/>
                  </w:tcBorders>
                  <w:vAlign w:val="center"/>
                </w:tcPr>
                <w:p w14:paraId="42670345">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建筑物名称</w:t>
                  </w:r>
                </w:p>
              </w:tc>
              <w:tc>
                <w:tcPr>
                  <w:tcW w:w="393" w:type="pct"/>
                  <w:vMerge w:val="restart"/>
                  <w:tcBorders>
                    <w:tl2br w:val="nil"/>
                    <w:tr2bl w:val="nil"/>
                  </w:tcBorders>
                  <w:vAlign w:val="center"/>
                </w:tcPr>
                <w:p w14:paraId="1226CD9B">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声源名称</w:t>
                  </w:r>
                </w:p>
              </w:tc>
              <w:tc>
                <w:tcPr>
                  <w:tcW w:w="451" w:type="pct"/>
                  <w:tcBorders>
                    <w:tl2br w:val="nil"/>
                    <w:tr2bl w:val="nil"/>
                  </w:tcBorders>
                  <w:vAlign w:val="center"/>
                </w:tcPr>
                <w:p w14:paraId="3576A984">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声源源强</w:t>
                  </w:r>
                </w:p>
              </w:tc>
              <w:tc>
                <w:tcPr>
                  <w:tcW w:w="923" w:type="pct"/>
                  <w:vMerge w:val="restart"/>
                  <w:tcBorders>
                    <w:tl2br w:val="nil"/>
                    <w:tr2bl w:val="nil"/>
                  </w:tcBorders>
                  <w:vAlign w:val="center"/>
                </w:tcPr>
                <w:p w14:paraId="32C5E953">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声源控制措施</w:t>
                  </w:r>
                </w:p>
              </w:tc>
              <w:tc>
                <w:tcPr>
                  <w:tcW w:w="810" w:type="pct"/>
                  <w:gridSpan w:val="3"/>
                  <w:tcBorders>
                    <w:tl2br w:val="nil"/>
                    <w:tr2bl w:val="nil"/>
                  </w:tcBorders>
                  <w:vAlign w:val="center"/>
                </w:tcPr>
                <w:p w14:paraId="4E947F50">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空间相</w:t>
                  </w:r>
                </w:p>
                <w:p w14:paraId="5626E32A">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对位置/m</w:t>
                  </w:r>
                </w:p>
              </w:tc>
              <w:tc>
                <w:tcPr>
                  <w:tcW w:w="237" w:type="pct"/>
                  <w:vMerge w:val="restart"/>
                  <w:tcBorders>
                    <w:tl2br w:val="nil"/>
                    <w:tr2bl w:val="nil"/>
                  </w:tcBorders>
                  <w:vAlign w:val="center"/>
                </w:tcPr>
                <w:p w14:paraId="2800C99F">
                  <w:pPr>
                    <w:pStyle w:val="style0"/>
                    <w:jc w:val="center"/>
                    <w:rPr>
                      <w:rFonts w:ascii="Times New Roman" w:cs="Times New Roman" w:eastAsia="宋体" w:hAnsi="Times New Roman" w:hint="default"/>
                      <w:b/>
                      <w:bCs/>
                      <w:color w:val="000000"/>
                      <w:szCs w:val="21"/>
                      <w:lang w:val="en-US" w:eastAsia="zh-CN"/>
                    </w:rPr>
                  </w:pPr>
                  <w:r>
                    <w:rPr>
                      <w:rFonts w:ascii="Times New Roman" w:cs="Times New Roman" w:eastAsia="宋体" w:hAnsi="Times New Roman" w:hint="eastAsia"/>
                      <w:b/>
                      <w:bCs/>
                      <w:color w:val="000000"/>
                      <w:szCs w:val="21"/>
                      <w:lang w:val="en-US" w:eastAsia="zh-CN"/>
                    </w:rPr>
                    <w:t>距室内边界距离/m</w:t>
                  </w:r>
                </w:p>
              </w:tc>
              <w:tc>
                <w:tcPr>
                  <w:tcW w:w="237" w:type="pct"/>
                  <w:vMerge w:val="restart"/>
                  <w:tcBorders>
                    <w:tl2br w:val="nil"/>
                    <w:tr2bl w:val="nil"/>
                  </w:tcBorders>
                  <w:vAlign w:val="center"/>
                </w:tcPr>
                <w:p w14:paraId="04DA3D9A">
                  <w:pPr>
                    <w:pStyle w:val="style0"/>
                    <w:jc w:val="center"/>
                    <w:rPr>
                      <w:rFonts w:ascii="Times New Roman" w:cs="Times New Roman" w:eastAsia="宋体" w:hAnsi="Times New Roman" w:hint="default"/>
                      <w:b/>
                      <w:bCs/>
                      <w:color w:val="000000"/>
                      <w:szCs w:val="21"/>
                      <w:lang w:val="en-US" w:eastAsia="zh-CN"/>
                    </w:rPr>
                  </w:pPr>
                  <w:r>
                    <w:rPr>
                      <w:rFonts w:ascii="Times New Roman" w:cs="Times New Roman" w:eastAsia="宋体" w:hAnsi="Times New Roman" w:hint="eastAsia"/>
                      <w:b/>
                      <w:bCs/>
                      <w:color w:val="000000"/>
                      <w:szCs w:val="21"/>
                      <w:lang w:val="en-US" w:eastAsia="zh-CN"/>
                    </w:rPr>
                    <w:t>室内边界声压级</w:t>
                  </w:r>
                </w:p>
              </w:tc>
              <w:tc>
                <w:tcPr>
                  <w:tcW w:w="237" w:type="pct"/>
                  <w:vMerge w:val="restart"/>
                  <w:tcBorders>
                    <w:tl2br w:val="nil"/>
                    <w:tr2bl w:val="nil"/>
                  </w:tcBorders>
                  <w:vAlign w:val="center"/>
                </w:tcPr>
                <w:p w14:paraId="7EFC8176">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运行时段</w:t>
                  </w:r>
                </w:p>
              </w:tc>
              <w:tc>
                <w:tcPr>
                  <w:tcW w:w="374" w:type="pct"/>
                  <w:vMerge w:val="restart"/>
                  <w:tcBorders>
                    <w:tl2br w:val="nil"/>
                    <w:tr2bl w:val="nil"/>
                  </w:tcBorders>
                  <w:vAlign w:val="center"/>
                </w:tcPr>
                <w:p w14:paraId="244F5249">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建筑物插入损失</w:t>
                  </w:r>
                </w:p>
              </w:tc>
              <w:tc>
                <w:tcPr>
                  <w:tcW w:w="861" w:type="pct"/>
                  <w:gridSpan w:val="2"/>
                  <w:tcBorders>
                    <w:tl2br w:val="nil"/>
                    <w:tr2bl w:val="nil"/>
                  </w:tcBorders>
                  <w:vAlign w:val="center"/>
                </w:tcPr>
                <w:p w14:paraId="762C21CF">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建筑物</w:t>
                  </w:r>
                </w:p>
                <w:p w14:paraId="2C011FBB">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外噪声</w:t>
                  </w:r>
                </w:p>
              </w:tc>
            </w:tr>
            <w:tr w14:paraId="220769D7">
              <w:tblPrEx/>
              <w:trPr>
                <w:trHeight w:val="340" w:hRule="atLeast"/>
              </w:trPr>
              <w:tc>
                <w:tcPr>
                  <w:tcW w:w="236" w:type="pct"/>
                  <w:vMerge w:val="continue"/>
                  <w:tcBorders>
                    <w:tl2br w:val="nil"/>
                    <w:tr2bl w:val="nil"/>
                  </w:tcBorders>
                  <w:vAlign w:val="center"/>
                </w:tcPr>
                <w:p w14:paraId="12FB6494">
                  <w:pPr>
                    <w:pStyle w:val="style0"/>
                    <w:jc w:val="center"/>
                    <w:rPr>
                      <w:rFonts w:ascii="Times New Roman" w:cs="Times New Roman" w:eastAsia="宋体" w:hAnsi="Times New Roman" w:hint="default"/>
                      <w:b/>
                      <w:bCs/>
                      <w:color w:val="000000"/>
                      <w:szCs w:val="21"/>
                    </w:rPr>
                  </w:pPr>
                </w:p>
              </w:tc>
              <w:tc>
                <w:tcPr>
                  <w:tcW w:w="237" w:type="pct"/>
                  <w:vMerge w:val="continue"/>
                  <w:tcBorders>
                    <w:tl2br w:val="nil"/>
                    <w:tr2bl w:val="nil"/>
                  </w:tcBorders>
                  <w:vAlign w:val="center"/>
                </w:tcPr>
                <w:p w14:paraId="59994D36">
                  <w:pPr>
                    <w:pStyle w:val="style0"/>
                    <w:jc w:val="center"/>
                    <w:rPr>
                      <w:rFonts w:ascii="Times New Roman" w:cs="Times New Roman" w:eastAsia="宋体" w:hAnsi="Times New Roman" w:hint="default"/>
                      <w:b/>
                      <w:bCs/>
                      <w:color w:val="000000"/>
                      <w:szCs w:val="21"/>
                    </w:rPr>
                  </w:pPr>
                </w:p>
              </w:tc>
              <w:tc>
                <w:tcPr>
                  <w:tcW w:w="393" w:type="pct"/>
                  <w:vMerge w:val="continue"/>
                  <w:tcBorders>
                    <w:tl2br w:val="nil"/>
                    <w:tr2bl w:val="nil"/>
                  </w:tcBorders>
                  <w:vAlign w:val="center"/>
                </w:tcPr>
                <w:p w14:paraId="585F3875">
                  <w:pPr>
                    <w:pStyle w:val="style0"/>
                    <w:jc w:val="center"/>
                    <w:rPr>
                      <w:rFonts w:ascii="Times New Roman" w:cs="Times New Roman" w:eastAsia="宋体" w:hAnsi="Times New Roman" w:hint="default"/>
                      <w:b/>
                      <w:bCs/>
                      <w:color w:val="000000"/>
                      <w:szCs w:val="21"/>
                    </w:rPr>
                  </w:pPr>
                </w:p>
              </w:tc>
              <w:tc>
                <w:tcPr>
                  <w:tcW w:w="451" w:type="pct"/>
                  <w:tcBorders>
                    <w:tl2br w:val="nil"/>
                    <w:tr2bl w:val="nil"/>
                  </w:tcBorders>
                  <w:vAlign w:val="center"/>
                </w:tcPr>
                <w:p w14:paraId="0C3FF732">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声功率级/dB</w:t>
                  </w:r>
                </w:p>
                <w:p w14:paraId="45DA7D1E">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（A）</w:t>
                  </w:r>
                </w:p>
              </w:tc>
              <w:tc>
                <w:tcPr>
                  <w:tcW w:w="923" w:type="pct"/>
                  <w:vMerge w:val="continue"/>
                  <w:tcBorders>
                    <w:tl2br w:val="nil"/>
                    <w:tr2bl w:val="nil"/>
                  </w:tcBorders>
                  <w:vAlign w:val="center"/>
                </w:tcPr>
                <w:p w14:paraId="023DA76F">
                  <w:pPr>
                    <w:pStyle w:val="style0"/>
                    <w:jc w:val="center"/>
                    <w:rPr>
                      <w:rFonts w:ascii="Times New Roman" w:cs="Times New Roman" w:eastAsia="宋体" w:hAnsi="Times New Roman" w:hint="default"/>
                      <w:b/>
                      <w:bCs/>
                      <w:color w:val="000000"/>
                      <w:szCs w:val="21"/>
                    </w:rPr>
                  </w:pPr>
                </w:p>
              </w:tc>
              <w:tc>
                <w:tcPr>
                  <w:tcW w:w="273" w:type="pct"/>
                  <w:tcBorders>
                    <w:tl2br w:val="nil"/>
                    <w:tr2bl w:val="nil"/>
                  </w:tcBorders>
                  <w:vAlign w:val="center"/>
                </w:tcPr>
                <w:p w14:paraId="05D408AB">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X</w:t>
                  </w:r>
                </w:p>
              </w:tc>
              <w:tc>
                <w:tcPr>
                  <w:tcW w:w="333" w:type="pct"/>
                  <w:tcBorders>
                    <w:tl2br w:val="nil"/>
                    <w:tr2bl w:val="nil"/>
                  </w:tcBorders>
                  <w:vAlign w:val="center"/>
                </w:tcPr>
                <w:p w14:paraId="1DD57358">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Y</w:t>
                  </w:r>
                </w:p>
              </w:tc>
              <w:tc>
                <w:tcPr>
                  <w:tcW w:w="204" w:type="pct"/>
                  <w:tcBorders>
                    <w:tl2br w:val="nil"/>
                    <w:tr2bl w:val="nil"/>
                  </w:tcBorders>
                  <w:vAlign w:val="center"/>
                </w:tcPr>
                <w:p w14:paraId="37630FF1">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Z</w:t>
                  </w:r>
                </w:p>
              </w:tc>
              <w:tc>
                <w:tcPr>
                  <w:tcW w:w="237" w:type="pct"/>
                  <w:vMerge w:val="continue"/>
                  <w:tcBorders>
                    <w:tl2br w:val="nil"/>
                    <w:tr2bl w:val="nil"/>
                  </w:tcBorders>
                  <w:vAlign w:val="center"/>
                </w:tcPr>
                <w:p w14:paraId="29899E94">
                  <w:pPr>
                    <w:pStyle w:val="style0"/>
                    <w:jc w:val="center"/>
                    <w:rPr>
                      <w:rFonts w:ascii="Times New Roman" w:cs="Times New Roman" w:eastAsia="宋体" w:hAnsi="Times New Roman" w:hint="default"/>
                      <w:b/>
                      <w:bCs/>
                      <w:color w:val="000000"/>
                      <w:szCs w:val="21"/>
                    </w:rPr>
                  </w:pPr>
                </w:p>
              </w:tc>
              <w:tc>
                <w:tcPr>
                  <w:tcW w:w="237" w:type="pct"/>
                  <w:vMerge w:val="continue"/>
                  <w:tcBorders>
                    <w:tl2br w:val="nil"/>
                    <w:tr2bl w:val="nil"/>
                  </w:tcBorders>
                  <w:vAlign w:val="center"/>
                </w:tcPr>
                <w:p w14:paraId="77C2590C">
                  <w:pPr>
                    <w:pStyle w:val="style0"/>
                    <w:jc w:val="center"/>
                    <w:rPr>
                      <w:rFonts w:ascii="Times New Roman" w:cs="Times New Roman" w:eastAsia="宋体" w:hAnsi="Times New Roman" w:hint="default"/>
                      <w:b/>
                      <w:bCs/>
                      <w:color w:val="000000"/>
                      <w:szCs w:val="21"/>
                    </w:rPr>
                  </w:pPr>
                </w:p>
              </w:tc>
              <w:tc>
                <w:tcPr>
                  <w:tcW w:w="237" w:type="pct"/>
                  <w:vMerge w:val="continue"/>
                  <w:tcBorders>
                    <w:tl2br w:val="nil"/>
                    <w:tr2bl w:val="nil"/>
                  </w:tcBorders>
                  <w:vAlign w:val="center"/>
                </w:tcPr>
                <w:p w14:paraId="1A959D0E">
                  <w:pPr>
                    <w:pStyle w:val="style0"/>
                    <w:jc w:val="center"/>
                    <w:rPr>
                      <w:rFonts w:ascii="Times New Roman" w:cs="Times New Roman" w:eastAsia="宋体" w:hAnsi="Times New Roman" w:hint="default"/>
                      <w:b/>
                      <w:bCs/>
                      <w:color w:val="000000"/>
                      <w:szCs w:val="21"/>
                    </w:rPr>
                  </w:pPr>
                </w:p>
              </w:tc>
              <w:tc>
                <w:tcPr>
                  <w:tcW w:w="374" w:type="pct"/>
                  <w:vMerge w:val="continue"/>
                  <w:tcBorders>
                    <w:tl2br w:val="nil"/>
                    <w:tr2bl w:val="nil"/>
                  </w:tcBorders>
                  <w:vAlign w:val="center"/>
                </w:tcPr>
                <w:p w14:paraId="3E6EC367">
                  <w:pPr>
                    <w:pStyle w:val="style0"/>
                    <w:jc w:val="center"/>
                    <w:rPr>
                      <w:rFonts w:ascii="Times New Roman" w:cs="Times New Roman" w:eastAsia="宋体" w:hAnsi="Times New Roman" w:hint="default"/>
                      <w:b/>
                      <w:bCs/>
                      <w:color w:val="000000"/>
                      <w:szCs w:val="21"/>
                    </w:rPr>
                  </w:pPr>
                </w:p>
              </w:tc>
              <w:tc>
                <w:tcPr>
                  <w:tcW w:w="458" w:type="pct"/>
                  <w:tcBorders>
                    <w:tl2br w:val="nil"/>
                    <w:tr2bl w:val="nil"/>
                  </w:tcBorders>
                  <w:vAlign w:val="center"/>
                </w:tcPr>
                <w:p w14:paraId="5E51662F">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声压级/dB(A)</w:t>
                  </w:r>
                </w:p>
              </w:tc>
              <w:tc>
                <w:tcPr>
                  <w:tcW w:w="403" w:type="pct"/>
                  <w:tcBorders>
                    <w:tl2br w:val="nil"/>
                    <w:tr2bl w:val="nil"/>
                  </w:tcBorders>
                  <w:vAlign w:val="center"/>
                </w:tcPr>
                <w:p w14:paraId="619269B4">
                  <w:pPr>
                    <w:pStyle w:val="style0"/>
                    <w:jc w:val="center"/>
                    <w:rPr>
                      <w:rFonts w:ascii="Times New Roman" w:cs="Times New Roman" w:eastAsia="宋体" w:hAnsi="Times New Roman" w:hint="default"/>
                      <w:b/>
                      <w:bCs/>
                      <w:color w:val="000000"/>
                      <w:szCs w:val="21"/>
                    </w:rPr>
                  </w:pPr>
                  <w:r>
                    <w:rPr>
                      <w:rFonts w:ascii="Times New Roman" w:cs="Times New Roman" w:eastAsia="宋体" w:hAnsi="Times New Roman" w:hint="default"/>
                      <w:b/>
                      <w:bCs/>
                      <w:color w:val="000000"/>
                      <w:szCs w:val="21"/>
                    </w:rPr>
                    <w:t>建筑物外距离</w:t>
                  </w:r>
                </w:p>
              </w:tc>
            </w:tr>
            <w:tr w14:paraId="5FC02BDC">
              <w:tblPrEx/>
              <w:trPr>
                <w:trHeight w:val="340" w:hRule="atLeast"/>
              </w:trPr>
              <w:tc>
                <w:tcPr>
                  <w:tcW w:w="236" w:type="pct"/>
                  <w:tcBorders>
                    <w:tl2br w:val="nil"/>
                    <w:tr2bl w:val="nil"/>
                  </w:tcBorders>
                  <w:vAlign w:val="center"/>
                </w:tcPr>
                <w:p w14:paraId="44ECBF8E">
                  <w:pPr>
                    <w:pStyle w:val="style0"/>
                    <w:jc w:val="center"/>
                    <w:rPr>
                      <w:rFonts w:ascii="Times New Roman" w:cs="Times New Roman" w:eastAsia="宋体" w:hAnsi="Times New Roman" w:hint="default"/>
                      <w:color w:val="000000"/>
                      <w:szCs w:val="21"/>
                    </w:rPr>
                  </w:pPr>
                  <w:r>
                    <w:rPr>
                      <w:rFonts w:ascii="Times New Roman" w:cs="Times New Roman" w:eastAsia="宋体" w:hAnsi="Times New Roman" w:hint="default"/>
                      <w:color w:val="000000"/>
                      <w:szCs w:val="21"/>
                    </w:rPr>
                    <w:t>1</w:t>
                  </w:r>
                </w:p>
              </w:tc>
              <w:tc>
                <w:tcPr>
                  <w:tcW w:w="237" w:type="pct"/>
                  <w:vMerge w:val="restart"/>
                  <w:tcBorders>
                    <w:tl2br w:val="nil"/>
                    <w:tr2bl w:val="nil"/>
                  </w:tcBorders>
                  <w:vAlign w:val="center"/>
                </w:tcPr>
                <w:p w14:paraId="195644F1">
                  <w:pPr>
                    <w:pStyle w:val="style0"/>
                    <w:jc w:val="center"/>
                    <w:rPr>
                      <w:rFonts w:ascii="Times New Roman" w:cs="Times New Roman" w:eastAsia="宋体" w:hAnsi="Times New Roman" w:hint="default"/>
                      <w:color w:val="000000"/>
                      <w:szCs w:val="21"/>
                    </w:rPr>
                  </w:pPr>
                  <w:r>
                    <w:rPr>
                      <w:rFonts w:ascii="Times New Roman" w:cs="Times New Roman" w:eastAsia="宋体" w:hAnsi="Times New Roman" w:hint="default"/>
                      <w:color w:val="000000"/>
                      <w:szCs w:val="21"/>
                    </w:rPr>
                    <w:t>生产</w:t>
                  </w:r>
                </w:p>
                <w:p w14:paraId="7C6A7EF5">
                  <w:pPr>
                    <w:pStyle w:val="style0"/>
                    <w:jc w:val="center"/>
                    <w:rPr>
                      <w:rFonts w:ascii="Times New Roman" w:cs="Times New Roman" w:eastAsia="宋体" w:hAnsi="Times New Roman" w:hint="default"/>
                      <w:color w:val="000000"/>
                      <w:szCs w:val="21"/>
                    </w:rPr>
                  </w:pPr>
                  <w:r>
                    <w:rPr>
                      <w:rFonts w:ascii="Times New Roman" w:cs="Times New Roman" w:eastAsia="宋体" w:hAnsi="Times New Roman" w:hint="default"/>
                      <w:color w:val="000000"/>
                      <w:szCs w:val="21"/>
                    </w:rPr>
                    <w:t>车间</w:t>
                  </w:r>
                </w:p>
              </w:tc>
              <w:tc>
                <w:tcPr>
                  <w:tcW w:w="393" w:type="pct"/>
                  <w:tcBorders>
                    <w:tl2br w:val="nil"/>
                    <w:tr2bl w:val="nil"/>
                  </w:tcBorders>
                  <w:vAlign w:val="center"/>
                </w:tcPr>
                <w:p w14:paraId="44085B45">
                  <w:pPr>
                    <w:pStyle w:val="style0"/>
                    <w:jc w:val="center"/>
                    <w:rPr>
                      <w:rFonts w:ascii="Times New Roman" w:cs="Times New Roman" w:eastAsia="宋体" w:hAnsi="Times New Roman" w:hint="default"/>
                      <w:color w:val="000000"/>
                      <w:szCs w:val="21"/>
                      <w:lang w:val="en-US"/>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w:t>
                  </w:r>
                </w:p>
              </w:tc>
              <w:tc>
                <w:tcPr>
                  <w:tcW w:w="451" w:type="pct"/>
                  <w:tcBorders>
                    <w:tl2br w:val="nil"/>
                    <w:tr2bl w:val="nil"/>
                  </w:tcBorders>
                  <w:vAlign w:val="center"/>
                </w:tcPr>
                <w:p w14:paraId="64084DF3">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44D9DBAE">
                  <w:pPr>
                    <w:pStyle w:val="style0"/>
                    <w:jc w:val="center"/>
                    <w:rPr>
                      <w:rFonts w:ascii="Times New Roman" w:cs="Times New Roman" w:eastAsia="宋体" w:hAnsi="Times New Roman" w:hint="default"/>
                      <w:color w:val="00000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0E4D0701">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6</w:t>
                  </w:r>
                </w:p>
              </w:tc>
              <w:tc>
                <w:tcPr>
                  <w:tcW w:w="333" w:type="pct"/>
                  <w:tcBorders>
                    <w:tl2br w:val="nil"/>
                    <w:tr2bl w:val="nil"/>
                  </w:tcBorders>
                  <w:vAlign w:val="center"/>
                </w:tcPr>
                <w:p w14:paraId="52CD2BC1">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6</w:t>
                  </w:r>
                </w:p>
              </w:tc>
              <w:tc>
                <w:tcPr>
                  <w:tcW w:w="204" w:type="pct"/>
                  <w:tcBorders>
                    <w:tl2br w:val="nil"/>
                    <w:tr2bl w:val="nil"/>
                  </w:tcBorders>
                  <w:vAlign w:val="center"/>
                </w:tcPr>
                <w:p w14:paraId="0706A591">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1</w:t>
                  </w:r>
                </w:p>
              </w:tc>
              <w:tc>
                <w:tcPr>
                  <w:tcW w:w="237" w:type="pct"/>
                  <w:tcBorders>
                    <w:tl2br w:val="nil"/>
                    <w:tr2bl w:val="nil"/>
                  </w:tcBorders>
                  <w:vAlign w:val="center"/>
                </w:tcPr>
                <w:p w14:paraId="2597943B">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05131B0C">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01431365">
                  <w:pPr>
                    <w:pStyle w:val="style0"/>
                    <w:jc w:val="center"/>
                    <w:rPr>
                      <w:rFonts w:ascii="Times New Roman" w:cs="Times New Roman" w:eastAsia="宋体" w:hAnsi="Times New Roman" w:hint="default"/>
                      <w:color w:val="00000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4248E544">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20</w:t>
                  </w:r>
                </w:p>
              </w:tc>
              <w:tc>
                <w:tcPr>
                  <w:tcW w:w="458" w:type="pct"/>
                  <w:tcBorders>
                    <w:tl2br w:val="nil"/>
                    <w:tr2bl w:val="nil"/>
                  </w:tcBorders>
                  <w:vAlign w:val="center"/>
                </w:tcPr>
                <w:p w14:paraId="3B1A8F2B">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643FAF94">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w:t>
                  </w:r>
                </w:p>
              </w:tc>
            </w:tr>
            <w:tr w14:paraId="72C71EE8">
              <w:tblPrEx/>
              <w:trPr>
                <w:trHeight w:val="340" w:hRule="atLeast"/>
              </w:trPr>
              <w:tc>
                <w:tcPr>
                  <w:tcW w:w="236" w:type="pct"/>
                  <w:tcBorders>
                    <w:tl2br w:val="nil"/>
                    <w:tr2bl w:val="nil"/>
                  </w:tcBorders>
                  <w:vAlign w:val="center"/>
                </w:tcPr>
                <w:p w14:paraId="6F1D8869">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2</w:t>
                  </w:r>
                </w:p>
              </w:tc>
              <w:tc>
                <w:tcPr>
                  <w:tcW w:w="237" w:type="pct"/>
                  <w:vMerge w:val="continue"/>
                  <w:tcBorders>
                    <w:tl2br w:val="nil"/>
                    <w:tr2bl w:val="nil"/>
                  </w:tcBorders>
                  <w:vAlign w:val="center"/>
                </w:tcPr>
                <w:p w14:paraId="50C073DD">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473121E1">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2</w:t>
                  </w:r>
                </w:p>
              </w:tc>
              <w:tc>
                <w:tcPr>
                  <w:tcW w:w="451" w:type="pct"/>
                  <w:tcBorders>
                    <w:tl2br w:val="nil"/>
                    <w:tr2bl w:val="nil"/>
                  </w:tcBorders>
                  <w:vAlign w:val="center"/>
                </w:tcPr>
                <w:p w14:paraId="033F4EE6">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0C432D4D">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2FDFD30E">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7</w:t>
                  </w:r>
                </w:p>
              </w:tc>
              <w:tc>
                <w:tcPr>
                  <w:tcW w:w="333" w:type="pct"/>
                  <w:tcBorders>
                    <w:tl2br w:val="nil"/>
                    <w:tr2bl w:val="nil"/>
                  </w:tcBorders>
                  <w:vAlign w:val="center"/>
                </w:tcPr>
                <w:p w14:paraId="5E225F98">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7</w:t>
                  </w:r>
                </w:p>
              </w:tc>
              <w:tc>
                <w:tcPr>
                  <w:tcW w:w="204" w:type="pct"/>
                  <w:tcBorders>
                    <w:tl2br w:val="nil"/>
                    <w:tr2bl w:val="nil"/>
                  </w:tcBorders>
                  <w:vAlign w:val="center"/>
                </w:tcPr>
                <w:p w14:paraId="7AB62E23">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5A392C0D">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425C8E88">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1E643504">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754355CA">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56B4C71C">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3C9E58A3">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122FDFEC">
              <w:tblPrEx/>
              <w:trPr>
                <w:trHeight w:val="340" w:hRule="atLeast"/>
              </w:trPr>
              <w:tc>
                <w:tcPr>
                  <w:tcW w:w="236" w:type="pct"/>
                  <w:tcBorders>
                    <w:tl2br w:val="nil"/>
                    <w:tr2bl w:val="nil"/>
                  </w:tcBorders>
                  <w:vAlign w:val="center"/>
                </w:tcPr>
                <w:p w14:paraId="7DC0D8B7">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3</w:t>
                  </w:r>
                </w:p>
              </w:tc>
              <w:tc>
                <w:tcPr>
                  <w:tcW w:w="237" w:type="pct"/>
                  <w:vMerge w:val="continue"/>
                  <w:tcBorders>
                    <w:tl2br w:val="nil"/>
                    <w:tr2bl w:val="nil"/>
                  </w:tcBorders>
                  <w:vAlign w:val="center"/>
                </w:tcPr>
                <w:p w14:paraId="0AEF9DAB">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56817561">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3</w:t>
                  </w:r>
                </w:p>
              </w:tc>
              <w:tc>
                <w:tcPr>
                  <w:tcW w:w="451" w:type="pct"/>
                  <w:tcBorders>
                    <w:tl2br w:val="nil"/>
                    <w:tr2bl w:val="nil"/>
                  </w:tcBorders>
                  <w:vAlign w:val="center"/>
                </w:tcPr>
                <w:p w14:paraId="3F154FE7">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5331160D">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6DE107A1">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7</w:t>
                  </w:r>
                </w:p>
              </w:tc>
              <w:tc>
                <w:tcPr>
                  <w:tcW w:w="333" w:type="pct"/>
                  <w:tcBorders>
                    <w:tl2br w:val="nil"/>
                    <w:tr2bl w:val="nil"/>
                  </w:tcBorders>
                  <w:vAlign w:val="center"/>
                </w:tcPr>
                <w:p w14:paraId="39C79BCD">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8</w:t>
                  </w:r>
                </w:p>
              </w:tc>
              <w:tc>
                <w:tcPr>
                  <w:tcW w:w="204" w:type="pct"/>
                  <w:tcBorders>
                    <w:tl2br w:val="nil"/>
                    <w:tr2bl w:val="nil"/>
                  </w:tcBorders>
                  <w:vAlign w:val="center"/>
                </w:tcPr>
                <w:p w14:paraId="54D18440">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0F687B0F">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114BDF2C">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315C2B7B">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689A7259">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50304201">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3A0A5563">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734244F6">
              <w:tblPrEx/>
              <w:trPr>
                <w:trHeight w:val="340" w:hRule="atLeast"/>
              </w:trPr>
              <w:tc>
                <w:tcPr>
                  <w:tcW w:w="236" w:type="pct"/>
                  <w:tcBorders>
                    <w:tl2br w:val="nil"/>
                    <w:tr2bl w:val="nil"/>
                  </w:tcBorders>
                  <w:vAlign w:val="center"/>
                </w:tcPr>
                <w:p w14:paraId="6CECFB60">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4</w:t>
                  </w:r>
                </w:p>
              </w:tc>
              <w:tc>
                <w:tcPr>
                  <w:tcW w:w="237" w:type="pct"/>
                  <w:vMerge w:val="continue"/>
                  <w:tcBorders>
                    <w:tl2br w:val="nil"/>
                    <w:tr2bl w:val="nil"/>
                  </w:tcBorders>
                  <w:vAlign w:val="center"/>
                </w:tcPr>
                <w:p w14:paraId="46FA1648">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3135CB9B">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4</w:t>
                  </w:r>
                </w:p>
              </w:tc>
              <w:tc>
                <w:tcPr>
                  <w:tcW w:w="451" w:type="pct"/>
                  <w:tcBorders>
                    <w:tl2br w:val="nil"/>
                    <w:tr2bl w:val="nil"/>
                  </w:tcBorders>
                  <w:vAlign w:val="center"/>
                </w:tcPr>
                <w:p w14:paraId="7B2BF086">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4F3D39E7">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2774ED60">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7</w:t>
                  </w:r>
                </w:p>
              </w:tc>
              <w:tc>
                <w:tcPr>
                  <w:tcW w:w="333" w:type="pct"/>
                  <w:tcBorders>
                    <w:tl2br w:val="nil"/>
                    <w:tr2bl w:val="nil"/>
                  </w:tcBorders>
                  <w:vAlign w:val="center"/>
                </w:tcPr>
                <w:p w14:paraId="7A287FF3">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9</w:t>
                  </w:r>
                </w:p>
              </w:tc>
              <w:tc>
                <w:tcPr>
                  <w:tcW w:w="204" w:type="pct"/>
                  <w:tcBorders>
                    <w:tl2br w:val="nil"/>
                    <w:tr2bl w:val="nil"/>
                  </w:tcBorders>
                  <w:vAlign w:val="center"/>
                </w:tcPr>
                <w:p w14:paraId="1E7D1DC2">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7290C6DA">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63D3BB50">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42A54ABA">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4FACEC09">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4D1CAC58">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647E9D2E">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0C6958CC">
              <w:tblPrEx/>
              <w:trPr>
                <w:trHeight w:val="340" w:hRule="atLeast"/>
              </w:trPr>
              <w:tc>
                <w:tcPr>
                  <w:tcW w:w="236" w:type="pct"/>
                  <w:tcBorders>
                    <w:tl2br w:val="nil"/>
                    <w:tr2bl w:val="nil"/>
                  </w:tcBorders>
                  <w:vAlign w:val="center"/>
                </w:tcPr>
                <w:p w14:paraId="35697A4D">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5</w:t>
                  </w:r>
                </w:p>
              </w:tc>
              <w:tc>
                <w:tcPr>
                  <w:tcW w:w="237" w:type="pct"/>
                  <w:vMerge w:val="continue"/>
                  <w:tcBorders>
                    <w:tl2br w:val="nil"/>
                    <w:tr2bl w:val="nil"/>
                  </w:tcBorders>
                  <w:vAlign w:val="center"/>
                </w:tcPr>
                <w:p w14:paraId="0320ED15">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2A603082">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5</w:t>
                  </w:r>
                </w:p>
              </w:tc>
              <w:tc>
                <w:tcPr>
                  <w:tcW w:w="451" w:type="pct"/>
                  <w:tcBorders>
                    <w:tl2br w:val="nil"/>
                    <w:tr2bl w:val="nil"/>
                  </w:tcBorders>
                  <w:vAlign w:val="center"/>
                </w:tcPr>
                <w:p w14:paraId="56DA2B81">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2F752A27">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2BC93304">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8</w:t>
                  </w:r>
                </w:p>
              </w:tc>
              <w:tc>
                <w:tcPr>
                  <w:tcW w:w="333" w:type="pct"/>
                  <w:tcBorders>
                    <w:tl2br w:val="nil"/>
                    <w:tr2bl w:val="nil"/>
                  </w:tcBorders>
                  <w:vAlign w:val="center"/>
                </w:tcPr>
                <w:p w14:paraId="7A6242C8">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10</w:t>
                  </w:r>
                </w:p>
              </w:tc>
              <w:tc>
                <w:tcPr>
                  <w:tcW w:w="204" w:type="pct"/>
                  <w:tcBorders>
                    <w:tl2br w:val="nil"/>
                    <w:tr2bl w:val="nil"/>
                  </w:tcBorders>
                  <w:vAlign w:val="center"/>
                </w:tcPr>
                <w:p w14:paraId="6A67952A">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1C1D25AC">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4A5D19D1">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037658CF">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081D5B97">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7633A935">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010F2491">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2BFEA481">
              <w:tblPrEx/>
              <w:trPr>
                <w:trHeight w:val="340" w:hRule="atLeast"/>
              </w:trPr>
              <w:tc>
                <w:tcPr>
                  <w:tcW w:w="236" w:type="pct"/>
                  <w:tcBorders>
                    <w:tl2br w:val="nil"/>
                    <w:tr2bl w:val="nil"/>
                  </w:tcBorders>
                  <w:vAlign w:val="center"/>
                </w:tcPr>
                <w:p w14:paraId="2E9BF2B6">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6</w:t>
                  </w:r>
                </w:p>
              </w:tc>
              <w:tc>
                <w:tcPr>
                  <w:tcW w:w="237" w:type="pct"/>
                  <w:vMerge w:val="continue"/>
                  <w:tcBorders>
                    <w:tl2br w:val="nil"/>
                    <w:tr2bl w:val="nil"/>
                  </w:tcBorders>
                  <w:vAlign w:val="center"/>
                </w:tcPr>
                <w:p w14:paraId="2FDB6637">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23165198">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6</w:t>
                  </w:r>
                </w:p>
              </w:tc>
              <w:tc>
                <w:tcPr>
                  <w:tcW w:w="451" w:type="pct"/>
                  <w:tcBorders>
                    <w:tl2br w:val="nil"/>
                    <w:tr2bl w:val="nil"/>
                  </w:tcBorders>
                  <w:vAlign w:val="center"/>
                </w:tcPr>
                <w:p w14:paraId="1059EE68">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523D7AF7">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52933BFD">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8</w:t>
                  </w:r>
                </w:p>
              </w:tc>
              <w:tc>
                <w:tcPr>
                  <w:tcW w:w="333" w:type="pct"/>
                  <w:tcBorders>
                    <w:tl2br w:val="nil"/>
                    <w:tr2bl w:val="nil"/>
                  </w:tcBorders>
                  <w:vAlign w:val="center"/>
                </w:tcPr>
                <w:p w14:paraId="7413E765">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11</w:t>
                  </w:r>
                </w:p>
              </w:tc>
              <w:tc>
                <w:tcPr>
                  <w:tcW w:w="204" w:type="pct"/>
                  <w:tcBorders>
                    <w:tl2br w:val="nil"/>
                    <w:tr2bl w:val="nil"/>
                  </w:tcBorders>
                  <w:vAlign w:val="center"/>
                </w:tcPr>
                <w:p w14:paraId="135F0CDD">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2AE25BAC">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74781324">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587C5F32">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1CE9C7DB">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5C26C457">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6FF0A515">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68C3B8A0">
              <w:tblPrEx/>
              <w:trPr>
                <w:trHeight w:val="340" w:hRule="atLeast"/>
              </w:trPr>
              <w:tc>
                <w:tcPr>
                  <w:tcW w:w="236" w:type="pct"/>
                  <w:tcBorders>
                    <w:tl2br w:val="nil"/>
                    <w:tr2bl w:val="nil"/>
                  </w:tcBorders>
                  <w:vAlign w:val="center"/>
                </w:tcPr>
                <w:p w14:paraId="3DF5271D">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7</w:t>
                  </w:r>
                </w:p>
              </w:tc>
              <w:tc>
                <w:tcPr>
                  <w:tcW w:w="237" w:type="pct"/>
                  <w:vMerge w:val="continue"/>
                  <w:tcBorders>
                    <w:tl2br w:val="nil"/>
                    <w:tr2bl w:val="nil"/>
                  </w:tcBorders>
                  <w:vAlign w:val="center"/>
                </w:tcPr>
                <w:p w14:paraId="747BD413">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022CDB9C">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7</w:t>
                  </w:r>
                </w:p>
              </w:tc>
              <w:tc>
                <w:tcPr>
                  <w:tcW w:w="451" w:type="pct"/>
                  <w:tcBorders>
                    <w:tl2br w:val="nil"/>
                    <w:tr2bl w:val="nil"/>
                  </w:tcBorders>
                  <w:vAlign w:val="center"/>
                </w:tcPr>
                <w:p w14:paraId="3CB3C5DE">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2CD382BB">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2B011D28">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8</w:t>
                  </w:r>
                </w:p>
              </w:tc>
              <w:tc>
                <w:tcPr>
                  <w:tcW w:w="333" w:type="pct"/>
                  <w:tcBorders>
                    <w:tl2br w:val="nil"/>
                    <w:tr2bl w:val="nil"/>
                  </w:tcBorders>
                  <w:vAlign w:val="center"/>
                </w:tcPr>
                <w:p w14:paraId="4D53FCC8">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12</w:t>
                  </w:r>
                </w:p>
              </w:tc>
              <w:tc>
                <w:tcPr>
                  <w:tcW w:w="204" w:type="pct"/>
                  <w:tcBorders>
                    <w:tl2br w:val="nil"/>
                    <w:tr2bl w:val="nil"/>
                  </w:tcBorders>
                  <w:vAlign w:val="center"/>
                </w:tcPr>
                <w:p w14:paraId="79D27116">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2A1BA300">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7E848B3E">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41B7EFF4">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3CC474D5">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40F08DD0">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03C1DFF6">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484C4717">
              <w:tblPrEx/>
              <w:trPr>
                <w:trHeight w:val="340" w:hRule="atLeast"/>
              </w:trPr>
              <w:tc>
                <w:tcPr>
                  <w:tcW w:w="236" w:type="pct"/>
                  <w:tcBorders>
                    <w:tl2br w:val="nil"/>
                    <w:tr2bl w:val="nil"/>
                  </w:tcBorders>
                  <w:vAlign w:val="center"/>
                </w:tcPr>
                <w:p w14:paraId="2DCB2689">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8</w:t>
                  </w:r>
                </w:p>
              </w:tc>
              <w:tc>
                <w:tcPr>
                  <w:tcW w:w="237" w:type="pct"/>
                  <w:vMerge w:val="continue"/>
                  <w:tcBorders>
                    <w:tl2br w:val="nil"/>
                    <w:tr2bl w:val="nil"/>
                  </w:tcBorders>
                  <w:vAlign w:val="center"/>
                </w:tcPr>
                <w:p w14:paraId="3FD04DD4">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5B017D33">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8</w:t>
                  </w:r>
                </w:p>
              </w:tc>
              <w:tc>
                <w:tcPr>
                  <w:tcW w:w="451" w:type="pct"/>
                  <w:tcBorders>
                    <w:tl2br w:val="nil"/>
                    <w:tr2bl w:val="nil"/>
                  </w:tcBorders>
                  <w:vAlign w:val="center"/>
                </w:tcPr>
                <w:p w14:paraId="11F5F2BF">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0CC98B61">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5DE7D3B2">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9</w:t>
                  </w:r>
                </w:p>
              </w:tc>
              <w:tc>
                <w:tcPr>
                  <w:tcW w:w="333" w:type="pct"/>
                  <w:tcBorders>
                    <w:tl2br w:val="nil"/>
                    <w:tr2bl w:val="nil"/>
                  </w:tcBorders>
                  <w:vAlign w:val="center"/>
                </w:tcPr>
                <w:p w14:paraId="2843E029">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13</w:t>
                  </w:r>
                </w:p>
              </w:tc>
              <w:tc>
                <w:tcPr>
                  <w:tcW w:w="204" w:type="pct"/>
                  <w:tcBorders>
                    <w:tl2br w:val="nil"/>
                    <w:tr2bl w:val="nil"/>
                  </w:tcBorders>
                  <w:vAlign w:val="center"/>
                </w:tcPr>
                <w:p w14:paraId="47B44FC0">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102E0DC6">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2200F4BF">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053506B6">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72309329">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6D7A45DF">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173C0EA4">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2E991E03">
              <w:tblPrEx/>
              <w:trPr>
                <w:trHeight w:val="340" w:hRule="atLeast"/>
              </w:trPr>
              <w:tc>
                <w:tcPr>
                  <w:tcW w:w="236" w:type="pct"/>
                  <w:tcBorders>
                    <w:tl2br w:val="nil"/>
                    <w:tr2bl w:val="nil"/>
                  </w:tcBorders>
                  <w:vAlign w:val="center"/>
                </w:tcPr>
                <w:p w14:paraId="734F37B4">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9</w:t>
                  </w:r>
                </w:p>
              </w:tc>
              <w:tc>
                <w:tcPr>
                  <w:tcW w:w="237" w:type="pct"/>
                  <w:vMerge w:val="continue"/>
                  <w:tcBorders>
                    <w:tl2br w:val="nil"/>
                    <w:tr2bl w:val="nil"/>
                  </w:tcBorders>
                  <w:vAlign w:val="center"/>
                </w:tcPr>
                <w:p w14:paraId="14B11A7D">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3DCE1F95">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9</w:t>
                  </w:r>
                </w:p>
              </w:tc>
              <w:tc>
                <w:tcPr>
                  <w:tcW w:w="451" w:type="pct"/>
                  <w:tcBorders>
                    <w:tl2br w:val="nil"/>
                    <w:tr2bl w:val="nil"/>
                  </w:tcBorders>
                  <w:vAlign w:val="center"/>
                </w:tcPr>
                <w:p w14:paraId="607ED259">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6A7D18DA">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33636F78">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9</w:t>
                  </w:r>
                </w:p>
              </w:tc>
              <w:tc>
                <w:tcPr>
                  <w:tcW w:w="333" w:type="pct"/>
                  <w:tcBorders>
                    <w:tl2br w:val="nil"/>
                    <w:tr2bl w:val="nil"/>
                  </w:tcBorders>
                  <w:vAlign w:val="center"/>
                </w:tcPr>
                <w:p w14:paraId="4A7E39FA">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14</w:t>
                  </w:r>
                </w:p>
              </w:tc>
              <w:tc>
                <w:tcPr>
                  <w:tcW w:w="204" w:type="pct"/>
                  <w:tcBorders>
                    <w:tl2br w:val="nil"/>
                    <w:tr2bl w:val="nil"/>
                  </w:tcBorders>
                  <w:vAlign w:val="center"/>
                </w:tcPr>
                <w:p w14:paraId="31E2F15B">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4834E686">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39F90EA2">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24401AB0">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7CAB9FFF">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02514F9B">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7A8F48B8">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4FCB11B9">
              <w:tblPrEx/>
              <w:trPr>
                <w:trHeight w:val="340" w:hRule="atLeast"/>
              </w:trPr>
              <w:tc>
                <w:tcPr>
                  <w:tcW w:w="236" w:type="pct"/>
                  <w:tcBorders>
                    <w:tl2br w:val="nil"/>
                    <w:tr2bl w:val="nil"/>
                  </w:tcBorders>
                  <w:vAlign w:val="center"/>
                </w:tcPr>
                <w:p w14:paraId="4613279F">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10</w:t>
                  </w:r>
                </w:p>
              </w:tc>
              <w:tc>
                <w:tcPr>
                  <w:tcW w:w="237" w:type="pct"/>
                  <w:vMerge w:val="continue"/>
                  <w:tcBorders>
                    <w:tl2br w:val="nil"/>
                    <w:tr2bl w:val="nil"/>
                  </w:tcBorders>
                  <w:vAlign w:val="center"/>
                </w:tcPr>
                <w:p w14:paraId="6E6532F8">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64E83353">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10</w:t>
                  </w:r>
                </w:p>
              </w:tc>
              <w:tc>
                <w:tcPr>
                  <w:tcW w:w="451" w:type="pct"/>
                  <w:tcBorders>
                    <w:tl2br w:val="nil"/>
                    <w:tr2bl w:val="nil"/>
                  </w:tcBorders>
                  <w:vAlign w:val="center"/>
                </w:tcPr>
                <w:p w14:paraId="6575D176">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0892EF26">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13AE813F">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9</w:t>
                  </w:r>
                </w:p>
              </w:tc>
              <w:tc>
                <w:tcPr>
                  <w:tcW w:w="333" w:type="pct"/>
                  <w:tcBorders>
                    <w:tl2br w:val="nil"/>
                    <w:tr2bl w:val="nil"/>
                  </w:tcBorders>
                  <w:vAlign w:val="center"/>
                </w:tcPr>
                <w:p w14:paraId="09E4C0FD">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15</w:t>
                  </w:r>
                </w:p>
              </w:tc>
              <w:tc>
                <w:tcPr>
                  <w:tcW w:w="204" w:type="pct"/>
                  <w:tcBorders>
                    <w:tl2br w:val="nil"/>
                    <w:tr2bl w:val="nil"/>
                  </w:tcBorders>
                  <w:vAlign w:val="center"/>
                </w:tcPr>
                <w:p w14:paraId="2A4D652D">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07057BCD">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66E2D3D3">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658B1DB0">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25DDEF68">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53943936">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73CB6BF6">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44E47CCE">
              <w:tblPrEx/>
              <w:trPr>
                <w:trHeight w:val="340" w:hRule="atLeast"/>
              </w:trPr>
              <w:tc>
                <w:tcPr>
                  <w:tcW w:w="236" w:type="pct"/>
                  <w:tcBorders>
                    <w:tl2br w:val="nil"/>
                    <w:tr2bl w:val="nil"/>
                  </w:tcBorders>
                  <w:vAlign w:val="center"/>
                </w:tcPr>
                <w:p w14:paraId="7E5D1AC2">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11</w:t>
                  </w:r>
                </w:p>
              </w:tc>
              <w:tc>
                <w:tcPr>
                  <w:tcW w:w="237" w:type="pct"/>
                  <w:vMerge w:val="continue"/>
                  <w:tcBorders>
                    <w:tl2br w:val="nil"/>
                    <w:tr2bl w:val="nil"/>
                  </w:tcBorders>
                  <w:vAlign w:val="center"/>
                </w:tcPr>
                <w:p w14:paraId="64E86C4D">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549173A3">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11</w:t>
                  </w:r>
                </w:p>
              </w:tc>
              <w:tc>
                <w:tcPr>
                  <w:tcW w:w="451" w:type="pct"/>
                  <w:tcBorders>
                    <w:tl2br w:val="nil"/>
                    <w:tr2bl w:val="nil"/>
                  </w:tcBorders>
                  <w:vAlign w:val="center"/>
                </w:tcPr>
                <w:p w14:paraId="1AAB7DCB">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066842B7">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29AEC960">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9</w:t>
                  </w:r>
                </w:p>
              </w:tc>
              <w:tc>
                <w:tcPr>
                  <w:tcW w:w="333" w:type="pct"/>
                  <w:tcBorders>
                    <w:tl2br w:val="nil"/>
                    <w:tr2bl w:val="nil"/>
                  </w:tcBorders>
                  <w:vAlign w:val="center"/>
                </w:tcPr>
                <w:p w14:paraId="7939E576">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16</w:t>
                  </w:r>
                </w:p>
              </w:tc>
              <w:tc>
                <w:tcPr>
                  <w:tcW w:w="204" w:type="pct"/>
                  <w:tcBorders>
                    <w:tl2br w:val="nil"/>
                    <w:tr2bl w:val="nil"/>
                  </w:tcBorders>
                  <w:vAlign w:val="center"/>
                </w:tcPr>
                <w:p w14:paraId="5F35837C">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019BA6B6">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1050B5F1">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21793C3F">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2B50B234">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43D89386">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31425786">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62CFE4ED">
              <w:tblPrEx/>
              <w:trPr>
                <w:trHeight w:val="340" w:hRule="atLeast"/>
              </w:trPr>
              <w:tc>
                <w:tcPr>
                  <w:tcW w:w="236" w:type="pct"/>
                  <w:tcBorders>
                    <w:tl2br w:val="nil"/>
                    <w:tr2bl w:val="nil"/>
                  </w:tcBorders>
                  <w:vAlign w:val="center"/>
                </w:tcPr>
                <w:p w14:paraId="5B1D6F36">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12</w:t>
                  </w:r>
                </w:p>
              </w:tc>
              <w:tc>
                <w:tcPr>
                  <w:tcW w:w="237" w:type="pct"/>
                  <w:vMerge w:val="continue"/>
                  <w:tcBorders>
                    <w:tl2br w:val="nil"/>
                    <w:tr2bl w:val="nil"/>
                  </w:tcBorders>
                  <w:vAlign w:val="center"/>
                </w:tcPr>
                <w:p w14:paraId="3AB4E157">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1B54BC48">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12</w:t>
                  </w:r>
                </w:p>
              </w:tc>
              <w:tc>
                <w:tcPr>
                  <w:tcW w:w="451" w:type="pct"/>
                  <w:tcBorders>
                    <w:tl2br w:val="nil"/>
                    <w:tr2bl w:val="nil"/>
                  </w:tcBorders>
                  <w:vAlign w:val="center"/>
                </w:tcPr>
                <w:p w14:paraId="323DF62B">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02BA0F2E">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shd w:val="clear" w:color="auto" w:fill="auto"/>
                  <w:vAlign w:val="center"/>
                </w:tcPr>
                <w:p w14:paraId="12E06A52">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10</w:t>
                  </w:r>
                </w:p>
              </w:tc>
              <w:tc>
                <w:tcPr>
                  <w:tcW w:w="333" w:type="pct"/>
                  <w:tcBorders>
                    <w:tl2br w:val="nil"/>
                    <w:tr2bl w:val="nil"/>
                  </w:tcBorders>
                  <w:shd w:val="clear" w:color="auto" w:fill="auto"/>
                  <w:vAlign w:val="center"/>
                </w:tcPr>
                <w:p w14:paraId="598854E9">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22</w:t>
                  </w:r>
                </w:p>
              </w:tc>
              <w:tc>
                <w:tcPr>
                  <w:tcW w:w="204" w:type="pct"/>
                  <w:tcBorders>
                    <w:tl2br w:val="nil"/>
                    <w:tr2bl w:val="nil"/>
                  </w:tcBorders>
                  <w:vAlign w:val="center"/>
                </w:tcPr>
                <w:p w14:paraId="16D663CA">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0EFDAFBD">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679C9ED8">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29650A65">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7783B744">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7233BDCC">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5AACE146">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41FADFA7">
              <w:tblPrEx/>
              <w:trPr>
                <w:trHeight w:val="340" w:hRule="atLeast"/>
              </w:trPr>
              <w:tc>
                <w:tcPr>
                  <w:tcW w:w="236" w:type="pct"/>
                  <w:tcBorders>
                    <w:tl2br w:val="nil"/>
                    <w:tr2bl w:val="nil"/>
                  </w:tcBorders>
                  <w:vAlign w:val="center"/>
                </w:tcPr>
                <w:p w14:paraId="1B7B6541">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13</w:t>
                  </w:r>
                </w:p>
              </w:tc>
              <w:tc>
                <w:tcPr>
                  <w:tcW w:w="237" w:type="pct"/>
                  <w:vMerge w:val="continue"/>
                  <w:tcBorders>
                    <w:tl2br w:val="nil"/>
                    <w:tr2bl w:val="nil"/>
                  </w:tcBorders>
                  <w:vAlign w:val="center"/>
                </w:tcPr>
                <w:p w14:paraId="1E7304EB">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624061F0">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13</w:t>
                  </w:r>
                </w:p>
              </w:tc>
              <w:tc>
                <w:tcPr>
                  <w:tcW w:w="451" w:type="pct"/>
                  <w:tcBorders>
                    <w:tl2br w:val="nil"/>
                    <w:tr2bl w:val="nil"/>
                  </w:tcBorders>
                  <w:vAlign w:val="center"/>
                </w:tcPr>
                <w:p w14:paraId="0AE37E02">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4B70BD62">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shd w:val="clear" w:color="auto" w:fill="auto"/>
                  <w:vAlign w:val="center"/>
                </w:tcPr>
                <w:p w14:paraId="2F429292">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10</w:t>
                  </w:r>
                </w:p>
              </w:tc>
              <w:tc>
                <w:tcPr>
                  <w:tcW w:w="333" w:type="pct"/>
                  <w:tcBorders>
                    <w:tl2br w:val="nil"/>
                    <w:tr2bl w:val="nil"/>
                  </w:tcBorders>
                  <w:shd w:val="clear" w:color="auto" w:fill="auto"/>
                  <w:vAlign w:val="center"/>
                </w:tcPr>
                <w:p w14:paraId="36DD39BF">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24</w:t>
                  </w:r>
                </w:p>
              </w:tc>
              <w:tc>
                <w:tcPr>
                  <w:tcW w:w="204" w:type="pct"/>
                  <w:tcBorders>
                    <w:tl2br w:val="nil"/>
                    <w:tr2bl w:val="nil"/>
                  </w:tcBorders>
                  <w:vAlign w:val="center"/>
                </w:tcPr>
                <w:p w14:paraId="7F29206F">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776E3DA3">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37008E75">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2F6FFF82">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00DF336F">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3C0232FB">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112C1AFB">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11346F26">
              <w:tblPrEx/>
              <w:trPr>
                <w:trHeight w:val="340" w:hRule="atLeast"/>
              </w:trPr>
              <w:tc>
                <w:tcPr>
                  <w:tcW w:w="236" w:type="pct"/>
                  <w:tcBorders>
                    <w:tl2br w:val="nil"/>
                    <w:tr2bl w:val="nil"/>
                  </w:tcBorders>
                  <w:vAlign w:val="center"/>
                </w:tcPr>
                <w:p w14:paraId="086A8D44">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14</w:t>
                  </w:r>
                </w:p>
              </w:tc>
              <w:tc>
                <w:tcPr>
                  <w:tcW w:w="237" w:type="pct"/>
                  <w:vMerge w:val="continue"/>
                  <w:tcBorders>
                    <w:tl2br w:val="nil"/>
                    <w:tr2bl w:val="nil"/>
                  </w:tcBorders>
                  <w:vAlign w:val="center"/>
                </w:tcPr>
                <w:p w14:paraId="59D8643E">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76587CC8">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14</w:t>
                  </w:r>
                </w:p>
              </w:tc>
              <w:tc>
                <w:tcPr>
                  <w:tcW w:w="451" w:type="pct"/>
                  <w:tcBorders>
                    <w:tl2br w:val="nil"/>
                    <w:tr2bl w:val="nil"/>
                  </w:tcBorders>
                  <w:vAlign w:val="center"/>
                </w:tcPr>
                <w:p w14:paraId="42E19DB0">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6466565D">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shd w:val="clear" w:color="auto" w:fill="auto"/>
                  <w:vAlign w:val="center"/>
                </w:tcPr>
                <w:p w14:paraId="5318376A">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11</w:t>
                  </w:r>
                </w:p>
              </w:tc>
              <w:tc>
                <w:tcPr>
                  <w:tcW w:w="333" w:type="pct"/>
                  <w:tcBorders>
                    <w:tl2br w:val="nil"/>
                    <w:tr2bl w:val="nil"/>
                  </w:tcBorders>
                  <w:shd w:val="clear" w:color="auto" w:fill="auto"/>
                  <w:vAlign w:val="center"/>
                </w:tcPr>
                <w:p w14:paraId="41C86E80">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26</w:t>
                  </w:r>
                </w:p>
              </w:tc>
              <w:tc>
                <w:tcPr>
                  <w:tcW w:w="204" w:type="pct"/>
                  <w:tcBorders>
                    <w:tl2br w:val="nil"/>
                    <w:tr2bl w:val="nil"/>
                  </w:tcBorders>
                  <w:vAlign w:val="center"/>
                </w:tcPr>
                <w:p w14:paraId="5B6B6A28">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6D82CEE4">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4DFC7C48">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27482B2B">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76BAD21A">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63F521C8">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1550DB6D">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4098C976">
              <w:tblPrEx/>
              <w:trPr>
                <w:trHeight w:val="340" w:hRule="atLeast"/>
              </w:trPr>
              <w:tc>
                <w:tcPr>
                  <w:tcW w:w="236" w:type="pct"/>
                  <w:tcBorders>
                    <w:tl2br w:val="nil"/>
                    <w:tr2bl w:val="nil"/>
                  </w:tcBorders>
                  <w:vAlign w:val="center"/>
                </w:tcPr>
                <w:p w14:paraId="707C90F2">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15</w:t>
                  </w:r>
                </w:p>
              </w:tc>
              <w:tc>
                <w:tcPr>
                  <w:tcW w:w="237" w:type="pct"/>
                  <w:vMerge w:val="continue"/>
                  <w:tcBorders>
                    <w:tl2br w:val="nil"/>
                    <w:tr2bl w:val="nil"/>
                  </w:tcBorders>
                  <w:vAlign w:val="center"/>
                </w:tcPr>
                <w:p w14:paraId="5EFB2228">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39510843">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15</w:t>
                  </w:r>
                </w:p>
              </w:tc>
              <w:tc>
                <w:tcPr>
                  <w:tcW w:w="451" w:type="pct"/>
                  <w:tcBorders>
                    <w:tl2br w:val="nil"/>
                    <w:tr2bl w:val="nil"/>
                  </w:tcBorders>
                  <w:vAlign w:val="center"/>
                </w:tcPr>
                <w:p w14:paraId="7F888E54">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5A45A936">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shd w:val="clear" w:color="auto" w:fill="auto"/>
                  <w:vAlign w:val="center"/>
                </w:tcPr>
                <w:p w14:paraId="19F49949">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11</w:t>
                  </w:r>
                </w:p>
              </w:tc>
              <w:tc>
                <w:tcPr>
                  <w:tcW w:w="333" w:type="pct"/>
                  <w:tcBorders>
                    <w:tl2br w:val="nil"/>
                    <w:tr2bl w:val="nil"/>
                  </w:tcBorders>
                  <w:shd w:val="clear" w:color="auto" w:fill="auto"/>
                  <w:vAlign w:val="center"/>
                </w:tcPr>
                <w:p w14:paraId="2E2FB31B">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28</w:t>
                  </w:r>
                </w:p>
              </w:tc>
              <w:tc>
                <w:tcPr>
                  <w:tcW w:w="204" w:type="pct"/>
                  <w:tcBorders>
                    <w:tl2br w:val="nil"/>
                    <w:tr2bl w:val="nil"/>
                  </w:tcBorders>
                  <w:vAlign w:val="center"/>
                </w:tcPr>
                <w:p w14:paraId="0859928A">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42FB4D7F">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6FE2A4AB">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18D02732">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7A699C28">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3984380D">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25B31902">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4B50B862">
              <w:tblPrEx/>
              <w:trPr>
                <w:trHeight w:val="340" w:hRule="atLeast"/>
              </w:trPr>
              <w:tc>
                <w:tcPr>
                  <w:tcW w:w="236" w:type="pct"/>
                  <w:tcBorders>
                    <w:tl2br w:val="nil"/>
                    <w:tr2bl w:val="nil"/>
                  </w:tcBorders>
                  <w:vAlign w:val="center"/>
                </w:tcPr>
                <w:p w14:paraId="664F7982">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16</w:t>
                  </w:r>
                </w:p>
              </w:tc>
              <w:tc>
                <w:tcPr>
                  <w:tcW w:w="237" w:type="pct"/>
                  <w:vMerge w:val="continue"/>
                  <w:tcBorders>
                    <w:tl2br w:val="nil"/>
                    <w:tr2bl w:val="nil"/>
                  </w:tcBorders>
                  <w:vAlign w:val="center"/>
                </w:tcPr>
                <w:p w14:paraId="43FC82E4">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0553E7EE">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16</w:t>
                  </w:r>
                </w:p>
              </w:tc>
              <w:tc>
                <w:tcPr>
                  <w:tcW w:w="451" w:type="pct"/>
                  <w:tcBorders>
                    <w:tl2br w:val="nil"/>
                    <w:tr2bl w:val="nil"/>
                  </w:tcBorders>
                  <w:vAlign w:val="center"/>
                </w:tcPr>
                <w:p w14:paraId="6057DB9B">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19696E09">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shd w:val="clear" w:color="auto" w:fill="auto"/>
                  <w:vAlign w:val="center"/>
                </w:tcPr>
                <w:p w14:paraId="6BF39270">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11</w:t>
                  </w:r>
                </w:p>
              </w:tc>
              <w:tc>
                <w:tcPr>
                  <w:tcW w:w="333" w:type="pct"/>
                  <w:tcBorders>
                    <w:tl2br w:val="nil"/>
                    <w:tr2bl w:val="nil"/>
                  </w:tcBorders>
                  <w:shd w:val="clear" w:color="auto" w:fill="auto"/>
                  <w:vAlign w:val="center"/>
                </w:tcPr>
                <w:p w14:paraId="246AD040">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30</w:t>
                  </w:r>
                </w:p>
              </w:tc>
              <w:tc>
                <w:tcPr>
                  <w:tcW w:w="204" w:type="pct"/>
                  <w:tcBorders>
                    <w:tl2br w:val="nil"/>
                    <w:tr2bl w:val="nil"/>
                  </w:tcBorders>
                  <w:vAlign w:val="center"/>
                </w:tcPr>
                <w:p w14:paraId="4A64539C">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4872760E">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15088020">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6C147A64">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64684601">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686FAD7B">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705C6FF0">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313F586D">
              <w:tblPrEx/>
              <w:trPr>
                <w:trHeight w:val="340" w:hRule="atLeast"/>
              </w:trPr>
              <w:tc>
                <w:tcPr>
                  <w:tcW w:w="236" w:type="pct"/>
                  <w:tcBorders>
                    <w:tl2br w:val="nil"/>
                    <w:tr2bl w:val="nil"/>
                  </w:tcBorders>
                  <w:vAlign w:val="center"/>
                </w:tcPr>
                <w:p w14:paraId="2BE948AD">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17</w:t>
                  </w:r>
                </w:p>
              </w:tc>
              <w:tc>
                <w:tcPr>
                  <w:tcW w:w="237" w:type="pct"/>
                  <w:vMerge w:val="continue"/>
                  <w:tcBorders>
                    <w:tl2br w:val="nil"/>
                    <w:tr2bl w:val="nil"/>
                  </w:tcBorders>
                  <w:vAlign w:val="center"/>
                </w:tcPr>
                <w:p w14:paraId="1E6D9A6C">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6BD9634B">
                  <w:pPr>
                    <w:pStyle w:val="style0"/>
                    <w:jc w:val="center"/>
                    <w:rPr>
                      <w:rFonts w:ascii="Times New Roman" w:cs="Times New Roman"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17</w:t>
                  </w:r>
                </w:p>
              </w:tc>
              <w:tc>
                <w:tcPr>
                  <w:tcW w:w="451" w:type="pct"/>
                  <w:tcBorders>
                    <w:tl2br w:val="nil"/>
                    <w:tr2bl w:val="nil"/>
                  </w:tcBorders>
                  <w:vAlign w:val="center"/>
                </w:tcPr>
                <w:p w14:paraId="09C6B127">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41926636">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shd w:val="clear" w:color="auto" w:fill="auto"/>
                  <w:vAlign w:val="center"/>
                </w:tcPr>
                <w:p w14:paraId="512E514B">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12</w:t>
                  </w:r>
                </w:p>
              </w:tc>
              <w:tc>
                <w:tcPr>
                  <w:tcW w:w="333" w:type="pct"/>
                  <w:tcBorders>
                    <w:tl2br w:val="nil"/>
                    <w:tr2bl w:val="nil"/>
                  </w:tcBorders>
                  <w:shd w:val="clear" w:color="auto" w:fill="auto"/>
                  <w:vAlign w:val="center"/>
                </w:tcPr>
                <w:p w14:paraId="2A08038B">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204" w:type="pct"/>
                  <w:tcBorders>
                    <w:tl2br w:val="nil"/>
                    <w:tr2bl w:val="nil"/>
                  </w:tcBorders>
                  <w:vAlign w:val="center"/>
                </w:tcPr>
                <w:p w14:paraId="7B8886E4">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6C4A60A6">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1E359A6A">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1A509073">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72CD4E33">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7BCE1D2C">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011410DD">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067766C0">
              <w:tblPrEx/>
              <w:trPr>
                <w:trHeight w:val="340" w:hRule="atLeast"/>
              </w:trPr>
              <w:tc>
                <w:tcPr>
                  <w:tcW w:w="236" w:type="pct"/>
                  <w:tcBorders>
                    <w:tl2br w:val="nil"/>
                    <w:tr2bl w:val="nil"/>
                  </w:tcBorders>
                  <w:vAlign w:val="center"/>
                </w:tcPr>
                <w:p w14:paraId="7BCB4D76">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18</w:t>
                  </w:r>
                </w:p>
              </w:tc>
              <w:tc>
                <w:tcPr>
                  <w:tcW w:w="237" w:type="pct"/>
                  <w:vMerge w:val="continue"/>
                  <w:tcBorders>
                    <w:tl2br w:val="nil"/>
                    <w:tr2bl w:val="nil"/>
                  </w:tcBorders>
                  <w:vAlign w:val="center"/>
                </w:tcPr>
                <w:p w14:paraId="7F3D0CFD">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57959AE0">
                  <w:pPr>
                    <w:pStyle w:val="style0"/>
                    <w:jc w:val="center"/>
                    <w:rPr>
                      <w:rFonts w:ascii="Times New Roman" w:cs="Times New Roman" w:hAnsi="Times New Roman" w:hint="default"/>
                      <w:color w:val="000000"/>
                      <w:sz w:val="21"/>
                      <w:szCs w:val="21"/>
                      <w:lang w:val="en-US" w:eastAsia="zh-CN"/>
                    </w:rPr>
                  </w:pPr>
                  <w:r>
                    <w:rPr>
                      <w:rFonts w:cs="Times New Roman" w:hint="eastAsia"/>
                      <w:color w:val="000000"/>
                      <w:sz w:val="21"/>
                      <w:szCs w:val="21"/>
                      <w:lang w:val="en-US" w:eastAsia="zh-CN"/>
                    </w:rPr>
                    <w:t>吸塑机1</w:t>
                  </w:r>
                </w:p>
              </w:tc>
              <w:tc>
                <w:tcPr>
                  <w:tcW w:w="451" w:type="pct"/>
                  <w:tcBorders>
                    <w:tl2br w:val="nil"/>
                    <w:tr2bl w:val="nil"/>
                  </w:tcBorders>
                  <w:vAlign w:val="center"/>
                </w:tcPr>
                <w:p w14:paraId="7D1C62B3">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11B66C0C">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shd w:val="clear" w:color="auto" w:fill="auto"/>
                  <w:vAlign w:val="center"/>
                </w:tcPr>
                <w:p w14:paraId="1B2C2895">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12</w:t>
                  </w:r>
                </w:p>
              </w:tc>
              <w:tc>
                <w:tcPr>
                  <w:tcW w:w="333" w:type="pct"/>
                  <w:tcBorders>
                    <w:tl2br w:val="nil"/>
                    <w:tr2bl w:val="nil"/>
                  </w:tcBorders>
                  <w:shd w:val="clear" w:color="auto" w:fill="auto"/>
                  <w:vAlign w:val="center"/>
                </w:tcPr>
                <w:p w14:paraId="29A55A08">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34</w:t>
                  </w:r>
                </w:p>
              </w:tc>
              <w:tc>
                <w:tcPr>
                  <w:tcW w:w="204" w:type="pct"/>
                  <w:tcBorders>
                    <w:tl2br w:val="nil"/>
                    <w:tr2bl w:val="nil"/>
                  </w:tcBorders>
                  <w:vAlign w:val="center"/>
                </w:tcPr>
                <w:p w14:paraId="797DA328">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4222E44A">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4A1CD6D3">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5F8C2F8F">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4C5FF7D2">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1B50E8BE">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358623AA">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44390247">
              <w:tblPrEx/>
              <w:trPr>
                <w:trHeight w:val="340" w:hRule="atLeast"/>
              </w:trPr>
              <w:tc>
                <w:tcPr>
                  <w:tcW w:w="236" w:type="pct"/>
                  <w:tcBorders>
                    <w:tl2br w:val="nil"/>
                    <w:tr2bl w:val="nil"/>
                  </w:tcBorders>
                  <w:vAlign w:val="center"/>
                </w:tcPr>
                <w:p w14:paraId="46DEF47B">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19</w:t>
                  </w:r>
                </w:p>
              </w:tc>
              <w:tc>
                <w:tcPr>
                  <w:tcW w:w="237" w:type="pct"/>
                  <w:vMerge w:val="continue"/>
                  <w:tcBorders>
                    <w:tl2br w:val="nil"/>
                    <w:tr2bl w:val="nil"/>
                  </w:tcBorders>
                  <w:vAlign w:val="center"/>
                </w:tcPr>
                <w:p w14:paraId="6DF4225C">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453BD249">
                  <w:pPr>
                    <w:pStyle w:val="style0"/>
                    <w:jc w:val="center"/>
                    <w:rPr>
                      <w:rFonts w:cs="Times New Roman" w:hint="default"/>
                      <w:color w:val="000000"/>
                      <w:sz w:val="21"/>
                      <w:szCs w:val="21"/>
                      <w:lang w:val="en-US" w:eastAsia="zh-CN"/>
                    </w:rPr>
                  </w:pPr>
                  <w:r>
                    <w:rPr>
                      <w:rFonts w:cs="Times New Roman" w:hint="eastAsia"/>
                      <w:color w:val="000000"/>
                      <w:sz w:val="21"/>
                      <w:szCs w:val="21"/>
                      <w:lang w:val="en-US" w:eastAsia="zh-CN"/>
                    </w:rPr>
                    <w:t>吸塑机2</w:t>
                  </w:r>
                </w:p>
              </w:tc>
              <w:tc>
                <w:tcPr>
                  <w:tcW w:w="451" w:type="pct"/>
                  <w:tcBorders>
                    <w:tl2br w:val="nil"/>
                    <w:tr2bl w:val="nil"/>
                  </w:tcBorders>
                  <w:vAlign w:val="center"/>
                </w:tcPr>
                <w:p w14:paraId="656415B2">
                  <w:pPr>
                    <w:pStyle w:val="style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lang w:val="en-US" w:eastAsia="zh-CN"/>
                    </w:rPr>
                    <w:t>75</w:t>
                  </w:r>
                </w:p>
              </w:tc>
              <w:tc>
                <w:tcPr>
                  <w:tcW w:w="923" w:type="pct"/>
                  <w:tcBorders>
                    <w:tl2br w:val="nil"/>
                    <w:tr2bl w:val="nil"/>
                  </w:tcBorders>
                  <w:vAlign w:val="center"/>
                </w:tcPr>
                <w:p w14:paraId="7EC23E40">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shd w:val="clear" w:color="auto" w:fill="auto"/>
                  <w:vAlign w:val="center"/>
                </w:tcPr>
                <w:p w14:paraId="445F54D5">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12</w:t>
                  </w:r>
                </w:p>
              </w:tc>
              <w:tc>
                <w:tcPr>
                  <w:tcW w:w="333" w:type="pct"/>
                  <w:tcBorders>
                    <w:tl2br w:val="nil"/>
                    <w:tr2bl w:val="nil"/>
                  </w:tcBorders>
                  <w:shd w:val="clear" w:color="auto" w:fill="auto"/>
                  <w:vAlign w:val="center"/>
                </w:tcPr>
                <w:p w14:paraId="6B1D426F">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36</w:t>
                  </w:r>
                </w:p>
              </w:tc>
              <w:tc>
                <w:tcPr>
                  <w:tcW w:w="204" w:type="pct"/>
                  <w:tcBorders>
                    <w:tl2br w:val="nil"/>
                    <w:tr2bl w:val="nil"/>
                  </w:tcBorders>
                  <w:vAlign w:val="center"/>
                </w:tcPr>
                <w:p w14:paraId="719F8122">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477922E7">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0ACB8656">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774D268F">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39885A50">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320E8EE9">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2C4F6C3C">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r>
            <w:tr w14:paraId="48DBD2DB">
              <w:tblPrEx/>
              <w:trPr>
                <w:trHeight w:val="340" w:hRule="atLeast"/>
              </w:trPr>
              <w:tc>
                <w:tcPr>
                  <w:tcW w:w="236" w:type="pct"/>
                  <w:tcBorders>
                    <w:tl2br w:val="nil"/>
                    <w:tr2bl w:val="nil"/>
                  </w:tcBorders>
                  <w:vAlign w:val="center"/>
                </w:tcPr>
                <w:p w14:paraId="1DD945AB">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20</w:t>
                  </w:r>
                </w:p>
              </w:tc>
              <w:tc>
                <w:tcPr>
                  <w:tcW w:w="237" w:type="pct"/>
                  <w:vMerge w:val="continue"/>
                  <w:tcBorders>
                    <w:tl2br w:val="nil"/>
                    <w:tr2bl w:val="nil"/>
                  </w:tcBorders>
                  <w:vAlign w:val="center"/>
                </w:tcPr>
                <w:p w14:paraId="19B5D2CB">
                  <w:pPr>
                    <w:pStyle w:val="style0"/>
                    <w:jc w:val="center"/>
                    <w:rPr>
                      <w:rFonts w:ascii="Times New Roman" w:cs="Times New Roman" w:eastAsia="宋体" w:hAnsi="Times New Roman" w:hint="default"/>
                      <w:color w:val="000000"/>
                      <w:szCs w:val="21"/>
                    </w:rPr>
                  </w:pPr>
                </w:p>
              </w:tc>
              <w:tc>
                <w:tcPr>
                  <w:tcW w:w="393" w:type="pct"/>
                  <w:tcBorders>
                    <w:tl2br w:val="nil"/>
                    <w:tr2bl w:val="nil"/>
                  </w:tcBorders>
                  <w:shd w:val="clear" w:color="auto" w:fill="auto"/>
                  <w:vAlign w:val="center"/>
                </w:tcPr>
                <w:p w14:paraId="037AAB18">
                  <w:pPr>
                    <w:pStyle w:val="style0"/>
                    <w:jc w:val="center"/>
                    <w:rPr>
                      <w:rFonts w:ascii="Times New Roman" w:cs="Times New Roman" w:eastAsia="宋体" w:hAnsi="Times New Roman" w:hint="eastAsia"/>
                      <w:color w:val="000000"/>
                      <w:kern w:val="2"/>
                      <w:sz w:val="21"/>
                      <w:szCs w:val="21"/>
                      <w:lang w:val="en-US" w:bidi="ar-SA" w:eastAsia="zh-CN"/>
                    </w:rPr>
                  </w:pPr>
                  <w:r>
                    <w:rPr>
                      <w:rFonts w:ascii="Times New Roman" w:cs="Times New Roman" w:hAnsi="Times New Roman" w:hint="default"/>
                      <w:color w:val="000000"/>
                      <w:sz w:val="21"/>
                      <w:szCs w:val="21"/>
                      <w:lang w:val="en-US" w:eastAsia="zh-CN"/>
                    </w:rPr>
                    <w:t>烫金机</w:t>
                  </w:r>
                  <w:r>
                    <w:rPr>
                      <w:rFonts w:cs="Times New Roman" w:hint="eastAsia"/>
                      <w:color w:val="000000"/>
                      <w:sz w:val="21"/>
                      <w:szCs w:val="21"/>
                      <w:lang w:val="en-US" w:eastAsia="zh-CN"/>
                    </w:rPr>
                    <w:t>1</w:t>
                  </w:r>
                </w:p>
              </w:tc>
              <w:tc>
                <w:tcPr>
                  <w:tcW w:w="451" w:type="pct"/>
                  <w:tcBorders>
                    <w:tl2br w:val="nil"/>
                    <w:tr2bl w:val="nil"/>
                  </w:tcBorders>
                  <w:shd w:val="clear" w:color="auto" w:fill="auto"/>
                  <w:vAlign w:val="center"/>
                </w:tcPr>
                <w:p w14:paraId="3410723C">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70</w:t>
                  </w:r>
                </w:p>
              </w:tc>
              <w:tc>
                <w:tcPr>
                  <w:tcW w:w="923" w:type="pct"/>
                  <w:tcBorders>
                    <w:tl2br w:val="nil"/>
                    <w:tr2bl w:val="nil"/>
                  </w:tcBorders>
                  <w:shd w:val="clear" w:color="auto" w:fill="auto"/>
                  <w:vAlign w:val="center"/>
                </w:tcPr>
                <w:p w14:paraId="6912DBDC">
                  <w:pPr>
                    <w:pStyle w:val="style0"/>
                    <w:jc w:val="center"/>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shd w:val="clear" w:color="auto" w:fill="auto"/>
                  <w:vAlign w:val="center"/>
                </w:tcPr>
                <w:p w14:paraId="6298EC18">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12</w:t>
                  </w:r>
                </w:p>
              </w:tc>
              <w:tc>
                <w:tcPr>
                  <w:tcW w:w="333" w:type="pct"/>
                  <w:tcBorders>
                    <w:tl2br w:val="nil"/>
                    <w:tr2bl w:val="nil"/>
                  </w:tcBorders>
                  <w:shd w:val="clear" w:color="auto" w:fill="auto"/>
                  <w:vAlign w:val="center"/>
                </w:tcPr>
                <w:p w14:paraId="15BCA565">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37</w:t>
                  </w:r>
                </w:p>
              </w:tc>
              <w:tc>
                <w:tcPr>
                  <w:tcW w:w="204" w:type="pct"/>
                  <w:tcBorders>
                    <w:tl2br w:val="nil"/>
                    <w:tr2bl w:val="nil"/>
                  </w:tcBorders>
                  <w:shd w:val="clear" w:color="auto" w:fill="auto"/>
                  <w:vAlign w:val="center"/>
                </w:tcPr>
                <w:p w14:paraId="0C9E5043">
                  <w:pPr>
                    <w:pStyle w:val="style0"/>
                    <w:jc w:val="center"/>
                    <w:rPr>
                      <w:rFonts w:ascii="Times New Roman" w:cs="Times New Roman" w:eastAsia="宋体" w:hAnsi="Times New Roman" w:hint="eastAsia"/>
                      <w:color w:val="000000"/>
                      <w:kern w:val="2"/>
                      <w:sz w:val="21"/>
                      <w:szCs w:val="21"/>
                      <w:lang w:val="en-US" w:bidi="ar-SA" w:eastAsia="zh-CN"/>
                    </w:rPr>
                  </w:pPr>
                  <w:r>
                    <w:rPr>
                      <w:rFonts w:cs="Times New Roman" w:hint="eastAsia"/>
                      <w:color w:val="000000"/>
                      <w:szCs w:val="21"/>
                      <w:lang w:val="en-US" w:eastAsia="zh-CN"/>
                    </w:rPr>
                    <w:t>1</w:t>
                  </w:r>
                </w:p>
              </w:tc>
              <w:tc>
                <w:tcPr>
                  <w:tcW w:w="237" w:type="pct"/>
                  <w:tcBorders>
                    <w:tl2br w:val="nil"/>
                    <w:tr2bl w:val="nil"/>
                  </w:tcBorders>
                  <w:shd w:val="clear" w:color="auto" w:fill="auto"/>
                  <w:vAlign w:val="center"/>
                </w:tcPr>
                <w:p w14:paraId="1A5DFEAC">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shd w:val="clear" w:color="auto" w:fill="auto"/>
                  <w:vAlign w:val="center"/>
                </w:tcPr>
                <w:p w14:paraId="0415E090">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64</w:t>
                  </w:r>
                </w:p>
              </w:tc>
              <w:tc>
                <w:tcPr>
                  <w:tcW w:w="237" w:type="pct"/>
                  <w:tcBorders>
                    <w:tl2br w:val="nil"/>
                    <w:tr2bl w:val="nil"/>
                  </w:tcBorders>
                  <w:shd w:val="clear" w:color="auto" w:fill="auto"/>
                  <w:vAlign w:val="center"/>
                </w:tcPr>
                <w:p w14:paraId="6570373A">
                  <w:pPr>
                    <w:pStyle w:val="style0"/>
                    <w:jc w:val="center"/>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shd w:val="clear" w:color="auto" w:fill="auto"/>
                  <w:vAlign w:val="center"/>
                </w:tcPr>
                <w:p w14:paraId="12F1FB1D">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20</w:t>
                  </w:r>
                </w:p>
              </w:tc>
              <w:tc>
                <w:tcPr>
                  <w:tcW w:w="458" w:type="pct"/>
                  <w:tcBorders>
                    <w:tl2br w:val="nil"/>
                    <w:tr2bl w:val="nil"/>
                  </w:tcBorders>
                  <w:shd w:val="clear" w:color="auto" w:fill="auto"/>
                  <w:vAlign w:val="center"/>
                </w:tcPr>
                <w:p w14:paraId="2F06BD57">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44</w:t>
                  </w:r>
                </w:p>
              </w:tc>
              <w:tc>
                <w:tcPr>
                  <w:tcW w:w="403" w:type="pct"/>
                  <w:tcBorders>
                    <w:tl2br w:val="nil"/>
                    <w:tr2bl w:val="nil"/>
                  </w:tcBorders>
                  <w:shd w:val="clear" w:color="auto" w:fill="auto"/>
                  <w:vAlign w:val="center"/>
                </w:tcPr>
                <w:p w14:paraId="1E6F58F5">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w:t>
                  </w:r>
                </w:p>
              </w:tc>
            </w:tr>
            <w:tr w14:paraId="31193642">
              <w:tblPrEx/>
              <w:trPr>
                <w:trHeight w:val="340" w:hRule="atLeast"/>
              </w:trPr>
              <w:tc>
                <w:tcPr>
                  <w:tcW w:w="236" w:type="pct"/>
                  <w:tcBorders>
                    <w:tl2br w:val="nil"/>
                    <w:tr2bl w:val="nil"/>
                  </w:tcBorders>
                  <w:vAlign w:val="center"/>
                </w:tcPr>
                <w:p w14:paraId="20BB705C">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21</w:t>
                  </w:r>
                </w:p>
              </w:tc>
              <w:tc>
                <w:tcPr>
                  <w:tcW w:w="237" w:type="pct"/>
                  <w:vMerge w:val="continue"/>
                  <w:tcBorders>
                    <w:tl2br w:val="nil"/>
                    <w:tr2bl w:val="nil"/>
                  </w:tcBorders>
                  <w:vAlign w:val="center"/>
                </w:tcPr>
                <w:p w14:paraId="733175E6">
                  <w:pPr>
                    <w:pStyle w:val="style0"/>
                    <w:jc w:val="center"/>
                    <w:rPr>
                      <w:rFonts w:ascii="Times New Roman" w:cs="Times New Roman" w:eastAsia="宋体" w:hAnsi="Times New Roman" w:hint="default"/>
                      <w:color w:val="000000"/>
                      <w:szCs w:val="21"/>
                    </w:rPr>
                  </w:pPr>
                </w:p>
              </w:tc>
              <w:tc>
                <w:tcPr>
                  <w:tcW w:w="393" w:type="pct"/>
                  <w:tcBorders>
                    <w:tl2br w:val="nil"/>
                    <w:tr2bl w:val="nil"/>
                  </w:tcBorders>
                  <w:shd w:val="clear" w:color="auto" w:fill="auto"/>
                  <w:vAlign w:val="center"/>
                </w:tcPr>
                <w:p w14:paraId="289FB245">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 w:val="21"/>
                      <w:szCs w:val="21"/>
                      <w:lang w:val="en-US" w:eastAsia="zh-CN"/>
                    </w:rPr>
                    <w:t>烫金机2</w:t>
                  </w:r>
                </w:p>
              </w:tc>
              <w:tc>
                <w:tcPr>
                  <w:tcW w:w="451" w:type="pct"/>
                  <w:tcBorders>
                    <w:tl2br w:val="nil"/>
                    <w:tr2bl w:val="nil"/>
                  </w:tcBorders>
                  <w:shd w:val="clear" w:color="auto" w:fill="auto"/>
                  <w:vAlign w:val="center"/>
                </w:tcPr>
                <w:p w14:paraId="7D2F2408">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70</w:t>
                  </w:r>
                </w:p>
              </w:tc>
              <w:tc>
                <w:tcPr>
                  <w:tcW w:w="923" w:type="pct"/>
                  <w:tcBorders>
                    <w:tl2br w:val="nil"/>
                    <w:tr2bl w:val="nil"/>
                  </w:tcBorders>
                  <w:shd w:val="clear" w:color="auto" w:fill="auto"/>
                  <w:vAlign w:val="center"/>
                </w:tcPr>
                <w:p w14:paraId="52A9E57E">
                  <w:pPr>
                    <w:pStyle w:val="style0"/>
                    <w:jc w:val="center"/>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shd w:val="clear" w:color="auto" w:fill="auto"/>
                  <w:vAlign w:val="center"/>
                </w:tcPr>
                <w:p w14:paraId="5223ED75">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13</w:t>
                  </w:r>
                </w:p>
              </w:tc>
              <w:tc>
                <w:tcPr>
                  <w:tcW w:w="333" w:type="pct"/>
                  <w:tcBorders>
                    <w:tl2br w:val="nil"/>
                    <w:tr2bl w:val="nil"/>
                  </w:tcBorders>
                  <w:shd w:val="clear" w:color="auto" w:fill="auto"/>
                  <w:vAlign w:val="center"/>
                </w:tcPr>
                <w:p w14:paraId="76869FCB">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38</w:t>
                  </w:r>
                </w:p>
              </w:tc>
              <w:tc>
                <w:tcPr>
                  <w:tcW w:w="204" w:type="pct"/>
                  <w:tcBorders>
                    <w:tl2br w:val="nil"/>
                    <w:tr2bl w:val="nil"/>
                  </w:tcBorders>
                  <w:shd w:val="clear" w:color="auto" w:fill="auto"/>
                  <w:vAlign w:val="center"/>
                </w:tcPr>
                <w:p w14:paraId="21789380">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w:t>
                  </w:r>
                </w:p>
              </w:tc>
              <w:tc>
                <w:tcPr>
                  <w:tcW w:w="237" w:type="pct"/>
                  <w:tcBorders>
                    <w:tl2br w:val="nil"/>
                    <w:tr2bl w:val="nil"/>
                  </w:tcBorders>
                  <w:shd w:val="clear" w:color="auto" w:fill="auto"/>
                  <w:vAlign w:val="center"/>
                </w:tcPr>
                <w:p w14:paraId="1FB87843">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shd w:val="clear" w:color="auto" w:fill="auto"/>
                  <w:vAlign w:val="center"/>
                </w:tcPr>
                <w:p w14:paraId="2E4068E4">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64</w:t>
                  </w:r>
                </w:p>
              </w:tc>
              <w:tc>
                <w:tcPr>
                  <w:tcW w:w="237" w:type="pct"/>
                  <w:tcBorders>
                    <w:tl2br w:val="nil"/>
                    <w:tr2bl w:val="nil"/>
                  </w:tcBorders>
                  <w:shd w:val="clear" w:color="auto" w:fill="auto"/>
                  <w:vAlign w:val="center"/>
                </w:tcPr>
                <w:p w14:paraId="1605A4FD">
                  <w:pPr>
                    <w:pStyle w:val="style0"/>
                    <w:jc w:val="center"/>
                    <w:rPr>
                      <w:rFonts w:ascii="Times New Roman" w:cs="Times New Roman" w:eastAsia="宋体" w:hAnsi="Times New Roman" w:hint="default"/>
                      <w:color w:val="000000"/>
                      <w:kern w:val="0"/>
                      <w:sz w:val="21"/>
                      <w:szCs w:val="21"/>
                      <w:lang w:val="en-US" w:eastAsia="zh-CN"/>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shd w:val="clear" w:color="auto" w:fill="auto"/>
                  <w:vAlign w:val="center"/>
                </w:tcPr>
                <w:p w14:paraId="62FC7E3E">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20</w:t>
                  </w:r>
                </w:p>
              </w:tc>
              <w:tc>
                <w:tcPr>
                  <w:tcW w:w="458" w:type="pct"/>
                  <w:tcBorders>
                    <w:tl2br w:val="nil"/>
                    <w:tr2bl w:val="nil"/>
                  </w:tcBorders>
                  <w:shd w:val="clear" w:color="auto" w:fill="auto"/>
                  <w:vAlign w:val="center"/>
                </w:tcPr>
                <w:p w14:paraId="5833F12D">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44</w:t>
                  </w:r>
                </w:p>
              </w:tc>
              <w:tc>
                <w:tcPr>
                  <w:tcW w:w="403" w:type="pct"/>
                  <w:tcBorders>
                    <w:tl2br w:val="nil"/>
                    <w:tr2bl w:val="nil"/>
                  </w:tcBorders>
                  <w:shd w:val="clear" w:color="auto" w:fill="auto"/>
                  <w:vAlign w:val="center"/>
                </w:tcPr>
                <w:p w14:paraId="4E38091E">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w:t>
                  </w:r>
                </w:p>
              </w:tc>
            </w:tr>
            <w:tr w14:paraId="64B59040">
              <w:tblPrEx/>
              <w:trPr>
                <w:trHeight w:val="340" w:hRule="atLeast"/>
              </w:trPr>
              <w:tc>
                <w:tcPr>
                  <w:tcW w:w="236" w:type="pct"/>
                  <w:tcBorders>
                    <w:tl2br w:val="nil"/>
                    <w:tr2bl w:val="nil"/>
                  </w:tcBorders>
                  <w:vAlign w:val="center"/>
                </w:tcPr>
                <w:p w14:paraId="70D0A586">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22</w:t>
                  </w:r>
                </w:p>
              </w:tc>
              <w:tc>
                <w:tcPr>
                  <w:tcW w:w="237" w:type="pct"/>
                  <w:vMerge w:val="continue"/>
                  <w:tcBorders>
                    <w:tl2br w:val="nil"/>
                    <w:tr2bl w:val="nil"/>
                  </w:tcBorders>
                  <w:vAlign w:val="center"/>
                </w:tcPr>
                <w:p w14:paraId="202AFB08">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76AC6CD1">
                  <w:pPr>
                    <w:pStyle w:val="style0"/>
                    <w:jc w:val="center"/>
                    <w:rPr>
                      <w:rFonts w:ascii="Times New Roman" w:cs="Times New Roman" w:hAnsi="Times New Roman" w:hint="default"/>
                      <w:color w:val="000000"/>
                      <w:sz w:val="21"/>
                      <w:szCs w:val="21"/>
                      <w:lang w:val="en-US" w:eastAsia="zh-CN"/>
                    </w:rPr>
                  </w:pPr>
                  <w:r>
                    <w:rPr>
                      <w:rFonts w:cs="Times New Roman" w:hint="eastAsia"/>
                      <w:color w:val="000000"/>
                      <w:sz w:val="21"/>
                      <w:szCs w:val="21"/>
                      <w:lang w:val="en-US" w:eastAsia="zh-CN"/>
                    </w:rPr>
                    <w:t>散热塔</w:t>
                  </w:r>
                </w:p>
              </w:tc>
              <w:tc>
                <w:tcPr>
                  <w:tcW w:w="451" w:type="pct"/>
                  <w:tcBorders>
                    <w:tl2br w:val="nil"/>
                    <w:tr2bl w:val="nil"/>
                  </w:tcBorders>
                  <w:shd w:val="clear" w:color="auto" w:fill="auto"/>
                  <w:vAlign w:val="center"/>
                </w:tcPr>
                <w:p w14:paraId="37D01A2F">
                  <w:pPr>
                    <w:pStyle w:val="style0"/>
                    <w:jc w:val="center"/>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75</w:t>
                  </w:r>
                </w:p>
              </w:tc>
              <w:tc>
                <w:tcPr>
                  <w:tcW w:w="923" w:type="pct"/>
                  <w:tcBorders>
                    <w:tl2br w:val="nil"/>
                    <w:tr2bl w:val="nil"/>
                  </w:tcBorders>
                  <w:shd w:val="clear" w:color="auto" w:fill="auto"/>
                  <w:vAlign w:val="center"/>
                </w:tcPr>
                <w:p w14:paraId="3364F7EE">
                  <w:pPr>
                    <w:pStyle w:val="style0"/>
                    <w:jc w:val="center"/>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default"/>
                      <w:color w:val="000000"/>
                      <w:kern w:val="0"/>
                      <w:szCs w:val="21"/>
                    </w:rPr>
                    <w:t>选用低噪声设备，基础减振</w:t>
                  </w:r>
                </w:p>
              </w:tc>
              <w:tc>
                <w:tcPr>
                  <w:tcW w:w="273" w:type="pct"/>
                  <w:tcBorders>
                    <w:tl2br w:val="nil"/>
                    <w:tr2bl w:val="nil"/>
                  </w:tcBorders>
                  <w:vAlign w:val="center"/>
                </w:tcPr>
                <w:p w14:paraId="44C8ADDA">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9</w:t>
                  </w:r>
                </w:p>
              </w:tc>
              <w:tc>
                <w:tcPr>
                  <w:tcW w:w="333" w:type="pct"/>
                  <w:tcBorders>
                    <w:tl2br w:val="nil"/>
                    <w:tr2bl w:val="nil"/>
                  </w:tcBorders>
                  <w:vAlign w:val="center"/>
                </w:tcPr>
                <w:p w14:paraId="341450AC">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18</w:t>
                  </w:r>
                </w:p>
              </w:tc>
              <w:tc>
                <w:tcPr>
                  <w:tcW w:w="204" w:type="pct"/>
                  <w:tcBorders>
                    <w:tl2br w:val="nil"/>
                    <w:tr2bl w:val="nil"/>
                  </w:tcBorders>
                  <w:vAlign w:val="center"/>
                </w:tcPr>
                <w:p w14:paraId="1DCE78DE">
                  <w:pPr>
                    <w:pStyle w:val="style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1</w:t>
                  </w:r>
                </w:p>
              </w:tc>
              <w:tc>
                <w:tcPr>
                  <w:tcW w:w="237" w:type="pct"/>
                  <w:tcBorders>
                    <w:tl2br w:val="nil"/>
                    <w:tr2bl w:val="nil"/>
                  </w:tcBorders>
                  <w:vAlign w:val="center"/>
                </w:tcPr>
                <w:p w14:paraId="6646240E">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7DB8E6F4">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69</w:t>
                  </w:r>
                </w:p>
              </w:tc>
              <w:tc>
                <w:tcPr>
                  <w:tcW w:w="237" w:type="pct"/>
                  <w:tcBorders>
                    <w:tl2br w:val="nil"/>
                    <w:tr2bl w:val="nil"/>
                  </w:tcBorders>
                  <w:vAlign w:val="center"/>
                </w:tcPr>
                <w:p w14:paraId="6DC1D181">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229C16C1">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20</w:t>
                  </w:r>
                </w:p>
              </w:tc>
              <w:tc>
                <w:tcPr>
                  <w:tcW w:w="458" w:type="pct"/>
                  <w:tcBorders>
                    <w:tl2br w:val="nil"/>
                    <w:tr2bl w:val="nil"/>
                  </w:tcBorders>
                  <w:vAlign w:val="center"/>
                </w:tcPr>
                <w:p w14:paraId="3B28285A">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666AE1DA">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1</w:t>
                  </w:r>
                </w:p>
              </w:tc>
            </w:tr>
            <w:tr w14:paraId="54213C66">
              <w:tblPrEx/>
              <w:trPr>
                <w:trHeight w:val="340" w:hRule="atLeast"/>
              </w:trPr>
              <w:tc>
                <w:tcPr>
                  <w:tcW w:w="236" w:type="pct"/>
                  <w:tcBorders>
                    <w:tl2br w:val="nil"/>
                    <w:tr2bl w:val="nil"/>
                  </w:tcBorders>
                  <w:vAlign w:val="center"/>
                </w:tcPr>
                <w:p w14:paraId="3286A566">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23</w:t>
                  </w:r>
                </w:p>
              </w:tc>
              <w:tc>
                <w:tcPr>
                  <w:tcW w:w="237" w:type="pct"/>
                  <w:vMerge w:val="continue"/>
                  <w:tcBorders>
                    <w:tl2br w:val="nil"/>
                    <w:tr2bl w:val="nil"/>
                  </w:tcBorders>
                  <w:vAlign w:val="center"/>
                </w:tcPr>
                <w:p w14:paraId="2C3CB62D">
                  <w:pPr>
                    <w:pStyle w:val="style0"/>
                    <w:jc w:val="center"/>
                    <w:rPr>
                      <w:rFonts w:ascii="Times New Roman" w:cs="Times New Roman" w:eastAsia="宋体" w:hAnsi="Times New Roman" w:hint="default"/>
                      <w:color w:val="000000"/>
                      <w:szCs w:val="21"/>
                    </w:rPr>
                  </w:pPr>
                </w:p>
              </w:tc>
              <w:tc>
                <w:tcPr>
                  <w:tcW w:w="393" w:type="pct"/>
                  <w:tcBorders>
                    <w:tl2br w:val="nil"/>
                    <w:tr2bl w:val="nil"/>
                  </w:tcBorders>
                  <w:vAlign w:val="center"/>
                </w:tcPr>
                <w:p w14:paraId="0F7FF9A9">
                  <w:pPr>
                    <w:pStyle w:val="style0"/>
                    <w:jc w:val="center"/>
                    <w:rPr>
                      <w:rFonts w:ascii="Times New Roman" w:cs="Times New Roman" w:eastAsia="宋体" w:hAnsi="Times New Roman" w:hint="default"/>
                      <w:color w:val="000000"/>
                      <w:szCs w:val="21"/>
                    </w:rPr>
                  </w:pPr>
                  <w:r>
                    <w:rPr>
                      <w:rFonts w:ascii="Times New Roman" w:cs="Times New Roman" w:eastAsia="宋体" w:hAnsi="Times New Roman" w:hint="default"/>
                      <w:color w:val="000000"/>
                      <w:szCs w:val="21"/>
                    </w:rPr>
                    <w:t>空压机</w:t>
                  </w:r>
                </w:p>
              </w:tc>
              <w:tc>
                <w:tcPr>
                  <w:tcW w:w="451" w:type="pct"/>
                  <w:tcBorders>
                    <w:tl2br w:val="nil"/>
                    <w:tr2bl w:val="nil"/>
                  </w:tcBorders>
                  <w:vAlign w:val="center"/>
                </w:tcPr>
                <w:p w14:paraId="6783931C">
                  <w:pPr>
                    <w:pStyle w:val="style0"/>
                    <w:jc w:val="center"/>
                    <w:rPr>
                      <w:rFonts w:ascii="Times New Roman" w:cs="Times New Roman" w:eastAsia="宋体" w:hAnsi="Times New Roman" w:hint="default"/>
                      <w:color w:val="000000"/>
                      <w:szCs w:val="21"/>
                      <w:lang w:eastAsia="zh-CN"/>
                    </w:rPr>
                  </w:pPr>
                  <w:r>
                    <w:rPr>
                      <w:rFonts w:ascii="Times New Roman" w:cs="Times New Roman" w:eastAsia="宋体" w:hAnsi="Times New Roman" w:hint="default"/>
                      <w:color w:val="000000"/>
                      <w:szCs w:val="21"/>
                    </w:rPr>
                    <w:t>8</w:t>
                  </w:r>
                  <w:r>
                    <w:rPr>
                      <w:rFonts w:ascii="Times New Roman" w:cs="Times New Roman" w:eastAsia="宋体" w:hAnsi="Times New Roman" w:hint="default"/>
                      <w:color w:val="000000"/>
                      <w:szCs w:val="21"/>
                      <w:lang w:val="en-US" w:eastAsia="zh-CN"/>
                    </w:rPr>
                    <w:t>0</w:t>
                  </w:r>
                </w:p>
              </w:tc>
              <w:tc>
                <w:tcPr>
                  <w:tcW w:w="923" w:type="pct"/>
                  <w:tcBorders>
                    <w:tl2br w:val="nil"/>
                    <w:tr2bl w:val="nil"/>
                  </w:tcBorders>
                  <w:vAlign w:val="center"/>
                </w:tcPr>
                <w:p w14:paraId="25A78C3E">
                  <w:pPr>
                    <w:pStyle w:val="style0"/>
                    <w:jc w:val="center"/>
                    <w:rPr>
                      <w:rFonts w:ascii="Times New Roman" w:cs="Times New Roman" w:eastAsia="宋体" w:hAnsi="Times New Roman" w:hint="default"/>
                      <w:color w:val="000000"/>
                      <w:kern w:val="0"/>
                      <w:szCs w:val="21"/>
                      <w:lang w:val="en-US" w:eastAsia="zh-CN"/>
                    </w:rPr>
                  </w:pPr>
                  <w:r>
                    <w:rPr>
                      <w:rFonts w:cs="Times New Roman" w:hint="eastAsia"/>
                      <w:color w:val="000000"/>
                      <w:kern w:val="0"/>
                      <w:szCs w:val="21"/>
                      <w:lang w:val="en-US" w:eastAsia="zh-CN"/>
                    </w:rPr>
                    <w:t>独立空压机房</w:t>
                  </w:r>
                </w:p>
              </w:tc>
              <w:tc>
                <w:tcPr>
                  <w:tcW w:w="273" w:type="pct"/>
                  <w:tcBorders>
                    <w:tl2br w:val="nil"/>
                    <w:tr2bl w:val="nil"/>
                  </w:tcBorders>
                  <w:vAlign w:val="center"/>
                </w:tcPr>
                <w:p w14:paraId="2899C52D">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10</w:t>
                  </w:r>
                </w:p>
              </w:tc>
              <w:tc>
                <w:tcPr>
                  <w:tcW w:w="333" w:type="pct"/>
                  <w:tcBorders>
                    <w:tl2br w:val="nil"/>
                    <w:tr2bl w:val="nil"/>
                  </w:tcBorders>
                  <w:vAlign w:val="center"/>
                </w:tcPr>
                <w:p w14:paraId="4CE39B13">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20</w:t>
                  </w:r>
                </w:p>
              </w:tc>
              <w:tc>
                <w:tcPr>
                  <w:tcW w:w="204" w:type="pct"/>
                  <w:tcBorders>
                    <w:tl2br w:val="nil"/>
                    <w:tr2bl w:val="nil"/>
                  </w:tcBorders>
                  <w:vAlign w:val="center"/>
                </w:tcPr>
                <w:p w14:paraId="67BE6D60">
                  <w:pPr>
                    <w:pStyle w:val="style0"/>
                    <w:jc w:val="center"/>
                    <w:rPr>
                      <w:rFonts w:ascii="Times New Roman" w:cs="Times New Roman" w:eastAsia="宋体" w:hAnsi="Times New Roman" w:hint="eastAsia"/>
                      <w:color w:val="000000"/>
                      <w:szCs w:val="21"/>
                      <w:lang w:eastAsia="zh-CN"/>
                    </w:rPr>
                  </w:pPr>
                  <w:r>
                    <w:rPr>
                      <w:rFonts w:cs="Times New Roman" w:hint="eastAsia"/>
                      <w:color w:val="000000"/>
                      <w:szCs w:val="21"/>
                      <w:lang w:val="en-US" w:eastAsia="zh-CN"/>
                    </w:rPr>
                    <w:t>1</w:t>
                  </w:r>
                </w:p>
              </w:tc>
              <w:tc>
                <w:tcPr>
                  <w:tcW w:w="237" w:type="pct"/>
                  <w:tcBorders>
                    <w:tl2br w:val="nil"/>
                    <w:tr2bl w:val="nil"/>
                  </w:tcBorders>
                  <w:vAlign w:val="center"/>
                </w:tcPr>
                <w:p w14:paraId="59A77688">
                  <w:pPr>
                    <w:pStyle w:val="style0"/>
                    <w:jc w:val="center"/>
                    <w:rPr>
                      <w:rFonts w:ascii="Times New Roman" w:cs="Times New Roman" w:eastAsia="宋体" w:hAnsi="Times New Roman" w:hint="eastAsia"/>
                      <w:color w:val="000000"/>
                      <w:kern w:val="0"/>
                      <w:szCs w:val="21"/>
                      <w:lang w:val="en-US" w:eastAsia="zh-CN"/>
                    </w:rPr>
                  </w:pPr>
                  <w:r>
                    <w:rPr>
                      <w:rFonts w:ascii="Times New Roman" w:cs="Times New Roman" w:eastAsia="宋体" w:hAnsi="Times New Roman" w:hint="eastAsia"/>
                      <w:color w:val="000000"/>
                      <w:kern w:val="0"/>
                      <w:szCs w:val="21"/>
                      <w:lang w:val="en-US" w:eastAsia="zh-CN"/>
                    </w:rPr>
                    <w:t>2</w:t>
                  </w:r>
                </w:p>
              </w:tc>
              <w:tc>
                <w:tcPr>
                  <w:tcW w:w="237" w:type="pct"/>
                  <w:tcBorders>
                    <w:tl2br w:val="nil"/>
                    <w:tr2bl w:val="nil"/>
                  </w:tcBorders>
                  <w:vAlign w:val="center"/>
                </w:tcPr>
                <w:p w14:paraId="733BC5ED">
                  <w:pPr>
                    <w:pStyle w:val="style0"/>
                    <w:jc w:val="center"/>
                    <w:rPr>
                      <w:rFonts w:ascii="Times New Roman" w:cs="Times New Roman" w:eastAsia="宋体" w:hAnsi="Times New Roman" w:hint="default"/>
                      <w:color w:val="000000"/>
                      <w:kern w:val="0"/>
                      <w:szCs w:val="21"/>
                      <w:lang w:val="en-US" w:eastAsia="zh-CN"/>
                    </w:rPr>
                  </w:pPr>
                  <w:r>
                    <w:rPr>
                      <w:rFonts w:ascii="Times New Roman" w:cs="Times New Roman" w:eastAsia="宋体" w:hAnsi="Times New Roman" w:hint="eastAsia"/>
                      <w:color w:val="000000"/>
                      <w:kern w:val="0"/>
                      <w:szCs w:val="21"/>
                      <w:lang w:val="en-US" w:eastAsia="zh-CN"/>
                    </w:rPr>
                    <w:t>74</w:t>
                  </w:r>
                </w:p>
              </w:tc>
              <w:tc>
                <w:tcPr>
                  <w:tcW w:w="237" w:type="pct"/>
                  <w:tcBorders>
                    <w:tl2br w:val="nil"/>
                    <w:tr2bl w:val="nil"/>
                  </w:tcBorders>
                  <w:vAlign w:val="center"/>
                </w:tcPr>
                <w:p w14:paraId="05AC6384">
                  <w:pPr>
                    <w:pStyle w:val="style0"/>
                    <w:jc w:val="center"/>
                    <w:rPr>
                      <w:rFonts w:ascii="Times New Roman" w:cs="Times New Roman" w:eastAsia="宋体" w:hAnsi="Times New Roman" w:hint="default"/>
                      <w:color w:val="000000"/>
                      <w:kern w:val="0"/>
                      <w:szCs w:val="21"/>
                    </w:rPr>
                  </w:pPr>
                  <w:r>
                    <w:rPr>
                      <w:rFonts w:ascii="Times New Roman" w:cs="Times New Roman" w:eastAsia="宋体" w:hAnsi="Times New Roman" w:hint="default"/>
                      <w:color w:val="000000"/>
                      <w:kern w:val="0"/>
                      <w:szCs w:val="21"/>
                    </w:rPr>
                    <w:t>昼</w:t>
                  </w:r>
                  <w:r>
                    <w:rPr>
                      <w:rFonts w:ascii="Times New Roman" w:cs="Times New Roman" w:eastAsia="宋体" w:hAnsi="Times New Roman" w:hint="default"/>
                      <w:color w:val="000000"/>
                      <w:szCs w:val="21"/>
                    </w:rPr>
                    <w:t>间</w:t>
                  </w:r>
                </w:p>
              </w:tc>
              <w:tc>
                <w:tcPr>
                  <w:tcW w:w="374" w:type="pct"/>
                  <w:tcBorders>
                    <w:tl2br w:val="nil"/>
                    <w:tr2bl w:val="nil"/>
                  </w:tcBorders>
                  <w:vAlign w:val="center"/>
                </w:tcPr>
                <w:p w14:paraId="096D56B6">
                  <w:pPr>
                    <w:pStyle w:val="style0"/>
                    <w:jc w:val="center"/>
                    <w:rPr>
                      <w:rFonts w:ascii="Times New Roman" w:cs="Times New Roman" w:eastAsia="宋体" w:hAnsi="Times New Roman" w:hint="default"/>
                      <w:color w:val="000000"/>
                      <w:szCs w:val="21"/>
                      <w:lang w:val="en-US"/>
                    </w:rPr>
                  </w:pPr>
                  <w:r>
                    <w:rPr>
                      <w:rFonts w:cs="Times New Roman" w:hint="eastAsia"/>
                      <w:color w:val="000000"/>
                      <w:szCs w:val="21"/>
                      <w:lang w:val="en-US" w:eastAsia="zh-CN"/>
                    </w:rPr>
                    <w:t>25</w:t>
                  </w:r>
                </w:p>
              </w:tc>
              <w:tc>
                <w:tcPr>
                  <w:tcW w:w="458" w:type="pct"/>
                  <w:tcBorders>
                    <w:tl2br w:val="nil"/>
                    <w:tr2bl w:val="nil"/>
                  </w:tcBorders>
                  <w:vAlign w:val="center"/>
                </w:tcPr>
                <w:p w14:paraId="7E4E18E1">
                  <w:pPr>
                    <w:pStyle w:val="style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403" w:type="pct"/>
                  <w:tcBorders>
                    <w:tl2br w:val="nil"/>
                    <w:tr2bl w:val="nil"/>
                  </w:tcBorders>
                  <w:vAlign w:val="center"/>
                </w:tcPr>
                <w:p w14:paraId="6424EBA1">
                  <w:pPr>
                    <w:pStyle w:val="style0"/>
                    <w:jc w:val="center"/>
                    <w:rPr>
                      <w:rFonts w:ascii="Times New Roman" w:cs="Times New Roman" w:eastAsia="宋体" w:hAnsi="Times New Roman" w:hint="default"/>
                      <w:color w:val="000000"/>
                      <w:szCs w:val="21"/>
                    </w:rPr>
                  </w:pPr>
                  <w:r>
                    <w:rPr>
                      <w:rFonts w:cs="Times New Roman" w:hint="eastAsia"/>
                      <w:color w:val="000000"/>
                      <w:szCs w:val="21"/>
                      <w:lang w:val="en-US" w:eastAsia="zh-CN"/>
                    </w:rPr>
                    <w:t>1</w:t>
                  </w:r>
                </w:p>
              </w:tc>
            </w:tr>
          </w:tbl>
          <w:p w14:paraId="51D0FAC5">
            <w:pPr>
              <w:pStyle w:val="style94"/>
              <w:jc w:val="center"/>
              <w:outlineLvl w:val="0"/>
              <w:rPr>
                <w:rFonts w:ascii="Times New Roman" w:cs="Times New Roman" w:eastAsia="黑体" w:hAnsi="Times New Roman" w:hint="default"/>
                <w:snapToGrid w:val="false"/>
                <w:color w:val="000000"/>
                <w:sz w:val="30"/>
                <w:szCs w:val="30"/>
                <w:vertAlign w:val="baseline"/>
              </w:rPr>
            </w:pPr>
          </w:p>
        </w:tc>
      </w:tr>
    </w:tbl>
    <w:p w14:paraId="159BBE23">
      <w:pPr>
        <w:pStyle w:val="style94"/>
        <w:jc w:val="center"/>
        <w:outlineLvl w:val="0"/>
        <w:rPr>
          <w:rFonts w:ascii="Times New Roman" w:cs="Times New Roman" w:eastAsia="黑体" w:hAnsi="Times New Roman" w:hint="default"/>
          <w:snapToGrid w:val="false"/>
          <w:color w:val="000000"/>
          <w:sz w:val="30"/>
          <w:szCs w:val="30"/>
        </w:rPr>
        <w:sectPr>
          <w:pgSz w:w="16838" w:h="11906" w:orient="landscape"/>
          <w:pgMar w:top="1531" w:right="1701" w:bottom="1531" w:left="1701" w:header="851" w:footer="851" w:gutter="0"/>
          <w:pgBorders w:zOrder="front" w:display="allPages" w:offsetFrom="text">
            <w:top w:val="none" w:sz="0" w:space="0" w:color="auto"/>
            <w:left w:val="none" w:sz="0" w:space="0" w:color="auto"/>
            <w:bottom w:val="none" w:sz="0" w:space="0" w:color="auto"/>
            <w:right w:val="none" w:sz="0" w:space="0" w:color="auto"/>
          </w:pgBorders>
          <w:cols w:space="720" w:num="1"/>
          <w:docGrid w:linePitch="312" w:charSpace="0"/>
        </w:sectPr>
      </w:pPr>
    </w:p>
    <w:tbl>
      <w:tblPr>
        <w:tblStyle w:val="style15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45"/>
        <w:gridCol w:w="8215"/>
      </w:tblGrid>
      <w:tr w14:paraId="7302F7FA">
        <w:trPr>
          <w:trHeight w:val="12460" w:hRule="atLeast"/>
        </w:trPr>
        <w:tc>
          <w:tcPr>
            <w:tcW w:w="930" w:type="dxa"/>
            <w:tcBorders/>
          </w:tcPr>
          <w:p w14:paraId="65A5C1B6">
            <w:pPr>
              <w:pStyle w:val="style94"/>
              <w:jc w:val="center"/>
              <w:outlineLvl w:val="0"/>
              <w:rPr>
                <w:rFonts w:ascii="Times New Roman" w:cs="Times New Roman" w:eastAsia="黑体" w:hAnsi="Times New Roman" w:hint="default"/>
                <w:snapToGrid w:val="false"/>
                <w:color w:val="000000"/>
                <w:sz w:val="30"/>
                <w:szCs w:val="30"/>
                <w:vertAlign w:val="baseline"/>
              </w:rPr>
            </w:pPr>
          </w:p>
        </w:tc>
        <w:tc>
          <w:tcPr>
            <w:tcW w:w="8130" w:type="dxa"/>
            <w:tcBorders/>
          </w:tcPr>
          <w:p w14:paraId="0C222A39">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2.</w:t>
            </w:r>
            <w:r>
              <w:rPr>
                <w:rFonts w:ascii="Times New Roman" w:cs="Times New Roman" w:eastAsia="黑体" w:hAnsi="Times New Roman" w:hint="default"/>
                <w:bCs/>
                <w:color w:val="000000"/>
                <w:sz w:val="24"/>
                <w:szCs w:val="28"/>
              </w:rPr>
              <w:t>噪声环境影响分析</w:t>
            </w:r>
          </w:p>
          <w:p w14:paraId="786AE026">
            <w:pPr>
              <w:pStyle w:val="style0"/>
              <w:widowControl/>
              <w:adjustRightInd w:val="false"/>
              <w:snapToGrid w:val="false"/>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（1）预测方法</w:t>
            </w:r>
          </w:p>
          <w:p w14:paraId="2475EB27">
            <w:pPr>
              <w:pStyle w:val="style0"/>
              <w:widowControl/>
              <w:spacing w:lineRule="auto" w:line="360"/>
              <w:ind w:firstLine="480" w:firstLineChars="200"/>
              <w:rPr>
                <w:rFonts w:ascii="Times New Roman" w:cs="Times New Roman" w:hAnsi="Times New Roman" w:hint="default"/>
                <w:bCs/>
                <w:color w:val="000000"/>
                <w:sz w:val="24"/>
              </w:rPr>
            </w:pPr>
            <w:r>
              <w:rPr>
                <w:rFonts w:ascii="Times New Roman" w:cs="Times New Roman" w:hAnsi="Times New Roman" w:hint="default"/>
                <w:bCs/>
                <w:color w:val="000000"/>
                <w:sz w:val="24"/>
              </w:rPr>
              <w:t>1）预测方案</w:t>
            </w:r>
          </w:p>
          <w:p w14:paraId="2ECD688F">
            <w:pPr>
              <w:pStyle w:val="style0"/>
              <w:widowControl/>
              <w:spacing w:lineRule="auto" w:line="360"/>
              <w:ind w:firstLine="480" w:firstLineChars="200"/>
              <w:rPr>
                <w:rFonts w:ascii="Times New Roman" w:cs="Times New Roman" w:hAnsi="Times New Roman" w:hint="default"/>
                <w:bCs/>
                <w:color w:val="000000"/>
                <w:sz w:val="24"/>
              </w:rPr>
            </w:pPr>
            <w:r>
              <w:rPr>
                <w:rFonts w:ascii="Times New Roman" w:cs="Times New Roman" w:hAnsi="Times New Roman" w:hint="default"/>
                <w:bCs/>
                <w:color w:val="000000"/>
                <w:sz w:val="24"/>
              </w:rPr>
              <w:t>①本次评价对厂界昼间噪声达标性进行预测分析。</w:t>
            </w:r>
          </w:p>
          <w:p w14:paraId="15403962">
            <w:pPr>
              <w:pStyle w:val="style0"/>
              <w:widowControl/>
              <w:spacing w:lineRule="auto" w:line="360"/>
              <w:ind w:firstLine="480" w:firstLineChars="200"/>
              <w:rPr>
                <w:rFonts w:ascii="Times New Roman" w:cs="Times New Roman" w:hAnsi="Times New Roman" w:hint="default"/>
                <w:bCs/>
                <w:color w:val="000000"/>
                <w:sz w:val="24"/>
              </w:rPr>
            </w:pPr>
            <w:r>
              <w:rPr>
                <w:rFonts w:ascii="Times New Roman" w:cs="Times New Roman" w:hAnsi="Times New Roman" w:hint="default"/>
                <w:bCs/>
                <w:color w:val="000000"/>
                <w:sz w:val="24"/>
              </w:rPr>
              <w:t>②厂界以工程噪声贡献值作为评价量。</w:t>
            </w:r>
          </w:p>
          <w:p w14:paraId="6396460E">
            <w:pPr>
              <w:pStyle w:val="style0"/>
              <w:widowControl/>
              <w:spacing w:lineRule="auto" w:line="360"/>
              <w:ind w:firstLine="480" w:firstLineChars="200"/>
              <w:rPr>
                <w:rFonts w:ascii="Times New Roman" w:cs="Times New Roman" w:hAnsi="Times New Roman" w:hint="default"/>
                <w:bCs/>
                <w:color w:val="000000"/>
                <w:sz w:val="24"/>
              </w:rPr>
            </w:pPr>
            <w:r>
              <w:rPr>
                <w:rFonts w:ascii="Times New Roman" w:cs="Times New Roman" w:hAnsi="Times New Roman" w:hint="default"/>
                <w:bCs/>
                <w:color w:val="000000"/>
                <w:sz w:val="24"/>
              </w:rPr>
              <w:t>2）预测模式</w:t>
            </w:r>
          </w:p>
          <w:p w14:paraId="5F67E19D">
            <w:pPr>
              <w:pStyle w:val="style0"/>
              <w:widowControl/>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bCs/>
                <w:color w:val="000000"/>
                <w:sz w:val="24"/>
              </w:rPr>
              <w:t>按照《环境影响评价技术导则 声环境》（HJ</w:t>
            </w:r>
            <w:r>
              <w:rPr>
                <w:rFonts w:cs="Times New Roman" w:hint="eastAsia"/>
                <w:bCs/>
                <w:color w:val="000000"/>
                <w:sz w:val="24"/>
                <w:lang w:val="en-US" w:eastAsia="zh-CN"/>
              </w:rPr>
              <w:t xml:space="preserve"> </w:t>
            </w:r>
            <w:r>
              <w:rPr>
                <w:rFonts w:ascii="Times New Roman" w:cs="Times New Roman" w:hAnsi="Times New Roman" w:hint="default"/>
                <w:bCs/>
                <w:color w:val="000000"/>
                <w:sz w:val="24"/>
              </w:rPr>
              <w:t>2.4—2021）中推荐的模式进行预测计算。</w:t>
            </w:r>
          </w:p>
          <w:p w14:paraId="44B79A03">
            <w:pPr>
              <w:pStyle w:val="style0"/>
              <w:widowControl/>
              <w:spacing w:lineRule="auto" w:line="360"/>
              <w:rPr>
                <w:rFonts w:ascii="Times New Roman" w:cs="Times New Roman" w:hAnsi="Times New Roman" w:hint="default"/>
                <w:color w:val="000000"/>
                <w:sz w:val="24"/>
              </w:rPr>
            </w:pPr>
            <w:r>
              <w:rPr>
                <w:rFonts w:ascii="Times New Roman" w:cs="Times New Roman" w:hAnsi="Times New Roman" w:hint="default"/>
                <w:color w:val="000000"/>
                <w:sz w:val="24"/>
              </w:rPr>
              <w:t>A</w:t>
            </w:r>
            <w:r>
              <w:rPr>
                <w:rFonts w:cs="Times New Roman" w:hint="eastAsia"/>
                <w:color w:val="000000"/>
                <w:sz w:val="24"/>
                <w:lang w:eastAsia="zh-CN"/>
              </w:rPr>
              <w:t>.</w:t>
            </w:r>
            <w:r>
              <w:rPr>
                <w:rFonts w:ascii="Times New Roman" w:cs="Times New Roman" w:hAnsi="Times New Roman" w:hint="default"/>
                <w:color w:val="000000"/>
                <w:kern w:val="0"/>
                <w:sz w:val="24"/>
              </w:rPr>
              <w:t>靠近室外围护结构处的噪声级的计算</w:t>
            </w:r>
          </w:p>
          <w:p w14:paraId="4FF06340">
            <w:pPr>
              <w:pStyle w:val="style0"/>
              <w:widowControl/>
              <w:spacing w:lineRule="auto" w:line="360"/>
              <w:jc w:val="center"/>
              <w:rPr>
                <w:rFonts w:ascii="Times New Roman" w:cs="Times New Roman" w:hAnsi="Times New Roman" w:hint="default"/>
                <w:i/>
                <w:iCs/>
                <w:color w:val="000000"/>
                <w:kern w:val="0"/>
                <w:sz w:val="24"/>
              </w:rPr>
            </w:pPr>
            <w:r>
              <w:rPr>
                <w:rFonts w:ascii="Times New Roman" w:cs="Times New Roman" w:hAnsi="Times New Roman" w:hint="default"/>
                <w:i/>
                <w:iCs/>
                <w:color w:val="000000"/>
                <w:kern w:val="0"/>
                <w:sz w:val="24"/>
              </w:rPr>
              <w:t>L</w:t>
            </w:r>
            <w:r>
              <w:rPr>
                <w:rFonts w:ascii="Times New Roman" w:cs="Times New Roman" w:hAnsi="Times New Roman" w:hint="default"/>
                <w:i/>
                <w:iCs/>
                <w:color w:val="000000"/>
                <w:kern w:val="0"/>
                <w:sz w:val="24"/>
                <w:vertAlign w:val="subscript"/>
              </w:rPr>
              <w:t>p2i</w:t>
            </w:r>
            <w:r>
              <w:rPr>
                <w:rFonts w:ascii="Times New Roman" w:cs="Times New Roman" w:hAnsi="Times New Roman" w:hint="default"/>
                <w:i/>
                <w:iCs/>
                <w:color w:val="000000"/>
                <w:kern w:val="0"/>
                <w:sz w:val="24"/>
              </w:rPr>
              <w:t>（T）=L</w:t>
            </w:r>
            <w:r>
              <w:rPr>
                <w:rFonts w:ascii="Times New Roman" w:cs="Times New Roman" w:hAnsi="Times New Roman" w:hint="default"/>
                <w:i/>
                <w:iCs/>
                <w:color w:val="000000"/>
                <w:kern w:val="0"/>
                <w:sz w:val="24"/>
                <w:vertAlign w:val="subscript"/>
              </w:rPr>
              <w:t>p1i</w:t>
            </w:r>
            <w:r>
              <w:rPr>
                <w:rFonts w:ascii="Times New Roman" w:cs="Times New Roman" w:hAnsi="Times New Roman" w:hint="default"/>
                <w:i/>
                <w:iCs/>
                <w:color w:val="000000"/>
                <w:kern w:val="0"/>
                <w:sz w:val="24"/>
              </w:rPr>
              <w:t>（T）—（TL</w:t>
            </w:r>
            <w:r>
              <w:rPr>
                <w:rFonts w:ascii="Times New Roman" w:cs="Times New Roman" w:hAnsi="Times New Roman" w:hint="default"/>
                <w:i/>
                <w:iCs/>
                <w:color w:val="000000"/>
                <w:kern w:val="0"/>
                <w:sz w:val="24"/>
                <w:vertAlign w:val="subscript"/>
              </w:rPr>
              <w:t>i</w:t>
            </w:r>
            <w:r>
              <w:rPr>
                <w:rFonts w:ascii="Times New Roman" w:cs="Times New Roman" w:hAnsi="Times New Roman" w:hint="default"/>
                <w:i/>
                <w:iCs/>
                <w:color w:val="000000"/>
                <w:kern w:val="0"/>
                <w:sz w:val="24"/>
              </w:rPr>
              <w:t xml:space="preserve">+6）        </w:t>
            </w:r>
          </w:p>
          <w:p w14:paraId="6BD68901">
            <w:pPr>
              <w:pStyle w:val="style0"/>
              <w:widowControl/>
              <w:spacing w:lineRule="auto" w:line="360"/>
              <w:ind w:firstLine="960" w:firstLineChars="4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式中：</w:t>
            </w:r>
          </w:p>
          <w:p w14:paraId="02505A0E">
            <w:pPr>
              <w:pStyle w:val="style0"/>
              <w:widowControl/>
              <w:spacing w:lineRule="auto" w:line="360"/>
              <w:ind w:left="2158" w:leftChars="456" w:hanging="1200" w:hangingChars="500"/>
              <w:rPr>
                <w:rFonts w:ascii="Times New Roman" w:cs="Times New Roman" w:hAnsi="Times New Roman" w:hint="default"/>
                <w:color w:val="000000"/>
                <w:kern w:val="0"/>
                <w:sz w:val="24"/>
              </w:rPr>
            </w:pPr>
            <w:r>
              <w:rPr>
                <w:rFonts w:ascii="Times New Roman" w:cs="Times New Roman" w:hAnsi="Times New Roman" w:hint="default"/>
                <w:i/>
                <w:iCs/>
                <w:color w:val="000000"/>
                <w:kern w:val="0"/>
                <w:sz w:val="24"/>
              </w:rPr>
              <w:t>L</w:t>
            </w:r>
            <w:r>
              <w:rPr>
                <w:rFonts w:ascii="Times New Roman" w:cs="Times New Roman" w:hAnsi="Times New Roman" w:hint="default"/>
                <w:i/>
                <w:iCs/>
                <w:color w:val="000000"/>
                <w:kern w:val="0"/>
                <w:sz w:val="24"/>
                <w:vertAlign w:val="subscript"/>
              </w:rPr>
              <w:t>p2i</w:t>
            </w:r>
            <w:r>
              <w:rPr>
                <w:rFonts w:ascii="Times New Roman" w:cs="Times New Roman" w:hAnsi="Times New Roman" w:hint="default"/>
                <w:i/>
                <w:iCs/>
                <w:color w:val="000000"/>
                <w:kern w:val="0"/>
                <w:sz w:val="24"/>
              </w:rPr>
              <w:t>（T）</w:t>
            </w:r>
            <w:r>
              <w:rPr>
                <w:rFonts w:ascii="Times New Roman" w:cs="Times New Roman" w:hAnsi="Times New Roman" w:hint="default"/>
                <w:bCs/>
                <w:color w:val="000000"/>
                <w:sz w:val="24"/>
              </w:rPr>
              <w:t>—</w:t>
            </w:r>
            <w:r>
              <w:rPr>
                <w:rFonts w:ascii="Times New Roman" w:cs="Times New Roman" w:hAnsi="Times New Roman" w:hint="default"/>
                <w:color w:val="000000"/>
                <w:kern w:val="0"/>
                <w:sz w:val="24"/>
              </w:rPr>
              <w:t>靠近围护结构处室外N个声源i倍频带的叠加声压级</w:t>
            </w:r>
            <w:r>
              <w:rPr>
                <w:rFonts w:cs="Times New Roman" w:hint="eastAsia"/>
                <w:color w:val="000000"/>
                <w:kern w:val="0"/>
                <w:sz w:val="24"/>
                <w:lang w:eastAsia="zh-CN"/>
              </w:rPr>
              <w:t>：</w:t>
            </w:r>
            <w:r>
              <w:rPr>
                <w:rFonts w:ascii="Times New Roman" w:cs="Times New Roman" w:hAnsi="Times New Roman" w:hint="default"/>
                <w:color w:val="000000"/>
                <w:kern w:val="0"/>
                <w:sz w:val="24"/>
              </w:rPr>
              <w:t>dB；</w:t>
            </w:r>
          </w:p>
          <w:p w14:paraId="66DA1B88">
            <w:pPr>
              <w:pStyle w:val="style0"/>
              <w:widowControl/>
              <w:spacing w:lineRule="auto" w:line="360"/>
              <w:ind w:left="2398" w:leftChars="456" w:hanging="1440" w:hangingChars="600"/>
              <w:rPr>
                <w:rFonts w:ascii="Times New Roman" w:cs="Times New Roman" w:eastAsia="宋体" w:hAnsi="Times New Roman" w:hint="eastAsia"/>
                <w:color w:val="000000"/>
                <w:kern w:val="0"/>
                <w:sz w:val="24"/>
                <w:lang w:eastAsia="zh-CN"/>
              </w:rPr>
            </w:pPr>
            <w:r>
              <w:rPr>
                <w:rFonts w:ascii="Times New Roman" w:cs="Times New Roman" w:hAnsi="Times New Roman" w:hint="default"/>
                <w:i/>
                <w:iCs/>
                <w:color w:val="000000"/>
                <w:kern w:val="0"/>
                <w:sz w:val="24"/>
              </w:rPr>
              <w:t>L</w:t>
            </w:r>
            <w:r>
              <w:rPr>
                <w:rFonts w:ascii="Times New Roman" w:cs="Times New Roman" w:hAnsi="Times New Roman" w:hint="default"/>
                <w:i/>
                <w:iCs/>
                <w:color w:val="000000"/>
                <w:kern w:val="0"/>
                <w:sz w:val="24"/>
                <w:vertAlign w:val="subscript"/>
              </w:rPr>
              <w:t>p1i</w:t>
            </w:r>
            <w:r>
              <w:rPr>
                <w:rFonts w:ascii="Times New Roman" w:cs="Times New Roman" w:hAnsi="Times New Roman" w:hint="default"/>
                <w:i/>
                <w:iCs/>
                <w:color w:val="000000"/>
                <w:kern w:val="0"/>
                <w:sz w:val="24"/>
              </w:rPr>
              <w:t>（T）</w:t>
            </w:r>
            <w:r>
              <w:rPr>
                <w:rFonts w:ascii="Times New Roman" w:cs="Times New Roman" w:hAnsi="Times New Roman" w:hint="default"/>
                <w:bCs/>
                <w:color w:val="000000"/>
                <w:sz w:val="24"/>
              </w:rPr>
              <w:t>—</w:t>
            </w:r>
            <w:r>
              <w:rPr>
                <w:rFonts w:ascii="Times New Roman" w:cs="Times New Roman" w:hAnsi="Times New Roman" w:hint="default"/>
                <w:color w:val="000000"/>
                <w:kern w:val="0"/>
                <w:sz w:val="24"/>
              </w:rPr>
              <w:t>靠近围护结构处室内N个声源i倍频带的叠加声压级</w:t>
            </w:r>
            <w:r>
              <w:rPr>
                <w:rFonts w:cs="Times New Roman" w:hint="eastAsia"/>
                <w:color w:val="000000"/>
                <w:kern w:val="0"/>
                <w:sz w:val="24"/>
                <w:lang w:eastAsia="zh-CN"/>
              </w:rPr>
              <w:t>：</w:t>
            </w:r>
          </w:p>
          <w:p w14:paraId="4955874C">
            <w:pPr>
              <w:pStyle w:val="style0"/>
              <w:widowControl/>
              <w:spacing w:lineRule="auto" w:line="360"/>
              <w:ind w:left="2395" w:leftChars="1026" w:hanging="240" w:hangingChars="100"/>
              <w:rPr>
                <w:rFonts w:ascii="Times New Roman" w:cs="Times New Roman" w:hAnsi="Times New Roman" w:hint="default"/>
                <w:i/>
                <w:iCs/>
                <w:color w:val="000000"/>
                <w:kern w:val="0"/>
                <w:sz w:val="24"/>
              </w:rPr>
            </w:pPr>
            <w:r>
              <w:rPr>
                <w:rFonts w:ascii="Times New Roman" w:cs="Times New Roman" w:hAnsi="Times New Roman" w:hint="default"/>
                <w:color w:val="000000"/>
                <w:kern w:val="0"/>
                <w:sz w:val="24"/>
              </w:rPr>
              <w:t>dB</w:t>
            </w:r>
            <w:r>
              <w:rPr>
                <w:rFonts w:cs="Times New Roman" w:hint="eastAsia"/>
                <w:color w:val="000000"/>
                <w:kern w:val="0"/>
                <w:sz w:val="24"/>
                <w:lang w:eastAsia="zh-CN"/>
              </w:rPr>
              <w:t>；</w:t>
            </w:r>
          </w:p>
          <w:p w14:paraId="46D83EE8">
            <w:pPr>
              <w:pStyle w:val="style0"/>
              <w:widowControl/>
              <w:spacing w:lineRule="auto" w:line="360"/>
              <w:ind w:firstLine="960" w:firstLineChars="4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TL</w:t>
            </w:r>
            <w:r>
              <w:rPr>
                <w:rFonts w:ascii="Times New Roman" w:cs="Times New Roman" w:hAnsi="Times New Roman" w:hint="default"/>
                <w:color w:val="000000"/>
                <w:kern w:val="0"/>
                <w:sz w:val="24"/>
                <w:vertAlign w:val="subscript"/>
              </w:rPr>
              <w:t>i</w:t>
            </w:r>
            <w:r>
              <w:rPr>
                <w:rFonts w:ascii="Times New Roman" w:cs="Times New Roman" w:hAnsi="Times New Roman" w:hint="default"/>
                <w:bCs/>
                <w:color w:val="000000"/>
                <w:sz w:val="24"/>
              </w:rPr>
              <w:t>—</w:t>
            </w:r>
            <w:r>
              <w:rPr>
                <w:rFonts w:ascii="Times New Roman" w:cs="Times New Roman" w:hAnsi="Times New Roman" w:hint="default"/>
                <w:color w:val="000000"/>
                <w:kern w:val="0"/>
                <w:sz w:val="24"/>
              </w:rPr>
              <w:t>围护结构i倍频带的隔音量，dB；</w:t>
            </w:r>
          </w:p>
          <w:p w14:paraId="76C6181A">
            <w:pPr>
              <w:pStyle w:val="style0"/>
              <w:widowControl/>
              <w:spacing w:lineRule="auto" w:line="360"/>
              <w:rPr>
                <w:rFonts w:ascii="Times New Roman" w:cs="Times New Roman" w:hAnsi="Times New Roman" w:hint="default"/>
                <w:color w:val="000000"/>
                <w:sz w:val="24"/>
              </w:rPr>
            </w:pPr>
            <w:r>
              <w:rPr>
                <w:rFonts w:ascii="Times New Roman" w:cs="Times New Roman" w:hAnsi="Times New Roman" w:hint="default"/>
                <w:color w:val="000000"/>
                <w:kern w:val="0"/>
                <w:sz w:val="24"/>
              </w:rPr>
              <w:t>B</w:t>
            </w:r>
            <w:r>
              <w:rPr>
                <w:rFonts w:cs="Times New Roman" w:hint="eastAsia"/>
                <w:color w:val="000000"/>
                <w:kern w:val="0"/>
                <w:sz w:val="24"/>
                <w:lang w:eastAsia="zh-CN"/>
              </w:rPr>
              <w:t>.</w:t>
            </w:r>
            <w:r>
              <w:rPr>
                <w:rFonts w:ascii="Times New Roman" w:cs="Times New Roman" w:hAnsi="Times New Roman" w:hint="default"/>
                <w:color w:val="000000"/>
                <w:kern w:val="0"/>
                <w:sz w:val="24"/>
              </w:rPr>
              <w:t>室内声源等效室外声源噪声级的计算</w:t>
            </w:r>
          </w:p>
          <w:p w14:paraId="665781C4">
            <w:pPr>
              <w:pStyle w:val="style0"/>
              <w:widowControl/>
              <w:spacing w:lineRule="auto" w:line="360"/>
              <w:jc w:val="center"/>
              <w:rPr>
                <w:rFonts w:ascii="Times New Roman" w:cs="Times New Roman" w:hAnsi="Times New Roman" w:hint="default"/>
                <w:i/>
                <w:iCs/>
                <w:color w:val="000000"/>
                <w:kern w:val="0"/>
                <w:sz w:val="24"/>
              </w:rPr>
            </w:pPr>
            <w:r>
              <w:rPr>
                <w:rFonts w:ascii="Times New Roman" w:cs="Times New Roman" w:hAnsi="Times New Roman" w:hint="default"/>
                <w:i/>
                <w:iCs/>
                <w:color w:val="000000"/>
                <w:kern w:val="0"/>
                <w:sz w:val="24"/>
              </w:rPr>
              <w:t>L</w:t>
            </w:r>
            <w:r>
              <w:rPr>
                <w:rFonts w:ascii="Times New Roman" w:cs="Times New Roman" w:hAnsi="Times New Roman" w:hint="default"/>
                <w:i/>
                <w:iCs/>
                <w:color w:val="000000"/>
                <w:kern w:val="0"/>
                <w:sz w:val="24"/>
                <w:vertAlign w:val="subscript"/>
              </w:rPr>
              <w:t>w</w:t>
            </w:r>
            <w:r>
              <w:rPr>
                <w:rFonts w:ascii="Times New Roman" w:cs="Times New Roman" w:hAnsi="Times New Roman" w:hint="default"/>
                <w:i/>
                <w:iCs/>
                <w:color w:val="000000"/>
                <w:kern w:val="0"/>
                <w:sz w:val="24"/>
              </w:rPr>
              <w:t>=L</w:t>
            </w:r>
            <w:r>
              <w:rPr>
                <w:rFonts w:ascii="Times New Roman" w:cs="Times New Roman" w:hAnsi="Times New Roman" w:hint="default"/>
                <w:i/>
                <w:iCs/>
                <w:color w:val="000000"/>
                <w:kern w:val="0"/>
                <w:sz w:val="24"/>
                <w:vertAlign w:val="subscript"/>
              </w:rPr>
              <w:t>p2</w:t>
            </w:r>
            <w:r>
              <w:rPr>
                <w:rFonts w:ascii="Times New Roman" w:cs="Times New Roman" w:hAnsi="Times New Roman" w:hint="default"/>
                <w:i/>
                <w:iCs/>
                <w:color w:val="000000"/>
                <w:kern w:val="0"/>
                <w:sz w:val="24"/>
              </w:rPr>
              <w:t xml:space="preserve">（T）+10lgS         </w:t>
            </w:r>
          </w:p>
          <w:p w14:paraId="6BE8943C">
            <w:pPr>
              <w:pStyle w:val="style35"/>
              <w:keepNext w:val="false"/>
              <w:keepLines w:val="false"/>
              <w:pageBreakBefore w:val="false"/>
              <w:kinsoku/>
              <w:wordWrap/>
              <w:overflowPunct/>
              <w:topLinePunct w:val="false"/>
              <w:autoSpaceDE/>
              <w:autoSpaceDN/>
              <w:bidi w:val="false"/>
              <w:adjustRightInd/>
              <w:snapToGrid/>
              <w:spacing w:lineRule="auto" w:line="360"/>
              <w:ind w:left="0" w:leftChars="0" w:firstLine="0" w:firstLineChars="0"/>
              <w:jc w:val="both"/>
              <w:textAlignment w:val="auto"/>
              <w:rPr>
                <w:rFonts w:ascii="Times New Roman" w:cs="Times New Roman" w:hAnsi="Times New Roman" w:hint="default"/>
                <w:i/>
                <w:iCs/>
                <w:color w:val="000000"/>
                <w:kern w:val="0"/>
                <w:sz w:val="24"/>
                <w:szCs w:val="24"/>
              </w:rPr>
            </w:pPr>
            <w:r>
              <w:rPr>
                <w:rFonts w:ascii="Times New Roman" w:cs="Times New Roman" w:hAnsi="Times New Roman" w:hint="default"/>
                <w:i/>
                <w:iCs/>
                <w:color w:val="000000"/>
                <w:kern w:val="0"/>
                <w:sz w:val="24"/>
                <w:szCs w:val="24"/>
              </w:rPr>
              <w:t>式中：</w:t>
            </w:r>
          </w:p>
          <w:p w14:paraId="71BF1F5B">
            <w:pPr>
              <w:pStyle w:val="style35"/>
              <w:keepNext w:val="false"/>
              <w:keepLines w:val="false"/>
              <w:pageBreakBefore w:val="false"/>
              <w:kinsoku/>
              <w:wordWrap/>
              <w:overflowPunct/>
              <w:topLinePunct w:val="false"/>
              <w:autoSpaceDE/>
              <w:autoSpaceDN/>
              <w:bidi w:val="false"/>
              <w:adjustRightInd/>
              <w:snapToGrid/>
              <w:spacing w:lineRule="auto" w:line="360"/>
              <w:ind w:left="0" w:leftChars="0" w:firstLine="720" w:firstLineChars="300"/>
              <w:jc w:val="both"/>
              <w:textAlignment w:val="auto"/>
              <w:rPr>
                <w:rFonts w:ascii="Times New Roman" w:cs="Times New Roman" w:hAnsi="Times New Roman" w:hint="default"/>
                <w:bCs/>
                <w:color w:val="000000"/>
                <w:sz w:val="24"/>
                <w:szCs w:val="24"/>
              </w:rPr>
            </w:pPr>
            <w:r>
              <w:rPr>
                <w:rFonts w:ascii="Times New Roman" w:cs="Times New Roman" w:hAnsi="Times New Roman" w:hint="default"/>
                <w:i/>
                <w:iCs/>
                <w:color w:val="000000"/>
                <w:kern w:val="0"/>
                <w:sz w:val="24"/>
                <w:szCs w:val="24"/>
              </w:rPr>
              <w:t>L</w:t>
            </w:r>
            <w:r>
              <w:rPr>
                <w:rFonts w:ascii="Times New Roman" w:cs="Times New Roman" w:hAnsi="Times New Roman" w:hint="default"/>
                <w:i/>
                <w:iCs/>
                <w:color w:val="000000"/>
                <w:kern w:val="0"/>
                <w:sz w:val="24"/>
                <w:szCs w:val="24"/>
                <w:vertAlign w:val="subscript"/>
              </w:rPr>
              <w:t>w</w:t>
            </w:r>
            <w:r>
              <w:rPr>
                <w:rFonts w:ascii="Times New Roman" w:cs="Times New Roman" w:hAnsi="Times New Roman" w:hint="default"/>
                <w:bCs/>
                <w:color w:val="000000"/>
                <w:sz w:val="24"/>
                <w:szCs w:val="24"/>
              </w:rPr>
              <w:t>—中心位置位于透声面积（S）处的等效声源的倍频带声功率级</w:t>
            </w:r>
            <w:r>
              <w:rPr>
                <w:rFonts w:cs="Times New Roman" w:hint="eastAsia"/>
                <w:bCs/>
                <w:color w:val="000000"/>
                <w:sz w:val="24"/>
                <w:szCs w:val="24"/>
                <w:lang w:eastAsia="zh-CN"/>
              </w:rPr>
              <w:t>：</w:t>
            </w:r>
            <w:r>
              <w:rPr>
                <w:rFonts w:ascii="Times New Roman" w:cs="Times New Roman" w:hAnsi="Times New Roman" w:hint="default"/>
                <w:bCs/>
                <w:color w:val="000000"/>
                <w:sz w:val="24"/>
                <w:szCs w:val="24"/>
              </w:rPr>
              <w:t>dB；</w:t>
            </w:r>
          </w:p>
          <w:p w14:paraId="36157EB9">
            <w:pPr>
              <w:pStyle w:val="style35"/>
              <w:keepNext w:val="false"/>
              <w:keepLines w:val="false"/>
              <w:pageBreakBefore w:val="false"/>
              <w:kinsoku/>
              <w:wordWrap/>
              <w:overflowPunct/>
              <w:topLinePunct w:val="false"/>
              <w:autoSpaceDE/>
              <w:autoSpaceDN/>
              <w:bidi w:val="false"/>
              <w:adjustRightInd/>
              <w:snapToGrid/>
              <w:spacing w:lineRule="auto" w:line="360"/>
              <w:ind w:left="899" w:leftChars="314" w:hanging="240" w:hangingChars="100"/>
              <w:jc w:val="both"/>
              <w:textAlignment w:val="auto"/>
              <w:rPr>
                <w:rFonts w:ascii="Times New Roman" w:cs="Times New Roman" w:hAnsi="Times New Roman" w:hint="default"/>
                <w:color w:val="000000"/>
                <w:kern w:val="0"/>
                <w:sz w:val="24"/>
                <w:szCs w:val="24"/>
              </w:rPr>
            </w:pPr>
            <w:r>
              <w:rPr>
                <w:rFonts w:ascii="Times New Roman" w:cs="Times New Roman" w:hAnsi="Times New Roman" w:hint="default"/>
                <w:i/>
                <w:iCs/>
                <w:color w:val="000000"/>
                <w:kern w:val="0"/>
                <w:sz w:val="24"/>
                <w:szCs w:val="24"/>
              </w:rPr>
              <w:t>L</w:t>
            </w:r>
            <w:r>
              <w:rPr>
                <w:rFonts w:ascii="Times New Roman" w:cs="Times New Roman" w:hAnsi="Times New Roman" w:hint="default"/>
                <w:i/>
                <w:iCs/>
                <w:color w:val="000000"/>
                <w:kern w:val="0"/>
                <w:sz w:val="24"/>
                <w:szCs w:val="24"/>
                <w:vertAlign w:val="subscript"/>
              </w:rPr>
              <w:t>p2</w:t>
            </w:r>
            <w:r>
              <w:rPr>
                <w:rFonts w:ascii="Times New Roman" w:cs="Times New Roman" w:hAnsi="Times New Roman" w:hint="default"/>
                <w:i/>
                <w:iCs/>
                <w:color w:val="000000"/>
                <w:kern w:val="0"/>
                <w:sz w:val="24"/>
                <w:szCs w:val="24"/>
              </w:rPr>
              <w:t>（T）</w:t>
            </w:r>
            <w:r>
              <w:rPr>
                <w:rFonts w:ascii="Times New Roman" w:cs="Times New Roman" w:hAnsi="Times New Roman" w:hint="default"/>
                <w:bCs/>
                <w:color w:val="000000"/>
                <w:sz w:val="24"/>
                <w:szCs w:val="24"/>
              </w:rPr>
              <w:t>—</w:t>
            </w:r>
            <w:r>
              <w:rPr>
                <w:rFonts w:ascii="Times New Roman" w:cs="Times New Roman" w:hAnsi="Times New Roman" w:hint="default"/>
                <w:color w:val="000000"/>
                <w:kern w:val="0"/>
                <w:sz w:val="24"/>
                <w:szCs w:val="24"/>
              </w:rPr>
              <w:t>靠近围护结构处室外声源的声压级</w:t>
            </w:r>
            <w:r>
              <w:rPr>
                <w:rFonts w:cs="Times New Roman" w:hint="eastAsia"/>
                <w:color w:val="000000"/>
                <w:kern w:val="0"/>
                <w:sz w:val="24"/>
                <w:szCs w:val="24"/>
                <w:lang w:eastAsia="zh-CN"/>
              </w:rPr>
              <w:t>：</w:t>
            </w:r>
            <w:r>
              <w:rPr>
                <w:rFonts w:ascii="Times New Roman" w:cs="Times New Roman" w:hAnsi="Times New Roman" w:hint="default"/>
                <w:color w:val="000000"/>
                <w:kern w:val="0"/>
                <w:sz w:val="24"/>
                <w:szCs w:val="24"/>
              </w:rPr>
              <w:t>dB；</w:t>
            </w:r>
          </w:p>
          <w:p w14:paraId="6FD65794">
            <w:pPr>
              <w:pStyle w:val="style0"/>
              <w:keepNext w:val="false"/>
              <w:keepLines w:val="false"/>
              <w:pageBreakBefore w:val="false"/>
              <w:widowControl/>
              <w:kinsoku/>
              <w:wordWrap/>
              <w:overflowPunct/>
              <w:topLinePunct w:val="false"/>
              <w:autoSpaceDE/>
              <w:autoSpaceDN/>
              <w:bidi w:val="false"/>
              <w:adjustRightInd/>
              <w:snapToGrid/>
              <w:spacing w:lineRule="auto" w:line="360"/>
              <w:ind w:firstLine="720" w:firstLineChars="300"/>
              <w:jc w:val="both"/>
              <w:textAlignment w:val="auto"/>
              <w:rPr>
                <w:rFonts w:ascii="Times New Roman" w:cs="Times New Roman" w:hAnsi="Times New Roman" w:hint="default"/>
                <w:color w:val="000000"/>
                <w:sz w:val="24"/>
                <w:szCs w:val="24"/>
              </w:rPr>
            </w:pPr>
            <w:r>
              <w:rPr>
                <w:rFonts w:ascii="Times New Roman" w:cs="Times New Roman" w:hAnsi="Times New Roman" w:hint="default"/>
                <w:color w:val="000000"/>
                <w:kern w:val="0"/>
                <w:sz w:val="24"/>
                <w:szCs w:val="24"/>
              </w:rPr>
              <w:t>S-透声面积</w:t>
            </w:r>
            <w:r>
              <w:rPr>
                <w:rFonts w:cs="Times New Roman" w:hint="eastAsia"/>
                <w:color w:val="000000"/>
                <w:kern w:val="0"/>
                <w:sz w:val="24"/>
                <w:szCs w:val="24"/>
                <w:lang w:eastAsia="zh-CN"/>
              </w:rPr>
              <w:t>：</w:t>
            </w:r>
            <w:r>
              <w:rPr>
                <w:rFonts w:ascii="Times New Roman" w:cs="Times New Roman" w:hAnsi="Times New Roman" w:hint="default"/>
                <w:color w:val="000000"/>
                <w:kern w:val="0"/>
                <w:sz w:val="24"/>
                <w:szCs w:val="24"/>
              </w:rPr>
              <w:t>m</w:t>
            </w:r>
            <w:r>
              <w:rPr>
                <w:rFonts w:ascii="Times New Roman" w:cs="Times New Roman" w:hAnsi="Times New Roman" w:hint="default"/>
                <w:color w:val="000000"/>
                <w:kern w:val="0"/>
                <w:sz w:val="24"/>
                <w:szCs w:val="24"/>
                <w:vertAlign w:val="superscript"/>
              </w:rPr>
              <w:t>2</w:t>
            </w:r>
            <w:r>
              <w:rPr>
                <w:rFonts w:ascii="Times New Roman" w:cs="Times New Roman" w:hAnsi="Times New Roman" w:hint="default"/>
                <w:color w:val="000000"/>
                <w:kern w:val="0"/>
                <w:sz w:val="24"/>
                <w:szCs w:val="24"/>
              </w:rPr>
              <w:t>。</w:t>
            </w:r>
          </w:p>
          <w:p w14:paraId="35AFD20D">
            <w:pPr>
              <w:pStyle w:val="style0"/>
              <w:keepNext w:val="false"/>
              <w:keepLines w:val="false"/>
              <w:pageBreakBefore w:val="false"/>
              <w:widowControl/>
              <w:kinsoku/>
              <w:wordWrap/>
              <w:overflowPunct/>
              <w:topLinePunct w:val="false"/>
              <w:autoSpaceDE/>
              <w:autoSpaceDN/>
              <w:bidi w:val="false"/>
              <w:adjustRightInd/>
              <w:snapToGrid/>
              <w:spacing w:lineRule="auto" w:line="360"/>
              <w:ind w:firstLine="0" w:firstLineChars="0"/>
              <w:jc w:val="both"/>
              <w:textAlignment w:val="auto"/>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C</w:t>
            </w:r>
            <w:r>
              <w:rPr>
                <w:rFonts w:cs="Times New Roman" w:hint="eastAsia"/>
                <w:color w:val="000000"/>
                <w:sz w:val="24"/>
                <w:szCs w:val="24"/>
                <w:lang w:eastAsia="zh-CN"/>
              </w:rPr>
              <w:t>.</w:t>
            </w:r>
            <w:r>
              <w:rPr>
                <w:rFonts w:ascii="Times New Roman" w:cs="Times New Roman" w:hAnsi="Times New Roman" w:hint="default"/>
                <w:color w:val="000000"/>
                <w:sz w:val="24"/>
                <w:szCs w:val="24"/>
              </w:rPr>
              <w:t>室外点声源在预测点产生的噪声级</w:t>
            </w:r>
          </w:p>
          <w:p w14:paraId="3AB3C61B">
            <w:pPr>
              <w:pStyle w:val="style0"/>
              <w:widowControl/>
              <w:spacing w:lineRule="auto" w:line="360"/>
              <w:ind w:firstLine="960" w:firstLineChars="4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drawing>
                <wp:inline distL="0" distT="0" distB="0" distR="0">
                  <wp:extent cx="4028440" cy="270510"/>
                  <wp:effectExtent l="0" t="0" r="10160" b="15240"/>
                  <wp:docPr id="1038" name="图片 33" descr="微信图片_2022080916205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33"/>
                          <pic:cNvPicPr/>
                        </pic:nvPicPr>
                        <pic:blipFill>
                          <a:blip r:embed="rId14" cstate="print"/>
                          <a:srcRect l="0" t="0" r="0" b="0"/>
                          <a:stretch/>
                        </pic:blipFill>
                        <pic:spPr>
                          <a:xfrm rot="0">
                            <a:off x="0" y="0"/>
                            <a:ext cx="4028440" cy="270510"/>
                          </a:xfrm>
                          <a:prstGeom prst="rect"/>
                          <a:ln>
                            <a:noFill/>
                          </a:ln>
                        </pic:spPr>
                      </pic:pic>
                    </a:graphicData>
                  </a:graphic>
                </wp:inline>
              </w:drawing>
            </w:r>
          </w:p>
          <w:p w14:paraId="3EBA3D3D">
            <w:pPr>
              <w:pStyle w:val="style0"/>
              <w:widowControl/>
              <w:spacing w:lineRule="auto" w:line="360"/>
              <w:ind w:firstLine="960" w:firstLineChars="4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式中：</w:t>
            </w:r>
          </w:p>
          <w:p w14:paraId="7B7271C6">
            <w:pPr>
              <w:pStyle w:val="style0"/>
              <w:widowControl/>
              <w:spacing w:lineRule="auto" w:line="360"/>
              <w:ind w:firstLine="960" w:firstLineChars="4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L</w:t>
            </w:r>
            <w:r>
              <w:rPr>
                <w:rFonts w:ascii="Times New Roman" w:cs="Times New Roman" w:hAnsi="Times New Roman" w:hint="default"/>
                <w:color w:val="000000"/>
                <w:kern w:val="0"/>
                <w:sz w:val="24"/>
                <w:vertAlign w:val="subscript"/>
              </w:rPr>
              <w:t>p</w:t>
            </w:r>
            <w:r>
              <w:rPr>
                <w:rFonts w:ascii="Times New Roman" w:cs="Times New Roman" w:hAnsi="Times New Roman" w:hint="default"/>
                <w:color w:val="000000"/>
                <w:kern w:val="0"/>
                <w:sz w:val="24"/>
              </w:rPr>
              <w:t>（r）—预测点处声压级</w:t>
            </w:r>
            <w:r>
              <w:rPr>
                <w:rFonts w:cs="Times New Roman" w:hint="eastAsia"/>
                <w:color w:val="000000"/>
                <w:kern w:val="0"/>
                <w:sz w:val="24"/>
                <w:lang w:eastAsia="zh-CN"/>
              </w:rPr>
              <w:t>：</w:t>
            </w:r>
            <w:r>
              <w:rPr>
                <w:rFonts w:ascii="Times New Roman" w:cs="Times New Roman" w:hAnsi="Times New Roman" w:hint="default"/>
                <w:color w:val="000000"/>
                <w:kern w:val="0"/>
                <w:sz w:val="24"/>
              </w:rPr>
              <w:t>dB；</w:t>
            </w:r>
          </w:p>
          <w:p w14:paraId="23578793">
            <w:pPr>
              <w:pStyle w:val="style0"/>
              <w:widowControl/>
              <w:spacing w:lineRule="auto" w:line="360"/>
              <w:ind w:firstLine="960" w:firstLineChars="4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L</w:t>
            </w:r>
            <w:r>
              <w:rPr>
                <w:rFonts w:ascii="Times New Roman" w:cs="Times New Roman" w:hAnsi="Times New Roman" w:hint="default"/>
                <w:color w:val="000000"/>
                <w:kern w:val="0"/>
                <w:sz w:val="24"/>
                <w:vertAlign w:val="subscript"/>
              </w:rPr>
              <w:t>w</w:t>
            </w:r>
            <w:r>
              <w:rPr>
                <w:rFonts w:ascii="Times New Roman" w:cs="Times New Roman" w:hAnsi="Times New Roman" w:hint="default"/>
                <w:color w:val="000000"/>
                <w:kern w:val="0"/>
                <w:sz w:val="24"/>
              </w:rPr>
              <w:t>—由点声源产生的声功率级（A计权或倍频带）</w:t>
            </w:r>
            <w:r>
              <w:rPr>
                <w:rFonts w:cs="Times New Roman" w:hint="eastAsia"/>
                <w:color w:val="000000"/>
                <w:kern w:val="0"/>
                <w:sz w:val="24"/>
                <w:lang w:eastAsia="zh-CN"/>
              </w:rPr>
              <w:t>：</w:t>
            </w:r>
            <w:r>
              <w:rPr>
                <w:rFonts w:ascii="Times New Roman" w:cs="Times New Roman" w:hAnsi="Times New Roman" w:hint="default"/>
                <w:color w:val="000000"/>
                <w:kern w:val="0"/>
                <w:sz w:val="24"/>
              </w:rPr>
              <w:t>dB；</w:t>
            </w:r>
          </w:p>
          <w:p w14:paraId="18C3F5D1">
            <w:pPr>
              <w:pStyle w:val="style35"/>
              <w:spacing w:before="0" w:beforeAutospacing="false" w:after="0" w:afterAutospacing="false"/>
              <w:ind w:left="1678" w:leftChars="456" w:hanging="720" w:hangingChars="300"/>
              <w:rPr>
                <w:rFonts w:ascii="Times New Roman" w:cs="Times New Roman" w:hAnsi="Times New Roman" w:hint="default"/>
                <w:color w:val="000000"/>
                <w:kern w:val="0"/>
              </w:rPr>
            </w:pPr>
            <w:r>
              <w:rPr>
                <w:rFonts w:ascii="Times New Roman" w:cs="Times New Roman" w:hAnsi="Times New Roman" w:hint="default"/>
                <w:color w:val="000000"/>
                <w:kern w:val="0"/>
              </w:rPr>
              <w:t>Dc—指向性校正，它描述点声源的等效连续声压级与产生声功率级L</w:t>
            </w:r>
            <w:r>
              <w:rPr>
                <w:rFonts w:ascii="Times New Roman" w:cs="Times New Roman" w:hAnsi="Times New Roman" w:hint="default"/>
                <w:color w:val="000000"/>
                <w:kern w:val="0"/>
                <w:vertAlign w:val="subscript"/>
              </w:rPr>
              <w:t>w</w:t>
            </w:r>
            <w:r>
              <w:rPr>
                <w:rFonts w:ascii="Times New Roman" w:cs="Times New Roman" w:hAnsi="Times New Roman" w:hint="default"/>
                <w:color w:val="000000"/>
                <w:kern w:val="0"/>
              </w:rPr>
              <w:t>的全向点声源在规定方向的声级的偏差程度</w:t>
            </w:r>
            <w:r>
              <w:rPr>
                <w:rFonts w:cs="Times New Roman" w:hint="eastAsia"/>
                <w:color w:val="000000"/>
                <w:kern w:val="0"/>
                <w:lang w:eastAsia="zh-CN"/>
              </w:rPr>
              <w:t>：</w:t>
            </w:r>
            <w:r>
              <w:rPr>
                <w:rFonts w:ascii="Times New Roman" w:cs="Times New Roman" w:hAnsi="Times New Roman" w:hint="default"/>
                <w:color w:val="000000"/>
                <w:kern w:val="0"/>
              </w:rPr>
              <w:t>dB；</w:t>
            </w:r>
          </w:p>
          <w:p w14:paraId="0D8AAEB9">
            <w:pPr>
              <w:pStyle w:val="style0"/>
              <w:widowControl/>
              <w:spacing w:lineRule="auto" w:line="360"/>
              <w:ind w:firstLine="960" w:firstLineChars="4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A</w:t>
            </w:r>
            <w:r>
              <w:rPr>
                <w:rFonts w:ascii="Times New Roman" w:cs="Times New Roman" w:hAnsi="Times New Roman" w:hint="default"/>
                <w:color w:val="000000"/>
                <w:kern w:val="0"/>
                <w:sz w:val="24"/>
                <w:vertAlign w:val="subscript"/>
              </w:rPr>
              <w:t>div</w:t>
            </w:r>
            <w:r>
              <w:rPr>
                <w:rFonts w:ascii="Times New Roman" w:cs="Times New Roman" w:hAnsi="Times New Roman" w:hint="default"/>
                <w:color w:val="000000"/>
                <w:kern w:val="0"/>
                <w:sz w:val="24"/>
              </w:rPr>
              <w:t>—几何发散引起的衰减</w:t>
            </w:r>
            <w:r>
              <w:rPr>
                <w:rFonts w:cs="Times New Roman" w:hint="eastAsia"/>
                <w:color w:val="000000"/>
                <w:kern w:val="0"/>
                <w:sz w:val="24"/>
                <w:lang w:eastAsia="zh-CN"/>
              </w:rPr>
              <w:t>：</w:t>
            </w:r>
            <w:r>
              <w:rPr>
                <w:rFonts w:ascii="Times New Roman" w:cs="Times New Roman" w:hAnsi="Times New Roman" w:hint="default"/>
                <w:color w:val="000000"/>
                <w:kern w:val="0"/>
                <w:sz w:val="24"/>
              </w:rPr>
              <w:t>dB；</w:t>
            </w:r>
          </w:p>
          <w:p w14:paraId="699F02C2">
            <w:pPr>
              <w:pStyle w:val="style0"/>
              <w:widowControl/>
              <w:spacing w:lineRule="auto" w:line="360"/>
              <w:ind w:firstLine="960" w:firstLineChars="4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A</w:t>
            </w:r>
            <w:r>
              <w:rPr>
                <w:rFonts w:ascii="Times New Roman" w:cs="Times New Roman" w:hAnsi="Times New Roman" w:hint="default"/>
                <w:color w:val="000000"/>
                <w:kern w:val="0"/>
                <w:sz w:val="24"/>
                <w:vertAlign w:val="subscript"/>
              </w:rPr>
              <w:t>atm</w:t>
            </w:r>
            <w:r>
              <w:rPr>
                <w:rFonts w:ascii="Times New Roman" w:cs="Times New Roman" w:hAnsi="Times New Roman" w:hint="default"/>
                <w:color w:val="000000"/>
                <w:kern w:val="0"/>
                <w:sz w:val="24"/>
              </w:rPr>
              <w:t>—大气吸收引起的衰减</w:t>
            </w:r>
            <w:r>
              <w:rPr>
                <w:rFonts w:cs="Times New Roman" w:hint="eastAsia"/>
                <w:color w:val="000000"/>
                <w:kern w:val="0"/>
                <w:sz w:val="24"/>
                <w:lang w:eastAsia="zh-CN"/>
              </w:rPr>
              <w:t>：</w:t>
            </w:r>
            <w:r>
              <w:rPr>
                <w:rFonts w:ascii="Times New Roman" w:cs="Times New Roman" w:hAnsi="Times New Roman" w:hint="default"/>
                <w:color w:val="000000"/>
                <w:kern w:val="0"/>
                <w:sz w:val="24"/>
              </w:rPr>
              <w:t>dB；</w:t>
            </w:r>
          </w:p>
          <w:p w14:paraId="0F311CB7">
            <w:pPr>
              <w:pStyle w:val="style0"/>
              <w:widowControl/>
              <w:spacing w:lineRule="auto" w:line="360"/>
              <w:ind w:firstLine="960" w:firstLineChars="4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A</w:t>
            </w:r>
            <w:r>
              <w:rPr>
                <w:rFonts w:ascii="Times New Roman" w:cs="Times New Roman" w:hAnsi="Times New Roman" w:hint="default"/>
                <w:color w:val="000000"/>
                <w:kern w:val="0"/>
                <w:sz w:val="24"/>
                <w:vertAlign w:val="subscript"/>
              </w:rPr>
              <w:t>gr</w:t>
            </w:r>
            <w:r>
              <w:rPr>
                <w:rFonts w:ascii="Times New Roman" w:cs="Times New Roman" w:hAnsi="Times New Roman" w:hint="default"/>
                <w:color w:val="000000"/>
                <w:kern w:val="0"/>
                <w:sz w:val="24"/>
              </w:rPr>
              <w:t>—地面效应引起的衰减</w:t>
            </w:r>
            <w:r>
              <w:rPr>
                <w:rFonts w:cs="Times New Roman" w:hint="eastAsia"/>
                <w:color w:val="000000"/>
                <w:kern w:val="0"/>
                <w:sz w:val="24"/>
                <w:lang w:eastAsia="zh-CN"/>
              </w:rPr>
              <w:t>：</w:t>
            </w:r>
            <w:r>
              <w:rPr>
                <w:rFonts w:ascii="Times New Roman" w:cs="Times New Roman" w:hAnsi="Times New Roman" w:hint="default"/>
                <w:color w:val="000000"/>
                <w:kern w:val="0"/>
                <w:sz w:val="24"/>
              </w:rPr>
              <w:t>dB；</w:t>
            </w:r>
          </w:p>
          <w:p w14:paraId="655C2E64">
            <w:pPr>
              <w:pStyle w:val="style0"/>
              <w:widowControl/>
              <w:spacing w:lineRule="auto" w:line="360"/>
              <w:ind w:firstLine="960" w:firstLineChars="4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A</w:t>
            </w:r>
            <w:r>
              <w:rPr>
                <w:rFonts w:ascii="Times New Roman" w:cs="Times New Roman" w:hAnsi="Times New Roman" w:hint="default"/>
                <w:color w:val="000000"/>
                <w:kern w:val="0"/>
                <w:sz w:val="24"/>
                <w:vertAlign w:val="subscript"/>
              </w:rPr>
              <w:t>bar</w:t>
            </w:r>
            <w:r>
              <w:rPr>
                <w:rFonts w:ascii="Times New Roman" w:cs="Times New Roman" w:hAnsi="Times New Roman" w:hint="default"/>
                <w:color w:val="000000"/>
                <w:kern w:val="0"/>
                <w:sz w:val="24"/>
              </w:rPr>
              <w:t>—障碍物屏蔽引起的衰减</w:t>
            </w:r>
            <w:r>
              <w:rPr>
                <w:rFonts w:cs="Times New Roman" w:hint="eastAsia"/>
                <w:color w:val="000000"/>
                <w:kern w:val="0"/>
                <w:sz w:val="24"/>
                <w:lang w:eastAsia="zh-CN"/>
              </w:rPr>
              <w:t>：</w:t>
            </w:r>
            <w:r>
              <w:rPr>
                <w:rFonts w:ascii="Times New Roman" w:cs="Times New Roman" w:hAnsi="Times New Roman" w:hint="default"/>
                <w:color w:val="000000"/>
                <w:kern w:val="0"/>
                <w:sz w:val="24"/>
              </w:rPr>
              <w:t>dB；</w:t>
            </w:r>
          </w:p>
          <w:p w14:paraId="47570901">
            <w:pPr>
              <w:pStyle w:val="style0"/>
              <w:widowControl/>
              <w:spacing w:lineRule="auto" w:line="360"/>
              <w:ind w:firstLine="960" w:firstLineChars="4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A</w:t>
            </w:r>
            <w:r>
              <w:rPr>
                <w:rFonts w:ascii="Times New Roman" w:cs="Times New Roman" w:hAnsi="Times New Roman" w:hint="default"/>
                <w:color w:val="000000"/>
                <w:kern w:val="0"/>
                <w:sz w:val="24"/>
                <w:vertAlign w:val="subscript"/>
              </w:rPr>
              <w:t>misc</w:t>
            </w:r>
            <w:r>
              <w:rPr>
                <w:rFonts w:ascii="Times New Roman" w:cs="Times New Roman" w:hAnsi="Times New Roman" w:hint="default"/>
                <w:color w:val="000000"/>
                <w:kern w:val="0"/>
                <w:sz w:val="24"/>
              </w:rPr>
              <w:t>—其他多方面效应引起的衰减</w:t>
            </w:r>
            <w:r>
              <w:rPr>
                <w:rFonts w:cs="Times New Roman" w:hint="eastAsia"/>
                <w:color w:val="000000"/>
                <w:kern w:val="0"/>
                <w:sz w:val="24"/>
                <w:lang w:eastAsia="zh-CN"/>
              </w:rPr>
              <w:t>：</w:t>
            </w:r>
            <w:r>
              <w:rPr>
                <w:rFonts w:ascii="Times New Roman" w:cs="Times New Roman" w:hAnsi="Times New Roman" w:hint="default"/>
                <w:color w:val="000000"/>
                <w:kern w:val="0"/>
                <w:sz w:val="24"/>
              </w:rPr>
              <w:t>dB；</w:t>
            </w:r>
          </w:p>
          <w:p w14:paraId="380414F0">
            <w:pPr>
              <w:pStyle w:val="style0"/>
              <w:widowControl/>
              <w:spacing w:lineRule="exact" w:line="44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为避免计算中增大衰减量而造成预测值偏小，计算</w:t>
            </w:r>
            <w:r>
              <w:rPr>
                <w:rFonts w:cs="Times New Roman" w:hint="eastAsia"/>
                <w:color w:val="000000"/>
                <w:sz w:val="24"/>
                <w:lang w:eastAsia="zh-CN"/>
              </w:rPr>
              <w:t>时</w:t>
            </w:r>
            <w:r>
              <w:rPr>
                <w:rFonts w:ascii="Times New Roman" w:cs="Times New Roman" w:hAnsi="Times New Roman" w:hint="default"/>
                <w:color w:val="000000"/>
                <w:sz w:val="24"/>
              </w:rPr>
              <w:t>忽略</w:t>
            </w:r>
            <w:r>
              <w:rPr>
                <w:rFonts w:ascii="Times New Roman" w:cs="Times New Roman" w:hAnsi="Times New Roman" w:hint="default"/>
                <w:color w:val="000000"/>
                <w:kern w:val="0"/>
                <w:sz w:val="24"/>
              </w:rPr>
              <w:t>A</w:t>
            </w:r>
            <w:r>
              <w:rPr>
                <w:rFonts w:ascii="Times New Roman" w:cs="Times New Roman" w:hAnsi="Times New Roman" w:hint="default"/>
                <w:color w:val="000000"/>
                <w:kern w:val="0"/>
                <w:sz w:val="24"/>
                <w:vertAlign w:val="subscript"/>
              </w:rPr>
              <w:t>atm</w:t>
            </w:r>
            <w:r>
              <w:rPr>
                <w:rFonts w:ascii="Times New Roman" w:cs="Times New Roman" w:hAnsi="Times New Roman" w:hint="default"/>
                <w:color w:val="000000"/>
                <w:sz w:val="24"/>
              </w:rPr>
              <w:t>和</w:t>
            </w:r>
            <w:r>
              <w:rPr>
                <w:rFonts w:ascii="Times New Roman" w:cs="Times New Roman" w:hAnsi="Times New Roman" w:hint="default"/>
                <w:color w:val="000000"/>
                <w:kern w:val="0"/>
                <w:sz w:val="24"/>
              </w:rPr>
              <w:t>A</w:t>
            </w:r>
            <w:r>
              <w:rPr>
                <w:rFonts w:ascii="Times New Roman" w:cs="Times New Roman" w:hAnsi="Times New Roman" w:hint="default"/>
                <w:color w:val="000000"/>
                <w:kern w:val="0"/>
                <w:sz w:val="24"/>
                <w:vertAlign w:val="subscript"/>
              </w:rPr>
              <w:t>misc</w:t>
            </w:r>
            <w:r>
              <w:rPr>
                <w:rFonts w:ascii="Times New Roman" w:cs="Times New Roman" w:hAnsi="Times New Roman" w:hint="default"/>
                <w:color w:val="000000"/>
                <w:kern w:val="0"/>
                <w:sz w:val="24"/>
              </w:rPr>
              <w:t>。</w:t>
            </w:r>
          </w:p>
          <w:p w14:paraId="78A7CA94">
            <w:pPr>
              <w:pStyle w:val="style0"/>
              <w:keepNext w:val="false"/>
              <w:keepLines w:val="false"/>
              <w:suppressLineNumbers w:val="false"/>
              <w:spacing w:before="0" w:beforeAutospacing="false" w:after="0" w:afterAutospacing="false"/>
              <w:ind w:left="0" w:right="0" w:firstLine="422" w:firstLineChars="200"/>
              <w:jc w:val="center"/>
              <w:rPr>
                <w:rFonts w:ascii="Times New Roman" w:cs="Times New Roman" w:eastAsia="宋体" w:hAnsi="Times New Roman" w:hint="default"/>
                <w:b/>
                <w:bCs/>
                <w:color w:val="000000"/>
                <w:sz w:val="21"/>
                <w:szCs w:val="21"/>
                <w:lang w:val="en-GB" w:eastAsia="zh-CN"/>
              </w:rPr>
            </w:pPr>
            <w:r>
              <w:rPr>
                <w:rFonts w:ascii="Times New Roman" w:cs="Times New Roman" w:eastAsia="宋体" w:hAnsi="Times New Roman" w:hint="default"/>
                <w:b/>
                <w:bCs/>
                <w:color w:val="000000"/>
                <w:sz w:val="21"/>
                <w:szCs w:val="21"/>
                <w:lang w:val="en-GB" w:eastAsia="zh-CN"/>
              </w:rPr>
              <w:t>表4-</w:t>
            </w:r>
            <w:r>
              <w:rPr>
                <w:rFonts w:ascii="Times New Roman" w:cs="Times New Roman" w:eastAsia="宋体" w:hAnsi="Times New Roman" w:hint="default"/>
                <w:b/>
                <w:bCs/>
                <w:color w:val="000000"/>
                <w:sz w:val="21"/>
                <w:szCs w:val="21"/>
                <w:lang w:val="en-US" w:eastAsia="zh-CN"/>
              </w:rPr>
              <w:t>7</w:t>
            </w:r>
            <w:r>
              <w:rPr>
                <w:rFonts w:ascii="Times New Roman" w:cs="Times New Roman" w:eastAsia="宋体" w:hAnsi="Times New Roman" w:hint="default"/>
                <w:b/>
                <w:bCs/>
                <w:color w:val="000000"/>
                <w:sz w:val="21"/>
                <w:szCs w:val="21"/>
                <w:lang w:val="en-GB" w:eastAsia="zh-CN"/>
              </w:rPr>
              <w:t xml:space="preserve">   隔墙等遮挡物引起的A声级衰减一览表</w:t>
            </w:r>
          </w:p>
          <w:tbl>
            <w:tblPr>
              <w:tblStyle w:val="style105"/>
              <w:tblW w:w="798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blGrid>
              <w:gridCol w:w="3993"/>
              <w:gridCol w:w="3996"/>
            </w:tblGrid>
            <w:tr w14:paraId="61038F79">
              <w:trPr>
                <w:trHeight w:val="437" w:hRule="atLeast"/>
                <w:jc w:val="center"/>
              </w:trPr>
              <w:tc>
                <w:tcPr>
                  <w:tcW w:w="2499" w:type="pct"/>
                  <w:tcBorders/>
                  <w:vAlign w:val="center"/>
                </w:tcPr>
                <w:p w14:paraId="3420CEE3">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条件</w:t>
                  </w:r>
                </w:p>
              </w:tc>
              <w:tc>
                <w:tcPr>
                  <w:tcW w:w="2501" w:type="pct"/>
                  <w:tcBorders/>
                  <w:vAlign w:val="center"/>
                </w:tcPr>
                <w:p w14:paraId="0F4DCBAE">
                  <w:pPr>
                    <w:pStyle w:val="style0"/>
                    <w:adjustRightInd w:val="false"/>
                    <w:snapToGrid w:val="false"/>
                    <w:jc w:val="center"/>
                    <w:rPr>
                      <w:rFonts w:ascii="Times New Roman" w:cs="Times New Roman" w:hAnsi="Times New Roman" w:hint="default"/>
                      <w:b/>
                      <w:bCs/>
                      <w:color w:val="000000"/>
                      <w:szCs w:val="21"/>
                    </w:rPr>
                  </w:pPr>
                  <w:r>
                    <w:rPr>
                      <w:rFonts w:ascii="Times New Roman" w:cs="Times New Roman" w:hAnsi="Times New Roman" w:hint="default"/>
                      <w:b/>
                      <w:bCs/>
                      <w:color w:val="000000"/>
                      <w:kern w:val="0"/>
                      <w:szCs w:val="21"/>
                    </w:rPr>
                    <w:t>A</w:t>
                  </w:r>
                  <w:r>
                    <w:rPr>
                      <w:rFonts w:ascii="Times New Roman" w:cs="Times New Roman" w:hAnsi="Times New Roman" w:hint="default"/>
                      <w:b/>
                      <w:bCs/>
                      <w:color w:val="000000"/>
                      <w:kern w:val="0"/>
                      <w:szCs w:val="21"/>
                      <w:vertAlign w:val="subscript"/>
                    </w:rPr>
                    <w:t>bar</w:t>
                  </w:r>
                  <w:r>
                    <w:rPr>
                      <w:rFonts w:ascii="Times New Roman" w:cs="Times New Roman" w:hAnsi="Times New Roman" w:hint="default"/>
                      <w:b/>
                      <w:bCs/>
                      <w:color w:val="000000"/>
                      <w:kern w:val="0"/>
                      <w:szCs w:val="21"/>
                    </w:rPr>
                    <w:t xml:space="preserve"> dB（A）</w:t>
                  </w:r>
                </w:p>
              </w:tc>
            </w:tr>
            <w:tr w14:paraId="6D86781E">
              <w:tblPrEx/>
              <w:trPr>
                <w:trHeight w:val="437" w:hRule="atLeast"/>
                <w:jc w:val="center"/>
              </w:trPr>
              <w:tc>
                <w:tcPr>
                  <w:tcW w:w="2499" w:type="pct"/>
                  <w:tcBorders/>
                  <w:vAlign w:val="center"/>
                </w:tcPr>
                <w:p w14:paraId="2189055B">
                  <w:pPr>
                    <w:pStyle w:val="style0"/>
                    <w:adjustRightInd w:val="false"/>
                    <w:snapToGrid w:val="false"/>
                    <w:jc w:val="center"/>
                    <w:rPr>
                      <w:rFonts w:ascii="Times New Roman" w:cs="Times New Roman" w:eastAsia="宋体" w:hAnsi="Times New Roman" w:hint="eastAsia"/>
                      <w:color w:val="000000"/>
                      <w:szCs w:val="21"/>
                      <w:lang w:eastAsia="zh-CN"/>
                    </w:rPr>
                  </w:pPr>
                  <w:r>
                    <w:rPr>
                      <w:rFonts w:ascii="Times New Roman" w:cs="Times New Roman" w:hAnsi="Times New Roman" w:hint="default"/>
                      <w:color w:val="000000"/>
                      <w:szCs w:val="21"/>
                    </w:rPr>
                    <w:t>开小窗，密闭，门经隔声处理</w:t>
                  </w:r>
                  <w:r>
                    <w:rPr>
                      <w:rFonts w:cs="Times New Roman" w:hint="eastAsia"/>
                      <w:color w:val="000000"/>
                      <w:szCs w:val="21"/>
                      <w:lang w:eastAsia="zh-CN"/>
                    </w:rPr>
                    <w:t>。</w:t>
                  </w:r>
                </w:p>
              </w:tc>
              <w:tc>
                <w:tcPr>
                  <w:tcW w:w="2501" w:type="pct"/>
                  <w:tcBorders/>
                  <w:vAlign w:val="center"/>
                </w:tcPr>
                <w:p w14:paraId="2369680D">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25</w:t>
                  </w:r>
                </w:p>
              </w:tc>
            </w:tr>
            <w:tr w14:paraId="754100B5">
              <w:tblPrEx/>
              <w:trPr>
                <w:trHeight w:val="437" w:hRule="atLeast"/>
                <w:jc w:val="center"/>
              </w:trPr>
              <w:tc>
                <w:tcPr>
                  <w:tcW w:w="2499" w:type="pct"/>
                  <w:tcBorders/>
                  <w:vAlign w:val="center"/>
                </w:tcPr>
                <w:p w14:paraId="28DB26C9">
                  <w:pPr>
                    <w:pStyle w:val="style0"/>
                    <w:adjustRightInd w:val="false"/>
                    <w:snapToGrid w:val="false"/>
                    <w:jc w:val="center"/>
                    <w:rPr>
                      <w:rFonts w:ascii="Times New Roman" w:cs="Times New Roman" w:eastAsia="宋体" w:hAnsi="Times New Roman" w:hint="eastAsia"/>
                      <w:color w:val="000000"/>
                      <w:szCs w:val="21"/>
                      <w:lang w:eastAsia="zh-CN"/>
                    </w:rPr>
                  </w:pPr>
                  <w:r>
                    <w:rPr>
                      <w:rFonts w:ascii="Times New Roman" w:cs="Times New Roman" w:hAnsi="Times New Roman" w:hint="default"/>
                      <w:color w:val="000000"/>
                      <w:szCs w:val="21"/>
                    </w:rPr>
                    <w:t>开大窗且不密闭，门较密闭</w:t>
                  </w:r>
                  <w:r>
                    <w:rPr>
                      <w:rFonts w:cs="Times New Roman" w:hint="eastAsia"/>
                      <w:color w:val="000000"/>
                      <w:szCs w:val="21"/>
                      <w:lang w:eastAsia="zh-CN"/>
                    </w:rPr>
                    <w:t>。</w:t>
                  </w:r>
                </w:p>
              </w:tc>
              <w:tc>
                <w:tcPr>
                  <w:tcW w:w="2501" w:type="pct"/>
                  <w:tcBorders/>
                  <w:vAlign w:val="center"/>
                </w:tcPr>
                <w:p w14:paraId="12408882">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20</w:t>
                  </w:r>
                </w:p>
              </w:tc>
            </w:tr>
            <w:tr w14:paraId="6CF32DE0">
              <w:tblPrEx/>
              <w:trPr>
                <w:trHeight w:val="437" w:hRule="atLeast"/>
                <w:jc w:val="center"/>
              </w:trPr>
              <w:tc>
                <w:tcPr>
                  <w:tcW w:w="2499" w:type="pct"/>
                  <w:tcBorders/>
                  <w:vAlign w:val="center"/>
                </w:tcPr>
                <w:p w14:paraId="7F691630">
                  <w:pPr>
                    <w:pStyle w:val="style0"/>
                    <w:adjustRightInd w:val="false"/>
                    <w:snapToGrid w:val="false"/>
                    <w:jc w:val="center"/>
                    <w:rPr>
                      <w:rFonts w:ascii="Times New Roman" w:cs="Times New Roman" w:eastAsia="宋体" w:hAnsi="Times New Roman" w:hint="eastAsia"/>
                      <w:color w:val="000000"/>
                      <w:szCs w:val="21"/>
                      <w:lang w:eastAsia="zh-CN"/>
                    </w:rPr>
                  </w:pPr>
                  <w:r>
                    <w:rPr>
                      <w:rFonts w:ascii="Times New Roman" w:cs="Times New Roman" w:hAnsi="Times New Roman" w:hint="default"/>
                      <w:color w:val="000000"/>
                      <w:szCs w:val="21"/>
                    </w:rPr>
                    <w:t>开大窗且不密闭，门不密闭</w:t>
                  </w:r>
                  <w:r>
                    <w:rPr>
                      <w:rFonts w:cs="Times New Roman" w:hint="eastAsia"/>
                      <w:color w:val="000000"/>
                      <w:szCs w:val="21"/>
                      <w:lang w:eastAsia="zh-CN"/>
                    </w:rPr>
                    <w:t>。</w:t>
                  </w:r>
                </w:p>
              </w:tc>
              <w:tc>
                <w:tcPr>
                  <w:tcW w:w="2501" w:type="pct"/>
                  <w:tcBorders/>
                  <w:vAlign w:val="center"/>
                </w:tcPr>
                <w:p w14:paraId="54DE9FD8">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13</w:t>
                  </w:r>
                </w:p>
              </w:tc>
            </w:tr>
            <w:tr w14:paraId="411FD381">
              <w:tblPrEx/>
              <w:trPr>
                <w:trHeight w:val="437" w:hRule="atLeast"/>
                <w:jc w:val="center"/>
              </w:trPr>
              <w:tc>
                <w:tcPr>
                  <w:tcW w:w="2499" w:type="pct"/>
                  <w:tcBorders/>
                  <w:vAlign w:val="center"/>
                </w:tcPr>
                <w:p w14:paraId="3A41A071">
                  <w:pPr>
                    <w:pStyle w:val="style0"/>
                    <w:adjustRightInd w:val="false"/>
                    <w:snapToGrid w:val="false"/>
                    <w:jc w:val="center"/>
                    <w:rPr>
                      <w:rFonts w:ascii="Times New Roman" w:cs="Times New Roman" w:eastAsia="宋体" w:hAnsi="Times New Roman" w:hint="eastAsia"/>
                      <w:color w:val="000000"/>
                      <w:szCs w:val="21"/>
                      <w:lang w:eastAsia="zh-CN"/>
                    </w:rPr>
                  </w:pPr>
                  <w:r>
                    <w:rPr>
                      <w:rFonts w:ascii="Times New Roman" w:cs="Times New Roman" w:hAnsi="Times New Roman" w:hint="default"/>
                      <w:color w:val="000000"/>
                      <w:szCs w:val="21"/>
                    </w:rPr>
                    <w:t>门与窗全部敞开</w:t>
                  </w:r>
                  <w:r>
                    <w:rPr>
                      <w:rFonts w:cs="Times New Roman" w:hint="eastAsia"/>
                      <w:color w:val="000000"/>
                      <w:szCs w:val="21"/>
                      <w:lang w:eastAsia="zh-CN"/>
                    </w:rPr>
                    <w:t>。</w:t>
                  </w:r>
                </w:p>
              </w:tc>
              <w:tc>
                <w:tcPr>
                  <w:tcW w:w="2501" w:type="pct"/>
                  <w:tcBorders/>
                  <w:vAlign w:val="center"/>
                </w:tcPr>
                <w:p w14:paraId="53A00600">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8</w:t>
                  </w:r>
                </w:p>
              </w:tc>
            </w:tr>
          </w:tbl>
          <w:p w14:paraId="5670B5DD">
            <w:pPr>
              <w:pStyle w:val="style0"/>
              <w:widowControl/>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（2）预测结果：</w:t>
            </w:r>
          </w:p>
          <w:p w14:paraId="6B917424">
            <w:pPr>
              <w:pStyle w:val="style0"/>
              <w:widowControl/>
              <w:spacing w:lineRule="auto" w:line="360"/>
              <w:ind w:firstLine="480" w:firstLineChars="200"/>
              <w:rPr>
                <w:rFonts w:ascii="Times New Roman" w:cs="Times New Roman" w:hAnsi="Times New Roman" w:hint="default"/>
                <w:b/>
                <w:color w:val="000000"/>
                <w:sz w:val="24"/>
              </w:rPr>
            </w:pPr>
            <w:r>
              <w:rPr>
                <w:rFonts w:ascii="Times New Roman" w:cs="Times New Roman" w:hAnsi="Times New Roman" w:hint="default"/>
                <w:color w:val="000000"/>
                <w:sz w:val="24"/>
              </w:rPr>
              <w:t>由于项目夜间不生产，且生产设备及工艺集中在生产车间，故只对项目生产车间的昼间噪声进行预测，</w:t>
            </w:r>
            <w:r>
              <w:rPr>
                <w:rFonts w:ascii="Times New Roman" w:cs="Times New Roman" w:hAnsi="Times New Roman" w:hint="default"/>
                <w:color w:val="000000"/>
                <w:kern w:val="0"/>
                <w:sz w:val="24"/>
              </w:rPr>
              <w:t>按照最不利情况预测厂界受到的影响，预测结果见</w:t>
            </w:r>
            <w:r>
              <w:rPr>
                <w:rFonts w:ascii="Times New Roman" w:cs="Times New Roman" w:hAnsi="Times New Roman" w:hint="default"/>
                <w:color w:val="000000"/>
                <w:sz w:val="24"/>
              </w:rPr>
              <w:t>表4-</w:t>
            </w:r>
            <w:r>
              <w:rPr>
                <w:rFonts w:ascii="Times New Roman" w:cs="Times New Roman" w:hAnsi="Times New Roman" w:hint="default"/>
                <w:color w:val="000000"/>
                <w:sz w:val="24"/>
                <w:lang w:val="en-US" w:eastAsia="zh-CN"/>
              </w:rPr>
              <w:t>8</w:t>
            </w:r>
            <w:r>
              <w:rPr>
                <w:rFonts w:ascii="Times New Roman" w:cs="Times New Roman" w:hAnsi="Times New Roman" w:hint="default"/>
                <w:color w:val="000000"/>
                <w:sz w:val="24"/>
              </w:rPr>
              <w:t>。</w:t>
            </w:r>
          </w:p>
          <w:p w14:paraId="18D4EF61">
            <w:pPr>
              <w:pStyle w:val="style0"/>
              <w:widowControl/>
              <w:spacing w:lineRule="exact" w:line="44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表4-</w:t>
            </w:r>
            <w:r>
              <w:rPr>
                <w:rFonts w:ascii="Times New Roman" w:cs="Times New Roman" w:hAnsi="Times New Roman" w:hint="default"/>
                <w:b/>
                <w:color w:val="000000"/>
                <w:sz w:val="24"/>
                <w:lang w:val="en-US" w:eastAsia="zh-CN"/>
              </w:rPr>
              <w:t>8</w:t>
            </w:r>
            <w:r>
              <w:rPr>
                <w:rFonts w:ascii="Times New Roman" w:cs="Times New Roman" w:hAnsi="Times New Roman" w:hint="default"/>
                <w:b/>
                <w:color w:val="000000"/>
                <w:sz w:val="24"/>
              </w:rPr>
              <w:t xml:space="preserve">   噪声预测结果一览表  单位：dB（A）</w:t>
            </w:r>
          </w:p>
          <w:tbl>
            <w:tblPr>
              <w:tblStyle w:val="style105"/>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Grid>
              <w:gridCol w:w="1190"/>
              <w:gridCol w:w="1287"/>
              <w:gridCol w:w="1008"/>
              <w:gridCol w:w="1121"/>
              <w:gridCol w:w="1121"/>
              <w:gridCol w:w="1121"/>
              <w:gridCol w:w="1121"/>
            </w:tblGrid>
            <w:tr w14:paraId="624DCF96">
              <w:trPr>
                <w:jc w:val="center"/>
              </w:trPr>
              <w:tc>
                <w:tcPr>
                  <w:tcW w:w="747" w:type="pct"/>
                  <w:tcBorders/>
                  <w:vAlign w:val="center"/>
                </w:tcPr>
                <w:p w14:paraId="06C54765">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位置</w:t>
                  </w:r>
                </w:p>
              </w:tc>
              <w:tc>
                <w:tcPr>
                  <w:tcW w:w="807" w:type="pct"/>
                  <w:tcBorders/>
                  <w:vAlign w:val="center"/>
                </w:tcPr>
                <w:p w14:paraId="496DF401">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设备</w:t>
                  </w:r>
                </w:p>
              </w:tc>
              <w:tc>
                <w:tcPr>
                  <w:tcW w:w="631" w:type="pct"/>
                  <w:tcBorders/>
                  <w:vAlign w:val="center"/>
                </w:tcPr>
                <w:p w14:paraId="72034D85">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噪声值dB（A）</w:t>
                  </w:r>
                </w:p>
              </w:tc>
              <w:tc>
                <w:tcPr>
                  <w:tcW w:w="703" w:type="pct"/>
                  <w:tcBorders/>
                  <w:vAlign w:val="center"/>
                </w:tcPr>
                <w:p w14:paraId="0B6280EB">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厂界东侧</w:t>
                  </w:r>
                </w:p>
              </w:tc>
              <w:tc>
                <w:tcPr>
                  <w:tcW w:w="703" w:type="pct"/>
                  <w:tcBorders/>
                  <w:vAlign w:val="center"/>
                </w:tcPr>
                <w:p w14:paraId="44CB5E16">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厂界南侧</w:t>
                  </w:r>
                </w:p>
              </w:tc>
              <w:tc>
                <w:tcPr>
                  <w:tcW w:w="703" w:type="pct"/>
                  <w:tcBorders/>
                  <w:vAlign w:val="center"/>
                </w:tcPr>
                <w:p w14:paraId="11337103">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厂界西侧</w:t>
                  </w:r>
                </w:p>
              </w:tc>
              <w:tc>
                <w:tcPr>
                  <w:tcW w:w="703" w:type="pct"/>
                  <w:tcBorders/>
                  <w:vAlign w:val="center"/>
                </w:tcPr>
                <w:p w14:paraId="6A125ACA">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厂界北侧</w:t>
                  </w:r>
                </w:p>
              </w:tc>
            </w:tr>
            <w:tr w14:paraId="39E6EA5B">
              <w:tblPrEx/>
              <w:trPr>
                <w:jc w:val="center"/>
              </w:trPr>
              <w:tc>
                <w:tcPr>
                  <w:tcW w:w="747" w:type="pct"/>
                  <w:tcBorders/>
                  <w:vAlign w:val="center"/>
                </w:tcPr>
                <w:p w14:paraId="30D3969D">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距离（m）</w:t>
                  </w:r>
                </w:p>
              </w:tc>
              <w:tc>
                <w:tcPr>
                  <w:tcW w:w="807" w:type="pct"/>
                  <w:vMerge w:val="restart"/>
                  <w:tcBorders/>
                  <w:vAlign w:val="center"/>
                </w:tcPr>
                <w:p w14:paraId="7320FDC9">
                  <w:pPr>
                    <w:pStyle w:val="style4150"/>
                    <w:rPr>
                      <w:rFonts w:ascii="Times New Roman" w:cs="Times New Roman" w:hAnsi="Times New Roman" w:hint="default"/>
                      <w:color w:val="000000"/>
                      <w:szCs w:val="21"/>
                      <w:lang w:val="en-US"/>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w:t>
                  </w:r>
                </w:p>
              </w:tc>
              <w:tc>
                <w:tcPr>
                  <w:tcW w:w="631" w:type="pct"/>
                  <w:vMerge w:val="restart"/>
                  <w:tcBorders/>
                  <w:vAlign w:val="center"/>
                </w:tcPr>
                <w:p w14:paraId="7D3FBC89">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49</w:t>
                  </w:r>
                </w:p>
              </w:tc>
              <w:tc>
                <w:tcPr>
                  <w:tcW w:w="703" w:type="pct"/>
                  <w:tcBorders/>
                  <w:vAlign w:val="center"/>
                </w:tcPr>
                <w:p w14:paraId="022F97B7">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15</w:t>
                  </w:r>
                </w:p>
              </w:tc>
              <w:tc>
                <w:tcPr>
                  <w:tcW w:w="703" w:type="pct"/>
                  <w:tcBorders/>
                  <w:vAlign w:val="center"/>
                </w:tcPr>
                <w:p w14:paraId="70CB1A32">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12</w:t>
                  </w:r>
                </w:p>
              </w:tc>
              <w:tc>
                <w:tcPr>
                  <w:tcW w:w="703" w:type="pct"/>
                  <w:tcBorders/>
                  <w:vAlign w:val="center"/>
                </w:tcPr>
                <w:p w14:paraId="6CB69B4B">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7</w:t>
                  </w:r>
                </w:p>
              </w:tc>
              <w:tc>
                <w:tcPr>
                  <w:tcW w:w="703" w:type="pct"/>
                  <w:tcBorders/>
                  <w:vAlign w:val="center"/>
                </w:tcPr>
                <w:p w14:paraId="60D1AF8B">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35</w:t>
                  </w:r>
                </w:p>
              </w:tc>
            </w:tr>
            <w:tr w14:paraId="04B5F178">
              <w:tblPrEx/>
              <w:trPr>
                <w:jc w:val="center"/>
              </w:trPr>
              <w:tc>
                <w:tcPr>
                  <w:tcW w:w="747" w:type="pct"/>
                  <w:tcBorders/>
                  <w:vAlign w:val="center"/>
                </w:tcPr>
                <w:p w14:paraId="59B36EAD">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贡献值dB（A）</w:t>
                  </w:r>
                </w:p>
              </w:tc>
              <w:tc>
                <w:tcPr>
                  <w:tcW w:w="807" w:type="pct"/>
                  <w:vMerge w:val="continue"/>
                  <w:tcBorders/>
                  <w:vAlign w:val="center"/>
                </w:tcPr>
                <w:p w14:paraId="38D39BB7">
                  <w:pPr>
                    <w:pStyle w:val="style4150"/>
                    <w:rPr>
                      <w:rFonts w:ascii="Times New Roman" w:cs="Times New Roman" w:hAnsi="Times New Roman" w:hint="default"/>
                      <w:color w:val="000000"/>
                      <w:szCs w:val="21"/>
                    </w:rPr>
                  </w:pPr>
                </w:p>
              </w:tc>
              <w:tc>
                <w:tcPr>
                  <w:tcW w:w="631" w:type="pct"/>
                  <w:vMerge w:val="continue"/>
                  <w:tcBorders/>
                  <w:vAlign w:val="center"/>
                </w:tcPr>
                <w:p w14:paraId="0B41338C">
                  <w:pPr>
                    <w:pStyle w:val="style4150"/>
                    <w:rPr>
                      <w:rFonts w:ascii="Times New Roman" w:cs="Times New Roman" w:hAnsi="Times New Roman" w:hint="default"/>
                      <w:color w:val="000000"/>
                      <w:szCs w:val="21"/>
                    </w:rPr>
                  </w:pPr>
                </w:p>
              </w:tc>
              <w:tc>
                <w:tcPr>
                  <w:tcW w:w="703" w:type="pct"/>
                  <w:tcBorders/>
                  <w:vAlign w:val="center"/>
                </w:tcPr>
                <w:p w14:paraId="718C0DEC">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c>
                <w:tcPr>
                  <w:tcW w:w="703" w:type="pct"/>
                  <w:tcBorders/>
                  <w:vAlign w:val="center"/>
                </w:tcPr>
                <w:p w14:paraId="2EA9DAE6">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33</w:t>
                  </w:r>
                </w:p>
              </w:tc>
              <w:tc>
                <w:tcPr>
                  <w:tcW w:w="703" w:type="pct"/>
                  <w:tcBorders/>
                  <w:vAlign w:val="center"/>
                </w:tcPr>
                <w:p w14:paraId="075D46E5">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32</w:t>
                  </w:r>
                </w:p>
              </w:tc>
              <w:tc>
                <w:tcPr>
                  <w:tcW w:w="703" w:type="pct"/>
                  <w:tcBorders/>
                  <w:vAlign w:val="center"/>
                </w:tcPr>
                <w:p w14:paraId="23BA2F13">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24</w:t>
                  </w:r>
                </w:p>
              </w:tc>
            </w:tr>
            <w:tr w14:paraId="4563270C">
              <w:tblPrEx/>
              <w:trPr>
                <w:jc w:val="center"/>
              </w:trPr>
              <w:tc>
                <w:tcPr>
                  <w:tcW w:w="747" w:type="pct"/>
                  <w:tcBorders/>
                  <w:vAlign w:val="center"/>
                </w:tcPr>
                <w:p w14:paraId="4678BB2F">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距离（m）</w:t>
                  </w:r>
                </w:p>
              </w:tc>
              <w:tc>
                <w:tcPr>
                  <w:tcW w:w="807" w:type="pct"/>
                  <w:vMerge w:val="restart"/>
                  <w:tcBorders/>
                  <w:vAlign w:val="center"/>
                </w:tcPr>
                <w:p w14:paraId="1A1B1F2F">
                  <w:pPr>
                    <w:pStyle w:val="style4150"/>
                    <w:rPr>
                      <w:rFonts w:ascii="Times New Roman" w:cs="Times New Roman" w:hAnsi="Times New Roman" w:hint="default"/>
                      <w:color w:val="000000"/>
                      <w:szCs w:val="21"/>
                      <w:lang w:val="en-US"/>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2</w:t>
                  </w:r>
                </w:p>
              </w:tc>
              <w:tc>
                <w:tcPr>
                  <w:tcW w:w="631" w:type="pct"/>
                  <w:vMerge w:val="restart"/>
                  <w:tcBorders/>
                  <w:vAlign w:val="center"/>
                </w:tcPr>
                <w:p w14:paraId="17346AB6">
                  <w:pPr>
                    <w:pStyle w:val="style4150"/>
                    <w:rPr>
                      <w:rFonts w:ascii="Times New Roman" w:cs="Times New Roman" w:eastAsia="宋体" w:hAnsi="Times New Roman" w:hint="default"/>
                      <w:color w:val="000000"/>
                      <w:szCs w:val="21"/>
                      <w:lang w:val="en-US" w:eastAsia="zh-CN"/>
                    </w:rPr>
                  </w:pPr>
                  <w:r>
                    <w:rPr>
                      <w:rFonts w:ascii="Times New Roman" w:cs="Times New Roman" w:eastAsia="宋体" w:hAnsi="Times New Roman" w:hint="eastAsia"/>
                      <w:color w:val="000000"/>
                      <w:szCs w:val="21"/>
                      <w:lang w:val="en-US" w:eastAsia="zh-CN"/>
                    </w:rPr>
                    <w:t>49</w:t>
                  </w:r>
                </w:p>
              </w:tc>
              <w:tc>
                <w:tcPr>
                  <w:tcW w:w="703" w:type="pct"/>
                  <w:tcBorders/>
                  <w:vAlign w:val="center"/>
                </w:tcPr>
                <w:p w14:paraId="3A19158F">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15</w:t>
                  </w:r>
                </w:p>
              </w:tc>
              <w:tc>
                <w:tcPr>
                  <w:tcW w:w="703" w:type="pct"/>
                  <w:tcBorders/>
                  <w:vAlign w:val="center"/>
                </w:tcPr>
                <w:p w14:paraId="716AD036">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13</w:t>
                  </w:r>
                </w:p>
              </w:tc>
              <w:tc>
                <w:tcPr>
                  <w:tcW w:w="1121" w:type="dxa"/>
                  <w:tcBorders/>
                  <w:vAlign w:val="center"/>
                </w:tcPr>
                <w:p w14:paraId="1CF73FB3">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7</w:t>
                  </w:r>
                </w:p>
              </w:tc>
              <w:tc>
                <w:tcPr>
                  <w:tcW w:w="703" w:type="pct"/>
                  <w:tcBorders/>
                  <w:vAlign w:val="center"/>
                </w:tcPr>
                <w:p w14:paraId="4ABF4118">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34</w:t>
                  </w:r>
                </w:p>
              </w:tc>
            </w:tr>
            <w:tr w14:paraId="20C4FDCF">
              <w:tblPrEx/>
              <w:trPr>
                <w:jc w:val="center"/>
              </w:trPr>
              <w:tc>
                <w:tcPr>
                  <w:tcW w:w="747" w:type="pct"/>
                  <w:tcBorders/>
                  <w:vAlign w:val="center"/>
                </w:tcPr>
                <w:p w14:paraId="582C10CE">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贡献值dB（A）</w:t>
                  </w:r>
                </w:p>
              </w:tc>
              <w:tc>
                <w:tcPr>
                  <w:tcW w:w="807" w:type="pct"/>
                  <w:vMerge w:val="continue"/>
                  <w:tcBorders/>
                  <w:vAlign w:val="center"/>
                </w:tcPr>
                <w:p w14:paraId="0B6F27ED">
                  <w:pPr>
                    <w:pStyle w:val="style4150"/>
                    <w:rPr>
                      <w:rFonts w:ascii="Times New Roman" w:cs="Times New Roman" w:hAnsi="Times New Roman" w:hint="default"/>
                      <w:color w:val="000000"/>
                      <w:szCs w:val="21"/>
                    </w:rPr>
                  </w:pPr>
                </w:p>
              </w:tc>
              <w:tc>
                <w:tcPr>
                  <w:tcW w:w="631" w:type="pct"/>
                  <w:vMerge w:val="continue"/>
                  <w:tcBorders/>
                  <w:vAlign w:val="center"/>
                </w:tcPr>
                <w:p w14:paraId="52B33E1E">
                  <w:pPr>
                    <w:pStyle w:val="style4150"/>
                    <w:rPr>
                      <w:rFonts w:ascii="Times New Roman" w:cs="Times New Roman" w:hAnsi="Times New Roman" w:hint="default"/>
                      <w:color w:val="000000"/>
                      <w:szCs w:val="21"/>
                    </w:rPr>
                  </w:pPr>
                </w:p>
              </w:tc>
              <w:tc>
                <w:tcPr>
                  <w:tcW w:w="703" w:type="pct"/>
                  <w:tcBorders/>
                  <w:vAlign w:val="center"/>
                </w:tcPr>
                <w:p w14:paraId="754A24F1">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c>
                <w:tcPr>
                  <w:tcW w:w="703" w:type="pct"/>
                  <w:tcBorders/>
                  <w:vAlign w:val="center"/>
                </w:tcPr>
                <w:p w14:paraId="4CDA43BA">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33</w:t>
                  </w:r>
                </w:p>
              </w:tc>
              <w:tc>
                <w:tcPr>
                  <w:tcW w:w="1121" w:type="dxa"/>
                  <w:tcBorders/>
                  <w:vAlign w:val="center"/>
                </w:tcPr>
                <w:p w14:paraId="0CFC3FA6">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32</w:t>
                  </w:r>
                </w:p>
              </w:tc>
              <w:tc>
                <w:tcPr>
                  <w:tcW w:w="703" w:type="pct"/>
                  <w:tcBorders/>
                  <w:vAlign w:val="center"/>
                </w:tcPr>
                <w:p w14:paraId="2CE0E29B">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24</w:t>
                  </w:r>
                </w:p>
              </w:tc>
            </w:tr>
            <w:tr w14:paraId="63BC8466">
              <w:tblPrEx/>
              <w:trPr>
                <w:jc w:val="center"/>
              </w:trPr>
              <w:tc>
                <w:tcPr>
                  <w:tcW w:w="747" w:type="pct"/>
                  <w:tcBorders/>
                  <w:vAlign w:val="center"/>
                </w:tcPr>
                <w:p w14:paraId="1DCBD794">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距离（m）</w:t>
                  </w:r>
                </w:p>
              </w:tc>
              <w:tc>
                <w:tcPr>
                  <w:tcW w:w="807" w:type="pct"/>
                  <w:vMerge w:val="restart"/>
                  <w:tcBorders/>
                  <w:vAlign w:val="center"/>
                </w:tcPr>
                <w:p w14:paraId="5A12C32E">
                  <w:pPr>
                    <w:pStyle w:val="style4150"/>
                    <w:rPr>
                      <w:rFonts w:ascii="Times New Roman" w:cs="Times New Roman" w:hAnsi="Times New Roman" w:hint="default"/>
                      <w:color w:val="000000"/>
                      <w:szCs w:val="21"/>
                      <w:lang w:val="en-US"/>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3</w:t>
                  </w:r>
                </w:p>
              </w:tc>
              <w:tc>
                <w:tcPr>
                  <w:tcW w:w="631" w:type="pct"/>
                  <w:vMerge w:val="restart"/>
                  <w:tcBorders/>
                  <w:vAlign w:val="center"/>
                </w:tcPr>
                <w:p w14:paraId="1422BE7F">
                  <w:pPr>
                    <w:pStyle w:val="style4150"/>
                    <w:rPr>
                      <w:rFonts w:ascii="Times New Roman" w:cs="Times New Roman" w:eastAsia="宋体" w:hAnsi="Times New Roman" w:hint="default"/>
                      <w:color w:val="000000"/>
                      <w:szCs w:val="21"/>
                      <w:lang w:val="en-US" w:eastAsia="zh-CN"/>
                    </w:rPr>
                  </w:pPr>
                  <w:r>
                    <w:rPr>
                      <w:rFonts w:ascii="Times New Roman" w:cs="Times New Roman" w:eastAsia="宋体" w:hAnsi="Times New Roman" w:hint="eastAsia"/>
                      <w:color w:val="000000"/>
                      <w:szCs w:val="21"/>
                      <w:lang w:val="en-US" w:eastAsia="zh-CN"/>
                    </w:rPr>
                    <w:t>49</w:t>
                  </w:r>
                </w:p>
              </w:tc>
              <w:tc>
                <w:tcPr>
                  <w:tcW w:w="703" w:type="pct"/>
                  <w:tcBorders/>
                  <w:vAlign w:val="center"/>
                </w:tcPr>
                <w:p w14:paraId="46DB1DC0">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15</w:t>
                  </w:r>
                </w:p>
              </w:tc>
              <w:tc>
                <w:tcPr>
                  <w:tcW w:w="703" w:type="pct"/>
                  <w:tcBorders/>
                  <w:vAlign w:val="center"/>
                </w:tcPr>
                <w:p w14:paraId="6095E8BE">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14</w:t>
                  </w:r>
                </w:p>
              </w:tc>
              <w:tc>
                <w:tcPr>
                  <w:tcW w:w="1121" w:type="dxa"/>
                  <w:tcBorders/>
                  <w:vAlign w:val="center"/>
                </w:tcPr>
                <w:p w14:paraId="4632CB25">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7</w:t>
                  </w:r>
                </w:p>
              </w:tc>
              <w:tc>
                <w:tcPr>
                  <w:tcW w:w="703" w:type="pct"/>
                  <w:tcBorders/>
                  <w:vAlign w:val="center"/>
                </w:tcPr>
                <w:p w14:paraId="147A1290">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33</w:t>
                  </w:r>
                </w:p>
              </w:tc>
            </w:tr>
            <w:tr w14:paraId="3C883FEE">
              <w:tblPrEx/>
              <w:trPr>
                <w:jc w:val="center"/>
              </w:trPr>
              <w:tc>
                <w:tcPr>
                  <w:tcW w:w="747" w:type="pct"/>
                  <w:tcBorders/>
                  <w:vAlign w:val="center"/>
                </w:tcPr>
                <w:p w14:paraId="42D002A7">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贡献值dB（A）</w:t>
                  </w:r>
                </w:p>
              </w:tc>
              <w:tc>
                <w:tcPr>
                  <w:tcW w:w="807" w:type="pct"/>
                  <w:vMerge w:val="continue"/>
                  <w:tcBorders/>
                  <w:vAlign w:val="center"/>
                </w:tcPr>
                <w:p w14:paraId="22A4A488">
                  <w:pPr>
                    <w:pStyle w:val="style4150"/>
                    <w:rPr>
                      <w:rFonts w:ascii="Times New Roman" w:cs="Times New Roman" w:hAnsi="Times New Roman" w:hint="default"/>
                      <w:color w:val="000000"/>
                      <w:szCs w:val="21"/>
                    </w:rPr>
                  </w:pPr>
                </w:p>
              </w:tc>
              <w:tc>
                <w:tcPr>
                  <w:tcW w:w="631" w:type="pct"/>
                  <w:vMerge w:val="continue"/>
                  <w:tcBorders/>
                  <w:vAlign w:val="center"/>
                </w:tcPr>
                <w:p w14:paraId="345D94DF">
                  <w:pPr>
                    <w:pStyle w:val="style4150"/>
                    <w:rPr>
                      <w:rFonts w:ascii="Times New Roman" w:cs="Times New Roman" w:hAnsi="Times New Roman" w:hint="default"/>
                      <w:color w:val="000000"/>
                      <w:szCs w:val="21"/>
                    </w:rPr>
                  </w:pPr>
                </w:p>
              </w:tc>
              <w:tc>
                <w:tcPr>
                  <w:tcW w:w="703" w:type="pct"/>
                  <w:tcBorders/>
                  <w:vAlign w:val="center"/>
                </w:tcPr>
                <w:p w14:paraId="1B91D098">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c>
                <w:tcPr>
                  <w:tcW w:w="703" w:type="pct"/>
                  <w:tcBorders/>
                  <w:vAlign w:val="center"/>
                </w:tcPr>
                <w:p w14:paraId="705F2649">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32</w:t>
                  </w:r>
                </w:p>
              </w:tc>
              <w:tc>
                <w:tcPr>
                  <w:tcW w:w="1121" w:type="dxa"/>
                  <w:tcBorders/>
                  <w:vAlign w:val="center"/>
                </w:tcPr>
                <w:p w14:paraId="108F2CE5">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32</w:t>
                  </w:r>
                </w:p>
              </w:tc>
              <w:tc>
                <w:tcPr>
                  <w:tcW w:w="703" w:type="pct"/>
                  <w:tcBorders/>
                  <w:vAlign w:val="center"/>
                </w:tcPr>
                <w:p w14:paraId="6312E922">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25</w:t>
                  </w:r>
                </w:p>
              </w:tc>
            </w:tr>
            <w:tr w14:paraId="557B100B">
              <w:tblPrEx/>
              <w:trPr>
                <w:jc w:val="center"/>
              </w:trPr>
              <w:tc>
                <w:tcPr>
                  <w:tcW w:w="747" w:type="pct"/>
                  <w:tcBorders/>
                  <w:vAlign w:val="center"/>
                </w:tcPr>
                <w:p w14:paraId="624757F7">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距离（m）</w:t>
                  </w:r>
                </w:p>
              </w:tc>
              <w:tc>
                <w:tcPr>
                  <w:tcW w:w="807" w:type="pct"/>
                  <w:vMerge w:val="restart"/>
                  <w:tcBorders/>
                  <w:vAlign w:val="center"/>
                </w:tcPr>
                <w:p w14:paraId="357EDD94">
                  <w:pPr>
                    <w:pStyle w:val="style4150"/>
                    <w:rPr>
                      <w:rFonts w:ascii="Times New Roman" w:cs="Times New Roman" w:hAnsi="Times New Roman" w:hint="default"/>
                      <w:color w:val="000000"/>
                      <w:szCs w:val="21"/>
                      <w:lang w:val="en-US"/>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4</w:t>
                  </w:r>
                </w:p>
              </w:tc>
              <w:tc>
                <w:tcPr>
                  <w:tcW w:w="631" w:type="pct"/>
                  <w:vMerge w:val="restart"/>
                  <w:tcBorders/>
                  <w:vAlign w:val="center"/>
                </w:tcPr>
                <w:p w14:paraId="7B4EE4BC">
                  <w:pPr>
                    <w:pStyle w:val="style4150"/>
                    <w:rPr>
                      <w:rFonts w:ascii="Times New Roman" w:cs="Times New Roman" w:eastAsia="宋体" w:hAnsi="Times New Roman" w:hint="default"/>
                      <w:color w:val="000000"/>
                      <w:szCs w:val="21"/>
                      <w:lang w:val="en-US" w:eastAsia="zh-CN"/>
                    </w:rPr>
                  </w:pPr>
                  <w:r>
                    <w:rPr>
                      <w:rFonts w:ascii="Times New Roman" w:cs="Times New Roman" w:eastAsia="宋体" w:hAnsi="Times New Roman" w:hint="eastAsia"/>
                      <w:color w:val="000000"/>
                      <w:szCs w:val="21"/>
                      <w:lang w:val="en-US" w:eastAsia="zh-CN"/>
                    </w:rPr>
                    <w:t>49</w:t>
                  </w:r>
                </w:p>
              </w:tc>
              <w:tc>
                <w:tcPr>
                  <w:tcW w:w="703" w:type="pct"/>
                  <w:tcBorders/>
                  <w:vAlign w:val="center"/>
                </w:tcPr>
                <w:p w14:paraId="683B5F94">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15</w:t>
                  </w:r>
                </w:p>
              </w:tc>
              <w:tc>
                <w:tcPr>
                  <w:tcW w:w="703" w:type="pct"/>
                  <w:tcBorders/>
                  <w:vAlign w:val="center"/>
                </w:tcPr>
                <w:p w14:paraId="624FF927">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15</w:t>
                  </w:r>
                </w:p>
              </w:tc>
              <w:tc>
                <w:tcPr>
                  <w:tcW w:w="1121" w:type="dxa"/>
                  <w:tcBorders/>
                  <w:vAlign w:val="center"/>
                </w:tcPr>
                <w:p w14:paraId="1A5E944B">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7</w:t>
                  </w:r>
                </w:p>
              </w:tc>
              <w:tc>
                <w:tcPr>
                  <w:tcW w:w="703" w:type="pct"/>
                  <w:tcBorders/>
                  <w:vAlign w:val="center"/>
                </w:tcPr>
                <w:p w14:paraId="305B587B">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32</w:t>
                  </w:r>
                </w:p>
              </w:tc>
            </w:tr>
            <w:tr w14:paraId="60B62321">
              <w:tblPrEx/>
              <w:trPr>
                <w:jc w:val="center"/>
              </w:trPr>
              <w:tc>
                <w:tcPr>
                  <w:tcW w:w="747" w:type="pct"/>
                  <w:tcBorders/>
                  <w:vAlign w:val="center"/>
                </w:tcPr>
                <w:p w14:paraId="1457B814">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贡献值dB（A）</w:t>
                  </w:r>
                </w:p>
              </w:tc>
              <w:tc>
                <w:tcPr>
                  <w:tcW w:w="807" w:type="pct"/>
                  <w:vMerge w:val="continue"/>
                  <w:tcBorders/>
                  <w:vAlign w:val="center"/>
                </w:tcPr>
                <w:p w14:paraId="0C419FC8">
                  <w:pPr>
                    <w:pStyle w:val="style4150"/>
                    <w:rPr>
                      <w:rFonts w:ascii="Times New Roman" w:cs="Times New Roman" w:hAnsi="Times New Roman" w:hint="default"/>
                      <w:color w:val="000000"/>
                      <w:szCs w:val="21"/>
                    </w:rPr>
                  </w:pPr>
                </w:p>
              </w:tc>
              <w:tc>
                <w:tcPr>
                  <w:tcW w:w="631" w:type="pct"/>
                  <w:vMerge w:val="continue"/>
                  <w:tcBorders/>
                  <w:vAlign w:val="center"/>
                </w:tcPr>
                <w:p w14:paraId="280FF0EA">
                  <w:pPr>
                    <w:pStyle w:val="style4150"/>
                    <w:rPr>
                      <w:rFonts w:ascii="Times New Roman" w:cs="Times New Roman" w:hAnsi="Times New Roman" w:hint="default"/>
                      <w:color w:val="000000"/>
                      <w:szCs w:val="21"/>
                    </w:rPr>
                  </w:pPr>
                </w:p>
              </w:tc>
              <w:tc>
                <w:tcPr>
                  <w:tcW w:w="703" w:type="pct"/>
                  <w:tcBorders/>
                  <w:vAlign w:val="center"/>
                </w:tcPr>
                <w:p w14:paraId="6F060B51">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c>
                <w:tcPr>
                  <w:tcW w:w="703" w:type="pct"/>
                  <w:tcBorders/>
                  <w:vAlign w:val="center"/>
                </w:tcPr>
                <w:p w14:paraId="4FAE1D43">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c>
                <w:tcPr>
                  <w:tcW w:w="1121" w:type="dxa"/>
                  <w:tcBorders/>
                  <w:vAlign w:val="center"/>
                </w:tcPr>
                <w:p w14:paraId="7B0F6F23">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32</w:t>
                  </w:r>
                </w:p>
              </w:tc>
              <w:tc>
                <w:tcPr>
                  <w:tcW w:w="703" w:type="pct"/>
                  <w:tcBorders/>
                  <w:vAlign w:val="center"/>
                </w:tcPr>
                <w:p w14:paraId="5D900D11">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25</w:t>
                  </w:r>
                </w:p>
              </w:tc>
            </w:tr>
            <w:tr w14:paraId="3B2C67D8">
              <w:tblPrEx/>
              <w:trPr>
                <w:jc w:val="center"/>
              </w:trPr>
              <w:tc>
                <w:tcPr>
                  <w:tcW w:w="747" w:type="pct"/>
                  <w:tcBorders/>
                  <w:vAlign w:val="center"/>
                </w:tcPr>
                <w:p w14:paraId="64ADD54D">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距离（m）</w:t>
                  </w:r>
                </w:p>
              </w:tc>
              <w:tc>
                <w:tcPr>
                  <w:tcW w:w="807" w:type="pct"/>
                  <w:vMerge w:val="restart"/>
                  <w:tcBorders/>
                  <w:vAlign w:val="center"/>
                </w:tcPr>
                <w:p w14:paraId="4B9246E4">
                  <w:pPr>
                    <w:pStyle w:val="style4150"/>
                    <w:rPr>
                      <w:rFonts w:ascii="Times New Roman" w:cs="Times New Roman" w:hAnsi="Times New Roman" w:hint="default"/>
                      <w:color w:val="000000"/>
                      <w:szCs w:val="21"/>
                      <w:lang w:val="en-US"/>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5</w:t>
                  </w:r>
                </w:p>
              </w:tc>
              <w:tc>
                <w:tcPr>
                  <w:tcW w:w="631" w:type="pct"/>
                  <w:vMerge w:val="restart"/>
                  <w:tcBorders/>
                  <w:vAlign w:val="center"/>
                </w:tcPr>
                <w:p w14:paraId="1DE683EF">
                  <w:pPr>
                    <w:pStyle w:val="style4150"/>
                    <w:rPr>
                      <w:rFonts w:ascii="Times New Roman" w:cs="Times New Roman" w:eastAsia="宋体" w:hAnsi="Times New Roman" w:hint="default"/>
                      <w:color w:val="000000"/>
                      <w:szCs w:val="21"/>
                      <w:lang w:val="en-US" w:eastAsia="zh-CN"/>
                    </w:rPr>
                  </w:pPr>
                  <w:r>
                    <w:rPr>
                      <w:rFonts w:ascii="Times New Roman" w:cs="Times New Roman" w:hAnsi="Times New Roman" w:hint="eastAsia"/>
                      <w:color w:val="000000"/>
                      <w:szCs w:val="21"/>
                      <w:lang w:val="en-US" w:eastAsia="zh-CN"/>
                    </w:rPr>
                    <w:t>49</w:t>
                  </w:r>
                </w:p>
              </w:tc>
              <w:tc>
                <w:tcPr>
                  <w:tcW w:w="703" w:type="pct"/>
                  <w:tcBorders/>
                  <w:vAlign w:val="center"/>
                </w:tcPr>
                <w:p w14:paraId="46BC8E3D">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15</w:t>
                  </w:r>
                </w:p>
              </w:tc>
              <w:tc>
                <w:tcPr>
                  <w:tcW w:w="703" w:type="pct"/>
                  <w:tcBorders/>
                  <w:vAlign w:val="center"/>
                </w:tcPr>
                <w:p w14:paraId="7E101616">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16</w:t>
                  </w:r>
                </w:p>
              </w:tc>
              <w:tc>
                <w:tcPr>
                  <w:tcW w:w="703" w:type="pct"/>
                  <w:tcBorders/>
                  <w:vAlign w:val="center"/>
                </w:tcPr>
                <w:p w14:paraId="24C3F4C0">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7</w:t>
                  </w:r>
                </w:p>
              </w:tc>
              <w:tc>
                <w:tcPr>
                  <w:tcW w:w="703" w:type="pct"/>
                  <w:tcBorders/>
                  <w:vAlign w:val="center"/>
                </w:tcPr>
                <w:p w14:paraId="0C42DECA">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r>
            <w:tr w14:paraId="2CF316D2">
              <w:tblPrEx/>
              <w:trPr>
                <w:jc w:val="center"/>
              </w:trPr>
              <w:tc>
                <w:tcPr>
                  <w:tcW w:w="747" w:type="pct"/>
                  <w:tcBorders/>
                  <w:vAlign w:val="center"/>
                </w:tcPr>
                <w:p w14:paraId="3DAFCB61">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贡献值dB（A）</w:t>
                  </w:r>
                </w:p>
              </w:tc>
              <w:tc>
                <w:tcPr>
                  <w:tcW w:w="807" w:type="pct"/>
                  <w:vMerge w:val="continue"/>
                  <w:tcBorders/>
                  <w:vAlign w:val="center"/>
                </w:tcPr>
                <w:p w14:paraId="212FD23A">
                  <w:pPr>
                    <w:pStyle w:val="style4150"/>
                    <w:rPr>
                      <w:rFonts w:ascii="Times New Roman" w:cs="Times New Roman" w:hAnsi="Times New Roman" w:hint="default"/>
                      <w:color w:val="000000"/>
                      <w:szCs w:val="21"/>
                    </w:rPr>
                  </w:pPr>
                </w:p>
              </w:tc>
              <w:tc>
                <w:tcPr>
                  <w:tcW w:w="631" w:type="pct"/>
                  <w:vMerge w:val="continue"/>
                  <w:tcBorders/>
                  <w:vAlign w:val="center"/>
                </w:tcPr>
                <w:p w14:paraId="1DAEACB8">
                  <w:pPr>
                    <w:pStyle w:val="style4150"/>
                    <w:rPr>
                      <w:rFonts w:ascii="Times New Roman" w:cs="Times New Roman" w:hAnsi="Times New Roman" w:hint="default"/>
                      <w:color w:val="000000"/>
                      <w:szCs w:val="21"/>
                    </w:rPr>
                  </w:pPr>
                </w:p>
              </w:tc>
              <w:tc>
                <w:tcPr>
                  <w:tcW w:w="703" w:type="pct"/>
                  <w:tcBorders/>
                  <w:vAlign w:val="center"/>
                </w:tcPr>
                <w:p w14:paraId="7350BE24">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c>
                <w:tcPr>
                  <w:tcW w:w="703" w:type="pct"/>
                  <w:tcBorders/>
                  <w:vAlign w:val="center"/>
                </w:tcPr>
                <w:p w14:paraId="1B15A8DD">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c>
                <w:tcPr>
                  <w:tcW w:w="703" w:type="pct"/>
                  <w:tcBorders/>
                  <w:vAlign w:val="center"/>
                </w:tcPr>
                <w:p w14:paraId="426B30A0">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32</w:t>
                  </w:r>
                </w:p>
              </w:tc>
              <w:tc>
                <w:tcPr>
                  <w:tcW w:w="703" w:type="pct"/>
                  <w:tcBorders/>
                  <w:vAlign w:val="center"/>
                </w:tcPr>
                <w:p w14:paraId="439526E2">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25</w:t>
                  </w:r>
                </w:p>
              </w:tc>
            </w:tr>
            <w:tr w14:paraId="3CA38A40">
              <w:tblPrEx/>
              <w:trPr>
                <w:jc w:val="center"/>
              </w:trPr>
              <w:tc>
                <w:tcPr>
                  <w:tcW w:w="747" w:type="pct"/>
                  <w:tcBorders/>
                  <w:vAlign w:val="center"/>
                </w:tcPr>
                <w:p w14:paraId="55F62494">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距离（m）</w:t>
                  </w:r>
                </w:p>
              </w:tc>
              <w:tc>
                <w:tcPr>
                  <w:tcW w:w="807" w:type="pct"/>
                  <w:vMerge w:val="restart"/>
                  <w:tcBorders/>
                  <w:vAlign w:val="center"/>
                </w:tcPr>
                <w:p w14:paraId="76B722DE">
                  <w:pPr>
                    <w:pStyle w:val="style4150"/>
                    <w:rPr>
                      <w:rFonts w:ascii="Times New Roman" w:cs="Times New Roman" w:hAnsi="Times New Roman" w:hint="default"/>
                      <w:color w:val="000000"/>
                      <w:szCs w:val="21"/>
                      <w:lang w:val="en-US"/>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6</w:t>
                  </w:r>
                </w:p>
              </w:tc>
              <w:tc>
                <w:tcPr>
                  <w:tcW w:w="631" w:type="pct"/>
                  <w:vMerge w:val="restart"/>
                  <w:tcBorders/>
                  <w:vAlign w:val="center"/>
                </w:tcPr>
                <w:p w14:paraId="51FD3013">
                  <w:pPr>
                    <w:pStyle w:val="style4150"/>
                    <w:rPr>
                      <w:rFonts w:ascii="Times New Roman" w:cs="Times New Roman" w:eastAsia="宋体" w:hAnsi="Times New Roman" w:hint="default"/>
                      <w:color w:val="000000"/>
                      <w:szCs w:val="21"/>
                      <w:lang w:val="en-US" w:eastAsia="zh-CN"/>
                    </w:rPr>
                  </w:pPr>
                  <w:r>
                    <w:rPr>
                      <w:rFonts w:ascii="Times New Roman" w:cs="Times New Roman" w:eastAsia="宋体" w:hAnsi="Times New Roman" w:hint="eastAsia"/>
                      <w:color w:val="000000"/>
                      <w:szCs w:val="21"/>
                      <w:lang w:val="en-US" w:eastAsia="zh-CN"/>
                    </w:rPr>
                    <w:t>49</w:t>
                  </w:r>
                </w:p>
              </w:tc>
              <w:tc>
                <w:tcPr>
                  <w:tcW w:w="703" w:type="pct"/>
                  <w:tcBorders/>
                  <w:vAlign w:val="center"/>
                </w:tcPr>
                <w:p w14:paraId="69D2A92B">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15</w:t>
                  </w:r>
                </w:p>
              </w:tc>
              <w:tc>
                <w:tcPr>
                  <w:tcW w:w="703" w:type="pct"/>
                  <w:tcBorders/>
                  <w:vAlign w:val="center"/>
                </w:tcPr>
                <w:p w14:paraId="58257C45">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17</w:t>
                  </w:r>
                </w:p>
              </w:tc>
              <w:tc>
                <w:tcPr>
                  <w:tcW w:w="1121" w:type="dxa"/>
                  <w:tcBorders/>
                  <w:vAlign w:val="center"/>
                </w:tcPr>
                <w:p w14:paraId="2D6CD0A6">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7</w:t>
                  </w:r>
                </w:p>
              </w:tc>
              <w:tc>
                <w:tcPr>
                  <w:tcW w:w="703" w:type="pct"/>
                  <w:tcBorders/>
                  <w:vAlign w:val="center"/>
                </w:tcPr>
                <w:p w14:paraId="623C7536">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30</w:t>
                  </w:r>
                </w:p>
              </w:tc>
            </w:tr>
            <w:tr w14:paraId="23E3B941">
              <w:tblPrEx/>
              <w:trPr>
                <w:jc w:val="center"/>
              </w:trPr>
              <w:tc>
                <w:tcPr>
                  <w:tcW w:w="747" w:type="pct"/>
                  <w:tcBorders/>
                  <w:vAlign w:val="center"/>
                </w:tcPr>
                <w:p w14:paraId="24D99008">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贡献值dB（A）</w:t>
                  </w:r>
                </w:p>
              </w:tc>
              <w:tc>
                <w:tcPr>
                  <w:tcW w:w="807" w:type="pct"/>
                  <w:vMerge w:val="continue"/>
                  <w:tcBorders/>
                  <w:vAlign w:val="center"/>
                </w:tcPr>
                <w:p w14:paraId="390DDA3E">
                  <w:pPr>
                    <w:pStyle w:val="style4150"/>
                    <w:rPr>
                      <w:rFonts w:ascii="Times New Roman" w:cs="Times New Roman" w:hAnsi="Times New Roman" w:hint="default"/>
                      <w:color w:val="000000"/>
                      <w:szCs w:val="21"/>
                    </w:rPr>
                  </w:pPr>
                </w:p>
              </w:tc>
              <w:tc>
                <w:tcPr>
                  <w:tcW w:w="631" w:type="pct"/>
                  <w:vMerge w:val="continue"/>
                  <w:tcBorders/>
                  <w:vAlign w:val="center"/>
                </w:tcPr>
                <w:p w14:paraId="6072292C">
                  <w:pPr>
                    <w:pStyle w:val="style4150"/>
                    <w:rPr>
                      <w:rFonts w:ascii="Times New Roman" w:cs="Times New Roman" w:hAnsi="Times New Roman" w:hint="default"/>
                      <w:color w:val="000000"/>
                      <w:szCs w:val="21"/>
                    </w:rPr>
                  </w:pPr>
                </w:p>
              </w:tc>
              <w:tc>
                <w:tcPr>
                  <w:tcW w:w="703" w:type="pct"/>
                  <w:tcBorders/>
                  <w:vAlign w:val="center"/>
                </w:tcPr>
                <w:p w14:paraId="5BB75C36">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c>
                <w:tcPr>
                  <w:tcW w:w="703" w:type="pct"/>
                  <w:tcBorders/>
                  <w:vAlign w:val="center"/>
                </w:tcPr>
                <w:p w14:paraId="6ED23C33">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c>
                <w:tcPr>
                  <w:tcW w:w="1121" w:type="dxa"/>
                  <w:tcBorders/>
                  <w:vAlign w:val="center"/>
                </w:tcPr>
                <w:p w14:paraId="542C5CFF">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32</w:t>
                  </w:r>
                </w:p>
              </w:tc>
              <w:tc>
                <w:tcPr>
                  <w:tcW w:w="703" w:type="pct"/>
                  <w:tcBorders/>
                  <w:vAlign w:val="center"/>
                </w:tcPr>
                <w:p w14:paraId="485E8633">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25</w:t>
                  </w:r>
                </w:p>
              </w:tc>
            </w:tr>
            <w:tr w14:paraId="726CFAE9">
              <w:tblPrEx/>
              <w:trPr>
                <w:jc w:val="center"/>
              </w:trPr>
              <w:tc>
                <w:tcPr>
                  <w:tcW w:w="747" w:type="pct"/>
                  <w:tcBorders/>
                  <w:vAlign w:val="center"/>
                </w:tcPr>
                <w:p w14:paraId="511C969A">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距离（m）</w:t>
                  </w:r>
                </w:p>
              </w:tc>
              <w:tc>
                <w:tcPr>
                  <w:tcW w:w="807" w:type="pct"/>
                  <w:vMerge w:val="restart"/>
                  <w:tcBorders/>
                  <w:vAlign w:val="center"/>
                </w:tcPr>
                <w:p w14:paraId="61EA3E54">
                  <w:pPr>
                    <w:pStyle w:val="style4150"/>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7</w:t>
                  </w:r>
                </w:p>
              </w:tc>
              <w:tc>
                <w:tcPr>
                  <w:tcW w:w="631" w:type="pct"/>
                  <w:vMerge w:val="restart"/>
                  <w:tcBorders/>
                  <w:vAlign w:val="center"/>
                </w:tcPr>
                <w:p w14:paraId="2F2BA457">
                  <w:pPr>
                    <w:pStyle w:val="style4150"/>
                    <w:rPr>
                      <w:rFonts w:ascii="Times New Roman" w:cs="Times New Roman" w:eastAsia="宋体" w:hAnsi="Times New Roman" w:hint="default"/>
                      <w:color w:val="000000"/>
                      <w:szCs w:val="21"/>
                      <w:lang w:val="en-US" w:eastAsia="zh-CN"/>
                    </w:rPr>
                  </w:pPr>
                  <w:r>
                    <w:rPr>
                      <w:rFonts w:ascii="Times New Roman" w:cs="Times New Roman" w:eastAsia="宋体" w:hAnsi="Times New Roman" w:hint="eastAsia"/>
                      <w:color w:val="000000"/>
                      <w:szCs w:val="21"/>
                      <w:lang w:val="en-US" w:eastAsia="zh-CN"/>
                    </w:rPr>
                    <w:t>49</w:t>
                  </w:r>
                </w:p>
              </w:tc>
              <w:tc>
                <w:tcPr>
                  <w:tcW w:w="703" w:type="pct"/>
                  <w:tcBorders/>
                  <w:vAlign w:val="center"/>
                </w:tcPr>
                <w:p w14:paraId="16EAE72F">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15</w:t>
                  </w:r>
                </w:p>
              </w:tc>
              <w:tc>
                <w:tcPr>
                  <w:tcW w:w="703" w:type="pct"/>
                  <w:tcBorders/>
                  <w:vAlign w:val="center"/>
                </w:tcPr>
                <w:p w14:paraId="0AC482F6">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18</w:t>
                  </w:r>
                </w:p>
              </w:tc>
              <w:tc>
                <w:tcPr>
                  <w:tcW w:w="1121" w:type="dxa"/>
                  <w:tcBorders/>
                  <w:vAlign w:val="center"/>
                </w:tcPr>
                <w:p w14:paraId="63A82B44">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7</w:t>
                  </w:r>
                </w:p>
              </w:tc>
              <w:tc>
                <w:tcPr>
                  <w:tcW w:w="703" w:type="pct"/>
                  <w:tcBorders/>
                  <w:vAlign w:val="center"/>
                </w:tcPr>
                <w:p w14:paraId="3A6DB175">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29</w:t>
                  </w:r>
                </w:p>
              </w:tc>
            </w:tr>
            <w:tr w14:paraId="62CCA5BB">
              <w:tblPrEx/>
              <w:trPr>
                <w:jc w:val="center"/>
              </w:trPr>
              <w:tc>
                <w:tcPr>
                  <w:tcW w:w="747" w:type="pct"/>
                  <w:tcBorders/>
                  <w:vAlign w:val="center"/>
                </w:tcPr>
                <w:p w14:paraId="463FAA71">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贡献值dB（A）</w:t>
                  </w:r>
                </w:p>
              </w:tc>
              <w:tc>
                <w:tcPr>
                  <w:tcW w:w="807" w:type="pct"/>
                  <w:vMerge w:val="continue"/>
                  <w:tcBorders/>
                  <w:vAlign w:val="center"/>
                </w:tcPr>
                <w:p w14:paraId="6B9D4CA5">
                  <w:pPr>
                    <w:pStyle w:val="style4150"/>
                    <w:rPr>
                      <w:rFonts w:ascii="Times New Roman" w:cs="Times New Roman" w:hAnsi="Times New Roman" w:hint="default"/>
                      <w:color w:val="000000"/>
                      <w:szCs w:val="21"/>
                    </w:rPr>
                  </w:pPr>
                </w:p>
              </w:tc>
              <w:tc>
                <w:tcPr>
                  <w:tcW w:w="631" w:type="pct"/>
                  <w:vMerge w:val="continue"/>
                  <w:tcBorders/>
                  <w:vAlign w:val="center"/>
                </w:tcPr>
                <w:p w14:paraId="143B375D">
                  <w:pPr>
                    <w:pStyle w:val="style4150"/>
                    <w:rPr>
                      <w:rFonts w:ascii="Times New Roman" w:cs="Times New Roman" w:hAnsi="Times New Roman" w:hint="default"/>
                      <w:color w:val="000000"/>
                      <w:szCs w:val="21"/>
                    </w:rPr>
                  </w:pPr>
                </w:p>
              </w:tc>
              <w:tc>
                <w:tcPr>
                  <w:tcW w:w="703" w:type="pct"/>
                  <w:tcBorders/>
                  <w:vAlign w:val="center"/>
                </w:tcPr>
                <w:p w14:paraId="6F63423E">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c>
                <w:tcPr>
                  <w:tcW w:w="703" w:type="pct"/>
                  <w:tcBorders/>
                  <w:vAlign w:val="center"/>
                </w:tcPr>
                <w:p w14:paraId="4B4D0735">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30</w:t>
                  </w:r>
                </w:p>
              </w:tc>
              <w:tc>
                <w:tcPr>
                  <w:tcW w:w="1121" w:type="dxa"/>
                  <w:tcBorders/>
                  <w:vAlign w:val="center"/>
                </w:tcPr>
                <w:p w14:paraId="4A551B6D">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32</w:t>
                  </w:r>
                </w:p>
              </w:tc>
              <w:tc>
                <w:tcPr>
                  <w:tcW w:w="703" w:type="pct"/>
                  <w:tcBorders/>
                  <w:vAlign w:val="center"/>
                </w:tcPr>
                <w:p w14:paraId="366D2D7F">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26</w:t>
                  </w:r>
                </w:p>
              </w:tc>
            </w:tr>
            <w:tr w14:paraId="6ACCA0F7">
              <w:tblPrEx/>
              <w:trPr>
                <w:jc w:val="center"/>
              </w:trPr>
              <w:tc>
                <w:tcPr>
                  <w:tcW w:w="747" w:type="pct"/>
                  <w:tcBorders/>
                  <w:vAlign w:val="center"/>
                </w:tcPr>
                <w:p w14:paraId="106384AB">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距离（m）</w:t>
                  </w:r>
                </w:p>
              </w:tc>
              <w:tc>
                <w:tcPr>
                  <w:tcW w:w="807" w:type="pct"/>
                  <w:vMerge w:val="restart"/>
                  <w:tcBorders/>
                  <w:vAlign w:val="center"/>
                </w:tcPr>
                <w:p w14:paraId="42E1260C">
                  <w:pPr>
                    <w:pStyle w:val="style4150"/>
                    <w:rPr>
                      <w:rFonts w:ascii="Times New Roman" w:cs="Times New Roman" w:hAnsi="Times New Roman" w:hint="default"/>
                      <w:color w:val="000000"/>
                      <w:szCs w:val="21"/>
                      <w:lang w:val="en-US"/>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8</w:t>
                  </w:r>
                </w:p>
              </w:tc>
              <w:tc>
                <w:tcPr>
                  <w:tcW w:w="631" w:type="pct"/>
                  <w:vMerge w:val="restart"/>
                  <w:tcBorders/>
                  <w:vAlign w:val="center"/>
                </w:tcPr>
                <w:p w14:paraId="3E62DE5B">
                  <w:pPr>
                    <w:pStyle w:val="style4150"/>
                    <w:rPr>
                      <w:rFonts w:ascii="Times New Roman" w:cs="Times New Roman" w:eastAsia="宋体" w:hAnsi="Times New Roman" w:hint="default"/>
                      <w:color w:val="000000"/>
                      <w:szCs w:val="21"/>
                      <w:lang w:val="en-US" w:eastAsia="zh-CN"/>
                    </w:rPr>
                  </w:pPr>
                  <w:r>
                    <w:rPr>
                      <w:rFonts w:ascii="Times New Roman" w:cs="Times New Roman" w:eastAsia="宋体" w:hAnsi="Times New Roman" w:hint="eastAsia"/>
                      <w:color w:val="000000"/>
                      <w:szCs w:val="21"/>
                      <w:lang w:val="en-US" w:eastAsia="zh-CN"/>
                    </w:rPr>
                    <w:t>49</w:t>
                  </w:r>
                </w:p>
              </w:tc>
              <w:tc>
                <w:tcPr>
                  <w:tcW w:w="703" w:type="pct"/>
                  <w:tcBorders/>
                  <w:vAlign w:val="center"/>
                </w:tcPr>
                <w:p w14:paraId="6577A028">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15</w:t>
                  </w:r>
                </w:p>
              </w:tc>
              <w:tc>
                <w:tcPr>
                  <w:tcW w:w="703" w:type="pct"/>
                  <w:tcBorders/>
                  <w:vAlign w:val="center"/>
                </w:tcPr>
                <w:p w14:paraId="632776E6">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19</w:t>
                  </w:r>
                </w:p>
              </w:tc>
              <w:tc>
                <w:tcPr>
                  <w:tcW w:w="1121" w:type="dxa"/>
                  <w:tcBorders/>
                  <w:vAlign w:val="center"/>
                </w:tcPr>
                <w:p w14:paraId="4736018A">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7</w:t>
                  </w:r>
                </w:p>
              </w:tc>
              <w:tc>
                <w:tcPr>
                  <w:tcW w:w="703" w:type="pct"/>
                  <w:tcBorders/>
                  <w:vAlign w:val="center"/>
                </w:tcPr>
                <w:p w14:paraId="5942A6E7">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28</w:t>
                  </w:r>
                </w:p>
              </w:tc>
            </w:tr>
            <w:tr w14:paraId="412D3109">
              <w:tblPrEx/>
              <w:trPr>
                <w:jc w:val="center"/>
              </w:trPr>
              <w:tc>
                <w:tcPr>
                  <w:tcW w:w="747" w:type="pct"/>
                  <w:tcBorders/>
                  <w:vAlign w:val="center"/>
                </w:tcPr>
                <w:p w14:paraId="6C821C17">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贡献值dB（A）</w:t>
                  </w:r>
                </w:p>
              </w:tc>
              <w:tc>
                <w:tcPr>
                  <w:tcW w:w="807" w:type="pct"/>
                  <w:vMerge w:val="continue"/>
                  <w:tcBorders/>
                  <w:vAlign w:val="center"/>
                </w:tcPr>
                <w:p w14:paraId="755E247D">
                  <w:pPr>
                    <w:pStyle w:val="style4150"/>
                    <w:rPr>
                      <w:rFonts w:ascii="Times New Roman" w:cs="Times New Roman" w:hAnsi="Times New Roman" w:hint="default"/>
                      <w:color w:val="000000"/>
                      <w:szCs w:val="21"/>
                    </w:rPr>
                  </w:pPr>
                </w:p>
              </w:tc>
              <w:tc>
                <w:tcPr>
                  <w:tcW w:w="631" w:type="pct"/>
                  <w:vMerge w:val="continue"/>
                  <w:tcBorders/>
                  <w:vAlign w:val="center"/>
                </w:tcPr>
                <w:p w14:paraId="6A360700">
                  <w:pPr>
                    <w:pStyle w:val="style4150"/>
                    <w:rPr>
                      <w:rFonts w:ascii="Times New Roman" w:cs="Times New Roman" w:hAnsi="Times New Roman" w:hint="default"/>
                      <w:color w:val="000000"/>
                      <w:szCs w:val="21"/>
                    </w:rPr>
                  </w:pPr>
                </w:p>
              </w:tc>
              <w:tc>
                <w:tcPr>
                  <w:tcW w:w="703" w:type="pct"/>
                  <w:tcBorders/>
                  <w:vAlign w:val="center"/>
                </w:tcPr>
                <w:p w14:paraId="7CEA78F7">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31</w:t>
                  </w:r>
                </w:p>
              </w:tc>
              <w:tc>
                <w:tcPr>
                  <w:tcW w:w="703" w:type="pct"/>
                  <w:tcBorders/>
                  <w:vAlign w:val="center"/>
                </w:tcPr>
                <w:p w14:paraId="4A3882E5">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30</w:t>
                  </w:r>
                </w:p>
              </w:tc>
              <w:tc>
                <w:tcPr>
                  <w:tcW w:w="1121" w:type="dxa"/>
                  <w:tcBorders/>
                  <w:vAlign w:val="center"/>
                </w:tcPr>
                <w:p w14:paraId="05BEBC59">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32</w:t>
                  </w:r>
                </w:p>
              </w:tc>
              <w:tc>
                <w:tcPr>
                  <w:tcW w:w="703" w:type="pct"/>
                  <w:tcBorders/>
                  <w:vAlign w:val="center"/>
                </w:tcPr>
                <w:p w14:paraId="758BE166">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26</w:t>
                  </w:r>
                </w:p>
              </w:tc>
            </w:tr>
            <w:tr w14:paraId="57B47B73">
              <w:tblPrEx/>
              <w:trPr>
                <w:jc w:val="center"/>
              </w:trPr>
              <w:tc>
                <w:tcPr>
                  <w:tcW w:w="747" w:type="pct"/>
                  <w:tcBorders/>
                  <w:shd w:val="clear" w:color="auto" w:fill="auto"/>
                  <w:vAlign w:val="center"/>
                </w:tcPr>
                <w:p w14:paraId="143C6BBB">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67199DDB">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9</w:t>
                  </w:r>
                </w:p>
              </w:tc>
              <w:tc>
                <w:tcPr>
                  <w:tcW w:w="631" w:type="pct"/>
                  <w:vMerge w:val="restart"/>
                  <w:tcBorders/>
                  <w:shd w:val="clear" w:color="auto" w:fill="auto"/>
                  <w:vAlign w:val="center"/>
                </w:tcPr>
                <w:p w14:paraId="6490BD55">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49</w:t>
                  </w:r>
                </w:p>
              </w:tc>
              <w:tc>
                <w:tcPr>
                  <w:tcW w:w="703" w:type="pct"/>
                  <w:tcBorders/>
                  <w:shd w:val="clear" w:color="auto" w:fill="auto"/>
                  <w:vAlign w:val="center"/>
                </w:tcPr>
                <w:p w14:paraId="30F77D8C">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5C3E9D7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20</w:t>
                  </w:r>
                </w:p>
              </w:tc>
              <w:tc>
                <w:tcPr>
                  <w:tcW w:w="1121" w:type="dxa"/>
                  <w:tcBorders/>
                  <w:shd w:val="clear" w:color="auto" w:fill="auto"/>
                  <w:vAlign w:val="center"/>
                </w:tcPr>
                <w:p w14:paraId="4983CC99">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w:t>
                  </w:r>
                </w:p>
              </w:tc>
              <w:tc>
                <w:tcPr>
                  <w:tcW w:w="703" w:type="pct"/>
                  <w:tcBorders/>
                  <w:shd w:val="clear" w:color="auto" w:fill="auto"/>
                  <w:vAlign w:val="center"/>
                </w:tcPr>
                <w:p w14:paraId="2492C77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27</w:t>
                  </w:r>
                </w:p>
              </w:tc>
            </w:tr>
            <w:tr w14:paraId="785DC619">
              <w:tblPrEx/>
              <w:trPr>
                <w:jc w:val="center"/>
              </w:trPr>
              <w:tc>
                <w:tcPr>
                  <w:tcW w:w="747" w:type="pct"/>
                  <w:tcBorders/>
                  <w:shd w:val="clear" w:color="auto" w:fill="auto"/>
                  <w:vAlign w:val="center"/>
                </w:tcPr>
                <w:p w14:paraId="08F8C3CF">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28A966BB">
                  <w:pPr>
                    <w:pStyle w:val="style4150"/>
                    <w:rPr>
                      <w:rFonts w:ascii="Times New Roman" w:cs="Times New Roman" w:hAnsi="Times New Roman" w:hint="default"/>
                      <w:color w:val="000000"/>
                      <w:szCs w:val="21"/>
                    </w:rPr>
                  </w:pPr>
                </w:p>
              </w:tc>
              <w:tc>
                <w:tcPr>
                  <w:tcW w:w="631" w:type="pct"/>
                  <w:vMerge w:val="continue"/>
                  <w:tcBorders/>
                  <w:vAlign w:val="center"/>
                </w:tcPr>
                <w:p w14:paraId="4C7C1E19">
                  <w:pPr>
                    <w:pStyle w:val="style4150"/>
                    <w:rPr>
                      <w:rFonts w:ascii="Times New Roman" w:cs="Times New Roman" w:hAnsi="Times New Roman" w:hint="default"/>
                      <w:color w:val="000000"/>
                      <w:szCs w:val="21"/>
                    </w:rPr>
                  </w:pPr>
                </w:p>
              </w:tc>
              <w:tc>
                <w:tcPr>
                  <w:tcW w:w="703" w:type="pct"/>
                  <w:tcBorders/>
                  <w:shd w:val="clear" w:color="auto" w:fill="auto"/>
                  <w:vAlign w:val="center"/>
                </w:tcPr>
                <w:p w14:paraId="1CA8F3B6">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7ACB9D96">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29</w:t>
                  </w:r>
                </w:p>
              </w:tc>
              <w:tc>
                <w:tcPr>
                  <w:tcW w:w="1121" w:type="dxa"/>
                  <w:tcBorders/>
                  <w:shd w:val="clear" w:color="auto" w:fill="auto"/>
                  <w:vAlign w:val="center"/>
                </w:tcPr>
                <w:p w14:paraId="4F8CC290">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703" w:type="pct"/>
                  <w:tcBorders/>
                  <w:shd w:val="clear" w:color="auto" w:fill="auto"/>
                  <w:vAlign w:val="center"/>
                </w:tcPr>
                <w:p w14:paraId="20882E53">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26</w:t>
                  </w:r>
                </w:p>
              </w:tc>
            </w:tr>
            <w:tr w14:paraId="50573B55">
              <w:tblPrEx/>
              <w:trPr>
                <w:jc w:val="center"/>
              </w:trPr>
              <w:tc>
                <w:tcPr>
                  <w:tcW w:w="747" w:type="pct"/>
                  <w:tcBorders/>
                  <w:shd w:val="clear" w:color="auto" w:fill="auto"/>
                  <w:vAlign w:val="center"/>
                </w:tcPr>
                <w:p w14:paraId="45555177">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4E7F3123">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10</w:t>
                  </w:r>
                </w:p>
              </w:tc>
              <w:tc>
                <w:tcPr>
                  <w:tcW w:w="631" w:type="pct"/>
                  <w:vMerge w:val="restart"/>
                  <w:tcBorders/>
                  <w:shd w:val="clear" w:color="auto" w:fill="auto"/>
                  <w:vAlign w:val="center"/>
                </w:tcPr>
                <w:p w14:paraId="30AE6EEA">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49</w:t>
                  </w:r>
                </w:p>
              </w:tc>
              <w:tc>
                <w:tcPr>
                  <w:tcW w:w="703" w:type="pct"/>
                  <w:tcBorders/>
                  <w:shd w:val="clear" w:color="auto" w:fill="auto"/>
                  <w:vAlign w:val="center"/>
                </w:tcPr>
                <w:p w14:paraId="664A168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6D8C627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21</w:t>
                  </w:r>
                </w:p>
              </w:tc>
              <w:tc>
                <w:tcPr>
                  <w:tcW w:w="1121" w:type="dxa"/>
                  <w:tcBorders/>
                  <w:shd w:val="clear" w:color="auto" w:fill="auto"/>
                  <w:vAlign w:val="center"/>
                </w:tcPr>
                <w:p w14:paraId="4D621AC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w:t>
                  </w:r>
                </w:p>
              </w:tc>
              <w:tc>
                <w:tcPr>
                  <w:tcW w:w="703" w:type="pct"/>
                  <w:tcBorders/>
                  <w:shd w:val="clear" w:color="auto" w:fill="auto"/>
                  <w:vAlign w:val="center"/>
                </w:tcPr>
                <w:p w14:paraId="200AAC70">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26</w:t>
                  </w:r>
                </w:p>
              </w:tc>
            </w:tr>
            <w:tr w14:paraId="3DE7C392">
              <w:tblPrEx/>
              <w:trPr>
                <w:jc w:val="center"/>
              </w:trPr>
              <w:tc>
                <w:tcPr>
                  <w:tcW w:w="747" w:type="pct"/>
                  <w:tcBorders/>
                  <w:shd w:val="clear" w:color="auto" w:fill="auto"/>
                  <w:vAlign w:val="center"/>
                </w:tcPr>
                <w:p w14:paraId="2F68286F">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284A8AC1">
                  <w:pPr>
                    <w:pStyle w:val="style4150"/>
                    <w:rPr>
                      <w:rFonts w:ascii="Times New Roman" w:cs="Times New Roman" w:hAnsi="Times New Roman" w:hint="default"/>
                      <w:color w:val="000000"/>
                      <w:szCs w:val="21"/>
                    </w:rPr>
                  </w:pPr>
                </w:p>
              </w:tc>
              <w:tc>
                <w:tcPr>
                  <w:tcW w:w="631" w:type="pct"/>
                  <w:vMerge w:val="continue"/>
                  <w:tcBorders/>
                  <w:vAlign w:val="center"/>
                </w:tcPr>
                <w:p w14:paraId="23445ABA">
                  <w:pPr>
                    <w:pStyle w:val="style4150"/>
                    <w:rPr>
                      <w:rFonts w:ascii="Times New Roman" w:cs="Times New Roman" w:hAnsi="Times New Roman" w:hint="default"/>
                      <w:color w:val="000000"/>
                      <w:szCs w:val="21"/>
                    </w:rPr>
                  </w:pPr>
                </w:p>
              </w:tc>
              <w:tc>
                <w:tcPr>
                  <w:tcW w:w="703" w:type="pct"/>
                  <w:tcBorders/>
                  <w:shd w:val="clear" w:color="auto" w:fill="auto"/>
                  <w:vAlign w:val="center"/>
                </w:tcPr>
                <w:p w14:paraId="57DCAC39">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13BFF0A3">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29</w:t>
                  </w:r>
                </w:p>
              </w:tc>
              <w:tc>
                <w:tcPr>
                  <w:tcW w:w="1121" w:type="dxa"/>
                  <w:tcBorders/>
                  <w:shd w:val="clear" w:color="auto" w:fill="auto"/>
                  <w:vAlign w:val="center"/>
                </w:tcPr>
                <w:p w14:paraId="51D9387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703" w:type="pct"/>
                  <w:tcBorders/>
                  <w:shd w:val="clear" w:color="auto" w:fill="auto"/>
                  <w:vAlign w:val="center"/>
                </w:tcPr>
                <w:p w14:paraId="396B0DC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27</w:t>
                  </w:r>
                </w:p>
              </w:tc>
            </w:tr>
            <w:tr w14:paraId="7DFE33B9">
              <w:tblPrEx/>
              <w:trPr>
                <w:jc w:val="center"/>
              </w:trPr>
              <w:tc>
                <w:tcPr>
                  <w:tcW w:w="747" w:type="pct"/>
                  <w:tcBorders/>
                  <w:shd w:val="clear" w:color="auto" w:fill="auto"/>
                  <w:vAlign w:val="center"/>
                </w:tcPr>
                <w:p w14:paraId="2DD771FE">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67892BC6">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11</w:t>
                  </w:r>
                </w:p>
              </w:tc>
              <w:tc>
                <w:tcPr>
                  <w:tcW w:w="631" w:type="pct"/>
                  <w:vMerge w:val="restart"/>
                  <w:tcBorders/>
                  <w:shd w:val="clear" w:color="auto" w:fill="auto"/>
                  <w:vAlign w:val="center"/>
                </w:tcPr>
                <w:p w14:paraId="3B2C15E8">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49</w:t>
                  </w:r>
                </w:p>
              </w:tc>
              <w:tc>
                <w:tcPr>
                  <w:tcW w:w="703" w:type="pct"/>
                  <w:tcBorders/>
                  <w:shd w:val="clear" w:color="auto" w:fill="auto"/>
                  <w:vAlign w:val="center"/>
                </w:tcPr>
                <w:p w14:paraId="321C5690">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6E82E15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22</w:t>
                  </w:r>
                </w:p>
              </w:tc>
              <w:tc>
                <w:tcPr>
                  <w:tcW w:w="1121" w:type="dxa"/>
                  <w:tcBorders/>
                  <w:shd w:val="clear" w:color="auto" w:fill="auto"/>
                  <w:vAlign w:val="center"/>
                </w:tcPr>
                <w:p w14:paraId="0CC01013">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w:t>
                  </w:r>
                </w:p>
              </w:tc>
              <w:tc>
                <w:tcPr>
                  <w:tcW w:w="703" w:type="pct"/>
                  <w:tcBorders/>
                  <w:shd w:val="clear" w:color="auto" w:fill="auto"/>
                  <w:vAlign w:val="center"/>
                </w:tcPr>
                <w:p w14:paraId="5EB801BE">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25</w:t>
                  </w:r>
                </w:p>
              </w:tc>
            </w:tr>
            <w:tr w14:paraId="12C9A28E">
              <w:tblPrEx/>
              <w:trPr>
                <w:jc w:val="center"/>
              </w:trPr>
              <w:tc>
                <w:tcPr>
                  <w:tcW w:w="747" w:type="pct"/>
                  <w:tcBorders/>
                  <w:shd w:val="clear" w:color="auto" w:fill="auto"/>
                  <w:vAlign w:val="center"/>
                </w:tcPr>
                <w:p w14:paraId="73AC8E4E">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67CD9C4A">
                  <w:pPr>
                    <w:pStyle w:val="style4150"/>
                    <w:rPr>
                      <w:rFonts w:ascii="Times New Roman" w:cs="Times New Roman" w:hAnsi="Times New Roman" w:hint="default"/>
                      <w:color w:val="000000"/>
                      <w:szCs w:val="21"/>
                    </w:rPr>
                  </w:pPr>
                </w:p>
              </w:tc>
              <w:tc>
                <w:tcPr>
                  <w:tcW w:w="631" w:type="pct"/>
                  <w:vMerge w:val="continue"/>
                  <w:tcBorders/>
                  <w:vAlign w:val="center"/>
                </w:tcPr>
                <w:p w14:paraId="75BF9E9A">
                  <w:pPr>
                    <w:pStyle w:val="style4150"/>
                    <w:rPr>
                      <w:rFonts w:ascii="Times New Roman" w:cs="Times New Roman" w:hAnsi="Times New Roman" w:hint="default"/>
                      <w:color w:val="000000"/>
                      <w:szCs w:val="21"/>
                    </w:rPr>
                  </w:pPr>
                </w:p>
              </w:tc>
              <w:tc>
                <w:tcPr>
                  <w:tcW w:w="703" w:type="pct"/>
                  <w:tcBorders/>
                  <w:shd w:val="clear" w:color="auto" w:fill="auto"/>
                  <w:vAlign w:val="center"/>
                </w:tcPr>
                <w:p w14:paraId="04CB1515">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7707F3A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28</w:t>
                  </w:r>
                </w:p>
              </w:tc>
              <w:tc>
                <w:tcPr>
                  <w:tcW w:w="1121" w:type="dxa"/>
                  <w:tcBorders/>
                  <w:shd w:val="clear" w:color="auto" w:fill="auto"/>
                  <w:vAlign w:val="center"/>
                </w:tcPr>
                <w:p w14:paraId="13ACB286">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703" w:type="pct"/>
                  <w:tcBorders/>
                  <w:shd w:val="clear" w:color="auto" w:fill="auto"/>
                  <w:vAlign w:val="center"/>
                </w:tcPr>
                <w:p w14:paraId="676121CF">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27</w:t>
                  </w:r>
                </w:p>
              </w:tc>
            </w:tr>
            <w:tr w14:paraId="1D4763D4">
              <w:tblPrEx/>
              <w:trPr>
                <w:jc w:val="center"/>
              </w:trPr>
              <w:tc>
                <w:tcPr>
                  <w:tcW w:w="747" w:type="pct"/>
                  <w:tcBorders/>
                  <w:shd w:val="clear" w:color="auto" w:fill="auto"/>
                  <w:vAlign w:val="center"/>
                </w:tcPr>
                <w:p w14:paraId="3A811B2A">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05EC6B0E">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12</w:t>
                  </w:r>
                </w:p>
              </w:tc>
              <w:tc>
                <w:tcPr>
                  <w:tcW w:w="631" w:type="pct"/>
                  <w:vMerge w:val="restart"/>
                  <w:tcBorders/>
                  <w:shd w:val="clear" w:color="auto" w:fill="auto"/>
                  <w:vAlign w:val="center"/>
                </w:tcPr>
                <w:p w14:paraId="4E09D710">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49</w:t>
                  </w:r>
                </w:p>
              </w:tc>
              <w:tc>
                <w:tcPr>
                  <w:tcW w:w="703" w:type="pct"/>
                  <w:tcBorders/>
                  <w:shd w:val="clear" w:color="auto" w:fill="auto"/>
                  <w:vAlign w:val="center"/>
                </w:tcPr>
                <w:p w14:paraId="76B12576">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3ABCE399">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23</w:t>
                  </w:r>
                </w:p>
              </w:tc>
              <w:tc>
                <w:tcPr>
                  <w:tcW w:w="1121" w:type="dxa"/>
                  <w:tcBorders/>
                  <w:shd w:val="clear" w:color="auto" w:fill="auto"/>
                  <w:vAlign w:val="center"/>
                </w:tcPr>
                <w:p w14:paraId="5250157C">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w:t>
                  </w:r>
                </w:p>
              </w:tc>
              <w:tc>
                <w:tcPr>
                  <w:tcW w:w="703" w:type="pct"/>
                  <w:tcBorders/>
                  <w:shd w:val="clear" w:color="auto" w:fill="auto"/>
                  <w:vAlign w:val="center"/>
                </w:tcPr>
                <w:p w14:paraId="73F43C53">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24</w:t>
                  </w:r>
                </w:p>
              </w:tc>
            </w:tr>
            <w:tr w14:paraId="772B1DDF">
              <w:tblPrEx/>
              <w:trPr>
                <w:jc w:val="center"/>
              </w:trPr>
              <w:tc>
                <w:tcPr>
                  <w:tcW w:w="747" w:type="pct"/>
                  <w:tcBorders/>
                  <w:shd w:val="clear" w:color="auto" w:fill="auto"/>
                  <w:vAlign w:val="center"/>
                </w:tcPr>
                <w:p w14:paraId="10AA4EE3">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085C352C">
                  <w:pPr>
                    <w:pStyle w:val="style4150"/>
                    <w:rPr>
                      <w:rFonts w:ascii="Times New Roman" w:cs="Times New Roman" w:hAnsi="Times New Roman" w:hint="default"/>
                      <w:color w:val="000000"/>
                      <w:szCs w:val="21"/>
                    </w:rPr>
                  </w:pPr>
                </w:p>
              </w:tc>
              <w:tc>
                <w:tcPr>
                  <w:tcW w:w="631" w:type="pct"/>
                  <w:vMerge w:val="continue"/>
                  <w:tcBorders/>
                  <w:vAlign w:val="center"/>
                </w:tcPr>
                <w:p w14:paraId="3C2ADA7D">
                  <w:pPr>
                    <w:pStyle w:val="style4150"/>
                    <w:rPr>
                      <w:rFonts w:ascii="Times New Roman" w:cs="Times New Roman" w:hAnsi="Times New Roman" w:hint="default"/>
                      <w:color w:val="000000"/>
                      <w:szCs w:val="21"/>
                    </w:rPr>
                  </w:pPr>
                </w:p>
              </w:tc>
              <w:tc>
                <w:tcPr>
                  <w:tcW w:w="703" w:type="pct"/>
                  <w:tcBorders/>
                  <w:shd w:val="clear" w:color="auto" w:fill="auto"/>
                  <w:vAlign w:val="center"/>
                </w:tcPr>
                <w:p w14:paraId="44853689">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4ADEC47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28</w:t>
                  </w:r>
                </w:p>
              </w:tc>
              <w:tc>
                <w:tcPr>
                  <w:tcW w:w="1121" w:type="dxa"/>
                  <w:tcBorders/>
                  <w:shd w:val="clear" w:color="auto" w:fill="auto"/>
                  <w:vAlign w:val="center"/>
                </w:tcPr>
                <w:p w14:paraId="3D269CE9">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703" w:type="pct"/>
                  <w:tcBorders/>
                  <w:shd w:val="clear" w:color="auto" w:fill="auto"/>
                  <w:vAlign w:val="center"/>
                </w:tcPr>
                <w:p w14:paraId="7705D99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27</w:t>
                  </w:r>
                </w:p>
              </w:tc>
            </w:tr>
            <w:tr w14:paraId="76C9A418">
              <w:tblPrEx/>
              <w:trPr>
                <w:jc w:val="center"/>
              </w:trPr>
              <w:tc>
                <w:tcPr>
                  <w:tcW w:w="747" w:type="pct"/>
                  <w:tcBorders/>
                  <w:shd w:val="clear" w:color="auto" w:fill="auto"/>
                  <w:vAlign w:val="center"/>
                </w:tcPr>
                <w:p w14:paraId="4E2B077E">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1D86BFF5">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13</w:t>
                  </w:r>
                </w:p>
              </w:tc>
              <w:tc>
                <w:tcPr>
                  <w:tcW w:w="631" w:type="pct"/>
                  <w:vMerge w:val="restart"/>
                  <w:tcBorders/>
                  <w:shd w:val="clear" w:color="auto" w:fill="auto"/>
                  <w:vAlign w:val="center"/>
                </w:tcPr>
                <w:p w14:paraId="55BBCE03">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49</w:t>
                  </w:r>
                </w:p>
              </w:tc>
              <w:tc>
                <w:tcPr>
                  <w:tcW w:w="703" w:type="pct"/>
                  <w:tcBorders/>
                  <w:shd w:val="clear" w:color="auto" w:fill="auto"/>
                  <w:vAlign w:val="center"/>
                </w:tcPr>
                <w:p w14:paraId="2F1EDC37">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697A139E">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24</w:t>
                  </w:r>
                </w:p>
              </w:tc>
              <w:tc>
                <w:tcPr>
                  <w:tcW w:w="1121" w:type="dxa"/>
                  <w:tcBorders/>
                  <w:shd w:val="clear" w:color="auto" w:fill="auto"/>
                  <w:vAlign w:val="center"/>
                </w:tcPr>
                <w:p w14:paraId="3978C763">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w:t>
                  </w:r>
                </w:p>
              </w:tc>
              <w:tc>
                <w:tcPr>
                  <w:tcW w:w="703" w:type="pct"/>
                  <w:tcBorders/>
                  <w:shd w:val="clear" w:color="auto" w:fill="auto"/>
                  <w:vAlign w:val="center"/>
                </w:tcPr>
                <w:p w14:paraId="55D2F0D9">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23</w:t>
                  </w:r>
                </w:p>
              </w:tc>
            </w:tr>
            <w:tr w14:paraId="40B652DD">
              <w:tblPrEx/>
              <w:trPr>
                <w:jc w:val="center"/>
              </w:trPr>
              <w:tc>
                <w:tcPr>
                  <w:tcW w:w="747" w:type="pct"/>
                  <w:tcBorders/>
                  <w:shd w:val="clear" w:color="auto" w:fill="auto"/>
                  <w:vAlign w:val="center"/>
                </w:tcPr>
                <w:p w14:paraId="2364EE9F">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2D9158FC">
                  <w:pPr>
                    <w:pStyle w:val="style4150"/>
                    <w:rPr>
                      <w:rFonts w:ascii="Times New Roman" w:cs="Times New Roman" w:hAnsi="Times New Roman" w:hint="default"/>
                      <w:color w:val="000000"/>
                      <w:szCs w:val="21"/>
                    </w:rPr>
                  </w:pPr>
                </w:p>
              </w:tc>
              <w:tc>
                <w:tcPr>
                  <w:tcW w:w="631" w:type="pct"/>
                  <w:vMerge w:val="continue"/>
                  <w:tcBorders/>
                  <w:vAlign w:val="center"/>
                </w:tcPr>
                <w:p w14:paraId="3D4123A6">
                  <w:pPr>
                    <w:pStyle w:val="style4150"/>
                    <w:rPr>
                      <w:rFonts w:ascii="Times New Roman" w:cs="Times New Roman" w:hAnsi="Times New Roman" w:hint="default"/>
                      <w:color w:val="000000"/>
                      <w:szCs w:val="21"/>
                    </w:rPr>
                  </w:pPr>
                </w:p>
              </w:tc>
              <w:tc>
                <w:tcPr>
                  <w:tcW w:w="703" w:type="pct"/>
                  <w:tcBorders/>
                  <w:shd w:val="clear" w:color="auto" w:fill="auto"/>
                  <w:vAlign w:val="center"/>
                </w:tcPr>
                <w:p w14:paraId="69BE0C4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53F228FB">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27</w:t>
                  </w:r>
                </w:p>
              </w:tc>
              <w:tc>
                <w:tcPr>
                  <w:tcW w:w="1121" w:type="dxa"/>
                  <w:tcBorders/>
                  <w:shd w:val="clear" w:color="auto" w:fill="auto"/>
                  <w:vAlign w:val="center"/>
                </w:tcPr>
                <w:p w14:paraId="17D6DAAB">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703" w:type="pct"/>
                  <w:tcBorders/>
                  <w:shd w:val="clear" w:color="auto" w:fill="auto"/>
                  <w:vAlign w:val="center"/>
                </w:tcPr>
                <w:p w14:paraId="3B85864F">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28</w:t>
                  </w:r>
                </w:p>
              </w:tc>
            </w:tr>
            <w:tr w14:paraId="26742665">
              <w:tblPrEx/>
              <w:trPr>
                <w:jc w:val="center"/>
              </w:trPr>
              <w:tc>
                <w:tcPr>
                  <w:tcW w:w="747" w:type="pct"/>
                  <w:tcBorders/>
                  <w:shd w:val="clear" w:color="auto" w:fill="auto"/>
                  <w:vAlign w:val="center"/>
                </w:tcPr>
                <w:p w14:paraId="66759F78">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36222466">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14</w:t>
                  </w:r>
                </w:p>
              </w:tc>
              <w:tc>
                <w:tcPr>
                  <w:tcW w:w="631" w:type="pct"/>
                  <w:vMerge w:val="restart"/>
                  <w:tcBorders/>
                  <w:shd w:val="clear" w:color="auto" w:fill="auto"/>
                  <w:vAlign w:val="center"/>
                </w:tcPr>
                <w:p w14:paraId="598FEF9D">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49</w:t>
                  </w:r>
                </w:p>
              </w:tc>
              <w:tc>
                <w:tcPr>
                  <w:tcW w:w="703" w:type="pct"/>
                  <w:tcBorders/>
                  <w:shd w:val="clear" w:color="auto" w:fill="auto"/>
                  <w:vAlign w:val="center"/>
                </w:tcPr>
                <w:p w14:paraId="610E8087">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00C8648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25</w:t>
                  </w:r>
                </w:p>
              </w:tc>
              <w:tc>
                <w:tcPr>
                  <w:tcW w:w="1121" w:type="dxa"/>
                  <w:tcBorders/>
                  <w:shd w:val="clear" w:color="auto" w:fill="auto"/>
                  <w:vAlign w:val="center"/>
                </w:tcPr>
                <w:p w14:paraId="74DC78E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w:t>
                  </w:r>
                </w:p>
              </w:tc>
              <w:tc>
                <w:tcPr>
                  <w:tcW w:w="703" w:type="pct"/>
                  <w:tcBorders/>
                  <w:shd w:val="clear" w:color="auto" w:fill="auto"/>
                  <w:vAlign w:val="center"/>
                </w:tcPr>
                <w:p w14:paraId="5507F0E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22</w:t>
                  </w:r>
                </w:p>
              </w:tc>
            </w:tr>
            <w:tr w14:paraId="024E18B0">
              <w:tblPrEx/>
              <w:trPr>
                <w:jc w:val="center"/>
              </w:trPr>
              <w:tc>
                <w:tcPr>
                  <w:tcW w:w="747" w:type="pct"/>
                  <w:tcBorders/>
                  <w:shd w:val="clear" w:color="auto" w:fill="auto"/>
                  <w:vAlign w:val="center"/>
                </w:tcPr>
                <w:p w14:paraId="76131D9E">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0D777EA0">
                  <w:pPr>
                    <w:pStyle w:val="style4150"/>
                    <w:rPr>
                      <w:rFonts w:ascii="Times New Roman" w:cs="Times New Roman" w:hAnsi="Times New Roman" w:hint="default"/>
                      <w:color w:val="000000"/>
                      <w:szCs w:val="21"/>
                    </w:rPr>
                  </w:pPr>
                </w:p>
              </w:tc>
              <w:tc>
                <w:tcPr>
                  <w:tcW w:w="631" w:type="pct"/>
                  <w:vMerge w:val="continue"/>
                  <w:tcBorders/>
                  <w:vAlign w:val="center"/>
                </w:tcPr>
                <w:p w14:paraId="0EBAE439">
                  <w:pPr>
                    <w:pStyle w:val="style4150"/>
                    <w:rPr>
                      <w:rFonts w:ascii="Times New Roman" w:cs="Times New Roman" w:hAnsi="Times New Roman" w:hint="default"/>
                      <w:color w:val="000000"/>
                      <w:szCs w:val="21"/>
                    </w:rPr>
                  </w:pPr>
                </w:p>
              </w:tc>
              <w:tc>
                <w:tcPr>
                  <w:tcW w:w="703" w:type="pct"/>
                  <w:tcBorders/>
                  <w:shd w:val="clear" w:color="auto" w:fill="auto"/>
                  <w:vAlign w:val="center"/>
                </w:tcPr>
                <w:p w14:paraId="653607B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68B9A8A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27</w:t>
                  </w:r>
                </w:p>
              </w:tc>
              <w:tc>
                <w:tcPr>
                  <w:tcW w:w="1121" w:type="dxa"/>
                  <w:tcBorders/>
                  <w:shd w:val="clear" w:color="auto" w:fill="auto"/>
                  <w:vAlign w:val="center"/>
                </w:tcPr>
                <w:p w14:paraId="595198A7">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703" w:type="pct"/>
                  <w:tcBorders/>
                  <w:shd w:val="clear" w:color="auto" w:fill="auto"/>
                  <w:vAlign w:val="center"/>
                </w:tcPr>
                <w:p w14:paraId="63C9C3AA">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28</w:t>
                  </w:r>
                </w:p>
              </w:tc>
            </w:tr>
            <w:tr w14:paraId="10BA6294">
              <w:tblPrEx/>
              <w:trPr>
                <w:jc w:val="center"/>
              </w:trPr>
              <w:tc>
                <w:tcPr>
                  <w:tcW w:w="747" w:type="pct"/>
                  <w:tcBorders/>
                  <w:shd w:val="clear" w:color="auto" w:fill="auto"/>
                  <w:vAlign w:val="center"/>
                </w:tcPr>
                <w:p w14:paraId="3AB59259">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1025F371">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15</w:t>
                  </w:r>
                </w:p>
              </w:tc>
              <w:tc>
                <w:tcPr>
                  <w:tcW w:w="631" w:type="pct"/>
                  <w:vMerge w:val="restart"/>
                  <w:tcBorders/>
                  <w:shd w:val="clear" w:color="auto" w:fill="auto"/>
                  <w:vAlign w:val="center"/>
                </w:tcPr>
                <w:p w14:paraId="189D33ED">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49</w:t>
                  </w:r>
                </w:p>
              </w:tc>
              <w:tc>
                <w:tcPr>
                  <w:tcW w:w="703" w:type="pct"/>
                  <w:tcBorders/>
                  <w:shd w:val="clear" w:color="auto" w:fill="auto"/>
                  <w:vAlign w:val="center"/>
                </w:tcPr>
                <w:p w14:paraId="3B18577C">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3FDFEC8A">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26</w:t>
                  </w:r>
                </w:p>
              </w:tc>
              <w:tc>
                <w:tcPr>
                  <w:tcW w:w="1121" w:type="dxa"/>
                  <w:tcBorders/>
                  <w:shd w:val="clear" w:color="auto" w:fill="auto"/>
                  <w:vAlign w:val="center"/>
                </w:tcPr>
                <w:p w14:paraId="4B0D6AAC">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w:t>
                  </w:r>
                </w:p>
              </w:tc>
              <w:tc>
                <w:tcPr>
                  <w:tcW w:w="703" w:type="pct"/>
                  <w:tcBorders/>
                  <w:shd w:val="clear" w:color="auto" w:fill="auto"/>
                  <w:vAlign w:val="center"/>
                </w:tcPr>
                <w:p w14:paraId="6987EDE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21</w:t>
                  </w:r>
                </w:p>
              </w:tc>
            </w:tr>
            <w:tr w14:paraId="51094F07">
              <w:tblPrEx/>
              <w:trPr>
                <w:jc w:val="center"/>
              </w:trPr>
              <w:tc>
                <w:tcPr>
                  <w:tcW w:w="747" w:type="pct"/>
                  <w:tcBorders/>
                  <w:shd w:val="clear" w:color="auto" w:fill="auto"/>
                  <w:vAlign w:val="center"/>
                </w:tcPr>
                <w:p w14:paraId="2C9351A7">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5B632B79">
                  <w:pPr>
                    <w:pStyle w:val="style4150"/>
                    <w:rPr>
                      <w:rFonts w:ascii="Times New Roman" w:cs="Times New Roman" w:hAnsi="Times New Roman" w:hint="default"/>
                      <w:color w:val="000000"/>
                      <w:szCs w:val="21"/>
                    </w:rPr>
                  </w:pPr>
                </w:p>
              </w:tc>
              <w:tc>
                <w:tcPr>
                  <w:tcW w:w="631" w:type="pct"/>
                  <w:vMerge w:val="continue"/>
                  <w:tcBorders/>
                  <w:vAlign w:val="center"/>
                </w:tcPr>
                <w:p w14:paraId="180B0E31">
                  <w:pPr>
                    <w:pStyle w:val="style4150"/>
                    <w:rPr>
                      <w:rFonts w:ascii="Times New Roman" w:cs="Times New Roman" w:hAnsi="Times New Roman" w:hint="default"/>
                      <w:color w:val="000000"/>
                      <w:szCs w:val="21"/>
                    </w:rPr>
                  </w:pPr>
                </w:p>
              </w:tc>
              <w:tc>
                <w:tcPr>
                  <w:tcW w:w="703" w:type="pct"/>
                  <w:tcBorders/>
                  <w:shd w:val="clear" w:color="auto" w:fill="auto"/>
                  <w:vAlign w:val="center"/>
                </w:tcPr>
                <w:p w14:paraId="19FACBEB">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0DB24336">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27</w:t>
                  </w:r>
                </w:p>
              </w:tc>
              <w:tc>
                <w:tcPr>
                  <w:tcW w:w="1121" w:type="dxa"/>
                  <w:tcBorders/>
                  <w:shd w:val="clear" w:color="auto" w:fill="auto"/>
                  <w:vAlign w:val="center"/>
                </w:tcPr>
                <w:p w14:paraId="347D7DFC">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703" w:type="pct"/>
                  <w:tcBorders/>
                  <w:shd w:val="clear" w:color="auto" w:fill="auto"/>
                  <w:vAlign w:val="center"/>
                </w:tcPr>
                <w:p w14:paraId="19EB5850">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29</w:t>
                  </w:r>
                </w:p>
              </w:tc>
            </w:tr>
            <w:tr w14:paraId="17C28753">
              <w:tblPrEx/>
              <w:trPr>
                <w:jc w:val="center"/>
              </w:trPr>
              <w:tc>
                <w:tcPr>
                  <w:tcW w:w="747" w:type="pct"/>
                  <w:tcBorders/>
                  <w:shd w:val="clear" w:color="auto" w:fill="auto"/>
                  <w:vAlign w:val="center"/>
                </w:tcPr>
                <w:p w14:paraId="6BCA1191">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64CDCFE1">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16</w:t>
                  </w:r>
                </w:p>
              </w:tc>
              <w:tc>
                <w:tcPr>
                  <w:tcW w:w="631" w:type="pct"/>
                  <w:vMerge w:val="restart"/>
                  <w:tcBorders/>
                  <w:shd w:val="clear" w:color="auto" w:fill="auto"/>
                  <w:vAlign w:val="center"/>
                </w:tcPr>
                <w:p w14:paraId="0B2C8108">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49</w:t>
                  </w:r>
                </w:p>
              </w:tc>
              <w:tc>
                <w:tcPr>
                  <w:tcW w:w="703" w:type="pct"/>
                  <w:tcBorders/>
                  <w:shd w:val="clear" w:color="auto" w:fill="auto"/>
                  <w:vAlign w:val="center"/>
                </w:tcPr>
                <w:p w14:paraId="0DF59465">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301C4DEB">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27</w:t>
                  </w:r>
                </w:p>
              </w:tc>
              <w:tc>
                <w:tcPr>
                  <w:tcW w:w="1121" w:type="dxa"/>
                  <w:tcBorders/>
                  <w:shd w:val="clear" w:color="auto" w:fill="auto"/>
                  <w:vAlign w:val="center"/>
                </w:tcPr>
                <w:p w14:paraId="0503AC5F">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w:t>
                  </w:r>
                </w:p>
              </w:tc>
              <w:tc>
                <w:tcPr>
                  <w:tcW w:w="703" w:type="pct"/>
                  <w:tcBorders/>
                  <w:shd w:val="clear" w:color="auto" w:fill="auto"/>
                  <w:vAlign w:val="center"/>
                </w:tcPr>
                <w:p w14:paraId="1378EEC7">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20</w:t>
                  </w:r>
                </w:p>
              </w:tc>
            </w:tr>
            <w:tr w14:paraId="79610481">
              <w:tblPrEx/>
              <w:trPr>
                <w:jc w:val="center"/>
              </w:trPr>
              <w:tc>
                <w:tcPr>
                  <w:tcW w:w="747" w:type="pct"/>
                  <w:tcBorders/>
                  <w:shd w:val="clear" w:color="auto" w:fill="auto"/>
                  <w:vAlign w:val="center"/>
                </w:tcPr>
                <w:p w14:paraId="2BF97A30">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233BDD52">
                  <w:pPr>
                    <w:pStyle w:val="style4150"/>
                    <w:rPr>
                      <w:rFonts w:ascii="Times New Roman" w:cs="Times New Roman" w:hAnsi="Times New Roman" w:hint="default"/>
                      <w:color w:val="000000"/>
                      <w:szCs w:val="21"/>
                    </w:rPr>
                  </w:pPr>
                </w:p>
              </w:tc>
              <w:tc>
                <w:tcPr>
                  <w:tcW w:w="631" w:type="pct"/>
                  <w:vMerge w:val="continue"/>
                  <w:tcBorders/>
                  <w:vAlign w:val="center"/>
                </w:tcPr>
                <w:p w14:paraId="2C379E7F">
                  <w:pPr>
                    <w:pStyle w:val="style4150"/>
                    <w:rPr>
                      <w:rFonts w:ascii="Times New Roman" w:cs="Times New Roman" w:hAnsi="Times New Roman" w:hint="default"/>
                      <w:color w:val="000000"/>
                      <w:szCs w:val="21"/>
                    </w:rPr>
                  </w:pPr>
                </w:p>
              </w:tc>
              <w:tc>
                <w:tcPr>
                  <w:tcW w:w="703" w:type="pct"/>
                  <w:tcBorders/>
                  <w:shd w:val="clear" w:color="auto" w:fill="auto"/>
                  <w:vAlign w:val="center"/>
                </w:tcPr>
                <w:p w14:paraId="591577D0">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77D9013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26</w:t>
                  </w:r>
                </w:p>
              </w:tc>
              <w:tc>
                <w:tcPr>
                  <w:tcW w:w="1121" w:type="dxa"/>
                  <w:tcBorders/>
                  <w:shd w:val="clear" w:color="auto" w:fill="auto"/>
                  <w:vAlign w:val="center"/>
                </w:tcPr>
                <w:p w14:paraId="1E55752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703" w:type="pct"/>
                  <w:tcBorders/>
                  <w:shd w:val="clear" w:color="auto" w:fill="auto"/>
                  <w:vAlign w:val="center"/>
                </w:tcPr>
                <w:p w14:paraId="149D2A83">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29</w:t>
                  </w:r>
                </w:p>
              </w:tc>
            </w:tr>
            <w:tr w14:paraId="70F57E22">
              <w:tblPrEx/>
              <w:trPr>
                <w:jc w:val="center"/>
              </w:trPr>
              <w:tc>
                <w:tcPr>
                  <w:tcW w:w="747" w:type="pct"/>
                  <w:tcBorders/>
                  <w:shd w:val="clear" w:color="auto" w:fill="auto"/>
                  <w:vAlign w:val="center"/>
                </w:tcPr>
                <w:p w14:paraId="5B1042D2">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72F9AD18">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 w:val="21"/>
                      <w:szCs w:val="21"/>
                      <w:lang w:val="en-US" w:eastAsia="zh-CN"/>
                    </w:rPr>
                    <w:t>注塑机</w:t>
                  </w:r>
                  <w:r>
                    <w:rPr>
                      <w:rFonts w:cs="Times New Roman" w:hint="eastAsia"/>
                      <w:color w:val="000000"/>
                      <w:sz w:val="21"/>
                      <w:szCs w:val="21"/>
                      <w:lang w:val="en-US" w:eastAsia="zh-CN"/>
                    </w:rPr>
                    <w:t>17</w:t>
                  </w:r>
                </w:p>
              </w:tc>
              <w:tc>
                <w:tcPr>
                  <w:tcW w:w="631" w:type="pct"/>
                  <w:vMerge w:val="restart"/>
                  <w:tcBorders/>
                  <w:shd w:val="clear" w:color="auto" w:fill="auto"/>
                  <w:vAlign w:val="center"/>
                </w:tcPr>
                <w:p w14:paraId="4B9087B9">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49</w:t>
                  </w:r>
                </w:p>
              </w:tc>
              <w:tc>
                <w:tcPr>
                  <w:tcW w:w="703" w:type="pct"/>
                  <w:tcBorders/>
                  <w:shd w:val="clear" w:color="auto" w:fill="auto"/>
                  <w:vAlign w:val="center"/>
                </w:tcPr>
                <w:p w14:paraId="09959C5C">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10E44F2B">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28</w:t>
                  </w:r>
                </w:p>
              </w:tc>
              <w:tc>
                <w:tcPr>
                  <w:tcW w:w="1121" w:type="dxa"/>
                  <w:tcBorders/>
                  <w:shd w:val="clear" w:color="auto" w:fill="auto"/>
                  <w:vAlign w:val="center"/>
                </w:tcPr>
                <w:p w14:paraId="628AF3E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w:t>
                  </w:r>
                </w:p>
              </w:tc>
              <w:tc>
                <w:tcPr>
                  <w:tcW w:w="703" w:type="pct"/>
                  <w:tcBorders/>
                  <w:shd w:val="clear" w:color="auto" w:fill="auto"/>
                  <w:vAlign w:val="center"/>
                </w:tcPr>
                <w:p w14:paraId="5A3D3325">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19</w:t>
                  </w:r>
                </w:p>
              </w:tc>
            </w:tr>
            <w:tr w14:paraId="3D6853D1">
              <w:tblPrEx/>
              <w:trPr>
                <w:jc w:val="center"/>
              </w:trPr>
              <w:tc>
                <w:tcPr>
                  <w:tcW w:w="747" w:type="pct"/>
                  <w:tcBorders/>
                  <w:shd w:val="clear" w:color="auto" w:fill="auto"/>
                  <w:vAlign w:val="center"/>
                </w:tcPr>
                <w:p w14:paraId="1FB1548C">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1ED31F2E">
                  <w:pPr>
                    <w:pStyle w:val="style4150"/>
                    <w:rPr>
                      <w:rFonts w:ascii="Times New Roman" w:cs="Times New Roman" w:hAnsi="Times New Roman" w:hint="default"/>
                      <w:color w:val="000000"/>
                      <w:szCs w:val="21"/>
                    </w:rPr>
                  </w:pPr>
                </w:p>
              </w:tc>
              <w:tc>
                <w:tcPr>
                  <w:tcW w:w="631" w:type="pct"/>
                  <w:vMerge w:val="continue"/>
                  <w:tcBorders/>
                  <w:vAlign w:val="center"/>
                </w:tcPr>
                <w:p w14:paraId="3C1F3F08">
                  <w:pPr>
                    <w:pStyle w:val="style4150"/>
                    <w:rPr>
                      <w:rFonts w:ascii="Times New Roman" w:cs="Times New Roman" w:hAnsi="Times New Roman" w:hint="default"/>
                      <w:color w:val="000000"/>
                      <w:szCs w:val="21"/>
                    </w:rPr>
                  </w:pPr>
                </w:p>
              </w:tc>
              <w:tc>
                <w:tcPr>
                  <w:tcW w:w="703" w:type="pct"/>
                  <w:tcBorders/>
                  <w:shd w:val="clear" w:color="auto" w:fill="auto"/>
                  <w:vAlign w:val="center"/>
                </w:tcPr>
                <w:p w14:paraId="4D6A35F6">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799457EF">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26</w:t>
                  </w:r>
                </w:p>
              </w:tc>
              <w:tc>
                <w:tcPr>
                  <w:tcW w:w="1121" w:type="dxa"/>
                  <w:tcBorders/>
                  <w:shd w:val="clear" w:color="auto" w:fill="auto"/>
                  <w:vAlign w:val="center"/>
                </w:tcPr>
                <w:p w14:paraId="7A57E54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703" w:type="pct"/>
                  <w:tcBorders/>
                  <w:shd w:val="clear" w:color="auto" w:fill="auto"/>
                  <w:vAlign w:val="center"/>
                </w:tcPr>
                <w:p w14:paraId="5627FFF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29</w:t>
                  </w:r>
                </w:p>
              </w:tc>
            </w:tr>
            <w:tr w14:paraId="60AE5842">
              <w:tblPrEx/>
              <w:trPr>
                <w:jc w:val="center"/>
              </w:trPr>
              <w:tc>
                <w:tcPr>
                  <w:tcW w:w="747" w:type="pct"/>
                  <w:tcBorders/>
                  <w:shd w:val="clear" w:color="auto" w:fill="auto"/>
                  <w:vAlign w:val="center"/>
                </w:tcPr>
                <w:p w14:paraId="2D1838C6">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52FE0F4B">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 w:val="21"/>
                      <w:szCs w:val="21"/>
                      <w:lang w:val="en-US" w:eastAsia="zh-CN"/>
                    </w:rPr>
                    <w:t>吸</w:t>
                  </w:r>
                  <w:r>
                    <w:rPr>
                      <w:rFonts w:ascii="Times New Roman" w:cs="Times New Roman" w:hAnsi="Times New Roman" w:hint="default"/>
                      <w:color w:val="000000"/>
                      <w:sz w:val="21"/>
                      <w:szCs w:val="21"/>
                      <w:lang w:val="en-US" w:eastAsia="zh-CN"/>
                    </w:rPr>
                    <w:t>塑机</w:t>
                  </w:r>
                  <w:r>
                    <w:rPr>
                      <w:rFonts w:cs="Times New Roman" w:hint="eastAsia"/>
                      <w:color w:val="000000"/>
                      <w:sz w:val="21"/>
                      <w:szCs w:val="21"/>
                      <w:lang w:val="en-US" w:eastAsia="zh-CN"/>
                    </w:rPr>
                    <w:t>1</w:t>
                  </w:r>
                </w:p>
              </w:tc>
              <w:tc>
                <w:tcPr>
                  <w:tcW w:w="631" w:type="pct"/>
                  <w:vMerge w:val="restart"/>
                  <w:tcBorders/>
                  <w:shd w:val="clear" w:color="auto" w:fill="auto"/>
                  <w:vAlign w:val="center"/>
                </w:tcPr>
                <w:p w14:paraId="493343DA">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49</w:t>
                  </w:r>
                </w:p>
              </w:tc>
              <w:tc>
                <w:tcPr>
                  <w:tcW w:w="703" w:type="pct"/>
                  <w:tcBorders/>
                  <w:shd w:val="clear" w:color="auto" w:fill="auto"/>
                  <w:vAlign w:val="center"/>
                </w:tcPr>
                <w:p w14:paraId="7DD0ADE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5FC68C47">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29</w:t>
                  </w:r>
                </w:p>
              </w:tc>
              <w:tc>
                <w:tcPr>
                  <w:tcW w:w="1121" w:type="dxa"/>
                  <w:tcBorders/>
                  <w:shd w:val="clear" w:color="auto" w:fill="auto"/>
                  <w:vAlign w:val="center"/>
                </w:tcPr>
                <w:p w14:paraId="5D9EBF17">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w:t>
                  </w:r>
                </w:p>
              </w:tc>
              <w:tc>
                <w:tcPr>
                  <w:tcW w:w="703" w:type="pct"/>
                  <w:tcBorders/>
                  <w:shd w:val="clear" w:color="auto" w:fill="auto"/>
                  <w:vAlign w:val="center"/>
                </w:tcPr>
                <w:p w14:paraId="73250AC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18</w:t>
                  </w:r>
                </w:p>
              </w:tc>
            </w:tr>
            <w:tr w14:paraId="4A34D695">
              <w:tblPrEx/>
              <w:trPr>
                <w:jc w:val="center"/>
              </w:trPr>
              <w:tc>
                <w:tcPr>
                  <w:tcW w:w="747" w:type="pct"/>
                  <w:tcBorders/>
                  <w:shd w:val="clear" w:color="auto" w:fill="auto"/>
                  <w:vAlign w:val="center"/>
                </w:tcPr>
                <w:p w14:paraId="18E0D597">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3247F1E9">
                  <w:pPr>
                    <w:pStyle w:val="style4150"/>
                    <w:rPr>
                      <w:rFonts w:ascii="Times New Roman" w:cs="Times New Roman" w:hAnsi="Times New Roman" w:hint="default"/>
                      <w:color w:val="000000"/>
                      <w:szCs w:val="21"/>
                    </w:rPr>
                  </w:pPr>
                </w:p>
              </w:tc>
              <w:tc>
                <w:tcPr>
                  <w:tcW w:w="631" w:type="pct"/>
                  <w:vMerge w:val="continue"/>
                  <w:tcBorders/>
                  <w:vAlign w:val="center"/>
                </w:tcPr>
                <w:p w14:paraId="4D37BE06">
                  <w:pPr>
                    <w:pStyle w:val="style4150"/>
                    <w:rPr>
                      <w:rFonts w:ascii="Times New Roman" w:cs="Times New Roman" w:hAnsi="Times New Roman" w:hint="default"/>
                      <w:color w:val="000000"/>
                      <w:szCs w:val="21"/>
                    </w:rPr>
                  </w:pPr>
                </w:p>
              </w:tc>
              <w:tc>
                <w:tcPr>
                  <w:tcW w:w="703" w:type="pct"/>
                  <w:tcBorders/>
                  <w:shd w:val="clear" w:color="auto" w:fill="auto"/>
                  <w:vAlign w:val="center"/>
                </w:tcPr>
                <w:p w14:paraId="1B0D5D50">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2D30F89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26</w:t>
                  </w:r>
                </w:p>
              </w:tc>
              <w:tc>
                <w:tcPr>
                  <w:tcW w:w="1121" w:type="dxa"/>
                  <w:tcBorders/>
                  <w:shd w:val="clear" w:color="auto" w:fill="auto"/>
                  <w:vAlign w:val="center"/>
                </w:tcPr>
                <w:p w14:paraId="200BA3B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703" w:type="pct"/>
                  <w:tcBorders/>
                  <w:shd w:val="clear" w:color="auto" w:fill="auto"/>
                  <w:vAlign w:val="center"/>
                </w:tcPr>
                <w:p w14:paraId="3DBD86B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30</w:t>
                  </w:r>
                </w:p>
              </w:tc>
            </w:tr>
            <w:tr w14:paraId="102100F2">
              <w:tblPrEx/>
              <w:trPr>
                <w:jc w:val="center"/>
              </w:trPr>
              <w:tc>
                <w:tcPr>
                  <w:tcW w:w="747" w:type="pct"/>
                  <w:tcBorders/>
                  <w:shd w:val="clear" w:color="auto" w:fill="auto"/>
                  <w:vAlign w:val="center"/>
                </w:tcPr>
                <w:p w14:paraId="78424C50">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1A5C20A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 w:val="21"/>
                      <w:szCs w:val="21"/>
                      <w:lang w:val="en-US" w:eastAsia="zh-CN"/>
                    </w:rPr>
                    <w:t>吸</w:t>
                  </w:r>
                  <w:r>
                    <w:rPr>
                      <w:rFonts w:ascii="Times New Roman" w:cs="Times New Roman" w:hAnsi="Times New Roman" w:hint="default"/>
                      <w:color w:val="000000"/>
                      <w:sz w:val="21"/>
                      <w:szCs w:val="21"/>
                      <w:lang w:val="en-US" w:eastAsia="zh-CN"/>
                    </w:rPr>
                    <w:t>塑机</w:t>
                  </w:r>
                  <w:r>
                    <w:rPr>
                      <w:rFonts w:cs="Times New Roman" w:hint="eastAsia"/>
                      <w:color w:val="000000"/>
                      <w:sz w:val="21"/>
                      <w:szCs w:val="21"/>
                      <w:lang w:val="en-US" w:eastAsia="zh-CN"/>
                    </w:rPr>
                    <w:t>2</w:t>
                  </w:r>
                </w:p>
              </w:tc>
              <w:tc>
                <w:tcPr>
                  <w:tcW w:w="631" w:type="pct"/>
                  <w:vMerge w:val="restart"/>
                  <w:tcBorders/>
                  <w:shd w:val="clear" w:color="auto" w:fill="auto"/>
                  <w:vAlign w:val="center"/>
                </w:tcPr>
                <w:p w14:paraId="3DA2E3C3">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eastAsia="宋体" w:hAnsi="Times New Roman" w:hint="eastAsia"/>
                      <w:color w:val="000000"/>
                      <w:kern w:val="2"/>
                      <w:sz w:val="21"/>
                      <w:szCs w:val="21"/>
                      <w:lang w:val="en-US" w:bidi="ar-SA" w:eastAsia="zh-CN"/>
                    </w:rPr>
                    <w:t>49</w:t>
                  </w:r>
                </w:p>
              </w:tc>
              <w:tc>
                <w:tcPr>
                  <w:tcW w:w="703" w:type="pct"/>
                  <w:tcBorders/>
                  <w:shd w:val="clear" w:color="auto" w:fill="auto"/>
                  <w:vAlign w:val="center"/>
                </w:tcPr>
                <w:p w14:paraId="39C13EB9">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26AF50CE">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30</w:t>
                  </w:r>
                </w:p>
              </w:tc>
              <w:tc>
                <w:tcPr>
                  <w:tcW w:w="1121" w:type="dxa"/>
                  <w:tcBorders/>
                  <w:shd w:val="clear" w:color="auto" w:fill="auto"/>
                  <w:vAlign w:val="center"/>
                </w:tcPr>
                <w:p w14:paraId="1A7B7AB5">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7</w:t>
                  </w:r>
                </w:p>
              </w:tc>
              <w:tc>
                <w:tcPr>
                  <w:tcW w:w="703" w:type="pct"/>
                  <w:tcBorders/>
                  <w:shd w:val="clear" w:color="auto" w:fill="auto"/>
                  <w:vAlign w:val="center"/>
                </w:tcPr>
                <w:p w14:paraId="23557A1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17</w:t>
                  </w:r>
                </w:p>
              </w:tc>
            </w:tr>
            <w:tr w14:paraId="1E012663">
              <w:tblPrEx/>
              <w:trPr>
                <w:jc w:val="center"/>
              </w:trPr>
              <w:tc>
                <w:tcPr>
                  <w:tcW w:w="747" w:type="pct"/>
                  <w:tcBorders/>
                  <w:shd w:val="clear" w:color="auto" w:fill="auto"/>
                  <w:vAlign w:val="center"/>
                </w:tcPr>
                <w:p w14:paraId="4C66CDE9">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10FC4911">
                  <w:pPr>
                    <w:pStyle w:val="style4150"/>
                    <w:rPr>
                      <w:rFonts w:ascii="Times New Roman" w:cs="Times New Roman" w:hAnsi="Times New Roman" w:hint="default"/>
                      <w:color w:val="000000"/>
                      <w:szCs w:val="21"/>
                    </w:rPr>
                  </w:pPr>
                </w:p>
              </w:tc>
              <w:tc>
                <w:tcPr>
                  <w:tcW w:w="631" w:type="pct"/>
                  <w:vMerge w:val="continue"/>
                  <w:tcBorders/>
                  <w:vAlign w:val="center"/>
                </w:tcPr>
                <w:p w14:paraId="07395818">
                  <w:pPr>
                    <w:pStyle w:val="style4150"/>
                    <w:rPr>
                      <w:rFonts w:ascii="Times New Roman" w:cs="Times New Roman" w:hAnsi="Times New Roman" w:hint="default"/>
                      <w:color w:val="000000"/>
                      <w:szCs w:val="21"/>
                    </w:rPr>
                  </w:pPr>
                </w:p>
              </w:tc>
              <w:tc>
                <w:tcPr>
                  <w:tcW w:w="703" w:type="pct"/>
                  <w:tcBorders/>
                  <w:shd w:val="clear" w:color="auto" w:fill="auto"/>
                  <w:vAlign w:val="center"/>
                </w:tcPr>
                <w:p w14:paraId="36C943E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501E964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25</w:t>
                  </w:r>
                </w:p>
              </w:tc>
              <w:tc>
                <w:tcPr>
                  <w:tcW w:w="1121" w:type="dxa"/>
                  <w:tcBorders/>
                  <w:shd w:val="clear" w:color="auto" w:fill="auto"/>
                  <w:vAlign w:val="center"/>
                </w:tcPr>
                <w:p w14:paraId="338FDC3F">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32</w:t>
                  </w:r>
                </w:p>
              </w:tc>
              <w:tc>
                <w:tcPr>
                  <w:tcW w:w="703" w:type="pct"/>
                  <w:tcBorders/>
                  <w:shd w:val="clear" w:color="auto" w:fill="auto"/>
                  <w:vAlign w:val="center"/>
                </w:tcPr>
                <w:p w14:paraId="63962F1A">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30</w:t>
                  </w:r>
                </w:p>
              </w:tc>
            </w:tr>
            <w:tr w14:paraId="29E7A422">
              <w:tblPrEx/>
              <w:trPr>
                <w:jc w:val="center"/>
              </w:trPr>
              <w:tc>
                <w:tcPr>
                  <w:tcW w:w="747" w:type="pct"/>
                  <w:tcBorders/>
                  <w:shd w:val="clear" w:color="auto" w:fill="auto"/>
                  <w:vAlign w:val="center"/>
                </w:tcPr>
                <w:p w14:paraId="40D5AAEB">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626710F5">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 w:val="21"/>
                      <w:szCs w:val="21"/>
                      <w:lang w:val="en-US" w:eastAsia="zh-CN"/>
                    </w:rPr>
                    <w:t>烫金</w:t>
                  </w:r>
                  <w:r>
                    <w:rPr>
                      <w:rFonts w:ascii="Times New Roman" w:cs="Times New Roman" w:hAnsi="Times New Roman" w:hint="default"/>
                      <w:color w:val="000000"/>
                      <w:sz w:val="21"/>
                      <w:szCs w:val="21"/>
                      <w:lang w:val="en-US" w:eastAsia="zh-CN"/>
                    </w:rPr>
                    <w:t>机</w:t>
                  </w:r>
                  <w:r>
                    <w:rPr>
                      <w:rFonts w:cs="Times New Roman" w:hint="eastAsia"/>
                      <w:color w:val="000000"/>
                      <w:sz w:val="21"/>
                      <w:szCs w:val="21"/>
                      <w:lang w:val="en-US" w:eastAsia="zh-CN"/>
                    </w:rPr>
                    <w:t>1</w:t>
                  </w:r>
                </w:p>
              </w:tc>
              <w:tc>
                <w:tcPr>
                  <w:tcW w:w="631" w:type="pct"/>
                  <w:vMerge w:val="restart"/>
                  <w:tcBorders/>
                  <w:shd w:val="clear" w:color="auto" w:fill="auto"/>
                  <w:vAlign w:val="center"/>
                </w:tcPr>
                <w:p w14:paraId="43BD5C9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44</w:t>
                  </w:r>
                </w:p>
              </w:tc>
              <w:tc>
                <w:tcPr>
                  <w:tcW w:w="703" w:type="pct"/>
                  <w:tcBorders/>
                  <w:shd w:val="clear" w:color="auto" w:fill="auto"/>
                  <w:vAlign w:val="center"/>
                </w:tcPr>
                <w:p w14:paraId="4B7BB3EE">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06DBC50B">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15E8A9AA">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7</w:t>
                  </w:r>
                </w:p>
              </w:tc>
              <w:tc>
                <w:tcPr>
                  <w:tcW w:w="703" w:type="pct"/>
                  <w:tcBorders/>
                  <w:shd w:val="clear" w:color="auto" w:fill="auto"/>
                  <w:vAlign w:val="center"/>
                </w:tcPr>
                <w:p w14:paraId="32B4A79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16</w:t>
                  </w:r>
                </w:p>
              </w:tc>
            </w:tr>
            <w:tr w14:paraId="0CC35077">
              <w:tblPrEx/>
              <w:trPr>
                <w:jc w:val="center"/>
              </w:trPr>
              <w:tc>
                <w:tcPr>
                  <w:tcW w:w="747" w:type="pct"/>
                  <w:tcBorders/>
                  <w:shd w:val="clear" w:color="auto" w:fill="auto"/>
                  <w:vAlign w:val="center"/>
                </w:tcPr>
                <w:p w14:paraId="2F265CB4">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vAlign w:val="center"/>
                </w:tcPr>
                <w:p w14:paraId="639338DF">
                  <w:pPr>
                    <w:pStyle w:val="style4150"/>
                    <w:rPr>
                      <w:rFonts w:ascii="Times New Roman" w:cs="Times New Roman" w:hAnsi="Times New Roman" w:hint="default"/>
                      <w:color w:val="000000"/>
                      <w:szCs w:val="21"/>
                    </w:rPr>
                  </w:pPr>
                </w:p>
              </w:tc>
              <w:tc>
                <w:tcPr>
                  <w:tcW w:w="631" w:type="pct"/>
                  <w:vMerge w:val="continue"/>
                  <w:tcBorders/>
                  <w:vAlign w:val="center"/>
                </w:tcPr>
                <w:p w14:paraId="65527765">
                  <w:pPr>
                    <w:pStyle w:val="style4150"/>
                    <w:rPr>
                      <w:rFonts w:ascii="Times New Roman" w:cs="Times New Roman" w:hAnsi="Times New Roman" w:hint="default"/>
                      <w:color w:val="000000"/>
                      <w:szCs w:val="21"/>
                    </w:rPr>
                  </w:pPr>
                </w:p>
              </w:tc>
              <w:tc>
                <w:tcPr>
                  <w:tcW w:w="703" w:type="pct"/>
                  <w:tcBorders/>
                  <w:shd w:val="clear" w:color="auto" w:fill="auto"/>
                  <w:vAlign w:val="center"/>
                </w:tcPr>
                <w:p w14:paraId="5DAFA896">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26</w:t>
                  </w:r>
                </w:p>
              </w:tc>
              <w:tc>
                <w:tcPr>
                  <w:tcW w:w="703" w:type="pct"/>
                  <w:tcBorders/>
                  <w:shd w:val="clear" w:color="auto" w:fill="auto"/>
                  <w:vAlign w:val="center"/>
                </w:tcPr>
                <w:p w14:paraId="5A992737">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20</w:t>
                  </w:r>
                </w:p>
              </w:tc>
              <w:tc>
                <w:tcPr>
                  <w:tcW w:w="703" w:type="pct"/>
                  <w:tcBorders/>
                  <w:shd w:val="clear" w:color="auto" w:fill="auto"/>
                  <w:vAlign w:val="center"/>
                </w:tcPr>
                <w:p w14:paraId="5B0158F8">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27</w:t>
                  </w:r>
                </w:p>
              </w:tc>
              <w:tc>
                <w:tcPr>
                  <w:tcW w:w="703" w:type="pct"/>
                  <w:tcBorders/>
                  <w:shd w:val="clear" w:color="auto" w:fill="auto"/>
                  <w:vAlign w:val="center"/>
                </w:tcPr>
                <w:p w14:paraId="27298615">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26</w:t>
                  </w:r>
                </w:p>
              </w:tc>
            </w:tr>
            <w:tr w14:paraId="78D9E725">
              <w:tblPrEx/>
              <w:trPr>
                <w:jc w:val="center"/>
              </w:trPr>
              <w:tc>
                <w:tcPr>
                  <w:tcW w:w="747" w:type="pct"/>
                  <w:tcBorders/>
                  <w:shd w:val="clear" w:color="auto" w:fill="auto"/>
                  <w:vAlign w:val="center"/>
                </w:tcPr>
                <w:p w14:paraId="4E71F482">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587B461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 w:val="21"/>
                      <w:szCs w:val="21"/>
                      <w:lang w:val="en-US" w:eastAsia="zh-CN"/>
                    </w:rPr>
                    <w:t>烫金</w:t>
                  </w:r>
                  <w:r>
                    <w:rPr>
                      <w:rFonts w:ascii="Times New Roman" w:cs="Times New Roman" w:hAnsi="Times New Roman" w:hint="default"/>
                      <w:color w:val="000000"/>
                      <w:sz w:val="21"/>
                      <w:szCs w:val="21"/>
                      <w:lang w:val="en-US" w:eastAsia="zh-CN"/>
                    </w:rPr>
                    <w:t>机</w:t>
                  </w:r>
                  <w:r>
                    <w:rPr>
                      <w:rFonts w:cs="Times New Roman" w:hint="eastAsia"/>
                      <w:color w:val="000000"/>
                      <w:sz w:val="21"/>
                      <w:szCs w:val="21"/>
                      <w:lang w:val="en-US" w:eastAsia="zh-CN"/>
                    </w:rPr>
                    <w:t>2</w:t>
                  </w:r>
                </w:p>
              </w:tc>
              <w:tc>
                <w:tcPr>
                  <w:tcW w:w="631" w:type="pct"/>
                  <w:vMerge w:val="restart"/>
                  <w:tcBorders/>
                  <w:shd w:val="clear" w:color="auto" w:fill="auto"/>
                  <w:vAlign w:val="center"/>
                </w:tcPr>
                <w:p w14:paraId="769C8AD5">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44</w:t>
                  </w:r>
                </w:p>
              </w:tc>
              <w:tc>
                <w:tcPr>
                  <w:tcW w:w="703" w:type="pct"/>
                  <w:tcBorders/>
                  <w:shd w:val="clear" w:color="auto" w:fill="auto"/>
                  <w:vAlign w:val="center"/>
                </w:tcPr>
                <w:p w14:paraId="00885A5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1C9C255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32</w:t>
                  </w:r>
                </w:p>
              </w:tc>
              <w:tc>
                <w:tcPr>
                  <w:tcW w:w="703" w:type="pct"/>
                  <w:tcBorders/>
                  <w:shd w:val="clear" w:color="auto" w:fill="auto"/>
                  <w:vAlign w:val="center"/>
                </w:tcPr>
                <w:p w14:paraId="7BBC898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7</w:t>
                  </w:r>
                </w:p>
              </w:tc>
              <w:tc>
                <w:tcPr>
                  <w:tcW w:w="703" w:type="pct"/>
                  <w:tcBorders/>
                  <w:shd w:val="clear" w:color="auto" w:fill="auto"/>
                  <w:vAlign w:val="center"/>
                </w:tcPr>
                <w:p w14:paraId="5B03F11E">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r>
            <w:tr w14:paraId="5B3FA337">
              <w:tblPrEx/>
              <w:trPr>
                <w:jc w:val="center"/>
              </w:trPr>
              <w:tc>
                <w:tcPr>
                  <w:tcW w:w="747" w:type="pct"/>
                  <w:tcBorders/>
                  <w:shd w:val="clear" w:color="auto" w:fill="auto"/>
                  <w:vAlign w:val="center"/>
                </w:tcPr>
                <w:p w14:paraId="3D979C9C">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shd w:val="clear" w:color="auto" w:fill="auto"/>
                  <w:vAlign w:val="center"/>
                </w:tcPr>
                <w:p w14:paraId="0BE75685">
                  <w:pPr>
                    <w:pStyle w:val="style4150"/>
                    <w:rPr>
                      <w:rFonts w:ascii="Times New Roman" w:cs="Times New Roman" w:eastAsia="宋体" w:hAnsi="Times New Roman" w:hint="default"/>
                      <w:color w:val="000000"/>
                      <w:kern w:val="2"/>
                      <w:sz w:val="21"/>
                      <w:szCs w:val="21"/>
                      <w:lang w:val="en-US" w:bidi="ar-SA" w:eastAsia="zh-CN"/>
                    </w:rPr>
                  </w:pPr>
                </w:p>
              </w:tc>
              <w:tc>
                <w:tcPr>
                  <w:tcW w:w="631" w:type="pct"/>
                  <w:vMerge w:val="continue"/>
                  <w:tcBorders/>
                  <w:shd w:val="clear" w:color="auto" w:fill="auto"/>
                  <w:vAlign w:val="center"/>
                </w:tcPr>
                <w:p w14:paraId="2817FB60">
                  <w:pPr>
                    <w:pStyle w:val="style4150"/>
                    <w:rPr>
                      <w:rFonts w:ascii="Times New Roman" w:cs="Times New Roman" w:eastAsia="宋体" w:hAnsi="Times New Roman" w:hint="default"/>
                      <w:color w:val="000000"/>
                      <w:kern w:val="2"/>
                      <w:sz w:val="21"/>
                      <w:szCs w:val="21"/>
                      <w:lang w:val="en-US" w:bidi="ar-SA" w:eastAsia="zh-CN"/>
                    </w:rPr>
                  </w:pPr>
                </w:p>
              </w:tc>
              <w:tc>
                <w:tcPr>
                  <w:tcW w:w="703" w:type="pct"/>
                  <w:tcBorders/>
                  <w:shd w:val="clear" w:color="auto" w:fill="auto"/>
                  <w:vAlign w:val="center"/>
                </w:tcPr>
                <w:p w14:paraId="70DDF0F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26</w:t>
                  </w:r>
                </w:p>
              </w:tc>
              <w:tc>
                <w:tcPr>
                  <w:tcW w:w="703" w:type="pct"/>
                  <w:tcBorders/>
                  <w:shd w:val="clear" w:color="auto" w:fill="auto"/>
                  <w:vAlign w:val="center"/>
                </w:tcPr>
                <w:p w14:paraId="7DBCA77A">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20</w:t>
                  </w:r>
                </w:p>
              </w:tc>
              <w:tc>
                <w:tcPr>
                  <w:tcW w:w="703" w:type="pct"/>
                  <w:tcBorders/>
                  <w:shd w:val="clear" w:color="auto" w:fill="auto"/>
                  <w:vAlign w:val="center"/>
                </w:tcPr>
                <w:p w14:paraId="0ED6156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27</w:t>
                  </w:r>
                </w:p>
              </w:tc>
              <w:tc>
                <w:tcPr>
                  <w:tcW w:w="703" w:type="pct"/>
                  <w:tcBorders/>
                  <w:shd w:val="clear" w:color="auto" w:fill="auto"/>
                  <w:vAlign w:val="center"/>
                </w:tcPr>
                <w:p w14:paraId="5977900F">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26</w:t>
                  </w:r>
                </w:p>
              </w:tc>
            </w:tr>
            <w:tr w14:paraId="73A70763">
              <w:tblPrEx/>
              <w:trPr>
                <w:jc w:val="center"/>
              </w:trPr>
              <w:tc>
                <w:tcPr>
                  <w:tcW w:w="747" w:type="pct"/>
                  <w:tcBorders/>
                  <w:shd w:val="clear" w:color="auto" w:fill="auto"/>
                  <w:vAlign w:val="center"/>
                </w:tcPr>
                <w:p w14:paraId="6772E592">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1D72DE6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 w:val="21"/>
                      <w:szCs w:val="21"/>
                      <w:lang w:val="en-US" w:eastAsia="zh-CN"/>
                    </w:rPr>
                    <w:t>散热塔</w:t>
                  </w:r>
                </w:p>
              </w:tc>
              <w:tc>
                <w:tcPr>
                  <w:tcW w:w="631" w:type="pct"/>
                  <w:vMerge w:val="restart"/>
                  <w:tcBorders/>
                  <w:shd w:val="clear" w:color="auto" w:fill="auto"/>
                  <w:vAlign w:val="center"/>
                </w:tcPr>
                <w:p w14:paraId="158E7096">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49</w:t>
                  </w:r>
                </w:p>
              </w:tc>
              <w:tc>
                <w:tcPr>
                  <w:tcW w:w="703" w:type="pct"/>
                  <w:tcBorders/>
                  <w:shd w:val="clear" w:color="auto" w:fill="auto"/>
                  <w:vAlign w:val="center"/>
                </w:tcPr>
                <w:p w14:paraId="294EEF37">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15</w:t>
                  </w:r>
                </w:p>
              </w:tc>
              <w:tc>
                <w:tcPr>
                  <w:tcW w:w="703" w:type="pct"/>
                  <w:tcBorders/>
                  <w:shd w:val="clear" w:color="auto" w:fill="auto"/>
                  <w:vAlign w:val="center"/>
                </w:tcPr>
                <w:p w14:paraId="3CCF9E7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33</w:t>
                  </w:r>
                </w:p>
              </w:tc>
              <w:tc>
                <w:tcPr>
                  <w:tcW w:w="703" w:type="pct"/>
                  <w:tcBorders/>
                  <w:shd w:val="clear" w:color="auto" w:fill="auto"/>
                  <w:vAlign w:val="center"/>
                </w:tcPr>
                <w:p w14:paraId="43FDA037">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7</w:t>
                  </w:r>
                </w:p>
              </w:tc>
              <w:tc>
                <w:tcPr>
                  <w:tcW w:w="703" w:type="pct"/>
                  <w:tcBorders/>
                  <w:shd w:val="clear" w:color="auto" w:fill="auto"/>
                  <w:vAlign w:val="center"/>
                </w:tcPr>
                <w:p w14:paraId="4B92EE8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14</w:t>
                  </w:r>
                </w:p>
              </w:tc>
            </w:tr>
            <w:tr w14:paraId="7186261D">
              <w:tblPrEx/>
              <w:trPr>
                <w:jc w:val="center"/>
              </w:trPr>
              <w:tc>
                <w:tcPr>
                  <w:tcW w:w="747" w:type="pct"/>
                  <w:tcBorders/>
                  <w:shd w:val="clear" w:color="auto" w:fill="auto"/>
                  <w:vAlign w:val="center"/>
                </w:tcPr>
                <w:p w14:paraId="789DF24A">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shd w:val="clear" w:color="auto" w:fill="auto"/>
                  <w:vAlign w:val="center"/>
                </w:tcPr>
                <w:p w14:paraId="714F61B7">
                  <w:pPr>
                    <w:pStyle w:val="style4150"/>
                    <w:rPr>
                      <w:rFonts w:ascii="Times New Roman" w:cs="Times New Roman" w:eastAsia="宋体" w:hAnsi="Times New Roman" w:hint="default"/>
                      <w:color w:val="000000"/>
                      <w:kern w:val="2"/>
                      <w:sz w:val="21"/>
                      <w:szCs w:val="21"/>
                      <w:lang w:val="en-US" w:bidi="ar-SA" w:eastAsia="zh-CN"/>
                    </w:rPr>
                  </w:pPr>
                </w:p>
              </w:tc>
              <w:tc>
                <w:tcPr>
                  <w:tcW w:w="631" w:type="pct"/>
                  <w:vMerge w:val="continue"/>
                  <w:tcBorders/>
                  <w:shd w:val="clear" w:color="auto" w:fill="auto"/>
                  <w:vAlign w:val="center"/>
                </w:tcPr>
                <w:p w14:paraId="00A60A35">
                  <w:pPr>
                    <w:pStyle w:val="style4150"/>
                    <w:rPr>
                      <w:rFonts w:ascii="Times New Roman" w:cs="Times New Roman" w:eastAsia="宋体" w:hAnsi="Times New Roman" w:hint="default"/>
                      <w:color w:val="000000"/>
                      <w:kern w:val="2"/>
                      <w:sz w:val="21"/>
                      <w:szCs w:val="21"/>
                      <w:lang w:val="en-US" w:bidi="ar-SA" w:eastAsia="zh-CN"/>
                    </w:rPr>
                  </w:pPr>
                </w:p>
              </w:tc>
              <w:tc>
                <w:tcPr>
                  <w:tcW w:w="703" w:type="pct"/>
                  <w:tcBorders/>
                  <w:shd w:val="clear" w:color="auto" w:fill="auto"/>
                  <w:vAlign w:val="center"/>
                </w:tcPr>
                <w:p w14:paraId="268061E8">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31</w:t>
                  </w:r>
                </w:p>
              </w:tc>
              <w:tc>
                <w:tcPr>
                  <w:tcW w:w="703" w:type="pct"/>
                  <w:tcBorders/>
                  <w:shd w:val="clear" w:color="auto" w:fill="auto"/>
                  <w:vAlign w:val="center"/>
                </w:tcPr>
                <w:p w14:paraId="5634859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25</w:t>
                  </w:r>
                </w:p>
              </w:tc>
              <w:tc>
                <w:tcPr>
                  <w:tcW w:w="703" w:type="pct"/>
                  <w:tcBorders/>
                  <w:shd w:val="clear" w:color="auto" w:fill="auto"/>
                  <w:vAlign w:val="center"/>
                </w:tcPr>
                <w:p w14:paraId="0DD1DC2C">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32</w:t>
                  </w:r>
                </w:p>
              </w:tc>
              <w:tc>
                <w:tcPr>
                  <w:tcW w:w="703" w:type="pct"/>
                  <w:tcBorders/>
                  <w:shd w:val="clear" w:color="auto" w:fill="auto"/>
                  <w:vAlign w:val="center"/>
                </w:tcPr>
                <w:p w14:paraId="0AC9D12E">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32</w:t>
                  </w:r>
                </w:p>
              </w:tc>
            </w:tr>
            <w:tr w14:paraId="5D41C21A">
              <w:tblPrEx/>
              <w:trPr>
                <w:jc w:val="center"/>
              </w:trPr>
              <w:tc>
                <w:tcPr>
                  <w:tcW w:w="747" w:type="pct"/>
                  <w:tcBorders/>
                  <w:shd w:val="clear" w:color="auto" w:fill="auto"/>
                  <w:vAlign w:val="center"/>
                </w:tcPr>
                <w:p w14:paraId="633B3C1C">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64035FB6">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 w:val="21"/>
                      <w:szCs w:val="21"/>
                      <w:lang w:val="en-US" w:eastAsia="zh-CN"/>
                    </w:rPr>
                    <w:t>空压机</w:t>
                  </w:r>
                </w:p>
              </w:tc>
              <w:tc>
                <w:tcPr>
                  <w:tcW w:w="631" w:type="pct"/>
                  <w:vMerge w:val="restart"/>
                  <w:tcBorders/>
                  <w:shd w:val="clear" w:color="auto" w:fill="auto"/>
                  <w:vAlign w:val="center"/>
                </w:tcPr>
                <w:p w14:paraId="5D8345C7">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szCs w:val="21"/>
                      <w:lang w:val="en-US" w:eastAsia="zh-CN"/>
                    </w:rPr>
                    <w:t>49</w:t>
                  </w:r>
                </w:p>
              </w:tc>
              <w:tc>
                <w:tcPr>
                  <w:tcW w:w="703" w:type="pct"/>
                  <w:tcBorders/>
                  <w:shd w:val="clear" w:color="auto" w:fill="auto"/>
                  <w:vAlign w:val="center"/>
                </w:tcPr>
                <w:p w14:paraId="15547258">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14</w:t>
                  </w:r>
                </w:p>
              </w:tc>
              <w:tc>
                <w:tcPr>
                  <w:tcW w:w="703" w:type="pct"/>
                  <w:tcBorders/>
                  <w:shd w:val="clear" w:color="auto" w:fill="auto"/>
                  <w:vAlign w:val="center"/>
                </w:tcPr>
                <w:p w14:paraId="3FF19DF6">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33</w:t>
                  </w:r>
                </w:p>
              </w:tc>
              <w:tc>
                <w:tcPr>
                  <w:tcW w:w="703" w:type="pct"/>
                  <w:tcBorders/>
                  <w:shd w:val="clear" w:color="auto" w:fill="auto"/>
                  <w:vAlign w:val="center"/>
                </w:tcPr>
                <w:p w14:paraId="44891C1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7</w:t>
                  </w:r>
                </w:p>
              </w:tc>
              <w:tc>
                <w:tcPr>
                  <w:tcW w:w="703" w:type="pct"/>
                  <w:tcBorders/>
                  <w:shd w:val="clear" w:color="auto" w:fill="auto"/>
                  <w:vAlign w:val="center"/>
                </w:tcPr>
                <w:p w14:paraId="6AD7E33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13</w:t>
                  </w:r>
                </w:p>
              </w:tc>
            </w:tr>
            <w:tr w14:paraId="33E5B21B">
              <w:tblPrEx/>
              <w:trPr>
                <w:jc w:val="center"/>
              </w:trPr>
              <w:tc>
                <w:tcPr>
                  <w:tcW w:w="747" w:type="pct"/>
                  <w:tcBorders/>
                  <w:shd w:val="clear" w:color="auto" w:fill="auto"/>
                  <w:vAlign w:val="center"/>
                </w:tcPr>
                <w:p w14:paraId="56BBA324">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shd w:val="clear" w:color="auto" w:fill="auto"/>
                  <w:vAlign w:val="center"/>
                </w:tcPr>
                <w:p w14:paraId="7C285D00">
                  <w:pPr>
                    <w:pStyle w:val="style4150"/>
                    <w:rPr>
                      <w:rFonts w:ascii="Times New Roman" w:cs="Times New Roman" w:eastAsia="宋体" w:hAnsi="Times New Roman" w:hint="default"/>
                      <w:color w:val="000000"/>
                      <w:kern w:val="2"/>
                      <w:sz w:val="21"/>
                      <w:szCs w:val="21"/>
                      <w:lang w:val="en-US" w:bidi="ar-SA" w:eastAsia="zh-CN"/>
                    </w:rPr>
                  </w:pPr>
                </w:p>
              </w:tc>
              <w:tc>
                <w:tcPr>
                  <w:tcW w:w="631" w:type="pct"/>
                  <w:vMerge w:val="continue"/>
                  <w:tcBorders/>
                  <w:shd w:val="clear" w:color="auto" w:fill="auto"/>
                  <w:vAlign w:val="center"/>
                </w:tcPr>
                <w:p w14:paraId="6B6C72A2">
                  <w:pPr>
                    <w:pStyle w:val="style4150"/>
                    <w:rPr>
                      <w:rFonts w:ascii="Times New Roman" w:cs="Times New Roman" w:eastAsia="宋体" w:hAnsi="Times New Roman" w:hint="default"/>
                      <w:color w:val="000000"/>
                      <w:kern w:val="2"/>
                      <w:sz w:val="21"/>
                      <w:szCs w:val="21"/>
                      <w:lang w:val="en-US" w:bidi="ar-SA" w:eastAsia="zh-CN"/>
                    </w:rPr>
                  </w:pPr>
                </w:p>
              </w:tc>
              <w:tc>
                <w:tcPr>
                  <w:tcW w:w="703" w:type="pct"/>
                  <w:tcBorders/>
                  <w:shd w:val="clear" w:color="auto" w:fill="auto"/>
                  <w:vAlign w:val="center"/>
                </w:tcPr>
                <w:p w14:paraId="756A7B52">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32</w:t>
                  </w:r>
                </w:p>
              </w:tc>
              <w:tc>
                <w:tcPr>
                  <w:tcW w:w="703" w:type="pct"/>
                  <w:tcBorders/>
                  <w:shd w:val="clear" w:color="auto" w:fill="auto"/>
                  <w:vAlign w:val="center"/>
                </w:tcPr>
                <w:p w14:paraId="656E71B8">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25</w:t>
                  </w:r>
                </w:p>
              </w:tc>
              <w:tc>
                <w:tcPr>
                  <w:tcW w:w="703" w:type="pct"/>
                  <w:tcBorders/>
                  <w:shd w:val="clear" w:color="auto" w:fill="auto"/>
                  <w:vAlign w:val="center"/>
                </w:tcPr>
                <w:p w14:paraId="00F6AFE3">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32</w:t>
                  </w:r>
                </w:p>
              </w:tc>
              <w:tc>
                <w:tcPr>
                  <w:tcW w:w="703" w:type="pct"/>
                  <w:tcBorders/>
                  <w:shd w:val="clear" w:color="auto" w:fill="auto"/>
                  <w:vAlign w:val="center"/>
                </w:tcPr>
                <w:p w14:paraId="6C77FA4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33</w:t>
                  </w:r>
                </w:p>
              </w:tc>
            </w:tr>
            <w:tr w14:paraId="0103C331">
              <w:tblPrEx/>
              <w:trPr>
                <w:jc w:val="center"/>
              </w:trPr>
              <w:tc>
                <w:tcPr>
                  <w:tcW w:w="747" w:type="pct"/>
                  <w:tcBorders/>
                  <w:shd w:val="clear" w:color="auto" w:fill="auto"/>
                  <w:vAlign w:val="center"/>
                </w:tcPr>
                <w:p w14:paraId="117CC871">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距离（m）</w:t>
                  </w:r>
                </w:p>
              </w:tc>
              <w:tc>
                <w:tcPr>
                  <w:tcW w:w="807" w:type="pct"/>
                  <w:vMerge w:val="restart"/>
                  <w:tcBorders/>
                  <w:shd w:val="clear" w:color="auto" w:fill="auto"/>
                  <w:vAlign w:val="center"/>
                </w:tcPr>
                <w:p w14:paraId="6368F51D">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风机</w:t>
                  </w:r>
                </w:p>
              </w:tc>
              <w:tc>
                <w:tcPr>
                  <w:tcW w:w="631" w:type="pct"/>
                  <w:vMerge w:val="restart"/>
                  <w:tcBorders/>
                  <w:shd w:val="clear" w:color="auto" w:fill="auto"/>
                  <w:vAlign w:val="center"/>
                </w:tcPr>
                <w:p w14:paraId="0FC28408">
                  <w:pPr>
                    <w:pStyle w:val="style4150"/>
                    <w:tabs>
                      <w:tab w:val="left" w:leader="none" w:pos="342"/>
                    </w:tabs>
                    <w:jc w:val="left"/>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ab/>
                  </w:r>
                  <w:r>
                    <w:rPr>
                      <w:rFonts w:cs="Times New Roman" w:hint="eastAsia"/>
                      <w:color w:val="000000"/>
                      <w:kern w:val="2"/>
                      <w:sz w:val="21"/>
                      <w:szCs w:val="21"/>
                      <w:lang w:val="en-US" w:bidi="ar-SA" w:eastAsia="zh-CN"/>
                    </w:rPr>
                    <w:t>70</w:t>
                  </w:r>
                </w:p>
              </w:tc>
              <w:tc>
                <w:tcPr>
                  <w:tcW w:w="703" w:type="pct"/>
                  <w:tcBorders/>
                  <w:shd w:val="clear" w:color="auto" w:fill="auto"/>
                  <w:vAlign w:val="center"/>
                </w:tcPr>
                <w:p w14:paraId="6E0F1BEB">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21</w:t>
                  </w:r>
                </w:p>
              </w:tc>
              <w:tc>
                <w:tcPr>
                  <w:tcW w:w="703" w:type="pct"/>
                  <w:tcBorders/>
                  <w:shd w:val="clear" w:color="auto" w:fill="auto"/>
                  <w:vAlign w:val="center"/>
                </w:tcPr>
                <w:p w14:paraId="384D308E">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19</w:t>
                  </w:r>
                </w:p>
              </w:tc>
              <w:tc>
                <w:tcPr>
                  <w:tcW w:w="703" w:type="pct"/>
                  <w:tcBorders/>
                  <w:shd w:val="clear" w:color="auto" w:fill="auto"/>
                  <w:vAlign w:val="center"/>
                </w:tcPr>
                <w:p w14:paraId="70934055">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3</w:t>
                  </w:r>
                </w:p>
              </w:tc>
              <w:tc>
                <w:tcPr>
                  <w:tcW w:w="703" w:type="pct"/>
                  <w:tcBorders/>
                  <w:shd w:val="clear" w:color="auto" w:fill="auto"/>
                  <w:vAlign w:val="center"/>
                </w:tcPr>
                <w:p w14:paraId="6CDB6324">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27</w:t>
                  </w:r>
                </w:p>
              </w:tc>
            </w:tr>
            <w:tr w14:paraId="3062A982">
              <w:tblPrEx/>
              <w:trPr>
                <w:jc w:val="center"/>
              </w:trPr>
              <w:tc>
                <w:tcPr>
                  <w:tcW w:w="747" w:type="pct"/>
                  <w:tcBorders/>
                  <w:shd w:val="clear" w:color="auto" w:fill="auto"/>
                  <w:vAlign w:val="center"/>
                </w:tcPr>
                <w:p w14:paraId="6980D7CA">
                  <w:pPr>
                    <w:pStyle w:val="style4150"/>
                    <w:rPr>
                      <w:rFonts w:ascii="Times New Roman" w:cs="Times New Roman" w:eastAsia="宋体" w:hAnsi="Times New Roman" w:hint="default"/>
                      <w:color w:val="000000"/>
                      <w:kern w:val="2"/>
                      <w:sz w:val="21"/>
                      <w:szCs w:val="21"/>
                      <w:lang w:val="en-US" w:bidi="ar-SA" w:eastAsia="zh-CN"/>
                    </w:rPr>
                  </w:pPr>
                  <w:r>
                    <w:rPr>
                      <w:rFonts w:ascii="Times New Roman" w:cs="Times New Roman" w:hAnsi="Times New Roman" w:hint="default"/>
                      <w:color w:val="000000"/>
                      <w:szCs w:val="21"/>
                    </w:rPr>
                    <w:t>贡献值dB（A）</w:t>
                  </w:r>
                </w:p>
              </w:tc>
              <w:tc>
                <w:tcPr>
                  <w:tcW w:w="807" w:type="pct"/>
                  <w:vMerge w:val="continue"/>
                  <w:tcBorders/>
                  <w:shd w:val="clear" w:color="auto" w:fill="auto"/>
                  <w:vAlign w:val="center"/>
                </w:tcPr>
                <w:p w14:paraId="47EA7608">
                  <w:pPr>
                    <w:pStyle w:val="style4150"/>
                    <w:rPr>
                      <w:rFonts w:ascii="Times New Roman" w:cs="Times New Roman" w:eastAsia="宋体" w:hAnsi="Times New Roman" w:hint="default"/>
                      <w:color w:val="000000"/>
                      <w:kern w:val="2"/>
                      <w:sz w:val="21"/>
                      <w:szCs w:val="21"/>
                      <w:lang w:val="en-US" w:bidi="ar-SA" w:eastAsia="zh-CN"/>
                    </w:rPr>
                  </w:pPr>
                </w:p>
              </w:tc>
              <w:tc>
                <w:tcPr>
                  <w:tcW w:w="631" w:type="pct"/>
                  <w:vMerge w:val="continue"/>
                  <w:tcBorders/>
                  <w:shd w:val="clear" w:color="auto" w:fill="auto"/>
                  <w:vAlign w:val="center"/>
                </w:tcPr>
                <w:p w14:paraId="7FD91533">
                  <w:pPr>
                    <w:pStyle w:val="style4150"/>
                    <w:rPr>
                      <w:rFonts w:ascii="Times New Roman" w:cs="Times New Roman" w:eastAsia="宋体" w:hAnsi="Times New Roman" w:hint="default"/>
                      <w:color w:val="000000"/>
                      <w:kern w:val="2"/>
                      <w:sz w:val="21"/>
                      <w:szCs w:val="21"/>
                      <w:lang w:val="en-US" w:bidi="ar-SA" w:eastAsia="zh-CN"/>
                    </w:rPr>
                  </w:pPr>
                </w:p>
              </w:tc>
              <w:tc>
                <w:tcPr>
                  <w:tcW w:w="703" w:type="pct"/>
                  <w:tcBorders/>
                  <w:shd w:val="clear" w:color="auto" w:fill="auto"/>
                  <w:vAlign w:val="center"/>
                </w:tcPr>
                <w:p w14:paraId="5FAB5B6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44</w:t>
                  </w:r>
                </w:p>
              </w:tc>
              <w:tc>
                <w:tcPr>
                  <w:tcW w:w="703" w:type="pct"/>
                  <w:tcBorders/>
                  <w:shd w:val="clear" w:color="auto" w:fill="auto"/>
                  <w:vAlign w:val="center"/>
                </w:tcPr>
                <w:p w14:paraId="7A84005C">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44</w:t>
                  </w:r>
                </w:p>
              </w:tc>
              <w:tc>
                <w:tcPr>
                  <w:tcW w:w="703" w:type="pct"/>
                  <w:tcBorders/>
                  <w:shd w:val="clear" w:color="auto" w:fill="auto"/>
                  <w:vAlign w:val="center"/>
                </w:tcPr>
                <w:p w14:paraId="30A73505">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60</w:t>
                  </w:r>
                </w:p>
              </w:tc>
              <w:tc>
                <w:tcPr>
                  <w:tcW w:w="703" w:type="pct"/>
                  <w:tcBorders/>
                  <w:shd w:val="clear" w:color="auto" w:fill="auto"/>
                  <w:vAlign w:val="center"/>
                </w:tcPr>
                <w:p w14:paraId="62E865A1">
                  <w:pPr>
                    <w:pStyle w:val="style4150"/>
                    <w:rPr>
                      <w:rFonts w:ascii="Times New Roman" w:cs="Times New Roman" w:eastAsia="宋体" w:hAnsi="Times New Roman" w:hint="default"/>
                      <w:color w:val="000000"/>
                      <w:kern w:val="2"/>
                      <w:sz w:val="21"/>
                      <w:szCs w:val="21"/>
                      <w:lang w:val="en-US" w:bidi="ar-SA" w:eastAsia="zh-CN"/>
                    </w:rPr>
                  </w:pPr>
                  <w:r>
                    <w:rPr>
                      <w:rFonts w:cs="Times New Roman" w:hint="eastAsia"/>
                      <w:color w:val="000000"/>
                      <w:kern w:val="2"/>
                      <w:sz w:val="21"/>
                      <w:szCs w:val="21"/>
                      <w:lang w:val="en-US" w:bidi="ar-SA" w:eastAsia="zh-CN"/>
                    </w:rPr>
                    <w:t>41</w:t>
                  </w:r>
                </w:p>
              </w:tc>
            </w:tr>
            <w:tr w14:paraId="795CF305">
              <w:tblPrEx/>
              <w:trPr>
                <w:jc w:val="center"/>
              </w:trPr>
              <w:tc>
                <w:tcPr>
                  <w:tcW w:w="2186" w:type="pct"/>
                  <w:gridSpan w:val="3"/>
                  <w:tcBorders/>
                  <w:vAlign w:val="center"/>
                </w:tcPr>
                <w:p w14:paraId="75F18EB3">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贡献值dB（A）</w:t>
                  </w:r>
                </w:p>
              </w:tc>
              <w:tc>
                <w:tcPr>
                  <w:tcW w:w="703" w:type="pct"/>
                  <w:tcBorders/>
                  <w:vAlign w:val="center"/>
                </w:tcPr>
                <w:p w14:paraId="4192123A">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47</w:t>
                  </w:r>
                </w:p>
              </w:tc>
              <w:tc>
                <w:tcPr>
                  <w:tcW w:w="703" w:type="pct"/>
                  <w:tcBorders/>
                  <w:vAlign w:val="center"/>
                </w:tcPr>
                <w:p w14:paraId="69928880">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46</w:t>
                  </w:r>
                </w:p>
              </w:tc>
              <w:tc>
                <w:tcPr>
                  <w:tcW w:w="703" w:type="pct"/>
                  <w:tcBorders/>
                  <w:vAlign w:val="center"/>
                </w:tcPr>
                <w:p w14:paraId="30D02D5F">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60</w:t>
                  </w:r>
                </w:p>
              </w:tc>
              <w:tc>
                <w:tcPr>
                  <w:tcW w:w="703" w:type="pct"/>
                  <w:tcBorders/>
                  <w:vAlign w:val="center"/>
                </w:tcPr>
                <w:p w14:paraId="0E438477">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44</w:t>
                  </w:r>
                </w:p>
              </w:tc>
            </w:tr>
            <w:tr w14:paraId="06532D01">
              <w:tblPrEx/>
              <w:trPr>
                <w:jc w:val="center"/>
              </w:trPr>
              <w:tc>
                <w:tcPr>
                  <w:tcW w:w="2186" w:type="pct"/>
                  <w:gridSpan w:val="3"/>
                  <w:tcBorders/>
                  <w:vAlign w:val="center"/>
                </w:tcPr>
                <w:p w14:paraId="375C6851">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标准值（昼间）</w:t>
                  </w:r>
                </w:p>
              </w:tc>
              <w:tc>
                <w:tcPr>
                  <w:tcW w:w="703" w:type="pct"/>
                  <w:tcBorders/>
                  <w:vAlign w:val="center"/>
                </w:tcPr>
                <w:p w14:paraId="2F944E1E">
                  <w:pPr>
                    <w:pStyle w:val="style4150"/>
                    <w:rPr>
                      <w:rFonts w:ascii="Times New Roman" w:cs="Times New Roman" w:eastAsia="宋体" w:hAnsi="Times New Roman" w:hint="default"/>
                      <w:color w:val="000000"/>
                      <w:szCs w:val="21"/>
                      <w:lang w:eastAsia="zh-CN"/>
                    </w:rPr>
                  </w:pPr>
                  <w:r>
                    <w:rPr>
                      <w:rFonts w:ascii="Times New Roman" w:cs="Times New Roman" w:hAnsi="Times New Roman" w:hint="default"/>
                      <w:color w:val="000000"/>
                      <w:szCs w:val="21"/>
                    </w:rPr>
                    <w:t>6</w:t>
                  </w:r>
                  <w:r>
                    <w:rPr>
                      <w:rFonts w:ascii="Times New Roman" w:cs="Times New Roman" w:hAnsi="Times New Roman" w:hint="default"/>
                      <w:color w:val="000000"/>
                      <w:szCs w:val="21"/>
                      <w:lang w:val="en-US" w:eastAsia="zh-CN"/>
                    </w:rPr>
                    <w:t>5</w:t>
                  </w:r>
                </w:p>
              </w:tc>
              <w:tc>
                <w:tcPr>
                  <w:tcW w:w="703" w:type="pct"/>
                  <w:tcBorders/>
                  <w:vAlign w:val="center"/>
                </w:tcPr>
                <w:p w14:paraId="6E97416A">
                  <w:pPr>
                    <w:pStyle w:val="style4150"/>
                    <w:rPr>
                      <w:rFonts w:ascii="Times New Roman" w:cs="Times New Roman" w:eastAsia="宋体" w:hAnsi="Times New Roman" w:hint="default"/>
                      <w:color w:val="000000"/>
                      <w:szCs w:val="21"/>
                      <w:lang w:eastAsia="zh-CN"/>
                    </w:rPr>
                  </w:pPr>
                  <w:r>
                    <w:rPr>
                      <w:rFonts w:ascii="Times New Roman" w:cs="Times New Roman" w:hAnsi="Times New Roman" w:hint="default"/>
                      <w:color w:val="000000"/>
                      <w:szCs w:val="21"/>
                    </w:rPr>
                    <w:t>6</w:t>
                  </w:r>
                  <w:r>
                    <w:rPr>
                      <w:rFonts w:ascii="Times New Roman" w:cs="Times New Roman" w:hAnsi="Times New Roman" w:hint="default"/>
                      <w:color w:val="000000"/>
                      <w:szCs w:val="21"/>
                      <w:lang w:val="en-US" w:eastAsia="zh-CN"/>
                    </w:rPr>
                    <w:t>5</w:t>
                  </w:r>
                </w:p>
              </w:tc>
              <w:tc>
                <w:tcPr>
                  <w:tcW w:w="703" w:type="pct"/>
                  <w:tcBorders/>
                  <w:vAlign w:val="center"/>
                </w:tcPr>
                <w:p w14:paraId="6E5A3BC6">
                  <w:pPr>
                    <w:pStyle w:val="style4150"/>
                    <w:rPr>
                      <w:rFonts w:ascii="Times New Roman" w:cs="Times New Roman" w:eastAsia="宋体" w:hAnsi="Times New Roman" w:hint="default"/>
                      <w:color w:val="000000"/>
                      <w:szCs w:val="21"/>
                      <w:lang w:eastAsia="zh-CN"/>
                    </w:rPr>
                  </w:pPr>
                  <w:r>
                    <w:rPr>
                      <w:rFonts w:ascii="Times New Roman" w:cs="Times New Roman" w:hAnsi="Times New Roman" w:hint="default"/>
                      <w:color w:val="000000"/>
                      <w:szCs w:val="21"/>
                    </w:rPr>
                    <w:t>6</w:t>
                  </w:r>
                  <w:r>
                    <w:rPr>
                      <w:rFonts w:ascii="Times New Roman" w:cs="Times New Roman" w:hAnsi="Times New Roman" w:hint="default"/>
                      <w:color w:val="000000"/>
                      <w:szCs w:val="21"/>
                      <w:lang w:val="en-US" w:eastAsia="zh-CN"/>
                    </w:rPr>
                    <w:t>5</w:t>
                  </w:r>
                </w:p>
              </w:tc>
              <w:tc>
                <w:tcPr>
                  <w:tcW w:w="703" w:type="pct"/>
                  <w:tcBorders/>
                  <w:vAlign w:val="center"/>
                </w:tcPr>
                <w:p w14:paraId="464F53C4">
                  <w:pPr>
                    <w:pStyle w:val="style4150"/>
                    <w:rPr>
                      <w:rFonts w:ascii="Times New Roman" w:cs="Times New Roman" w:eastAsia="宋体" w:hAnsi="Times New Roman" w:hint="default"/>
                      <w:color w:val="000000"/>
                      <w:szCs w:val="21"/>
                      <w:lang w:eastAsia="zh-CN"/>
                    </w:rPr>
                  </w:pPr>
                  <w:r>
                    <w:rPr>
                      <w:rFonts w:ascii="Times New Roman" w:cs="Times New Roman" w:hAnsi="Times New Roman" w:hint="default"/>
                      <w:color w:val="000000"/>
                      <w:szCs w:val="21"/>
                    </w:rPr>
                    <w:t>6</w:t>
                  </w:r>
                  <w:r>
                    <w:rPr>
                      <w:rFonts w:ascii="Times New Roman" w:cs="Times New Roman" w:hAnsi="Times New Roman" w:hint="default"/>
                      <w:color w:val="000000"/>
                      <w:szCs w:val="21"/>
                      <w:lang w:val="en-US" w:eastAsia="zh-CN"/>
                    </w:rPr>
                    <w:t>5</w:t>
                  </w:r>
                </w:p>
              </w:tc>
            </w:tr>
            <w:tr w14:paraId="5D25D273">
              <w:tblPrEx/>
              <w:trPr>
                <w:jc w:val="center"/>
              </w:trPr>
              <w:tc>
                <w:tcPr>
                  <w:tcW w:w="2186" w:type="pct"/>
                  <w:gridSpan w:val="3"/>
                  <w:tcBorders/>
                  <w:vAlign w:val="center"/>
                </w:tcPr>
                <w:p w14:paraId="3F910768">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是否达标</w:t>
                  </w:r>
                </w:p>
              </w:tc>
              <w:tc>
                <w:tcPr>
                  <w:tcW w:w="703" w:type="pct"/>
                  <w:tcBorders/>
                  <w:vAlign w:val="center"/>
                </w:tcPr>
                <w:p w14:paraId="6C444B1E">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达标</w:t>
                  </w:r>
                </w:p>
              </w:tc>
              <w:tc>
                <w:tcPr>
                  <w:tcW w:w="703" w:type="pct"/>
                  <w:tcBorders/>
                  <w:vAlign w:val="center"/>
                </w:tcPr>
                <w:p w14:paraId="4F06967B">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达标</w:t>
                  </w:r>
                </w:p>
              </w:tc>
              <w:tc>
                <w:tcPr>
                  <w:tcW w:w="703" w:type="pct"/>
                  <w:tcBorders/>
                  <w:vAlign w:val="center"/>
                </w:tcPr>
                <w:p w14:paraId="1C79BCCD">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达标</w:t>
                  </w:r>
                </w:p>
              </w:tc>
              <w:tc>
                <w:tcPr>
                  <w:tcW w:w="703" w:type="pct"/>
                  <w:tcBorders/>
                  <w:vAlign w:val="center"/>
                </w:tcPr>
                <w:p w14:paraId="24BDB8BE">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达标</w:t>
                  </w:r>
                </w:p>
              </w:tc>
            </w:tr>
          </w:tbl>
          <w:p w14:paraId="774ED822">
            <w:pPr>
              <w:pStyle w:val="style0"/>
              <w:adjustRightInd w:val="false"/>
              <w:spacing w:lineRule="auto" w:line="360"/>
              <w:ind w:firstLine="480" w:firstLineChars="200"/>
              <w:jc w:val="left"/>
              <w:rPr>
                <w:rFonts w:ascii="Times New Roman" w:cs="Times New Roman" w:hAnsi="Times New Roman" w:hint="default"/>
                <w:bCs/>
                <w:color w:val="000000"/>
                <w:kern w:val="0"/>
                <w:sz w:val="24"/>
              </w:rPr>
            </w:pPr>
            <w:r>
              <w:rPr>
                <w:rFonts w:ascii="Times New Roman" w:cs="Times New Roman" w:hAnsi="Times New Roman" w:hint="default"/>
                <w:color w:val="000000"/>
                <w:kern w:val="0"/>
                <w:sz w:val="24"/>
              </w:rPr>
              <w:t>本项目夜间不生产，从上表可知，建设单位对主要噪声设备采取了隔声、加强设备润滑、距离衰减</w:t>
            </w:r>
            <w:r>
              <w:rPr>
                <w:rFonts w:cs="Times New Roman" w:hint="eastAsia"/>
                <w:color w:val="000000"/>
                <w:kern w:val="0"/>
                <w:sz w:val="24"/>
                <w:lang w:eastAsia="zh-CN"/>
              </w:rPr>
              <w:t>、为空压机</w:t>
            </w:r>
            <w:r>
              <w:rPr>
                <w:rFonts w:cs="Times New Roman" w:hint="eastAsia"/>
                <w:color w:val="000000"/>
                <w:kern w:val="0"/>
                <w:sz w:val="24"/>
                <w:lang w:val="en-US" w:eastAsia="zh-CN"/>
              </w:rPr>
              <w:t>设置独立空压机房、为风机设置隔声罩</w:t>
            </w:r>
            <w:r>
              <w:rPr>
                <w:rFonts w:ascii="Times New Roman" w:cs="Times New Roman" w:hAnsi="Times New Roman" w:hint="default"/>
                <w:color w:val="000000"/>
                <w:kern w:val="0"/>
                <w:sz w:val="24"/>
              </w:rPr>
              <w:t>等措施后</w:t>
            </w:r>
            <w:r>
              <w:rPr>
                <w:rFonts w:cs="Times New Roman" w:hint="eastAsia"/>
                <w:color w:val="000000"/>
                <w:kern w:val="0"/>
                <w:sz w:val="24"/>
                <w:lang w:eastAsia="zh-CN"/>
              </w:rPr>
              <w:t>，</w:t>
            </w:r>
            <w:r>
              <w:rPr>
                <w:rFonts w:ascii="Times New Roman" w:cs="Times New Roman" w:hAnsi="Times New Roman" w:hint="default"/>
                <w:color w:val="000000"/>
                <w:kern w:val="0"/>
                <w:sz w:val="24"/>
              </w:rPr>
              <w:t>噪声源的噪声影响</w:t>
            </w:r>
            <w:r>
              <w:rPr>
                <w:rFonts w:cs="Times New Roman" w:hint="eastAsia"/>
                <w:color w:val="000000"/>
                <w:kern w:val="0"/>
                <w:sz w:val="24"/>
                <w:lang w:eastAsia="zh-CN"/>
              </w:rPr>
              <w:t>将大大降低</w:t>
            </w:r>
            <w:r>
              <w:rPr>
                <w:rFonts w:ascii="Times New Roman" w:cs="Times New Roman" w:hAnsi="Times New Roman" w:hint="default"/>
                <w:color w:val="000000"/>
                <w:kern w:val="0"/>
                <w:sz w:val="24"/>
              </w:rPr>
              <w:t>，且</w:t>
            </w:r>
            <w:r>
              <w:rPr>
                <w:rFonts w:cs="Times New Roman" w:hint="eastAsia"/>
                <w:color w:val="000000"/>
                <w:kern w:val="0"/>
                <w:sz w:val="24"/>
                <w:lang w:eastAsia="zh-CN"/>
              </w:rPr>
              <w:t>噪声源</w:t>
            </w:r>
            <w:r>
              <w:rPr>
                <w:rFonts w:ascii="Times New Roman" w:cs="Times New Roman" w:hAnsi="Times New Roman" w:hint="default"/>
                <w:color w:val="000000"/>
                <w:kern w:val="0"/>
                <w:sz w:val="24"/>
              </w:rPr>
              <w:t>距厂界均有一定距离，能有效降低对厂界的影响。项目东侧、</w:t>
            </w:r>
            <w:r>
              <w:rPr>
                <w:rFonts w:ascii="Times New Roman" w:cs="Times New Roman" w:hAnsi="Times New Roman" w:hint="default"/>
                <w:color w:val="000000"/>
                <w:kern w:val="0"/>
                <w:sz w:val="24"/>
                <w:lang w:val="en-US" w:eastAsia="zh-CN"/>
              </w:rPr>
              <w:t>南侧、</w:t>
            </w:r>
            <w:r>
              <w:rPr>
                <w:rFonts w:ascii="Times New Roman" w:cs="Times New Roman" w:hAnsi="Times New Roman" w:hint="default"/>
                <w:color w:val="000000"/>
                <w:kern w:val="0"/>
                <w:sz w:val="24"/>
              </w:rPr>
              <w:t>西侧及北侧厂界噪声</w:t>
            </w:r>
            <w:r>
              <w:rPr>
                <w:rFonts w:ascii="Times New Roman" w:cs="Times New Roman" w:hAnsi="Times New Roman" w:hint="default"/>
                <w:color w:val="000000"/>
                <w:kern w:val="0"/>
                <w:sz w:val="24"/>
                <w:lang w:val="en-US" w:eastAsia="zh-CN"/>
              </w:rPr>
              <w:t>贡献</w:t>
            </w:r>
            <w:r>
              <w:rPr>
                <w:rFonts w:ascii="Times New Roman" w:cs="Times New Roman" w:hAnsi="Times New Roman" w:hint="default"/>
                <w:color w:val="000000"/>
                <w:kern w:val="0"/>
                <w:sz w:val="24"/>
              </w:rPr>
              <w:t>值可以满足《工业企业厂界环境噪声排放标准》（GB</w:t>
            </w:r>
            <w:r>
              <w:rPr>
                <w:rFonts w:cs="Times New Roman" w:hint="eastAsia"/>
                <w:color w:val="000000"/>
                <w:kern w:val="0"/>
                <w:sz w:val="24"/>
                <w:lang w:val="en-US" w:eastAsia="zh-CN"/>
              </w:rPr>
              <w:t xml:space="preserve"> </w:t>
            </w:r>
            <w:r>
              <w:rPr>
                <w:rFonts w:ascii="Times New Roman" w:cs="Times New Roman" w:hAnsi="Times New Roman" w:hint="default"/>
                <w:color w:val="000000"/>
                <w:kern w:val="0"/>
                <w:sz w:val="24"/>
              </w:rPr>
              <w:t>12348-2008）昼间</w:t>
            </w:r>
            <w:r>
              <w:rPr>
                <w:rFonts w:ascii="Times New Roman" w:cs="Times New Roman" w:hAnsi="Times New Roman" w:hint="default"/>
                <w:color w:val="000000"/>
                <w:kern w:val="0"/>
                <w:sz w:val="24"/>
                <w:lang w:val="en-US" w:eastAsia="zh-CN"/>
              </w:rPr>
              <w:t>3</w:t>
            </w:r>
            <w:r>
              <w:rPr>
                <w:rFonts w:ascii="Times New Roman" w:cs="Times New Roman" w:hAnsi="Times New Roman" w:hint="default"/>
                <w:color w:val="000000"/>
                <w:kern w:val="0"/>
                <w:sz w:val="24"/>
              </w:rPr>
              <w:t>类标准要求</w:t>
            </w:r>
            <w:r>
              <w:rPr>
                <w:rFonts w:ascii="Times New Roman" w:cs="Times New Roman" w:hAnsi="Times New Roman" w:hint="default"/>
                <w:bCs/>
                <w:color w:val="000000"/>
                <w:kern w:val="0"/>
                <w:sz w:val="24"/>
              </w:rPr>
              <w:t>。</w:t>
            </w:r>
            <w:r>
              <w:rPr>
                <w:rFonts w:ascii="Times New Roman" w:cs="Times New Roman" w:hAnsi="Times New Roman" w:hint="default"/>
                <w:bCs/>
                <w:color w:val="000000"/>
                <w:kern w:val="0"/>
                <w:sz w:val="24"/>
              </w:rPr>
              <w:t>因此，项目噪声排放对周围声环境影响较小。</w:t>
            </w:r>
          </w:p>
          <w:p w14:paraId="09DCFBB0">
            <w:pPr>
              <w:pStyle w:val="style0"/>
              <w:widowControl/>
              <w:spacing w:lineRule="auto" w:line="360"/>
              <w:ind w:firstLine="480" w:firstLineChars="200"/>
              <w:rPr>
                <w:rFonts w:ascii="Times New Roman" w:cs="Times New Roman" w:hAnsi="Times New Roman" w:hint="default"/>
                <w:color w:val="000000"/>
                <w:kern w:val="0"/>
                <w:sz w:val="24"/>
              </w:rPr>
            </w:pPr>
            <w:r>
              <w:rPr>
                <w:rFonts w:ascii="Times New Roman" w:cs="Times New Roman" w:hAnsi="Times New Roman" w:hint="default"/>
                <w:color w:val="000000"/>
                <w:kern w:val="0"/>
                <w:sz w:val="24"/>
              </w:rPr>
              <w:t>为确保项目运营期厂界噪声达标，项目采用的噪声治理措施如下：</w:t>
            </w:r>
          </w:p>
          <w:p w14:paraId="6A5D4E93">
            <w:pPr>
              <w:pStyle w:val="style0"/>
              <w:widowControl/>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①合理布局，尽量减少噪声对环境的影响；</w:t>
            </w:r>
          </w:p>
          <w:p w14:paraId="6391AD0E">
            <w:pPr>
              <w:pStyle w:val="style0"/>
              <w:widowControl/>
              <w:tabs>
                <w:tab w:val="center" w:leader="none" w:pos="8820"/>
              </w:tabs>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②</w:t>
            </w:r>
            <w:r>
              <w:rPr>
                <w:rFonts w:ascii="Times New Roman" w:cs="Times New Roman" w:hAnsi="Times New Roman" w:hint="default"/>
                <w:color w:val="000000"/>
                <w:kern w:val="0"/>
                <w:sz w:val="24"/>
              </w:rPr>
              <w:t>加强设备的维护和保养，确保设备处于良好的运转状态</w:t>
            </w:r>
            <w:r>
              <w:rPr>
                <w:rFonts w:ascii="Times New Roman" w:cs="Times New Roman" w:hAnsi="Times New Roman" w:hint="default"/>
                <w:color w:val="000000"/>
                <w:sz w:val="24"/>
                <w:szCs w:val="22"/>
              </w:rPr>
              <w:t>；</w:t>
            </w:r>
          </w:p>
          <w:p w14:paraId="2B3971E2">
            <w:pPr>
              <w:pStyle w:val="style0"/>
              <w:widowControl/>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③采用建筑物隔声，防止</w:t>
            </w:r>
            <w:r>
              <w:rPr>
                <w:rFonts w:cs="Times New Roman" w:hint="eastAsia"/>
                <w:color w:val="000000"/>
                <w:sz w:val="24"/>
                <w:lang w:eastAsia="zh-CN"/>
              </w:rPr>
              <w:t>噪声</w:t>
            </w:r>
            <w:r>
              <w:rPr>
                <w:rFonts w:ascii="Times New Roman" w:cs="Times New Roman" w:hAnsi="Times New Roman" w:hint="default"/>
                <w:color w:val="000000"/>
                <w:sz w:val="24"/>
              </w:rPr>
              <w:t>扩散和传播，建筑物隔声</w:t>
            </w:r>
            <w:r>
              <w:rPr>
                <w:rFonts w:cs="Times New Roman" w:hint="eastAsia"/>
                <w:color w:val="000000"/>
                <w:sz w:val="24"/>
                <w:lang w:eastAsia="zh-CN"/>
              </w:rPr>
              <w:t>降噪</w:t>
            </w:r>
            <w:r>
              <w:rPr>
                <w:rFonts w:ascii="Times New Roman" w:cs="Times New Roman" w:hAnsi="Times New Roman" w:hint="default"/>
                <w:color w:val="000000"/>
                <w:sz w:val="24"/>
              </w:rPr>
              <w:t>15-20dB(A)；</w:t>
            </w:r>
          </w:p>
          <w:p w14:paraId="41DFBB9C">
            <w:pPr>
              <w:pStyle w:val="style0"/>
              <w:widowControl/>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④</w:t>
            </w:r>
            <w:r>
              <w:rPr>
                <w:rFonts w:ascii="Times New Roman" w:cs="Times New Roman" w:hAnsi="Times New Roman" w:hint="default"/>
                <w:color w:val="000000"/>
                <w:sz w:val="24"/>
                <w:szCs w:val="22"/>
              </w:rPr>
              <w:t>避免高噪声设备集中放置；</w:t>
            </w:r>
            <w:r>
              <w:rPr>
                <w:rFonts w:ascii="Times New Roman" w:cs="Times New Roman" w:hAnsi="Times New Roman" w:hint="default"/>
                <w:color w:val="000000"/>
                <w:sz w:val="24"/>
              </w:rPr>
              <w:t>设置隔声门窗，生产作业时尽量避免开窗，以增强隔声效果；</w:t>
            </w:r>
          </w:p>
          <w:p w14:paraId="7B1787D5">
            <w:pPr>
              <w:pStyle w:val="style0"/>
              <w:widowControl/>
              <w:adjustRightInd w:val="false"/>
              <w:snapToGrid w:val="false"/>
              <w:spacing w:lineRule="auto" w:line="360"/>
              <w:ind w:firstLine="480" w:firstLineChars="200"/>
              <w:jc w:val="left"/>
              <w:rPr>
                <w:rFonts w:ascii="Times New Roman" w:cs="Times New Roman" w:hAnsi="Times New Roman" w:hint="default"/>
                <w:color w:val="000000"/>
                <w:sz w:val="24"/>
              </w:rPr>
            </w:pPr>
            <w:r>
              <w:rPr>
                <w:rFonts w:ascii="Times New Roman" w:cs="Times New Roman" w:hAnsi="Times New Roman" w:hint="default"/>
                <w:color w:val="000000"/>
                <w:sz w:val="24"/>
              </w:rPr>
              <w:t>上述措施实施后，整体降噪效果可</w:t>
            </w:r>
            <w:r>
              <w:rPr>
                <w:rFonts w:cs="Times New Roman" w:hint="eastAsia"/>
                <w:color w:val="000000"/>
                <w:sz w:val="24"/>
                <w:lang w:eastAsia="zh-CN"/>
              </w:rPr>
              <w:t>达到</w:t>
            </w:r>
            <w:r>
              <w:rPr>
                <w:rFonts w:cs="Times New Roman" w:hint="eastAsia"/>
                <w:color w:val="000000"/>
                <w:sz w:val="24"/>
                <w:lang w:val="en-US" w:eastAsia="zh-CN"/>
              </w:rPr>
              <w:t>20-25</w:t>
            </w:r>
            <w:r>
              <w:rPr>
                <w:rFonts w:ascii="Times New Roman" w:cs="Times New Roman" w:hAnsi="Times New Roman" w:hint="default"/>
                <w:color w:val="000000"/>
                <w:sz w:val="24"/>
              </w:rPr>
              <w:t>dB(A)。</w:t>
            </w:r>
            <w:r>
              <w:rPr>
                <w:rFonts w:ascii="Times New Roman" w:cs="Times New Roman" w:hAnsi="Times New Roman" w:hint="default"/>
                <w:color w:val="000000"/>
                <w:kern w:val="0"/>
                <w:sz w:val="24"/>
              </w:rPr>
              <w:t>东侧、</w:t>
            </w:r>
            <w:r>
              <w:rPr>
                <w:rFonts w:ascii="Times New Roman" w:cs="Times New Roman" w:hAnsi="Times New Roman" w:hint="default"/>
                <w:color w:val="000000"/>
                <w:kern w:val="0"/>
                <w:sz w:val="24"/>
                <w:lang w:val="en-US" w:eastAsia="zh-CN"/>
              </w:rPr>
              <w:t>南侧、</w:t>
            </w:r>
            <w:r>
              <w:rPr>
                <w:rFonts w:ascii="Times New Roman" w:cs="Times New Roman" w:hAnsi="Times New Roman" w:hint="default"/>
                <w:color w:val="000000"/>
                <w:kern w:val="0"/>
                <w:sz w:val="24"/>
              </w:rPr>
              <w:t>西侧及北侧厂界噪声可以满足《工业企业厂界环境噪声排放标准》（GB</w:t>
            </w:r>
            <w:r>
              <w:rPr>
                <w:rFonts w:cs="Times New Roman" w:hint="eastAsia"/>
                <w:color w:val="000000"/>
                <w:kern w:val="0"/>
                <w:sz w:val="24"/>
                <w:lang w:val="en-US" w:eastAsia="zh-CN"/>
              </w:rPr>
              <w:t xml:space="preserve"> </w:t>
            </w:r>
            <w:r>
              <w:rPr>
                <w:rFonts w:ascii="Times New Roman" w:cs="Times New Roman" w:hAnsi="Times New Roman" w:hint="default"/>
                <w:color w:val="000000"/>
                <w:kern w:val="0"/>
                <w:sz w:val="24"/>
              </w:rPr>
              <w:t>12348-2008）昼间</w:t>
            </w:r>
            <w:r>
              <w:rPr>
                <w:rFonts w:ascii="Times New Roman" w:cs="Times New Roman" w:hAnsi="Times New Roman" w:hint="default"/>
                <w:color w:val="000000"/>
                <w:kern w:val="0"/>
                <w:sz w:val="24"/>
                <w:lang w:val="en-US" w:eastAsia="zh-CN"/>
              </w:rPr>
              <w:t>3</w:t>
            </w:r>
            <w:r>
              <w:rPr>
                <w:rFonts w:ascii="Times New Roman" w:cs="Times New Roman" w:hAnsi="Times New Roman" w:hint="default"/>
                <w:color w:val="000000"/>
                <w:kern w:val="0"/>
                <w:sz w:val="24"/>
              </w:rPr>
              <w:t>类标准要求，因此</w:t>
            </w:r>
            <w:r>
              <w:rPr>
                <w:rFonts w:ascii="Times New Roman" w:cs="Times New Roman" w:hAnsi="Times New Roman" w:hint="default"/>
                <w:color w:val="000000"/>
                <w:sz w:val="24"/>
              </w:rPr>
              <w:t>不会对当地声环境造成较大影响。</w:t>
            </w:r>
          </w:p>
          <w:p w14:paraId="16A1168E">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3.</w:t>
            </w:r>
            <w:r>
              <w:rPr>
                <w:rFonts w:ascii="Times New Roman" w:cs="Times New Roman" w:eastAsia="黑体" w:hAnsi="Times New Roman" w:hint="default"/>
                <w:bCs/>
                <w:color w:val="000000"/>
                <w:sz w:val="24"/>
                <w:szCs w:val="28"/>
              </w:rPr>
              <w:t>监测计划</w:t>
            </w:r>
          </w:p>
          <w:p w14:paraId="476C4602">
            <w:pPr>
              <w:pStyle w:val="style0"/>
              <w:widowControl/>
              <w:spacing w:lineRule="exact" w:line="44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表4-</w:t>
            </w:r>
            <w:r>
              <w:rPr>
                <w:rFonts w:ascii="Times New Roman" w:cs="Times New Roman" w:hAnsi="Times New Roman" w:hint="default"/>
                <w:b/>
                <w:color w:val="000000"/>
                <w:sz w:val="24"/>
                <w:lang w:val="en-US" w:eastAsia="zh-CN"/>
              </w:rPr>
              <w:t>9</w:t>
            </w:r>
            <w:r>
              <w:rPr>
                <w:rFonts w:ascii="Times New Roman" w:cs="Times New Roman" w:hAnsi="Times New Roman" w:hint="default"/>
                <w:b/>
                <w:color w:val="000000"/>
                <w:sz w:val="24"/>
              </w:rPr>
              <w:t xml:space="preserve">  运营期噪声监测内容及计划</w:t>
            </w:r>
          </w:p>
          <w:tbl>
            <w:tblPr>
              <w:tblStyle w:val="style105"/>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tblGrid>
              <w:gridCol w:w="679"/>
              <w:gridCol w:w="1072"/>
              <w:gridCol w:w="989"/>
              <w:gridCol w:w="1451"/>
              <w:gridCol w:w="3778"/>
            </w:tblGrid>
            <w:tr w14:paraId="46890830">
              <w:trPr>
                <w:trHeight w:val="340" w:hRule="atLeast"/>
                <w:jc w:val="center"/>
              </w:trPr>
              <w:tc>
                <w:tcPr>
                  <w:tcW w:w="426" w:type="pct"/>
                  <w:tcBorders/>
                  <w:vAlign w:val="center"/>
                </w:tcPr>
                <w:p w14:paraId="1AC2CDA2">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类别</w:t>
                  </w:r>
                </w:p>
              </w:tc>
              <w:tc>
                <w:tcPr>
                  <w:tcW w:w="672" w:type="pct"/>
                  <w:tcBorders/>
                  <w:vAlign w:val="center"/>
                </w:tcPr>
                <w:p w14:paraId="2A630500">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监测项目</w:t>
                  </w:r>
                </w:p>
              </w:tc>
              <w:tc>
                <w:tcPr>
                  <w:tcW w:w="620" w:type="pct"/>
                  <w:tcBorders/>
                  <w:vAlign w:val="center"/>
                </w:tcPr>
                <w:p w14:paraId="047E20A2">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监测频次</w:t>
                  </w:r>
                </w:p>
              </w:tc>
              <w:tc>
                <w:tcPr>
                  <w:tcW w:w="910" w:type="pct"/>
                  <w:tcBorders/>
                  <w:vAlign w:val="center"/>
                </w:tcPr>
                <w:p w14:paraId="50A266B2">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监测点位</w:t>
                  </w:r>
                </w:p>
              </w:tc>
              <w:tc>
                <w:tcPr>
                  <w:tcW w:w="2369" w:type="pct"/>
                  <w:tcBorders/>
                  <w:vAlign w:val="center"/>
                </w:tcPr>
                <w:p w14:paraId="1CA0E8E6">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执行标准</w:t>
                  </w:r>
                </w:p>
              </w:tc>
            </w:tr>
            <w:tr w14:paraId="5D885250">
              <w:tblPrEx/>
              <w:trPr>
                <w:trHeight w:val="340" w:hRule="atLeast"/>
                <w:jc w:val="center"/>
              </w:trPr>
              <w:tc>
                <w:tcPr>
                  <w:tcW w:w="426" w:type="pct"/>
                  <w:tcBorders/>
                  <w:vAlign w:val="center"/>
                </w:tcPr>
                <w:p w14:paraId="48FDAD83">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噪声</w:t>
                  </w:r>
                </w:p>
              </w:tc>
              <w:tc>
                <w:tcPr>
                  <w:tcW w:w="672" w:type="pct"/>
                  <w:tcBorders/>
                  <w:vAlign w:val="center"/>
                </w:tcPr>
                <w:p w14:paraId="5898EEF7">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等效声级Leq（A）</w:t>
                  </w:r>
                </w:p>
              </w:tc>
              <w:tc>
                <w:tcPr>
                  <w:tcW w:w="620" w:type="pct"/>
                  <w:tcBorders/>
                  <w:vAlign w:val="center"/>
                </w:tcPr>
                <w:p w14:paraId="466C413C">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每季度1次</w:t>
                  </w:r>
                </w:p>
              </w:tc>
              <w:tc>
                <w:tcPr>
                  <w:tcW w:w="910" w:type="pct"/>
                  <w:tcBorders/>
                  <w:vAlign w:val="center"/>
                </w:tcPr>
                <w:p w14:paraId="119426FC">
                  <w:pPr>
                    <w:pStyle w:val="style0"/>
                    <w:autoSpaceDE w:val="false"/>
                    <w:autoSpaceDN w:val="false"/>
                    <w:jc w:val="center"/>
                    <w:rPr>
                      <w:rFonts w:ascii="Times New Roman" w:cs="Times New Roman" w:eastAsia="宋体" w:hAnsi="Times New Roman" w:hint="eastAsia"/>
                      <w:color w:val="000000"/>
                      <w:szCs w:val="21"/>
                      <w:lang w:eastAsia="zh-CN"/>
                    </w:rPr>
                  </w:pPr>
                  <w:r>
                    <w:rPr>
                      <w:rFonts w:cs="Times New Roman" w:hint="eastAsia"/>
                      <w:color w:val="000000"/>
                      <w:szCs w:val="21"/>
                      <w:lang w:val="en-US" w:eastAsia="zh-CN"/>
                    </w:rPr>
                    <w:t>西侧和南侧</w:t>
                  </w:r>
                  <w:r>
                    <w:rPr>
                      <w:rFonts w:ascii="Times New Roman" w:cs="Times New Roman" w:hAnsi="Times New Roman" w:hint="default"/>
                      <w:color w:val="000000"/>
                      <w:szCs w:val="21"/>
                    </w:rPr>
                    <w:t>厂界外1米</w:t>
                  </w:r>
                  <w:r>
                    <w:rPr>
                      <w:rFonts w:cs="Times New Roman" w:hint="eastAsia"/>
                      <w:color w:val="000000"/>
                      <w:szCs w:val="21"/>
                      <w:lang w:eastAsia="zh-CN"/>
                    </w:rPr>
                    <w:t>（</w:t>
                  </w:r>
                  <w:r>
                    <w:rPr>
                      <w:rFonts w:cs="Times New Roman" w:hint="eastAsia"/>
                      <w:color w:val="000000"/>
                      <w:szCs w:val="21"/>
                      <w:lang w:val="en-US" w:eastAsia="zh-CN"/>
                    </w:rPr>
                    <w:t>北侧和东侧紧邻锦泰悦福车间，不具备监测条件</w:t>
                  </w:r>
                  <w:r>
                    <w:rPr>
                      <w:rFonts w:cs="Times New Roman" w:hint="eastAsia"/>
                      <w:color w:val="000000"/>
                      <w:szCs w:val="21"/>
                      <w:lang w:eastAsia="zh-CN"/>
                    </w:rPr>
                    <w:t>）</w:t>
                  </w:r>
                </w:p>
              </w:tc>
              <w:tc>
                <w:tcPr>
                  <w:tcW w:w="2369" w:type="pct"/>
                  <w:tcBorders/>
                  <w:vAlign w:val="center"/>
                </w:tcPr>
                <w:p w14:paraId="1CD927FF">
                  <w:pPr>
                    <w:pStyle w:val="style0"/>
                    <w:autoSpaceDE w:val="false"/>
                    <w:autoSpaceDN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lang w:val="en-US" w:eastAsia="zh-CN"/>
                    </w:rPr>
                    <w:t>厂界四周</w:t>
                  </w:r>
                  <w:r>
                    <w:rPr>
                      <w:rFonts w:ascii="Times New Roman" w:cs="Times New Roman" w:hAnsi="Times New Roman" w:hint="default"/>
                      <w:color w:val="000000"/>
                      <w:szCs w:val="21"/>
                    </w:rPr>
                    <w:t>执行《工业企业厂界环境噪声排放标准》（GB</w:t>
                  </w:r>
                  <w:r>
                    <w:rPr>
                      <w:rFonts w:cs="Times New Roman" w:hint="eastAsia"/>
                      <w:color w:val="000000"/>
                      <w:szCs w:val="21"/>
                      <w:lang w:val="en-US" w:eastAsia="zh-CN"/>
                    </w:rPr>
                    <w:t xml:space="preserve"> </w:t>
                  </w:r>
                  <w:r>
                    <w:rPr>
                      <w:rFonts w:ascii="Times New Roman" w:cs="Times New Roman" w:hAnsi="Times New Roman" w:hint="default"/>
                      <w:color w:val="000000"/>
                      <w:szCs w:val="21"/>
                    </w:rPr>
                    <w:t>12348-2008）</w:t>
                  </w:r>
                  <w:r>
                    <w:rPr>
                      <w:rFonts w:ascii="Times New Roman" w:cs="Times New Roman" w:hAnsi="Times New Roman" w:hint="default"/>
                      <w:color w:val="000000"/>
                      <w:szCs w:val="21"/>
                      <w:lang w:val="en-US" w:eastAsia="zh-CN"/>
                    </w:rPr>
                    <w:t>3</w:t>
                  </w:r>
                  <w:r>
                    <w:rPr>
                      <w:rFonts w:ascii="Times New Roman" w:cs="Times New Roman" w:hAnsi="Times New Roman" w:hint="default"/>
                      <w:color w:val="000000"/>
                      <w:szCs w:val="21"/>
                    </w:rPr>
                    <w:t>类标准</w:t>
                  </w:r>
                </w:p>
              </w:tc>
            </w:tr>
          </w:tbl>
          <w:p w14:paraId="5FD00DC4">
            <w:pPr>
              <w:pStyle w:val="style0"/>
              <w:widowControl/>
              <w:adjustRightInd w:val="false"/>
              <w:snapToGrid w:val="false"/>
              <w:spacing w:lineRule="auto" w:line="360"/>
              <w:jc w:val="left"/>
              <w:rPr>
                <w:rFonts w:ascii="Times New Roman" w:cs="Times New Roman" w:eastAsia="黑体" w:hAnsi="Times New Roman" w:hint="default"/>
                <w:bCs/>
                <w:color w:val="000000"/>
                <w:sz w:val="24"/>
                <w:szCs w:val="28"/>
              </w:rPr>
            </w:pPr>
            <w:r>
              <w:rPr>
                <w:rFonts w:ascii="Times New Roman" w:cs="Times New Roman" w:eastAsia="黑体" w:hAnsi="Times New Roman" w:hint="default"/>
                <w:bCs/>
                <w:color w:val="000000"/>
                <w:sz w:val="24"/>
                <w:szCs w:val="28"/>
              </w:rPr>
              <w:t>四、运营期固体废物环境影响和保护措施</w:t>
            </w:r>
          </w:p>
          <w:p w14:paraId="47AEBFBD">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1.</w:t>
            </w:r>
            <w:r>
              <w:rPr>
                <w:rFonts w:ascii="Times New Roman" w:cs="Times New Roman" w:eastAsia="黑体" w:hAnsi="Times New Roman" w:hint="default"/>
                <w:bCs/>
                <w:color w:val="000000"/>
                <w:sz w:val="24"/>
                <w:szCs w:val="28"/>
              </w:rPr>
              <w:t>固体废物产生及处置情况</w:t>
            </w:r>
          </w:p>
          <w:bookmarkStart w:id="5" w:name="_Hlk41381177"/>
          <w:p w14:paraId="6950D0D1">
            <w:pPr>
              <w:pStyle w:val="style0"/>
              <w:widowControl/>
              <w:adjustRightInd w:val="false"/>
              <w:snapToGrid w:val="false"/>
              <w:spacing w:lineRule="auto" w:line="360"/>
              <w:ind w:firstLine="480" w:firstLineChars="200"/>
              <w:jc w:val="left"/>
              <w:rPr>
                <w:rFonts w:ascii="Times New Roman" w:cs="Times New Roman" w:hAnsi="Times New Roman" w:hint="default"/>
                <w:color w:val="000000"/>
                <w:sz w:val="24"/>
                <w:szCs w:val="28"/>
              </w:rPr>
            </w:pPr>
            <w:r>
              <w:rPr>
                <w:rFonts w:ascii="Times New Roman" w:cs="Times New Roman" w:hAnsi="Times New Roman" w:hint="default"/>
                <w:color w:val="000000"/>
                <w:sz w:val="24"/>
                <w:szCs w:val="28"/>
              </w:rPr>
              <w:t>本项目固体废物主要为</w:t>
            </w:r>
            <w:bookmarkEnd w:id="5"/>
            <w:r>
              <w:rPr>
                <w:rFonts w:ascii="Times New Roman" w:cs="Times New Roman" w:hAnsi="Times New Roman" w:hint="default"/>
                <w:color w:val="000000"/>
                <w:sz w:val="24"/>
                <w:szCs w:val="28"/>
                <w:lang w:val="en-US" w:eastAsia="zh-CN"/>
              </w:rPr>
              <w:t>生活垃圾、一般固废（</w:t>
            </w:r>
            <w:r>
              <w:rPr>
                <w:rFonts w:cs="Times New Roman" w:hint="eastAsia"/>
                <w:color w:val="000000"/>
                <w:sz w:val="24"/>
                <w:szCs w:val="28"/>
                <w:lang w:val="en-US" w:eastAsia="zh-CN"/>
              </w:rPr>
              <w:t>废包装袋、</w:t>
            </w:r>
            <w:r>
              <w:rPr>
                <w:rFonts w:ascii="Times New Roman" w:cs="Times New Roman" w:hAnsi="Times New Roman" w:hint="default"/>
                <w:color w:val="000000"/>
                <w:sz w:val="24"/>
                <w:szCs w:val="28"/>
                <w:lang w:val="en-US" w:eastAsia="zh-CN"/>
              </w:rPr>
              <w:t>废烫金纸）</w:t>
            </w:r>
            <w:r>
              <w:rPr>
                <w:rFonts w:ascii="Times New Roman" w:cs="Times New Roman" w:hAnsi="Times New Roman" w:hint="default"/>
                <w:color w:val="000000"/>
                <w:sz w:val="24"/>
                <w:szCs w:val="28"/>
              </w:rPr>
              <w:t>、</w:t>
            </w:r>
            <w:r>
              <w:rPr>
                <w:rFonts w:ascii="Times New Roman" w:cs="Times New Roman" w:hAnsi="Times New Roman" w:hint="default"/>
                <w:color w:val="000000"/>
                <w:sz w:val="24"/>
              </w:rPr>
              <w:t>危险废物（废</w:t>
            </w:r>
            <w:r>
              <w:rPr>
                <w:rFonts w:cs="Times New Roman" w:hint="eastAsia"/>
                <w:color w:val="000000"/>
                <w:sz w:val="24"/>
                <w:lang w:val="en-US" w:eastAsia="zh-CN"/>
              </w:rPr>
              <w:t>空压</w:t>
            </w:r>
            <w:r>
              <w:rPr>
                <w:rFonts w:ascii="Times New Roman" w:cs="Times New Roman" w:hAnsi="Times New Roman" w:hint="default"/>
                <w:color w:val="000000"/>
                <w:sz w:val="24"/>
              </w:rPr>
              <w:t>机油、废含油抹布手套</w:t>
            </w:r>
            <w:r>
              <w:rPr>
                <w:rFonts w:ascii="Times New Roman" w:cs="Times New Roman" w:hAnsi="Times New Roman" w:hint="default"/>
                <w:color w:val="000000"/>
                <w:sz w:val="24"/>
                <w:lang w:eastAsia="zh-CN"/>
              </w:rPr>
              <w:t>、</w:t>
            </w:r>
            <w:r>
              <w:rPr>
                <w:rFonts w:ascii="Times New Roman" w:cs="Times New Roman" w:hAnsi="Times New Roman" w:hint="default"/>
                <w:color w:val="000000"/>
                <w:sz w:val="24"/>
              </w:rPr>
              <w:t>废</w:t>
            </w:r>
            <w:r>
              <w:rPr>
                <w:rFonts w:ascii="Times New Roman" w:cs="Times New Roman" w:hAnsi="Times New Roman" w:hint="default"/>
                <w:color w:val="000000"/>
                <w:sz w:val="24"/>
                <w:lang w:val="en-US" w:eastAsia="zh-CN"/>
              </w:rPr>
              <w:t>活性炭、废过滤棉</w:t>
            </w:r>
            <w:r>
              <w:rPr>
                <w:rFonts w:ascii="Times New Roman" w:cs="Times New Roman" w:hAnsi="Times New Roman" w:hint="default"/>
                <w:color w:val="000000"/>
                <w:sz w:val="24"/>
              </w:rPr>
              <w:t>、废油桶</w:t>
            </w:r>
            <w:r>
              <w:rPr>
                <w:rFonts w:ascii="Times New Roman" w:cs="Times New Roman" w:hAnsi="Times New Roman" w:hint="default"/>
                <w:color w:val="000000"/>
                <w:sz w:val="24"/>
                <w:lang w:val="en-US" w:eastAsia="zh-CN"/>
              </w:rPr>
              <w:t>及废包装桶</w:t>
            </w:r>
            <w:r>
              <w:rPr>
                <w:rFonts w:ascii="Times New Roman" w:cs="Times New Roman" w:hAnsi="Times New Roman" w:hint="default"/>
                <w:color w:val="000000"/>
                <w:sz w:val="24"/>
              </w:rPr>
              <w:t>）等</w:t>
            </w:r>
            <w:r>
              <w:rPr>
                <w:rFonts w:ascii="Times New Roman" w:cs="Times New Roman" w:hAnsi="Times New Roman" w:hint="default"/>
                <w:color w:val="000000"/>
                <w:sz w:val="24"/>
                <w:szCs w:val="28"/>
              </w:rPr>
              <w:t>。</w:t>
            </w:r>
          </w:p>
          <w:p w14:paraId="44FFACC3">
            <w:pPr>
              <w:pStyle w:val="style0"/>
              <w:widowControl/>
              <w:adjustRightInd w:val="false"/>
              <w:snapToGrid w:val="false"/>
              <w:spacing w:lineRule="auto" w:line="360"/>
              <w:ind w:firstLine="480" w:firstLineChars="200"/>
              <w:rPr>
                <w:rFonts w:ascii="Times New Roman" w:cs="Times New Roman" w:eastAsia="宋体" w:hAnsi="Times New Roman" w:hint="default"/>
                <w:color w:val="000000"/>
                <w:sz w:val="24"/>
                <w:lang w:val="en-US" w:eastAsia="zh-CN"/>
              </w:rPr>
            </w:pPr>
            <w:r>
              <w:rPr>
                <w:rFonts w:ascii="Times New Roman" w:cs="Times New Roman" w:hAnsi="Times New Roman" w:hint="default"/>
                <w:color w:val="000000"/>
                <w:sz w:val="24"/>
              </w:rPr>
              <w:t>（1）</w:t>
            </w:r>
            <w:r>
              <w:rPr>
                <w:rFonts w:ascii="Times New Roman" w:cs="Times New Roman" w:hAnsi="Times New Roman" w:hint="default"/>
                <w:color w:val="000000"/>
                <w:sz w:val="24"/>
                <w:lang w:val="en-US" w:eastAsia="zh-CN"/>
              </w:rPr>
              <w:t>生活垃圾</w:t>
            </w:r>
          </w:p>
          <w:p w14:paraId="06519DCC">
            <w:pPr>
              <w:pStyle w:val="style0"/>
              <w:widowControl/>
              <w:adjustRightInd w:val="false"/>
              <w:snapToGrid w:val="false"/>
              <w:spacing w:lineRule="auto" w:line="360"/>
              <w:ind w:firstLine="480" w:firstLineChars="200"/>
              <w:rPr>
                <w:rFonts w:ascii="Times New Roman" w:cs="Times New Roman" w:eastAsia="宋体" w:hAnsi="Times New Roman" w:hint="default"/>
                <w:color w:val="000000"/>
                <w:sz w:val="24"/>
                <w:szCs w:val="28"/>
                <w:lang w:val="en-US" w:eastAsia="zh-CN"/>
              </w:rPr>
            </w:pPr>
            <w:r>
              <w:rPr>
                <w:rFonts w:ascii="Times New Roman" w:cs="Times New Roman" w:eastAsia="宋体" w:hAnsi="Times New Roman" w:hint="default"/>
                <w:color w:val="000000"/>
                <w:sz w:val="24"/>
                <w:szCs w:val="28"/>
                <w:lang w:val="en-US" w:eastAsia="zh-CN"/>
              </w:rPr>
              <w:t>生活垃圾主要包括厂区职工办公生活产生的垃圾，根据《第一次全国污染源普查城镇生活源产排污系数手册》第一分册</w:t>
            </w:r>
            <w:r>
              <w:rPr>
                <w:rFonts w:cs="Times New Roman" w:hint="eastAsia"/>
                <w:color w:val="000000"/>
                <w:sz w:val="24"/>
                <w:szCs w:val="28"/>
                <w:lang w:val="en-US" w:eastAsia="zh-CN"/>
              </w:rPr>
              <w:t>《城镇居民生活源污染物产生排放系数手册》</w:t>
            </w:r>
            <w:r>
              <w:rPr>
                <w:rFonts w:ascii="Times New Roman" w:cs="Times New Roman" w:eastAsia="宋体" w:hAnsi="Times New Roman" w:hint="default"/>
                <w:color w:val="000000"/>
                <w:sz w:val="24"/>
                <w:szCs w:val="28"/>
                <w:lang w:val="en-US" w:eastAsia="zh-CN"/>
              </w:rPr>
              <w:t>可知，宝鸡市属于五区三类城市，项目生活垃圾产生量按0.44kg/人</w:t>
            </w:r>
            <w:r>
              <w:rPr>
                <w:rFonts w:cs="Times New Roman" w:hint="eastAsia"/>
                <w:color w:val="000000"/>
                <w:sz w:val="24"/>
                <w:szCs w:val="28"/>
                <w:lang w:val="en-US" w:eastAsia="zh-CN"/>
              </w:rPr>
              <w:t>·</w:t>
            </w:r>
            <w:r>
              <w:rPr>
                <w:rFonts w:ascii="Times New Roman" w:cs="Times New Roman" w:eastAsia="宋体" w:hAnsi="Times New Roman" w:hint="default"/>
                <w:color w:val="000000"/>
                <w:sz w:val="24"/>
                <w:szCs w:val="28"/>
                <w:lang w:val="en-US" w:eastAsia="zh-CN"/>
              </w:rPr>
              <w:t>d计，项目劳动定员</w:t>
            </w:r>
            <w:r>
              <w:rPr>
                <w:rFonts w:cs="Times New Roman" w:hint="eastAsia"/>
                <w:color w:val="000000"/>
                <w:sz w:val="24"/>
                <w:szCs w:val="28"/>
                <w:lang w:val="en-US" w:eastAsia="zh-CN"/>
              </w:rPr>
              <w:t>20</w:t>
            </w:r>
            <w:r>
              <w:rPr>
                <w:rFonts w:ascii="Times New Roman" w:cs="Times New Roman" w:eastAsia="宋体" w:hAnsi="Times New Roman" w:hint="default"/>
                <w:color w:val="000000"/>
                <w:sz w:val="24"/>
                <w:szCs w:val="28"/>
                <w:lang w:val="en-US" w:eastAsia="zh-CN"/>
              </w:rPr>
              <w:t>人，年工作日为300天，则生活垃圾产生量为</w:t>
            </w:r>
            <w:r>
              <w:rPr>
                <w:rFonts w:cs="Times New Roman" w:hint="eastAsia"/>
                <w:color w:val="000000"/>
                <w:sz w:val="24"/>
                <w:szCs w:val="28"/>
                <w:lang w:val="en-US" w:eastAsia="zh-CN"/>
              </w:rPr>
              <w:t>8.8</w:t>
            </w:r>
            <w:r>
              <w:rPr>
                <w:rFonts w:ascii="Times New Roman" w:cs="Times New Roman" w:eastAsia="宋体" w:hAnsi="Times New Roman" w:hint="default"/>
                <w:color w:val="000000"/>
                <w:sz w:val="24"/>
                <w:szCs w:val="28"/>
                <w:lang w:val="en-US" w:eastAsia="zh-CN"/>
              </w:rPr>
              <w:t>kg/d，</w:t>
            </w:r>
            <w:r>
              <w:rPr>
                <w:rFonts w:cs="Times New Roman" w:hint="eastAsia"/>
                <w:color w:val="000000"/>
                <w:sz w:val="24"/>
                <w:szCs w:val="28"/>
                <w:lang w:val="en-US" w:eastAsia="zh-CN"/>
              </w:rPr>
              <w:t>2.64</w:t>
            </w:r>
            <w:r>
              <w:rPr>
                <w:rFonts w:ascii="Times New Roman" w:cs="Times New Roman" w:eastAsia="宋体" w:hAnsi="Times New Roman" w:hint="default"/>
                <w:color w:val="000000"/>
                <w:sz w:val="24"/>
                <w:szCs w:val="28"/>
                <w:lang w:val="en-US" w:eastAsia="zh-CN"/>
              </w:rPr>
              <w:t>t/a。生活垃圾集中收集</w:t>
            </w:r>
            <w:r>
              <w:rPr>
                <w:rFonts w:cs="Times New Roman" w:hint="eastAsia"/>
                <w:color w:val="000000"/>
                <w:sz w:val="24"/>
                <w:szCs w:val="28"/>
                <w:lang w:val="en-US" w:eastAsia="zh-CN"/>
              </w:rPr>
              <w:t>后</w:t>
            </w:r>
            <w:r>
              <w:rPr>
                <w:rFonts w:ascii="Times New Roman" w:cs="Times New Roman" w:eastAsia="宋体" w:hAnsi="Times New Roman" w:hint="default"/>
                <w:color w:val="000000"/>
                <w:sz w:val="24"/>
                <w:szCs w:val="28"/>
                <w:lang w:val="en-US" w:eastAsia="zh-CN"/>
              </w:rPr>
              <w:t>定点堆放，由环卫部门定期清运。</w:t>
            </w:r>
          </w:p>
          <w:p w14:paraId="719E7625">
            <w:pPr>
              <w:pStyle w:val="style0"/>
              <w:widowControl/>
              <w:numPr>
                <w:ilvl w:val="0"/>
                <w:numId w:val="3"/>
              </w:numPr>
              <w:adjustRightInd w:val="false"/>
              <w:snapToGrid w:val="false"/>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废</w:t>
            </w:r>
            <w:r>
              <w:rPr>
                <w:rFonts w:cs="Times New Roman" w:hint="eastAsia"/>
                <w:color w:val="000000"/>
                <w:sz w:val="24"/>
                <w:lang w:val="en-US" w:eastAsia="zh-CN"/>
              </w:rPr>
              <w:t>包装袋</w:t>
            </w:r>
          </w:p>
          <w:p w14:paraId="462D2AC9">
            <w:pPr>
              <w:pStyle w:val="style0"/>
              <w:keepNext/>
              <w:keepLines/>
              <w:pageBreakBefore w:val="false"/>
              <w:widowControl/>
              <w:kinsoku/>
              <w:wordWrap/>
              <w:overflowPunct/>
              <w:topLinePunct w:val="false"/>
              <w:autoSpaceDE/>
              <w:autoSpaceDN/>
              <w:bidi w:val="false"/>
              <w:adjustRightInd/>
              <w:snapToGrid/>
              <w:spacing w:lineRule="auto" w:line="360"/>
              <w:ind w:firstLine="480" w:firstLineChars="200"/>
              <w:textAlignment w:val="auto"/>
              <w:rPr>
                <w:rFonts w:ascii="Times New Roman" w:cs="Times New Roman" w:hAnsi="Times New Roman" w:hint="default"/>
                <w:color w:val="000000"/>
                <w:sz w:val="24"/>
                <w:lang w:val="en-US" w:eastAsia="zh-CN"/>
              </w:rPr>
            </w:pPr>
            <w:r>
              <w:rPr>
                <w:rFonts w:ascii="Times New Roman" w:cs="Times New Roman" w:hAnsi="Times New Roman" w:hint="default"/>
                <w:color w:val="000000"/>
                <w:sz w:val="24"/>
                <w:lang w:val="en-US" w:eastAsia="zh-CN"/>
              </w:rPr>
              <w:t>本项目废包装主要为</w:t>
            </w:r>
            <w:r>
              <w:rPr>
                <w:rFonts w:ascii="Times New Roman" w:cs="Times New Roman" w:hAnsi="Times New Roman" w:hint="eastAsia"/>
                <w:color w:val="000000"/>
                <w:sz w:val="24"/>
                <w:lang w:val="en-US" w:eastAsia="zh-CN"/>
              </w:rPr>
              <w:t>塑料粒子包装袋</w:t>
            </w:r>
            <w:r>
              <w:rPr>
                <w:rFonts w:ascii="Times New Roman" w:cs="Times New Roman" w:hAnsi="Times New Roman" w:hint="default"/>
                <w:color w:val="000000"/>
                <w:sz w:val="24"/>
                <w:lang w:val="en-US" w:eastAsia="zh-CN"/>
              </w:rPr>
              <w:t>及</w:t>
            </w:r>
            <w:r>
              <w:rPr>
                <w:rFonts w:ascii="Times New Roman" w:cs="Times New Roman" w:hAnsi="Times New Roman" w:hint="eastAsia"/>
                <w:color w:val="000000"/>
                <w:sz w:val="24"/>
                <w:lang w:val="en-US" w:eastAsia="zh-CN"/>
              </w:rPr>
              <w:t>色母包装</w:t>
            </w:r>
            <w:r>
              <w:rPr>
                <w:rFonts w:ascii="Times New Roman" w:cs="Times New Roman" w:hAnsi="Times New Roman" w:hint="default"/>
                <w:color w:val="000000"/>
                <w:sz w:val="24"/>
                <w:lang w:val="en-US" w:eastAsia="zh-CN"/>
              </w:rPr>
              <w:t>袋，包装均为</w:t>
            </w:r>
            <w:r>
              <w:rPr>
                <w:rFonts w:ascii="Times New Roman" w:cs="Times New Roman" w:hAnsi="Times New Roman" w:hint="eastAsia"/>
                <w:color w:val="000000"/>
                <w:sz w:val="24"/>
                <w:lang w:val="en-US" w:eastAsia="zh-CN"/>
              </w:rPr>
              <w:t>25</w:t>
            </w:r>
            <w:r>
              <w:rPr>
                <w:rFonts w:ascii="Times New Roman" w:cs="Times New Roman" w:hAnsi="Times New Roman" w:hint="default"/>
                <w:color w:val="000000"/>
                <w:sz w:val="24"/>
                <w:lang w:val="en-US" w:eastAsia="zh-CN"/>
              </w:rPr>
              <w:t>kg/袋，每个袋子约为0.</w:t>
            </w:r>
            <w:r>
              <w:rPr>
                <w:rFonts w:ascii="Times New Roman" w:cs="Times New Roman" w:hAnsi="Times New Roman" w:hint="eastAsia"/>
                <w:color w:val="000000"/>
                <w:sz w:val="24"/>
                <w:lang w:val="en-US" w:eastAsia="zh-CN"/>
              </w:rPr>
              <w:t>2</w:t>
            </w:r>
            <w:r>
              <w:rPr>
                <w:rFonts w:ascii="Times New Roman" w:cs="Times New Roman" w:hAnsi="Times New Roman" w:hint="default"/>
                <w:color w:val="000000"/>
                <w:sz w:val="24"/>
                <w:lang w:val="en-US" w:eastAsia="zh-CN"/>
              </w:rPr>
              <w:t>kg，经核算，</w:t>
            </w:r>
            <w:r>
              <w:rPr>
                <w:rFonts w:ascii="Times New Roman" w:cs="Times New Roman" w:hAnsi="Times New Roman" w:hint="eastAsia"/>
                <w:color w:val="000000"/>
                <w:sz w:val="24"/>
                <w:lang w:val="en-US" w:eastAsia="zh-CN"/>
              </w:rPr>
              <w:t>则包装袋</w:t>
            </w:r>
            <w:r>
              <w:rPr>
                <w:rFonts w:ascii="Times New Roman" w:cs="Times New Roman" w:hAnsi="Times New Roman" w:hint="default"/>
                <w:color w:val="000000"/>
                <w:sz w:val="24"/>
                <w:lang w:val="en-US" w:eastAsia="zh-CN"/>
              </w:rPr>
              <w:t>约为</w:t>
            </w:r>
            <w:r>
              <w:rPr>
                <w:rFonts w:ascii="Times New Roman" w:cs="Times New Roman" w:hAnsi="Times New Roman" w:hint="eastAsia"/>
                <w:color w:val="000000"/>
                <w:sz w:val="24"/>
                <w:lang w:val="en-US" w:eastAsia="zh-CN"/>
              </w:rPr>
              <w:t>2</w:t>
            </w:r>
            <w:r>
              <w:rPr>
                <w:rFonts w:cs="Times New Roman" w:hint="eastAsia"/>
                <w:color w:val="000000"/>
                <w:sz w:val="24"/>
                <w:lang w:val="en-US" w:eastAsia="zh-CN"/>
              </w:rPr>
              <w:t>.</w:t>
            </w:r>
            <w:r>
              <w:rPr>
                <w:rFonts w:ascii="Times New Roman" w:cs="Times New Roman" w:hAnsi="Times New Roman" w:hint="eastAsia"/>
                <w:color w:val="000000"/>
                <w:sz w:val="24"/>
                <w:lang w:val="en-US" w:eastAsia="zh-CN"/>
              </w:rPr>
              <w:t>2054</w:t>
            </w:r>
            <w:r>
              <w:rPr>
                <w:rFonts w:cs="Times New Roman" w:hint="eastAsia"/>
                <w:color w:val="000000"/>
                <w:sz w:val="24"/>
                <w:lang w:val="en-US" w:eastAsia="zh-CN"/>
              </w:rPr>
              <w:t>万</w:t>
            </w:r>
            <w:r>
              <w:rPr>
                <w:rFonts w:ascii="Times New Roman" w:cs="Times New Roman" w:hAnsi="Times New Roman" w:hint="default"/>
                <w:color w:val="000000"/>
                <w:sz w:val="24"/>
                <w:lang w:val="en-US" w:eastAsia="zh-CN"/>
              </w:rPr>
              <w:t>个，故废包装总产量约为</w:t>
            </w:r>
            <w:r>
              <w:rPr>
                <w:rFonts w:cs="Times New Roman" w:hint="eastAsia"/>
                <w:color w:val="000000"/>
                <w:sz w:val="24"/>
                <w:lang w:val="en-US" w:eastAsia="zh-CN"/>
              </w:rPr>
              <w:t>4.41</w:t>
            </w:r>
            <w:r>
              <w:rPr>
                <w:rFonts w:ascii="Times New Roman" w:cs="Times New Roman" w:hAnsi="Times New Roman" w:hint="default"/>
                <w:color w:val="000000"/>
                <w:sz w:val="24"/>
                <w:lang w:val="en-US" w:eastAsia="zh-CN"/>
              </w:rPr>
              <w:t>t/a。集中收集至一般固废暂存区后外售物资回收单位综合利用。</w:t>
            </w:r>
          </w:p>
          <w:p w14:paraId="497EA13C">
            <w:pPr>
              <w:pStyle w:val="style0"/>
              <w:widowControl/>
              <w:numPr>
                <w:ilvl w:val="0"/>
                <w:numId w:val="3"/>
              </w:numPr>
              <w:adjustRightInd w:val="false"/>
              <w:snapToGrid w:val="false"/>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lang w:val="en-US" w:eastAsia="zh-CN"/>
              </w:rPr>
              <w:t>废烫金纸</w:t>
            </w:r>
          </w:p>
          <w:p w14:paraId="050796DD">
            <w:pPr>
              <w:pStyle w:val="style78"/>
              <w:keepNext w:val="false"/>
              <w:keepLines w:val="false"/>
              <w:pageBreakBefore w:val="false"/>
              <w:widowControl w:val="false"/>
              <w:kinsoku/>
              <w:wordWrap/>
              <w:overflowPunct/>
              <w:topLinePunct w:val="false"/>
              <w:autoSpaceDE/>
              <w:autoSpaceDN/>
              <w:bidi w:val="false"/>
              <w:adjustRightInd/>
              <w:snapToGrid/>
              <w:spacing w:lineRule="auto" w:line="360"/>
              <w:ind w:left="0" w:leftChars="0" w:firstLine="480" w:firstLineChars="200"/>
              <w:jc w:val="left"/>
              <w:textAlignment w:val="auto"/>
              <w:rPr>
                <w:rFonts w:ascii="Times New Roman" w:cs="Times New Roman" w:eastAsia="宋体" w:hAnsi="Times New Roman" w:hint="default"/>
                <w:color w:val="000000"/>
                <w:lang w:val="en-US" w:eastAsia="zh-CN"/>
              </w:rPr>
            </w:pPr>
            <w:r>
              <w:rPr>
                <w:rFonts w:ascii="Times New Roman" w:cs="Times New Roman" w:hAnsi="Times New Roman" w:hint="default"/>
                <w:color w:val="000000"/>
                <w:sz w:val="24"/>
              </w:rPr>
              <w:t>根据企业提供资料，</w:t>
            </w:r>
            <w:r>
              <w:rPr>
                <w:rFonts w:ascii="Times New Roman" w:cs="Times New Roman" w:hAnsi="Times New Roman" w:hint="default"/>
                <w:color w:val="000000"/>
                <w:sz w:val="24"/>
                <w:lang w:val="en-US" w:eastAsia="zh-CN"/>
              </w:rPr>
              <w:t>本项目烫金工序产生的废烫金纸约为0.</w:t>
            </w:r>
            <w:r>
              <w:rPr>
                <w:rFonts w:cs="Times New Roman" w:hint="eastAsia"/>
                <w:color w:val="000000"/>
                <w:sz w:val="24"/>
                <w:lang w:val="en-US" w:eastAsia="zh-CN"/>
              </w:rPr>
              <w:t>38</w:t>
            </w:r>
            <w:r>
              <w:rPr>
                <w:rFonts w:ascii="Times New Roman" w:cs="Times New Roman" w:hAnsi="Times New Roman" w:hint="default"/>
                <w:color w:val="000000"/>
                <w:sz w:val="24"/>
                <w:lang w:val="en-US" w:eastAsia="zh-CN"/>
              </w:rPr>
              <w:t>t/a，废烫金纸集中收集暂存于一般固废暂存区，定期外售综合利用。</w:t>
            </w:r>
          </w:p>
          <w:p w14:paraId="209C61BB">
            <w:pPr>
              <w:pStyle w:val="style0"/>
              <w:widowControl/>
              <w:adjustRightInd w:val="false"/>
              <w:snapToGrid w:val="false"/>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lang w:eastAsia="zh-CN"/>
              </w:rPr>
              <w:t>（</w:t>
            </w:r>
            <w:r>
              <w:rPr>
                <w:rFonts w:cs="Times New Roman" w:hint="eastAsia"/>
                <w:color w:val="000000"/>
                <w:sz w:val="24"/>
                <w:lang w:val="en-US" w:eastAsia="zh-CN"/>
              </w:rPr>
              <w:t>4</w:t>
            </w:r>
            <w:r>
              <w:rPr>
                <w:rFonts w:ascii="Times New Roman" w:cs="Times New Roman" w:hAnsi="Times New Roman" w:hint="default"/>
                <w:color w:val="000000"/>
                <w:sz w:val="24"/>
                <w:lang w:eastAsia="zh-CN"/>
              </w:rPr>
              <w:t>）</w:t>
            </w:r>
            <w:r>
              <w:rPr>
                <w:rFonts w:ascii="Times New Roman" w:cs="Times New Roman" w:hAnsi="Times New Roman" w:hint="default"/>
                <w:color w:val="000000"/>
                <w:sz w:val="24"/>
              </w:rPr>
              <w:t>危险废物</w:t>
            </w:r>
          </w:p>
          <w:p w14:paraId="01BB6636">
            <w:pPr>
              <w:pStyle w:val="style0"/>
              <w:widowControl/>
              <w:adjustRightInd w:val="false"/>
              <w:snapToGrid w:val="false"/>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本项目</w:t>
            </w:r>
            <w:r>
              <w:rPr>
                <w:rFonts w:ascii="Times New Roman" w:cs="Times New Roman" w:hAnsi="Times New Roman" w:hint="default"/>
                <w:color w:val="000000"/>
                <w:sz w:val="24"/>
                <w:lang w:val="en-US" w:eastAsia="zh-CN"/>
              </w:rPr>
              <w:t>运营期会产生</w:t>
            </w:r>
            <w:r>
              <w:rPr>
                <w:rFonts w:ascii="Times New Roman" w:cs="Times New Roman" w:hAnsi="Times New Roman" w:hint="default"/>
                <w:color w:val="000000"/>
                <w:sz w:val="24"/>
              </w:rPr>
              <w:t>废</w:t>
            </w:r>
            <w:r>
              <w:rPr>
                <w:rFonts w:cs="Times New Roman" w:hint="eastAsia"/>
                <w:color w:val="000000"/>
                <w:sz w:val="24"/>
                <w:lang w:val="en-US" w:eastAsia="zh-CN"/>
              </w:rPr>
              <w:t>空压</w:t>
            </w:r>
            <w:r>
              <w:rPr>
                <w:rFonts w:ascii="Times New Roman" w:cs="Times New Roman" w:hAnsi="Times New Roman" w:hint="default"/>
                <w:color w:val="000000"/>
                <w:sz w:val="24"/>
              </w:rPr>
              <w:t>机油、</w:t>
            </w:r>
            <w:r>
              <w:rPr>
                <w:rFonts w:ascii="Times New Roman" w:cs="Times New Roman" w:hAnsi="Times New Roman" w:hint="eastAsia"/>
                <w:color w:val="000000"/>
                <w:sz w:val="24"/>
                <w:lang w:val="en-US" w:eastAsia="zh-CN"/>
              </w:rPr>
              <w:t>废润滑油、</w:t>
            </w:r>
            <w:r>
              <w:rPr>
                <w:rFonts w:ascii="Times New Roman" w:cs="Times New Roman" w:hAnsi="Times New Roman" w:hint="default"/>
                <w:color w:val="000000"/>
                <w:sz w:val="24"/>
              </w:rPr>
              <w:t>废含油抹布手套</w:t>
            </w:r>
            <w:r>
              <w:rPr>
                <w:rFonts w:ascii="Times New Roman" w:cs="Times New Roman" w:hAnsi="Times New Roman" w:hint="default"/>
                <w:color w:val="000000"/>
                <w:sz w:val="24"/>
                <w:lang w:eastAsia="zh-CN"/>
              </w:rPr>
              <w:t>、</w:t>
            </w:r>
            <w:r>
              <w:rPr>
                <w:rFonts w:ascii="Times New Roman" w:cs="Times New Roman" w:hAnsi="Times New Roman" w:hint="default"/>
                <w:color w:val="000000"/>
                <w:sz w:val="24"/>
              </w:rPr>
              <w:t>废</w:t>
            </w:r>
            <w:r>
              <w:rPr>
                <w:rFonts w:ascii="Times New Roman" w:cs="Times New Roman" w:hAnsi="Times New Roman" w:hint="default"/>
                <w:color w:val="000000"/>
                <w:sz w:val="24"/>
                <w:lang w:val="en-US" w:eastAsia="zh-CN"/>
              </w:rPr>
              <w:t>活性炭、废过滤棉</w:t>
            </w:r>
            <w:r>
              <w:rPr>
                <w:rFonts w:ascii="Times New Roman" w:cs="Times New Roman" w:hAnsi="Times New Roman" w:hint="default"/>
                <w:color w:val="000000"/>
                <w:sz w:val="24"/>
              </w:rPr>
              <w:t>、废油桶</w:t>
            </w:r>
            <w:r>
              <w:rPr>
                <w:rFonts w:ascii="Times New Roman" w:cs="Times New Roman" w:hAnsi="Times New Roman" w:hint="default"/>
                <w:color w:val="000000"/>
                <w:sz w:val="24"/>
                <w:lang w:val="en-US" w:eastAsia="zh-CN"/>
              </w:rPr>
              <w:t>及废包装桶</w:t>
            </w:r>
            <w:r>
              <w:rPr>
                <w:rFonts w:cs="Times New Roman" w:hint="eastAsia"/>
                <w:color w:val="000000"/>
                <w:sz w:val="24"/>
                <w:lang w:val="en-US" w:eastAsia="zh-CN"/>
              </w:rPr>
              <w:t>等</w:t>
            </w:r>
            <w:r>
              <w:rPr>
                <w:rFonts w:ascii="Times New Roman" w:cs="Times New Roman" w:hAnsi="Times New Roman" w:hint="default"/>
                <w:color w:val="000000"/>
                <w:sz w:val="24"/>
              </w:rPr>
              <w:t>。</w:t>
            </w:r>
          </w:p>
          <w:p w14:paraId="5284C0C0">
            <w:pPr>
              <w:pStyle w:val="style0"/>
              <w:keepNext w:val="false"/>
              <w:keepLines w:val="false"/>
              <w:suppressLineNumbers w:val="false"/>
              <w:adjustRightInd w:val="false"/>
              <w:spacing w:before="0" w:beforeAutospacing="false" w:after="0" w:afterAutospacing="false" w:lineRule="auto" w:line="360"/>
              <w:ind w:left="0" w:right="0" w:firstLine="480" w:firstLineChars="200"/>
              <w:rPr>
                <w:rFonts w:ascii="Times New Roman" w:cs="Times New Roman" w:hAnsi="Times New Roman" w:hint="default"/>
                <w:color w:val="000000"/>
                <w:lang w:val="en-US" w:eastAsia="zh-CN"/>
              </w:rPr>
            </w:pPr>
            <w:r>
              <w:rPr>
                <w:rFonts w:cs="Times New Roman" w:hint="eastAsia"/>
                <w:color w:val="000000"/>
                <w:sz w:val="24"/>
                <w:szCs w:val="24"/>
                <w:lang w:val="en-US" w:eastAsia="zh-CN"/>
              </w:rPr>
              <w:t>①废活性炭：根据《有机废气治理 活性炭吸附装置技术规范》（T/ZSESS 010-2024），本次环评要求建设单位采购碘值≥800mg/g的活性炭，活性炭装填密度为0.35~0.55g/cm</w:t>
            </w:r>
            <w:r>
              <w:rPr>
                <w:rFonts w:cs="Times New Roman" w:hint="eastAsia"/>
                <w:color w:val="000000"/>
                <w:sz w:val="24"/>
                <w:szCs w:val="24"/>
                <w:vertAlign w:val="superscript"/>
                <w:lang w:val="en-US" w:eastAsia="zh-CN"/>
              </w:rPr>
              <w:t>3</w:t>
            </w:r>
            <w:r>
              <w:rPr>
                <w:rFonts w:cs="Times New Roman" w:hint="eastAsia"/>
                <w:color w:val="000000"/>
                <w:sz w:val="24"/>
                <w:szCs w:val="24"/>
                <w:lang w:val="en-US" w:eastAsia="zh-CN"/>
              </w:rPr>
              <w:t>，活性炭更换周期不应超过500h。根据该技术过饭附录A活性炭装填量参考表，本项目活性炭的装填量1t，本项目采用二级活性炭吸附，故活性炭总用量为2t/次，</w:t>
            </w:r>
            <w:r>
              <w:rPr>
                <w:rFonts w:ascii="Times New Roman" w:cs="Times New Roman" w:hAnsi="Times New Roman" w:hint="default"/>
                <w:color w:val="000000"/>
                <w:sz w:val="24"/>
                <w:szCs w:val="24"/>
              </w:rPr>
              <w:t>根据</w:t>
            </w:r>
            <w:r>
              <w:rPr>
                <w:rFonts w:cs="Times New Roman" w:hint="eastAsia"/>
                <w:color w:val="000000"/>
                <w:sz w:val="24"/>
                <w:szCs w:val="24"/>
                <w:lang w:val="en-US" w:eastAsia="zh-CN"/>
              </w:rPr>
              <w:t>废气源强核算</w:t>
            </w:r>
            <w:r>
              <w:rPr>
                <w:rFonts w:ascii="Times New Roman" w:cs="Times New Roman" w:hAnsi="Times New Roman" w:hint="default"/>
                <w:color w:val="000000"/>
                <w:sz w:val="24"/>
                <w:szCs w:val="24"/>
              </w:rPr>
              <w:t>，</w:t>
            </w:r>
            <w:r>
              <w:rPr>
                <w:rFonts w:cs="Times New Roman" w:hint="eastAsia"/>
                <w:color w:val="000000"/>
                <w:sz w:val="24"/>
                <w:szCs w:val="24"/>
                <w:lang w:val="en-US" w:eastAsia="zh-CN"/>
              </w:rPr>
              <w:t>经二级</w:t>
            </w:r>
            <w:r>
              <w:rPr>
                <w:rFonts w:ascii="Times New Roman" w:cs="Times New Roman" w:hAnsi="Times New Roman" w:hint="default"/>
                <w:color w:val="000000"/>
                <w:sz w:val="24"/>
                <w:szCs w:val="24"/>
              </w:rPr>
              <w:t>活性炭吸附</w:t>
            </w:r>
            <w:r>
              <w:rPr>
                <w:rFonts w:cs="Times New Roman" w:hint="eastAsia"/>
                <w:color w:val="000000"/>
                <w:sz w:val="24"/>
                <w:szCs w:val="24"/>
                <w:lang w:val="en-US" w:eastAsia="zh-CN"/>
              </w:rPr>
              <w:t>的</w:t>
            </w:r>
            <w:r>
              <w:rPr>
                <w:rFonts w:ascii="Times New Roman" w:cs="Times New Roman" w:hAnsi="Times New Roman" w:hint="default"/>
                <w:color w:val="000000"/>
                <w:sz w:val="24"/>
                <w:szCs w:val="24"/>
              </w:rPr>
              <w:t>有机废气量为</w:t>
            </w:r>
            <w:r>
              <w:rPr>
                <w:rFonts w:cs="Times New Roman" w:hint="eastAsia"/>
                <w:color w:val="000000"/>
                <w:sz w:val="24"/>
                <w:szCs w:val="24"/>
                <w:lang w:val="en-US" w:eastAsia="zh-CN"/>
              </w:rPr>
              <w:t>0.46</w:t>
            </w:r>
            <w:r>
              <w:rPr>
                <w:rFonts w:ascii="Times New Roman" w:cs="Times New Roman" w:hAnsi="Times New Roman" w:hint="default"/>
                <w:color w:val="000000"/>
                <w:sz w:val="24"/>
                <w:szCs w:val="24"/>
              </w:rPr>
              <w:t>t/a，</w:t>
            </w:r>
            <w:r>
              <w:rPr>
                <w:rFonts w:cs="Times New Roman" w:hint="eastAsia"/>
                <w:color w:val="000000"/>
                <w:sz w:val="24"/>
                <w:szCs w:val="24"/>
                <w:lang w:val="en-US" w:eastAsia="zh-CN"/>
              </w:rPr>
              <w:t>废气治理设施年运行1800h，</w:t>
            </w:r>
            <w:r>
              <w:rPr>
                <w:rFonts w:ascii="Times New Roman" w:cs="Times New Roman" w:hAnsi="Times New Roman" w:hint="default"/>
                <w:color w:val="000000"/>
                <w:sz w:val="24"/>
                <w:szCs w:val="24"/>
                <w:highlight w:val="none"/>
                <w:lang w:val="en-US" w:eastAsia="zh-CN"/>
              </w:rPr>
              <w:t>故</w:t>
            </w:r>
            <w:r>
              <w:rPr>
                <w:rFonts w:cs="Times New Roman" w:hint="eastAsia"/>
                <w:color w:val="000000"/>
                <w:sz w:val="24"/>
                <w:szCs w:val="24"/>
                <w:highlight w:val="none"/>
                <w:lang w:val="en-US" w:eastAsia="zh-CN"/>
              </w:rPr>
              <w:t>建设单位</w:t>
            </w:r>
            <w:r>
              <w:rPr>
                <w:rFonts w:ascii="Times New Roman" w:cs="Times New Roman" w:hAnsi="Times New Roman" w:hint="default"/>
                <w:color w:val="000000"/>
                <w:sz w:val="24"/>
                <w:szCs w:val="24"/>
                <w:highlight w:val="none"/>
                <w:lang w:val="en-US" w:eastAsia="zh-CN"/>
              </w:rPr>
              <w:t>需</w:t>
            </w:r>
            <w:r>
              <w:rPr>
                <w:rFonts w:cs="Times New Roman" w:hint="eastAsia"/>
                <w:color w:val="000000"/>
                <w:sz w:val="24"/>
                <w:szCs w:val="24"/>
                <w:highlight w:val="none"/>
                <w:lang w:val="en-US" w:eastAsia="zh-CN"/>
              </w:rPr>
              <w:t>3～4个月</w:t>
            </w:r>
            <w:r>
              <w:rPr>
                <w:rFonts w:ascii="Times New Roman" w:cs="Times New Roman" w:hAnsi="Times New Roman" w:hint="default"/>
                <w:color w:val="000000"/>
                <w:sz w:val="24"/>
                <w:szCs w:val="24"/>
                <w:highlight w:val="none"/>
                <w:lang w:val="en-US" w:eastAsia="zh-CN"/>
              </w:rPr>
              <w:t>更换一次活性炭</w:t>
            </w:r>
            <w:r>
              <w:rPr>
                <w:rFonts w:ascii="Times New Roman" w:cs="Times New Roman" w:hAnsi="Times New Roman" w:hint="eastAsia"/>
                <w:color w:val="000000"/>
                <w:sz w:val="24"/>
                <w:szCs w:val="24"/>
                <w:highlight w:val="none"/>
                <w:lang w:val="en-US" w:eastAsia="zh-CN"/>
              </w:rPr>
              <w:t>，</w:t>
            </w:r>
            <w:r>
              <w:rPr>
                <w:rFonts w:cs="Times New Roman" w:hint="eastAsia"/>
                <w:color w:val="000000"/>
                <w:sz w:val="24"/>
                <w:szCs w:val="24"/>
                <w:highlight w:val="none"/>
                <w:lang w:val="en-US" w:eastAsia="zh-CN"/>
              </w:rPr>
              <w:t>按每年更换4次计算，</w:t>
            </w:r>
            <w:r>
              <w:rPr>
                <w:rFonts w:ascii="Times New Roman" w:cs="Times New Roman" w:hAnsi="Times New Roman" w:hint="eastAsia"/>
                <w:color w:val="000000"/>
                <w:sz w:val="24"/>
                <w:szCs w:val="24"/>
                <w:highlight w:val="none"/>
                <w:lang w:val="en-US" w:eastAsia="zh-CN"/>
              </w:rPr>
              <w:t>废活性炭产生</w:t>
            </w:r>
            <w:r>
              <w:rPr>
                <w:rFonts w:cs="Times New Roman" w:hint="eastAsia"/>
                <w:color w:val="000000"/>
                <w:sz w:val="24"/>
                <w:szCs w:val="24"/>
                <w:highlight w:val="none"/>
                <w:lang w:val="en-US" w:eastAsia="zh-CN"/>
              </w:rPr>
              <w:t>量</w:t>
            </w:r>
            <w:r>
              <w:rPr>
                <w:rFonts w:ascii="Times New Roman" w:cs="Times New Roman" w:hAnsi="Times New Roman" w:hint="eastAsia"/>
                <w:color w:val="000000"/>
                <w:sz w:val="24"/>
                <w:szCs w:val="24"/>
                <w:highlight w:val="none"/>
                <w:lang w:val="en-US" w:eastAsia="zh-CN"/>
              </w:rPr>
              <w:t>约</w:t>
            </w:r>
            <w:r>
              <w:rPr>
                <w:rFonts w:cs="Times New Roman" w:hint="eastAsia"/>
                <w:color w:val="000000"/>
                <w:sz w:val="24"/>
                <w:szCs w:val="24"/>
                <w:highlight w:val="none"/>
                <w:lang w:val="en-US" w:eastAsia="zh-CN"/>
              </w:rPr>
              <w:t>8.46</w:t>
            </w:r>
            <w:r>
              <w:rPr>
                <w:rFonts w:ascii="Times New Roman" w:cs="Times New Roman" w:hAnsi="Times New Roman" w:hint="eastAsia"/>
                <w:color w:val="000000"/>
                <w:sz w:val="24"/>
                <w:szCs w:val="24"/>
                <w:highlight w:val="none"/>
                <w:lang w:val="en-US" w:eastAsia="zh-CN"/>
              </w:rPr>
              <w:t>t/a</w:t>
            </w:r>
            <w:r>
              <w:rPr>
                <w:rFonts w:ascii="Times New Roman" w:cs="Times New Roman" w:hAnsi="Times New Roman" w:hint="default"/>
                <w:color w:val="000000"/>
                <w:sz w:val="24"/>
                <w:szCs w:val="24"/>
                <w:highlight w:val="none"/>
                <w:lang w:val="en-US" w:eastAsia="zh-CN"/>
              </w:rPr>
              <w:t>。</w:t>
            </w:r>
            <w:r>
              <w:rPr>
                <w:rFonts w:ascii="Times New Roman" w:cs="Times New Roman" w:hAnsi="Times New Roman" w:hint="default"/>
                <w:color w:val="000000"/>
                <w:sz w:val="24"/>
                <w:szCs w:val="24"/>
              </w:rPr>
              <w:t>根据《国家危险废物名录》（20</w:t>
            </w:r>
            <w:r>
              <w:rPr>
                <w:rFonts w:ascii="Times New Roman" w:cs="Times New Roman" w:hAnsi="Times New Roman" w:hint="default"/>
                <w:color w:val="000000"/>
                <w:sz w:val="24"/>
                <w:szCs w:val="24"/>
                <w:lang w:val="en-US" w:eastAsia="zh-CN"/>
              </w:rPr>
              <w:t>21</w:t>
            </w:r>
            <w:r>
              <w:rPr>
                <w:rFonts w:ascii="Times New Roman" w:cs="Times New Roman" w:hAnsi="Times New Roman" w:hint="default"/>
                <w:color w:val="000000"/>
                <w:sz w:val="24"/>
                <w:szCs w:val="24"/>
              </w:rPr>
              <w:t>版）所列</w:t>
            </w:r>
            <w:r>
              <w:rPr>
                <w:rFonts w:ascii="Times New Roman" w:cs="Times New Roman" w:hAnsi="Times New Roman" w:hint="default"/>
                <w:color w:val="000000"/>
                <w:sz w:val="24"/>
                <w:szCs w:val="24"/>
                <w:lang w:eastAsia="zh-CN"/>
              </w:rPr>
              <w:t>“</w:t>
            </w:r>
            <w:r>
              <w:rPr>
                <w:rFonts w:ascii="Times New Roman" w:cs="Times New Roman" w:eastAsia="宋体" w:hAnsi="Times New Roman" w:hint="default"/>
                <w:color w:val="000000"/>
                <w:sz w:val="24"/>
                <w:szCs w:val="22"/>
                <w:lang w:eastAsia="zh-CN"/>
              </w:rPr>
              <w:t>900</w:t>
            </w:r>
            <w:r>
              <w:rPr>
                <w:rFonts w:ascii="Times New Roman" w:cs="Times New Roman" w:hAnsi="Times New Roman" w:hint="default"/>
                <w:color w:val="000000"/>
                <w:sz w:val="24"/>
                <w:szCs w:val="24"/>
              </w:rPr>
              <w:t>-0</w:t>
            </w:r>
            <w:r>
              <w:rPr>
                <w:rFonts w:ascii="Times New Roman" w:cs="Times New Roman" w:hAnsi="Times New Roman" w:hint="default"/>
                <w:color w:val="000000"/>
                <w:sz w:val="24"/>
                <w:szCs w:val="24"/>
                <w:lang w:val="en-US" w:eastAsia="zh-CN"/>
              </w:rPr>
              <w:t>39</w:t>
            </w:r>
            <w:r>
              <w:rPr>
                <w:rFonts w:ascii="Times New Roman" w:cs="Times New Roman" w:hAnsi="Times New Roman" w:hint="default"/>
                <w:color w:val="000000"/>
                <w:sz w:val="24"/>
                <w:szCs w:val="24"/>
              </w:rPr>
              <w:t>-49</w:t>
            </w:r>
            <w:r>
              <w:rPr>
                <w:rFonts w:ascii="Times New Roman" w:cs="Times New Roman" w:hAnsi="Times New Roman" w:hint="default"/>
                <w:color w:val="000000"/>
                <w:sz w:val="24"/>
                <w:szCs w:val="24"/>
                <w:lang w:eastAsia="zh-CN"/>
              </w:rPr>
              <w:t>，</w:t>
            </w:r>
            <w:r>
              <w:rPr>
                <w:rFonts w:ascii="Times New Roman" w:cs="Times New Roman" w:hAnsi="Times New Roman" w:hint="default"/>
                <w:color w:val="000000"/>
                <w:sz w:val="24"/>
                <w:szCs w:val="24"/>
              </w:rPr>
              <w:t>烟气、VOCs治理过程（不包括餐饮行业油烟治理过程）产生的废活性炭</w:t>
            </w:r>
            <w:r>
              <w:rPr>
                <w:rFonts w:ascii="Times New Roman" w:cs="Times New Roman" w:hAnsi="Times New Roman" w:hint="default"/>
                <w:color w:val="000000"/>
                <w:sz w:val="24"/>
                <w:szCs w:val="24"/>
                <w:lang w:eastAsia="zh-CN"/>
              </w:rPr>
              <w:t>”</w:t>
            </w:r>
            <w:r>
              <w:rPr>
                <w:rFonts w:ascii="Times New Roman" w:cs="Times New Roman" w:hAnsi="Times New Roman" w:hint="default"/>
                <w:color w:val="000000"/>
                <w:sz w:val="24"/>
                <w:szCs w:val="24"/>
              </w:rPr>
              <w:t>废活性炭属于HW49其他废物，为危险废物，须按危险废物进行管理和处置。</w:t>
            </w:r>
          </w:p>
          <w:p w14:paraId="49844905">
            <w:pPr>
              <w:pStyle w:val="style0"/>
              <w:widowControl/>
              <w:adjustRightInd w:val="false"/>
              <w:snapToGrid w:val="false"/>
              <w:spacing w:lineRule="auto" w:line="360"/>
              <w:ind w:firstLine="480" w:firstLineChars="200"/>
              <w:rPr>
                <w:rFonts w:ascii="Times New Roman" w:cs="Times New Roman" w:hAnsi="Times New Roman" w:hint="default"/>
                <w:color w:val="000000"/>
                <w:sz w:val="24"/>
              </w:rPr>
            </w:pPr>
            <w:r>
              <w:rPr>
                <w:rFonts w:cs="Times New Roman" w:hint="eastAsia"/>
                <w:color w:val="000000"/>
                <w:sz w:val="24"/>
                <w:lang w:val="en-US" w:eastAsia="zh-CN"/>
              </w:rPr>
              <w:t>②废空压机油：</w:t>
            </w:r>
            <w:r>
              <w:rPr>
                <w:rFonts w:ascii="Times New Roman" w:cs="Times New Roman" w:hAnsi="Times New Roman" w:hint="default"/>
                <w:color w:val="000000"/>
                <w:sz w:val="24"/>
              </w:rPr>
              <w:t>根据企业提供资料，本项目废</w:t>
            </w:r>
            <w:r>
              <w:rPr>
                <w:rFonts w:cs="Times New Roman" w:hint="eastAsia"/>
                <w:color w:val="000000"/>
                <w:sz w:val="24"/>
                <w:lang w:val="en-US" w:eastAsia="zh-CN"/>
              </w:rPr>
              <w:t>空压</w:t>
            </w:r>
            <w:r>
              <w:rPr>
                <w:rFonts w:ascii="Times New Roman" w:cs="Times New Roman" w:hAnsi="Times New Roman" w:hint="default"/>
                <w:color w:val="000000"/>
                <w:sz w:val="24"/>
              </w:rPr>
              <w:t>机油产生量约为0</w:t>
            </w:r>
            <w:r>
              <w:rPr>
                <w:rFonts w:cs="Times New Roman" w:hint="eastAsia"/>
                <w:color w:val="000000"/>
                <w:sz w:val="24"/>
                <w:lang w:val="en-US" w:eastAsia="zh-CN"/>
              </w:rPr>
              <w:t>.045</w:t>
            </w:r>
            <w:r>
              <w:rPr>
                <w:rFonts w:ascii="Times New Roman" w:cs="Times New Roman" w:hAnsi="Times New Roman" w:hint="default"/>
                <w:color w:val="000000"/>
                <w:sz w:val="24"/>
              </w:rPr>
              <w:t>t/a。按照《国家危险废物名录》（202</w:t>
            </w:r>
            <w:r>
              <w:rPr>
                <w:rFonts w:cs="Times New Roman" w:hint="eastAsia"/>
                <w:color w:val="000000"/>
                <w:sz w:val="24"/>
                <w:lang w:val="en-US" w:eastAsia="zh-CN"/>
              </w:rPr>
              <w:t>5</w:t>
            </w:r>
            <w:r>
              <w:rPr>
                <w:rFonts w:ascii="Times New Roman" w:cs="Times New Roman" w:hAnsi="Times New Roman" w:hint="default"/>
                <w:color w:val="000000"/>
                <w:sz w:val="24"/>
              </w:rPr>
              <w:t>年版），</w:t>
            </w:r>
            <w:r>
              <w:rPr>
                <w:rFonts w:cs="Times New Roman" w:hint="eastAsia"/>
                <w:color w:val="000000"/>
                <w:sz w:val="24"/>
                <w:lang w:eastAsia="zh-CN"/>
              </w:rPr>
              <w:t>废空压机油</w:t>
            </w:r>
            <w:r>
              <w:rPr>
                <w:rFonts w:ascii="Times New Roman" w:cs="Times New Roman" w:hAnsi="Times New Roman" w:hint="default"/>
                <w:color w:val="000000"/>
                <w:sz w:val="24"/>
              </w:rPr>
              <w:t>废物代码</w:t>
            </w:r>
            <w:r>
              <w:rPr>
                <w:rFonts w:cs="Times New Roman" w:hint="eastAsia"/>
                <w:color w:val="000000"/>
                <w:sz w:val="24"/>
                <w:lang w:eastAsia="zh-CN"/>
              </w:rPr>
              <w:t>为</w:t>
            </w:r>
            <w:r>
              <w:rPr>
                <w:rFonts w:ascii="Times New Roman" w:cs="Times New Roman" w:hAnsi="Times New Roman" w:hint="default"/>
                <w:color w:val="000000"/>
                <w:sz w:val="24"/>
              </w:rPr>
              <w:t>HW08（900-21</w:t>
            </w:r>
            <w:r>
              <w:rPr>
                <w:rFonts w:ascii="Times New Roman" w:cs="Times New Roman" w:hAnsi="Times New Roman" w:hint="eastAsia"/>
                <w:color w:val="000000"/>
                <w:sz w:val="24"/>
                <w:lang w:val="en-US" w:eastAsia="zh-CN"/>
              </w:rPr>
              <w:t>9</w:t>
            </w:r>
            <w:r>
              <w:rPr>
                <w:rFonts w:ascii="Times New Roman" w:cs="Times New Roman" w:hAnsi="Times New Roman" w:hint="default"/>
                <w:color w:val="000000"/>
                <w:sz w:val="24"/>
              </w:rPr>
              <w:t>-08）：</w:t>
            </w:r>
            <w:r>
              <w:rPr>
                <w:rFonts w:cs="Times New Roman" w:hint="eastAsia"/>
                <w:color w:val="000000"/>
                <w:sz w:val="24"/>
                <w:lang w:val="en-US" w:eastAsia="zh-CN"/>
              </w:rPr>
              <w:t>冷冻压缩设备维护、更换和拆解过程中产生的废冷冻机油</w:t>
            </w:r>
            <w:r>
              <w:rPr>
                <w:rFonts w:ascii="Times New Roman" w:cs="Times New Roman" w:hAnsi="Times New Roman" w:hint="default"/>
                <w:color w:val="000000"/>
                <w:sz w:val="24"/>
              </w:rPr>
              <w:t>；</w:t>
            </w:r>
          </w:p>
          <w:p w14:paraId="5863D3C0">
            <w:pPr>
              <w:pStyle w:val="style0"/>
              <w:widowControl/>
              <w:spacing w:lineRule="auto" w:line="360"/>
              <w:ind w:firstLine="480" w:firstLineChars="200"/>
              <w:rPr>
                <w:rFonts w:cs="Times New Roman" w:eastAsia="宋体" w:hint="eastAsia"/>
                <w:color w:val="000000"/>
                <w:sz w:val="24"/>
                <w:lang w:val="en-US" w:eastAsia="zh-CN"/>
              </w:rPr>
            </w:pPr>
            <w:r>
              <w:rPr>
                <w:rFonts w:cs="Times New Roman" w:hint="eastAsia"/>
                <w:color w:val="000000"/>
                <w:sz w:val="24"/>
                <w:lang w:val="en-US" w:eastAsia="zh-CN"/>
              </w:rPr>
              <w:t>③废润滑油：</w:t>
            </w:r>
            <w:r>
              <w:rPr>
                <w:rFonts w:ascii="Times New Roman" w:cs="Times New Roman" w:hAnsi="Times New Roman" w:hint="default"/>
                <w:color w:val="000000"/>
                <w:sz w:val="24"/>
              </w:rPr>
              <w:t>根据企业提供资料，本项目废</w:t>
            </w:r>
            <w:r>
              <w:rPr>
                <w:rFonts w:cs="Times New Roman" w:hint="eastAsia"/>
                <w:color w:val="000000"/>
                <w:sz w:val="24"/>
                <w:lang w:val="en-US" w:eastAsia="zh-CN"/>
              </w:rPr>
              <w:t>润滑</w:t>
            </w:r>
            <w:r>
              <w:rPr>
                <w:rFonts w:ascii="Times New Roman" w:cs="Times New Roman" w:hAnsi="Times New Roman" w:hint="default"/>
                <w:color w:val="000000"/>
                <w:sz w:val="24"/>
              </w:rPr>
              <w:t>油产生量约为0</w:t>
            </w:r>
            <w:r>
              <w:rPr>
                <w:rFonts w:cs="Times New Roman" w:hint="eastAsia"/>
                <w:color w:val="000000"/>
                <w:sz w:val="24"/>
                <w:lang w:val="en-US" w:eastAsia="zh-CN"/>
              </w:rPr>
              <w:t>.07</w:t>
            </w:r>
            <w:r>
              <w:rPr>
                <w:rFonts w:ascii="Times New Roman" w:cs="Times New Roman" w:hAnsi="Times New Roman" w:hint="default"/>
                <w:color w:val="000000"/>
                <w:sz w:val="24"/>
              </w:rPr>
              <w:t>t/a。按照《国家危险废物名录》（202</w:t>
            </w:r>
            <w:r>
              <w:rPr>
                <w:rFonts w:cs="Times New Roman" w:hint="eastAsia"/>
                <w:color w:val="000000"/>
                <w:sz w:val="24"/>
                <w:lang w:val="en-US" w:eastAsia="zh-CN"/>
              </w:rPr>
              <w:t>5</w:t>
            </w:r>
            <w:r>
              <w:rPr>
                <w:rFonts w:ascii="Times New Roman" w:cs="Times New Roman" w:hAnsi="Times New Roman" w:hint="default"/>
                <w:color w:val="000000"/>
                <w:sz w:val="24"/>
              </w:rPr>
              <w:t>年版），</w:t>
            </w:r>
            <w:r>
              <w:rPr>
                <w:rFonts w:cs="Times New Roman" w:hint="eastAsia"/>
                <w:color w:val="000000"/>
                <w:sz w:val="24"/>
                <w:lang w:eastAsia="zh-CN"/>
              </w:rPr>
              <w:t>废空压机油</w:t>
            </w:r>
            <w:r>
              <w:rPr>
                <w:rFonts w:ascii="Times New Roman" w:cs="Times New Roman" w:hAnsi="Times New Roman" w:hint="default"/>
                <w:color w:val="000000"/>
                <w:sz w:val="24"/>
              </w:rPr>
              <w:t>废物代码</w:t>
            </w:r>
            <w:r>
              <w:rPr>
                <w:rFonts w:cs="Times New Roman" w:hint="eastAsia"/>
                <w:color w:val="000000"/>
                <w:sz w:val="24"/>
                <w:lang w:eastAsia="zh-CN"/>
              </w:rPr>
              <w:t>为</w:t>
            </w:r>
            <w:r>
              <w:rPr>
                <w:rFonts w:ascii="Times New Roman" w:cs="Times New Roman" w:hAnsi="Times New Roman" w:hint="default"/>
                <w:color w:val="000000"/>
                <w:sz w:val="24"/>
              </w:rPr>
              <w:t>HW08（900-214-08）：</w:t>
            </w:r>
            <w:r>
              <w:rPr>
                <w:rFonts w:cs="Times New Roman" w:hint="eastAsia"/>
                <w:color w:val="000000"/>
                <w:sz w:val="24"/>
                <w:lang w:val="en-US" w:eastAsia="zh-CN"/>
              </w:rPr>
              <w:t>车辆、轮胎及其它机械维修过程中产生的废发动机油、制动器油、自动变速器油、齿轮油等</w:t>
            </w:r>
            <w:r>
              <w:rPr>
                <w:rFonts w:ascii="Times New Roman" w:cs="Times New Roman" w:hAnsi="Times New Roman" w:hint="default"/>
                <w:color w:val="000000"/>
                <w:sz w:val="24"/>
              </w:rPr>
              <w:t>废润滑油</w:t>
            </w:r>
            <w:r>
              <w:rPr>
                <w:rFonts w:ascii="Times New Roman" w:cs="Times New Roman" w:hAnsi="Times New Roman" w:hint="eastAsia"/>
                <w:color w:val="000000"/>
                <w:sz w:val="24"/>
                <w:lang w:eastAsia="zh-CN"/>
              </w:rPr>
              <w:t>。</w:t>
            </w:r>
          </w:p>
          <w:p w14:paraId="0EF0BC33">
            <w:pPr>
              <w:pStyle w:val="style0"/>
              <w:widowControl/>
              <w:spacing w:lineRule="auto" w:line="360"/>
              <w:ind w:firstLine="480" w:firstLineChars="200"/>
              <w:rPr>
                <w:rFonts w:ascii="Times New Roman" w:cs="Times New Roman" w:hAnsi="Times New Roman" w:hint="default"/>
                <w:color w:val="000000"/>
                <w:sz w:val="24"/>
              </w:rPr>
            </w:pPr>
            <w:r>
              <w:rPr>
                <w:rFonts w:cs="Times New Roman" w:hint="eastAsia"/>
                <w:color w:val="000000"/>
                <w:sz w:val="24"/>
                <w:lang w:val="en-US" w:eastAsia="zh-CN"/>
              </w:rPr>
              <w:t>④废过滤棉：</w:t>
            </w:r>
            <w:r>
              <w:rPr>
                <w:rFonts w:ascii="Times New Roman" w:cs="Times New Roman" w:hAnsi="Times New Roman" w:hint="default"/>
                <w:color w:val="000000"/>
                <w:sz w:val="24"/>
              </w:rPr>
              <w:t>根据企业提供资料，本项目</w:t>
            </w:r>
            <w:r>
              <w:rPr>
                <w:rFonts w:ascii="Times New Roman" w:cs="Times New Roman" w:hAnsi="Times New Roman" w:hint="default"/>
                <w:color w:val="000000"/>
                <w:sz w:val="24"/>
                <w:lang w:val="en-US" w:eastAsia="zh-CN"/>
              </w:rPr>
              <w:t>废过滤棉产生量为0.01t/a，废过滤棉</w:t>
            </w:r>
            <w:r>
              <w:rPr>
                <w:rFonts w:ascii="Times New Roman" w:cs="Times New Roman" w:hAnsi="Times New Roman" w:hint="default"/>
                <w:color w:val="000000"/>
                <w:sz w:val="24"/>
              </w:rPr>
              <w:t>属于HW49其他废物，废物代码为</w:t>
            </w:r>
            <w:r>
              <w:rPr>
                <w:rFonts w:cs="Times New Roman" w:hint="eastAsia"/>
                <w:color w:val="000000"/>
                <w:sz w:val="24"/>
                <w:lang w:eastAsia="zh-CN"/>
              </w:rPr>
              <w:t>“</w:t>
            </w:r>
            <w:r>
              <w:rPr>
                <w:rFonts w:ascii="Times New Roman" w:cs="Times New Roman" w:hAnsi="Times New Roman" w:hint="default"/>
                <w:color w:val="000000"/>
                <w:sz w:val="24"/>
              </w:rPr>
              <w:t>900-041-49含有或沾染</w:t>
            </w:r>
            <w:r>
              <w:rPr>
                <w:rFonts w:ascii="Times New Roman" w:cs="Times New Roman" w:hAnsi="Times New Roman" w:hint="default"/>
                <w:color w:val="000000"/>
                <w:sz w:val="24"/>
                <w:lang w:val="en-US" w:eastAsia="zh-CN"/>
              </w:rPr>
              <w:t>毒性、感染性</w:t>
            </w:r>
            <w:r>
              <w:rPr>
                <w:rFonts w:ascii="Times New Roman" w:cs="Times New Roman" w:hAnsi="Times New Roman" w:hint="default"/>
                <w:color w:val="000000"/>
                <w:sz w:val="24"/>
              </w:rPr>
              <w:t>危险废物的</w:t>
            </w:r>
            <w:r>
              <w:rPr>
                <w:rFonts w:ascii="Times New Roman" w:cs="Times New Roman" w:hAnsi="Times New Roman" w:hint="default"/>
                <w:color w:val="000000"/>
                <w:sz w:val="24"/>
                <w:lang w:val="en-US" w:eastAsia="zh-CN"/>
              </w:rPr>
              <w:t>废弃</w:t>
            </w:r>
            <w:r>
              <w:rPr>
                <w:rFonts w:ascii="Times New Roman" w:cs="Times New Roman" w:hAnsi="Times New Roman" w:hint="default"/>
                <w:color w:val="000000"/>
                <w:sz w:val="24"/>
              </w:rPr>
              <w:t>包装物、容器、</w:t>
            </w:r>
            <w:r>
              <w:rPr>
                <w:rFonts w:ascii="Times New Roman" w:cs="Times New Roman" w:hAnsi="Times New Roman" w:hint="default"/>
                <w:color w:val="000000"/>
                <w:sz w:val="24"/>
                <w:lang w:val="en-US" w:eastAsia="zh-CN"/>
              </w:rPr>
              <w:t>过滤吸附介质</w:t>
            </w:r>
            <w:r>
              <w:rPr>
                <w:rFonts w:cs="Times New Roman" w:hint="eastAsia"/>
                <w:color w:val="000000"/>
                <w:sz w:val="24"/>
                <w:lang w:eastAsia="zh-CN"/>
              </w:rPr>
              <w:t>”</w:t>
            </w:r>
            <w:r>
              <w:rPr>
                <w:rFonts w:ascii="Times New Roman" w:cs="Times New Roman" w:hAnsi="Times New Roman" w:hint="default"/>
                <w:color w:val="000000"/>
                <w:sz w:val="24"/>
              </w:rPr>
              <w:t>。</w:t>
            </w:r>
          </w:p>
          <w:p w14:paraId="05C6B157">
            <w:pPr>
              <w:pStyle w:val="style0"/>
              <w:widowControl/>
              <w:spacing w:lineRule="auto" w:line="360"/>
              <w:ind w:firstLine="480" w:firstLineChars="200"/>
              <w:rPr>
                <w:rFonts w:ascii="Times New Roman" w:cs="Times New Roman" w:hAnsi="Times New Roman" w:hint="default"/>
                <w:color w:val="000000"/>
                <w:sz w:val="24"/>
              </w:rPr>
            </w:pPr>
            <w:r>
              <w:rPr>
                <w:rFonts w:cs="Times New Roman" w:hint="eastAsia"/>
                <w:color w:val="000000"/>
                <w:sz w:val="24"/>
                <w:lang w:val="en-US" w:eastAsia="zh-CN"/>
              </w:rPr>
              <w:t>⑤废油桶：</w:t>
            </w:r>
            <w:r>
              <w:rPr>
                <w:rFonts w:ascii="Times New Roman" w:cs="Times New Roman" w:hAnsi="Times New Roman" w:hint="default"/>
                <w:color w:val="000000"/>
                <w:sz w:val="24"/>
              </w:rPr>
              <w:t>根据企业提供资料，本项目废油桶产生量约为0.0</w:t>
            </w:r>
            <w:r>
              <w:rPr>
                <w:rFonts w:cs="Times New Roman" w:hint="eastAsia"/>
                <w:color w:val="000000"/>
                <w:sz w:val="24"/>
                <w:lang w:val="en-US" w:eastAsia="zh-CN"/>
              </w:rPr>
              <w:t>1</w:t>
            </w:r>
            <w:r>
              <w:rPr>
                <w:rFonts w:ascii="Times New Roman" w:cs="Times New Roman" w:hAnsi="Times New Roman" w:hint="default"/>
                <w:color w:val="000000"/>
                <w:sz w:val="24"/>
              </w:rPr>
              <w:t>t/a</w:t>
            </w:r>
            <w:r>
              <w:rPr>
                <w:rFonts w:ascii="Times New Roman" w:cs="Times New Roman" w:hAnsi="Times New Roman" w:hint="default"/>
                <w:color w:val="000000"/>
                <w:sz w:val="24"/>
                <w:lang w:eastAsia="zh-CN"/>
              </w:rPr>
              <w:t>。</w:t>
            </w:r>
            <w:r>
              <w:rPr>
                <w:rFonts w:ascii="Times New Roman" w:cs="Times New Roman" w:hAnsi="Times New Roman" w:hint="default"/>
                <w:color w:val="000000"/>
                <w:sz w:val="24"/>
                <w:lang w:val="en-US" w:eastAsia="zh-CN"/>
              </w:rPr>
              <w:t>废包装桶</w:t>
            </w:r>
            <w:r>
              <w:rPr>
                <w:rFonts w:ascii="Times New Roman" w:cs="Times New Roman" w:hAnsi="Times New Roman" w:hint="default"/>
                <w:color w:val="000000"/>
                <w:sz w:val="24"/>
              </w:rPr>
              <w:t>属于HW</w:t>
            </w:r>
            <w:r>
              <w:rPr>
                <w:rFonts w:ascii="Times New Roman" w:cs="Times New Roman" w:hAnsi="Times New Roman" w:hint="eastAsia"/>
                <w:color w:val="000000"/>
                <w:sz w:val="24"/>
                <w:lang w:val="en-US" w:eastAsia="zh-CN"/>
              </w:rPr>
              <w:t>08</w:t>
            </w:r>
            <w:r>
              <w:rPr>
                <w:rFonts w:ascii="Times New Roman" w:cs="Times New Roman" w:hAnsi="Times New Roman" w:hint="default"/>
                <w:color w:val="000000"/>
                <w:sz w:val="24"/>
              </w:rPr>
              <w:t>其他废物，废物代码为</w:t>
            </w:r>
            <w:r>
              <w:rPr>
                <w:rFonts w:ascii="Times New Roman" w:cs="Times New Roman" w:hAnsi="Times New Roman" w:hint="eastAsia"/>
                <w:color w:val="000000"/>
                <w:sz w:val="24"/>
                <w:lang w:eastAsia="zh-CN"/>
              </w:rPr>
              <w:t>“</w:t>
            </w:r>
            <w:r>
              <w:rPr>
                <w:rFonts w:ascii="Times New Roman" w:cs="Times New Roman" w:hAnsi="Times New Roman" w:hint="default"/>
                <w:color w:val="000000"/>
                <w:sz w:val="24"/>
              </w:rPr>
              <w:t>900-</w:t>
            </w:r>
            <w:r>
              <w:rPr>
                <w:rFonts w:ascii="Times New Roman" w:cs="Times New Roman" w:hAnsi="Times New Roman" w:hint="eastAsia"/>
                <w:color w:val="000000"/>
                <w:sz w:val="24"/>
                <w:lang w:val="en-US" w:eastAsia="zh-CN"/>
              </w:rPr>
              <w:t>249-08其他生产、销售、使用过程中产生的废矿物油及沾染矿物油的废弃包装物</w:t>
            </w:r>
            <w:r>
              <w:rPr>
                <w:rFonts w:ascii="Times New Roman" w:cs="Times New Roman" w:hAnsi="Times New Roman" w:hint="eastAsia"/>
                <w:color w:val="000000"/>
                <w:sz w:val="24"/>
                <w:lang w:eastAsia="zh-CN"/>
              </w:rPr>
              <w:t>”</w:t>
            </w:r>
            <w:r>
              <w:rPr>
                <w:rFonts w:ascii="Times New Roman" w:cs="Times New Roman" w:hAnsi="Times New Roman" w:hint="default"/>
                <w:color w:val="000000"/>
                <w:sz w:val="24"/>
              </w:rPr>
              <w:t>。</w:t>
            </w:r>
          </w:p>
          <w:p w14:paraId="2C073848">
            <w:pPr>
              <w:pStyle w:val="style0"/>
              <w:widowControl/>
              <w:adjustRightInd w:val="false"/>
              <w:snapToGrid w:val="false"/>
              <w:spacing w:lineRule="auto" w:line="360"/>
              <w:ind w:firstLine="480" w:firstLineChars="200"/>
              <w:rPr>
                <w:rFonts w:ascii="Times New Roman" w:cs="Times New Roman" w:hAnsi="Times New Roman" w:hint="default"/>
                <w:color w:val="000000"/>
                <w:kern w:val="0"/>
                <w:sz w:val="24"/>
                <w:szCs w:val="21"/>
              </w:rPr>
            </w:pPr>
            <w:r>
              <w:rPr>
                <w:rFonts w:cs="Times New Roman" w:hint="eastAsia"/>
                <w:color w:val="000000"/>
                <w:sz w:val="24"/>
                <w:lang w:val="en-US" w:eastAsia="zh-CN"/>
              </w:rPr>
              <w:t>⑥废油抹布：</w:t>
            </w:r>
            <w:r>
              <w:rPr>
                <w:rFonts w:ascii="Times New Roman" w:cs="Times New Roman" w:hAnsi="Times New Roman" w:hint="default"/>
                <w:color w:val="000000"/>
                <w:sz w:val="24"/>
              </w:rPr>
              <w:t>根据企业提供资料，本项目废含油抹布手套产生量约为0.0</w:t>
            </w:r>
            <w:r>
              <w:rPr>
                <w:rFonts w:ascii="Times New Roman" w:cs="Times New Roman" w:hAnsi="Times New Roman" w:hint="default"/>
                <w:color w:val="000000"/>
                <w:sz w:val="24"/>
                <w:lang w:val="en-US" w:eastAsia="zh-CN"/>
              </w:rPr>
              <w:t>0</w:t>
            </w:r>
            <w:r>
              <w:rPr>
                <w:rFonts w:cs="Times New Roman" w:hint="eastAsia"/>
                <w:color w:val="000000"/>
                <w:sz w:val="24"/>
                <w:lang w:val="en-US" w:eastAsia="zh-CN"/>
              </w:rPr>
              <w:t>1</w:t>
            </w:r>
            <w:r>
              <w:rPr>
                <w:rFonts w:ascii="Times New Roman" w:cs="Times New Roman" w:hAnsi="Times New Roman" w:hint="default"/>
                <w:color w:val="000000"/>
                <w:sz w:val="24"/>
              </w:rPr>
              <w:t>t/a，废含油抹布手套</w:t>
            </w:r>
            <w:r>
              <w:rPr>
                <w:rFonts w:ascii="Times New Roman" w:cs="Times New Roman" w:hAnsi="Times New Roman" w:hint="eastAsia"/>
                <w:color w:val="000000"/>
                <w:sz w:val="24"/>
                <w:lang w:val="en-US" w:eastAsia="zh-CN"/>
              </w:rPr>
              <w:t>属于</w:t>
            </w:r>
            <w:r>
              <w:rPr>
                <w:rFonts w:ascii="Times New Roman" w:cs="Times New Roman" w:hAnsi="Times New Roman" w:hint="default"/>
                <w:color w:val="000000"/>
                <w:sz w:val="24"/>
              </w:rPr>
              <w:t>HW49其他废物</w:t>
            </w:r>
            <w:r>
              <w:rPr>
                <w:rFonts w:ascii="Times New Roman" w:cs="Times New Roman" w:hAnsi="Times New Roman" w:hint="eastAsia"/>
                <w:color w:val="000000"/>
                <w:sz w:val="24"/>
                <w:lang w:eastAsia="zh-CN"/>
              </w:rPr>
              <w:t>（</w:t>
            </w:r>
            <w:r>
              <w:rPr>
                <w:rFonts w:ascii="Times New Roman" w:cs="Times New Roman" w:hAnsi="Times New Roman" w:hint="eastAsia"/>
                <w:color w:val="000000"/>
                <w:sz w:val="24"/>
                <w:lang w:val="en-US" w:eastAsia="zh-CN"/>
              </w:rPr>
              <w:t>已豁免</w:t>
            </w:r>
            <w:r>
              <w:rPr>
                <w:rFonts w:ascii="Times New Roman" w:cs="Times New Roman" w:hAnsi="Times New Roman" w:hint="eastAsia"/>
                <w:color w:val="000000"/>
                <w:sz w:val="24"/>
                <w:lang w:eastAsia="zh-CN"/>
              </w:rPr>
              <w:t>）</w:t>
            </w:r>
            <w:r>
              <w:rPr>
                <w:rFonts w:ascii="Times New Roman" w:cs="Times New Roman" w:hAnsi="Times New Roman" w:hint="default"/>
                <w:color w:val="000000"/>
                <w:sz w:val="24"/>
              </w:rPr>
              <w:t>，废物代码为</w:t>
            </w:r>
            <w:r>
              <w:rPr>
                <w:rFonts w:cs="Times New Roman" w:hint="eastAsia"/>
                <w:color w:val="000000"/>
                <w:sz w:val="24"/>
                <w:lang w:eastAsia="zh-CN"/>
              </w:rPr>
              <w:t>“</w:t>
            </w:r>
            <w:r>
              <w:rPr>
                <w:rFonts w:ascii="Times New Roman" w:cs="Times New Roman" w:hAnsi="Times New Roman" w:hint="default"/>
                <w:color w:val="000000"/>
                <w:sz w:val="24"/>
              </w:rPr>
              <w:t>900-041-49含有或沾染</w:t>
            </w:r>
            <w:r>
              <w:rPr>
                <w:rFonts w:ascii="Times New Roman" w:cs="Times New Roman" w:hAnsi="Times New Roman" w:hint="default"/>
                <w:color w:val="000000"/>
                <w:sz w:val="24"/>
                <w:lang w:val="en-US" w:eastAsia="zh-CN"/>
              </w:rPr>
              <w:t>毒性、感染性</w:t>
            </w:r>
            <w:r>
              <w:rPr>
                <w:rFonts w:ascii="Times New Roman" w:cs="Times New Roman" w:hAnsi="Times New Roman" w:hint="default"/>
                <w:color w:val="000000"/>
                <w:sz w:val="24"/>
              </w:rPr>
              <w:t>危险废物的</w:t>
            </w:r>
            <w:r>
              <w:rPr>
                <w:rFonts w:ascii="Times New Roman" w:cs="Times New Roman" w:hAnsi="Times New Roman" w:hint="default"/>
                <w:color w:val="000000"/>
                <w:sz w:val="24"/>
                <w:lang w:val="en-US" w:eastAsia="zh-CN"/>
              </w:rPr>
              <w:t>废弃</w:t>
            </w:r>
            <w:r>
              <w:rPr>
                <w:rFonts w:ascii="Times New Roman" w:cs="Times New Roman" w:hAnsi="Times New Roman" w:hint="default"/>
                <w:color w:val="000000"/>
                <w:sz w:val="24"/>
              </w:rPr>
              <w:t>包装物、容器、</w:t>
            </w:r>
            <w:r>
              <w:rPr>
                <w:rFonts w:ascii="Times New Roman" w:cs="Times New Roman" w:hAnsi="Times New Roman" w:hint="default"/>
                <w:color w:val="000000"/>
                <w:sz w:val="24"/>
                <w:lang w:val="en-US" w:eastAsia="zh-CN"/>
              </w:rPr>
              <w:t>过滤吸附介质</w:t>
            </w:r>
            <w:r>
              <w:rPr>
                <w:rFonts w:cs="Times New Roman" w:hint="eastAsia"/>
                <w:color w:val="000000"/>
                <w:sz w:val="24"/>
                <w:lang w:eastAsia="zh-CN"/>
              </w:rPr>
              <w:t>”</w:t>
            </w:r>
            <w:r>
              <w:rPr>
                <w:rFonts w:ascii="Times New Roman" w:cs="Times New Roman" w:hAnsi="Times New Roman" w:hint="default"/>
                <w:color w:val="000000"/>
                <w:kern w:val="0"/>
                <w:sz w:val="24"/>
                <w:szCs w:val="21"/>
              </w:rPr>
              <w:t>。</w:t>
            </w:r>
          </w:p>
          <w:p w14:paraId="30941B48">
            <w:pPr>
              <w:pStyle w:val="style0"/>
              <w:widowControl/>
              <w:adjustRightInd w:val="false"/>
              <w:snapToGrid w:val="false"/>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环评要求将以上危险废物</w:t>
            </w:r>
            <w:r>
              <w:rPr>
                <w:rFonts w:ascii="Times New Roman" w:cs="Times New Roman" w:hAnsi="Times New Roman" w:hint="default"/>
                <w:bCs/>
                <w:color w:val="000000"/>
                <w:sz w:val="24"/>
                <w:lang w:val="en-US" w:eastAsia="zh-CN"/>
              </w:rPr>
              <w:t>暂存于</w:t>
            </w:r>
            <w:r>
              <w:rPr>
                <w:rFonts w:ascii="Times New Roman" w:cs="Times New Roman" w:hAnsi="Times New Roman" w:hint="default"/>
                <w:bCs/>
                <w:color w:val="000000"/>
                <w:sz w:val="24"/>
              </w:rPr>
              <w:t>危废暂存间</w:t>
            </w:r>
            <w:r>
              <w:rPr>
                <w:rFonts w:ascii="Times New Roman" w:cs="Times New Roman" w:hAnsi="Times New Roman" w:hint="default"/>
                <w:color w:val="000000"/>
                <w:sz w:val="24"/>
              </w:rPr>
              <w:t>，定期委托有危废资质单位进行清运处置。</w:t>
            </w:r>
          </w:p>
          <w:p w14:paraId="6700036A">
            <w:pPr>
              <w:pStyle w:val="style0"/>
              <w:widowControl/>
              <w:adjustRightInd w:val="false"/>
              <w:snapToGrid w:val="false"/>
              <w:spacing w:lineRule="auto" w:line="360"/>
              <w:ind w:firstLine="480" w:firstLineChars="200"/>
              <w:rPr>
                <w:rFonts w:ascii="Times New Roman" w:cs="Times New Roman" w:hAnsi="Times New Roman" w:hint="default"/>
                <w:b/>
                <w:color w:val="000000"/>
                <w:sz w:val="24"/>
              </w:rPr>
            </w:pPr>
            <w:r>
              <w:rPr>
                <w:rFonts w:ascii="Times New Roman" w:cs="Times New Roman" w:hAnsi="Times New Roman" w:hint="default"/>
                <w:color w:val="000000"/>
                <w:sz w:val="24"/>
                <w:szCs w:val="22"/>
              </w:rPr>
              <w:t>本项目固体废物产生量与处理措施见表4-</w:t>
            </w:r>
            <w:r>
              <w:rPr>
                <w:rFonts w:ascii="Times New Roman" w:cs="Times New Roman" w:hAnsi="Times New Roman" w:hint="default"/>
                <w:color w:val="000000"/>
                <w:sz w:val="24"/>
                <w:szCs w:val="22"/>
                <w:lang w:val="en-US" w:eastAsia="zh-CN"/>
              </w:rPr>
              <w:t>10</w:t>
            </w:r>
            <w:r>
              <w:rPr>
                <w:rFonts w:ascii="Times New Roman" w:cs="Times New Roman" w:hAnsi="Times New Roman" w:hint="default"/>
                <w:color w:val="000000"/>
                <w:sz w:val="24"/>
                <w:szCs w:val="22"/>
              </w:rPr>
              <w:t>。</w:t>
            </w:r>
          </w:p>
          <w:p w14:paraId="348AE4BF">
            <w:pPr>
              <w:pStyle w:val="style0"/>
              <w:widowControl/>
              <w:spacing w:lineRule="exact" w:line="44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表4-</w:t>
            </w:r>
            <w:r>
              <w:rPr>
                <w:rFonts w:ascii="Times New Roman" w:cs="Times New Roman" w:hAnsi="Times New Roman" w:hint="default"/>
                <w:b/>
                <w:color w:val="000000"/>
                <w:sz w:val="24"/>
                <w:lang w:val="en-US" w:eastAsia="zh-CN"/>
              </w:rPr>
              <w:t>10</w:t>
            </w:r>
            <w:r>
              <w:rPr>
                <w:rFonts w:ascii="Times New Roman" w:cs="Times New Roman" w:hAnsi="Times New Roman" w:hint="default"/>
                <w:b/>
                <w:color w:val="000000"/>
                <w:sz w:val="24"/>
              </w:rPr>
              <w:t xml:space="preserve">  固体废物产生情况及处理措施一览表</w:t>
            </w:r>
          </w:p>
          <w:tbl>
            <w:tblPr>
              <w:tblStyle w:val="style105"/>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blGrid>
              <w:gridCol w:w="496"/>
              <w:gridCol w:w="1150"/>
              <w:gridCol w:w="722"/>
              <w:gridCol w:w="580"/>
              <w:gridCol w:w="1460"/>
              <w:gridCol w:w="968"/>
              <w:gridCol w:w="914"/>
              <w:gridCol w:w="1679"/>
            </w:tblGrid>
            <w:tr w14:paraId="235697C2">
              <w:trPr>
                <w:trHeight w:val="512" w:hRule="atLeast"/>
                <w:jc w:val="center"/>
              </w:trPr>
              <w:tc>
                <w:tcPr>
                  <w:tcW w:w="1032" w:type="pct"/>
                  <w:gridSpan w:val="2"/>
                  <w:tcBorders/>
                  <w:vAlign w:val="center"/>
                </w:tcPr>
                <w:p w14:paraId="7ACA08FE">
                  <w:pPr>
                    <w:pStyle w:val="style0"/>
                    <w:spacing w:lineRule="exact" w:line="320"/>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功能区块</w:t>
                  </w:r>
                </w:p>
              </w:tc>
              <w:tc>
                <w:tcPr>
                  <w:tcW w:w="453" w:type="pct"/>
                  <w:tcBorders/>
                  <w:vAlign w:val="center"/>
                </w:tcPr>
                <w:p w14:paraId="5BB7CE0C">
                  <w:pPr>
                    <w:pStyle w:val="style0"/>
                    <w:spacing w:lineRule="exact" w:line="320"/>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规模</w:t>
                  </w:r>
                </w:p>
              </w:tc>
              <w:tc>
                <w:tcPr>
                  <w:tcW w:w="364" w:type="pct"/>
                  <w:tcBorders/>
                  <w:vAlign w:val="center"/>
                </w:tcPr>
                <w:p w14:paraId="325311D1">
                  <w:pPr>
                    <w:pStyle w:val="style0"/>
                    <w:spacing w:lineRule="exact" w:line="320"/>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属性</w:t>
                  </w:r>
                </w:p>
              </w:tc>
              <w:tc>
                <w:tcPr>
                  <w:tcW w:w="916" w:type="pct"/>
                  <w:tcBorders/>
                  <w:vAlign w:val="center"/>
                </w:tcPr>
                <w:p w14:paraId="47861B47">
                  <w:pPr>
                    <w:pStyle w:val="style0"/>
                    <w:spacing w:lineRule="exact" w:line="320"/>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代码</w:t>
                  </w:r>
                </w:p>
              </w:tc>
              <w:tc>
                <w:tcPr>
                  <w:tcW w:w="607" w:type="pct"/>
                  <w:tcBorders/>
                  <w:vAlign w:val="center"/>
                </w:tcPr>
                <w:p w14:paraId="3691CDC9">
                  <w:pPr>
                    <w:pStyle w:val="style0"/>
                    <w:spacing w:lineRule="exact" w:line="320"/>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产生量</w:t>
                  </w:r>
                  <w:r>
                    <w:rPr>
                      <w:rFonts w:cs="Times New Roman" w:hint="eastAsia"/>
                      <w:b/>
                      <w:bCs/>
                      <w:color w:val="000000"/>
                      <w:szCs w:val="21"/>
                      <w:lang w:eastAsia="zh-CN"/>
                    </w:rPr>
                    <w:t>（</w:t>
                  </w:r>
                  <w:r>
                    <w:rPr>
                      <w:rFonts w:ascii="Times New Roman" w:cs="Times New Roman" w:hAnsi="Times New Roman" w:hint="default"/>
                      <w:b/>
                      <w:bCs/>
                      <w:color w:val="000000"/>
                      <w:szCs w:val="21"/>
                    </w:rPr>
                    <w:t>t/a</w:t>
                  </w:r>
                  <w:r>
                    <w:rPr>
                      <w:rFonts w:cs="Times New Roman" w:hint="eastAsia"/>
                      <w:b/>
                      <w:bCs/>
                      <w:color w:val="000000"/>
                      <w:szCs w:val="21"/>
                      <w:lang w:eastAsia="zh-CN"/>
                    </w:rPr>
                    <w:t>）</w:t>
                  </w:r>
                </w:p>
              </w:tc>
              <w:tc>
                <w:tcPr>
                  <w:tcW w:w="573" w:type="pct"/>
                  <w:tcBorders/>
                  <w:vAlign w:val="center"/>
                </w:tcPr>
                <w:p w14:paraId="3B8E1440">
                  <w:pPr>
                    <w:pStyle w:val="style0"/>
                    <w:spacing w:lineRule="exact" w:line="320"/>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处置量</w:t>
                  </w:r>
                  <w:r>
                    <w:rPr>
                      <w:rFonts w:cs="Times New Roman" w:hint="eastAsia"/>
                      <w:b/>
                      <w:bCs/>
                      <w:color w:val="000000"/>
                      <w:szCs w:val="21"/>
                      <w:lang w:eastAsia="zh-CN"/>
                    </w:rPr>
                    <w:t>（</w:t>
                  </w:r>
                  <w:r>
                    <w:rPr>
                      <w:rFonts w:ascii="Times New Roman" w:cs="Times New Roman" w:hAnsi="Times New Roman" w:hint="default"/>
                      <w:b/>
                      <w:bCs/>
                      <w:color w:val="000000"/>
                      <w:szCs w:val="21"/>
                    </w:rPr>
                    <w:t>t/a</w:t>
                  </w:r>
                  <w:r>
                    <w:rPr>
                      <w:rFonts w:cs="Times New Roman" w:hint="eastAsia"/>
                      <w:b/>
                      <w:bCs/>
                      <w:color w:val="000000"/>
                      <w:szCs w:val="21"/>
                      <w:lang w:eastAsia="zh-CN"/>
                    </w:rPr>
                    <w:t>）</w:t>
                  </w:r>
                </w:p>
              </w:tc>
              <w:tc>
                <w:tcPr>
                  <w:tcW w:w="1053" w:type="pct"/>
                  <w:tcBorders/>
                  <w:vAlign w:val="center"/>
                </w:tcPr>
                <w:p w14:paraId="32E63210">
                  <w:pPr>
                    <w:pStyle w:val="style0"/>
                    <w:spacing w:lineRule="exact" w:line="320"/>
                    <w:jc w:val="center"/>
                    <w:rPr>
                      <w:rFonts w:ascii="Times New Roman" w:cs="Times New Roman" w:hAnsi="Times New Roman" w:hint="default"/>
                      <w:b/>
                      <w:bCs/>
                      <w:color w:val="000000"/>
                      <w:szCs w:val="21"/>
                    </w:rPr>
                  </w:pPr>
                  <w:r>
                    <w:rPr>
                      <w:rFonts w:ascii="Times New Roman" w:cs="Times New Roman" w:hAnsi="Times New Roman" w:hint="default"/>
                      <w:b/>
                      <w:bCs/>
                      <w:color w:val="000000"/>
                      <w:szCs w:val="21"/>
                    </w:rPr>
                    <w:t>排放/处理方式</w:t>
                  </w:r>
                </w:p>
              </w:tc>
            </w:tr>
            <w:tr w14:paraId="616ED3AA">
              <w:tblPrEx/>
              <w:trPr>
                <w:trHeight w:val="512" w:hRule="atLeast"/>
                <w:jc w:val="center"/>
              </w:trPr>
              <w:tc>
                <w:tcPr>
                  <w:tcW w:w="311" w:type="pct"/>
                  <w:vMerge w:val="restart"/>
                  <w:tcBorders/>
                  <w:vAlign w:val="center"/>
                </w:tcPr>
                <w:p w14:paraId="6D1233B1">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固废</w:t>
                  </w:r>
                </w:p>
              </w:tc>
              <w:tc>
                <w:tcPr>
                  <w:tcW w:w="721" w:type="pct"/>
                  <w:tcBorders/>
                  <w:vAlign w:val="center"/>
                </w:tcPr>
                <w:p w14:paraId="42661FD2">
                  <w:pPr>
                    <w:pStyle w:val="style0"/>
                    <w:spacing w:lineRule="exact" w:line="320"/>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lang w:val="en-US" w:eastAsia="zh-CN"/>
                    </w:rPr>
                    <w:t>生活垃圾</w:t>
                  </w:r>
                </w:p>
              </w:tc>
              <w:tc>
                <w:tcPr>
                  <w:tcW w:w="453" w:type="pct"/>
                  <w:tcBorders/>
                  <w:vAlign w:val="center"/>
                </w:tcPr>
                <w:p w14:paraId="543DDDB3">
                  <w:pPr>
                    <w:pStyle w:val="style0"/>
                    <w:spacing w:lineRule="exact" w:line="32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20</w:t>
                  </w:r>
                  <w:r>
                    <w:rPr>
                      <w:rFonts w:ascii="Times New Roman" w:cs="Times New Roman" w:hAnsi="Times New Roman" w:hint="default"/>
                      <w:color w:val="000000"/>
                      <w:szCs w:val="21"/>
                      <w:lang w:val="en-US" w:eastAsia="zh-CN"/>
                    </w:rPr>
                    <w:t>人</w:t>
                  </w:r>
                </w:p>
              </w:tc>
              <w:tc>
                <w:tcPr>
                  <w:tcW w:w="364" w:type="pct"/>
                  <w:tcBorders/>
                  <w:vAlign w:val="center"/>
                </w:tcPr>
                <w:p w14:paraId="7CEB5052">
                  <w:pPr>
                    <w:pStyle w:val="style0"/>
                    <w:spacing w:lineRule="exact" w:line="320"/>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lang w:val="en-US" w:eastAsia="zh-CN"/>
                    </w:rPr>
                    <w:t>/</w:t>
                  </w:r>
                </w:p>
              </w:tc>
              <w:tc>
                <w:tcPr>
                  <w:tcW w:w="916" w:type="pct"/>
                  <w:tcBorders/>
                  <w:vAlign w:val="center"/>
                </w:tcPr>
                <w:p w14:paraId="2C952BC2">
                  <w:pPr>
                    <w:pStyle w:val="style0"/>
                    <w:spacing w:lineRule="exact" w:line="320"/>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lang w:val="en-US" w:eastAsia="zh-CN"/>
                    </w:rPr>
                    <w:t>/</w:t>
                  </w:r>
                </w:p>
              </w:tc>
              <w:tc>
                <w:tcPr>
                  <w:tcW w:w="607" w:type="pct"/>
                  <w:tcBorders/>
                  <w:vAlign w:val="center"/>
                </w:tcPr>
                <w:p w14:paraId="449D9A52">
                  <w:pPr>
                    <w:pStyle w:val="style0"/>
                    <w:spacing w:lineRule="exact" w:line="32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2.64</w:t>
                  </w:r>
                </w:p>
              </w:tc>
              <w:tc>
                <w:tcPr>
                  <w:tcW w:w="573" w:type="pct"/>
                  <w:tcBorders/>
                  <w:vAlign w:val="center"/>
                </w:tcPr>
                <w:p w14:paraId="33843816">
                  <w:pPr>
                    <w:pStyle w:val="style0"/>
                    <w:spacing w:lineRule="exact" w:line="32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2.64</w:t>
                  </w:r>
                </w:p>
              </w:tc>
              <w:tc>
                <w:tcPr>
                  <w:tcW w:w="1053" w:type="pct"/>
                  <w:tcBorders/>
                  <w:vAlign w:val="center"/>
                </w:tcPr>
                <w:p w14:paraId="104E9DD4">
                  <w:pPr>
                    <w:pStyle w:val="style0"/>
                    <w:spacing w:lineRule="exact" w:line="320"/>
                    <w:jc w:val="center"/>
                    <w:rPr>
                      <w:rFonts w:ascii="Times New Roman" w:cs="Times New Roman" w:eastAsia="宋体" w:hAnsi="Times New Roman" w:hint="default"/>
                      <w:color w:val="000000"/>
                      <w:kern w:val="0"/>
                      <w:szCs w:val="21"/>
                      <w:lang w:val="en-US" w:eastAsia="zh-CN"/>
                    </w:rPr>
                  </w:pPr>
                  <w:r>
                    <w:rPr>
                      <w:rFonts w:ascii="Times New Roman" w:cs="Times New Roman" w:hAnsi="Times New Roman" w:hint="default"/>
                      <w:color w:val="000000"/>
                      <w:kern w:val="0"/>
                      <w:szCs w:val="21"/>
                      <w:lang w:val="en-US" w:eastAsia="zh-CN"/>
                    </w:rPr>
                    <w:t>集中收集定点堆放，定期交由环卫部门处理</w:t>
                  </w:r>
                </w:p>
              </w:tc>
            </w:tr>
            <w:tr w14:paraId="1BD8CF03">
              <w:tblPrEx/>
              <w:trPr>
                <w:trHeight w:val="512" w:hRule="atLeast"/>
                <w:jc w:val="center"/>
              </w:trPr>
              <w:tc>
                <w:tcPr>
                  <w:tcW w:w="311" w:type="pct"/>
                  <w:vMerge w:val="continue"/>
                  <w:tcBorders/>
                  <w:vAlign w:val="center"/>
                </w:tcPr>
                <w:p w14:paraId="3904F805">
                  <w:pPr>
                    <w:pStyle w:val="style0"/>
                    <w:spacing w:lineRule="exact" w:line="320"/>
                    <w:jc w:val="center"/>
                    <w:rPr>
                      <w:rFonts w:ascii="Times New Roman" w:cs="Times New Roman" w:hAnsi="Times New Roman" w:hint="default"/>
                      <w:color w:val="000000"/>
                      <w:szCs w:val="21"/>
                    </w:rPr>
                  </w:pPr>
                </w:p>
              </w:tc>
              <w:tc>
                <w:tcPr>
                  <w:tcW w:w="721" w:type="pct"/>
                  <w:tcBorders/>
                  <w:vAlign w:val="center"/>
                </w:tcPr>
                <w:p w14:paraId="48A5A10C">
                  <w:pPr>
                    <w:pStyle w:val="style0"/>
                    <w:spacing w:lineRule="exact" w:line="320"/>
                    <w:jc w:val="center"/>
                    <w:rPr>
                      <w:rFonts w:ascii="Times New Roman" w:cs="Times New Roman" w:eastAsia="宋体" w:hAnsi="Times New Roman" w:hint="eastAsia"/>
                      <w:color w:val="000000"/>
                      <w:szCs w:val="21"/>
                      <w:lang w:eastAsia="zh-CN"/>
                    </w:rPr>
                  </w:pPr>
                  <w:r>
                    <w:rPr>
                      <w:rFonts w:ascii="Times New Roman" w:cs="Times New Roman" w:hAnsi="Times New Roman" w:hint="default"/>
                      <w:color w:val="000000"/>
                      <w:szCs w:val="21"/>
                    </w:rPr>
                    <w:t>废</w:t>
                  </w:r>
                  <w:r>
                    <w:rPr>
                      <w:rFonts w:cs="Times New Roman" w:hint="eastAsia"/>
                      <w:color w:val="000000"/>
                      <w:szCs w:val="21"/>
                      <w:lang w:val="en-US" w:eastAsia="zh-CN"/>
                    </w:rPr>
                    <w:t>包装袋</w:t>
                  </w:r>
                </w:p>
              </w:tc>
              <w:tc>
                <w:tcPr>
                  <w:tcW w:w="453" w:type="pct"/>
                  <w:tcBorders/>
                  <w:vAlign w:val="center"/>
                </w:tcPr>
                <w:p w14:paraId="0D5B57D2">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w:t>
                  </w:r>
                </w:p>
              </w:tc>
              <w:tc>
                <w:tcPr>
                  <w:tcW w:w="364" w:type="pct"/>
                  <w:vMerge w:val="restart"/>
                  <w:tcBorders/>
                  <w:vAlign w:val="center"/>
                </w:tcPr>
                <w:p w14:paraId="446BBB9A">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一般</w:t>
                  </w:r>
                </w:p>
                <w:p w14:paraId="4119006D">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固废</w:t>
                  </w:r>
                </w:p>
              </w:tc>
              <w:tc>
                <w:tcPr>
                  <w:tcW w:w="916" w:type="pct"/>
                  <w:tcBorders/>
                  <w:vAlign w:val="center"/>
                </w:tcPr>
                <w:p w14:paraId="0283FDE3">
                  <w:pPr>
                    <w:pStyle w:val="style0"/>
                    <w:spacing w:lineRule="exact" w:line="320"/>
                    <w:jc w:val="center"/>
                    <w:rPr>
                      <w:rFonts w:ascii="Times New Roman" w:cs="Times New Roman" w:eastAsia="宋体" w:hAnsi="Times New Roman" w:hint="eastAsia"/>
                      <w:color w:val="000000"/>
                      <w:szCs w:val="21"/>
                      <w:lang w:eastAsia="zh-CN"/>
                    </w:rPr>
                  </w:pPr>
                  <w:r>
                    <w:rPr>
                      <w:rFonts w:cs="Times New Roman" w:hint="eastAsia"/>
                      <w:color w:val="000000"/>
                      <w:szCs w:val="21"/>
                      <w:lang w:val="en-US" w:eastAsia="zh-CN"/>
                    </w:rPr>
                    <w:t>/</w:t>
                  </w:r>
                </w:p>
              </w:tc>
              <w:tc>
                <w:tcPr>
                  <w:tcW w:w="607" w:type="pct"/>
                  <w:tcBorders/>
                  <w:vAlign w:val="center"/>
                </w:tcPr>
                <w:p w14:paraId="71650A1D">
                  <w:pPr>
                    <w:pStyle w:val="style0"/>
                    <w:spacing w:lineRule="exact" w:line="32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4.41</w:t>
                  </w:r>
                </w:p>
              </w:tc>
              <w:tc>
                <w:tcPr>
                  <w:tcW w:w="573" w:type="pct"/>
                  <w:tcBorders/>
                  <w:vAlign w:val="center"/>
                </w:tcPr>
                <w:p w14:paraId="68918906">
                  <w:pPr>
                    <w:pStyle w:val="style0"/>
                    <w:spacing w:lineRule="exact" w:line="320"/>
                    <w:jc w:val="center"/>
                    <w:rPr>
                      <w:rFonts w:ascii="Times New Roman" w:cs="Times New Roman" w:eastAsia="宋体" w:hAnsi="Times New Roman" w:hint="default"/>
                      <w:color w:val="000000"/>
                      <w:kern w:val="0"/>
                      <w:szCs w:val="21"/>
                      <w:lang w:val="en-US" w:eastAsia="zh-CN"/>
                    </w:rPr>
                  </w:pPr>
                  <w:r>
                    <w:rPr>
                      <w:rFonts w:cs="Times New Roman" w:hint="eastAsia"/>
                      <w:color w:val="000000"/>
                      <w:kern w:val="0"/>
                      <w:szCs w:val="21"/>
                      <w:lang w:val="en-US" w:eastAsia="zh-CN"/>
                    </w:rPr>
                    <w:t>4.41</w:t>
                  </w:r>
                </w:p>
              </w:tc>
              <w:tc>
                <w:tcPr>
                  <w:tcW w:w="1053" w:type="pct"/>
                  <w:vMerge w:val="restart"/>
                  <w:tcBorders/>
                  <w:vAlign w:val="center"/>
                </w:tcPr>
                <w:p w14:paraId="12E7DA74">
                  <w:pPr>
                    <w:pStyle w:val="style0"/>
                    <w:spacing w:lineRule="exact" w:line="320"/>
                    <w:jc w:val="center"/>
                    <w:rPr>
                      <w:rFonts w:ascii="Times New Roman" w:cs="Times New Roman" w:hAnsi="Times New Roman" w:hint="default"/>
                      <w:bCs/>
                      <w:color w:val="000000"/>
                      <w:spacing w:val="4"/>
                      <w:szCs w:val="21"/>
                    </w:rPr>
                  </w:pPr>
                  <w:r>
                    <w:rPr>
                      <w:rFonts w:ascii="Times New Roman" w:cs="Times New Roman" w:hAnsi="Times New Roman" w:hint="default"/>
                      <w:color w:val="000000"/>
                      <w:kern w:val="0"/>
                      <w:szCs w:val="21"/>
                    </w:rPr>
                    <w:t>建设单位统一收集至一般固废暂存区，定期</w:t>
                  </w:r>
                  <w:r>
                    <w:rPr>
                      <w:rFonts w:ascii="Times New Roman" w:cs="Times New Roman" w:hAnsi="Times New Roman" w:hint="default"/>
                      <w:color w:val="000000"/>
                      <w:kern w:val="0"/>
                      <w:szCs w:val="21"/>
                      <w:lang w:val="en-US" w:eastAsia="zh-CN"/>
                    </w:rPr>
                    <w:t>外售综合利用</w:t>
                  </w:r>
                  <w:r>
                    <w:rPr>
                      <w:rFonts w:ascii="Times New Roman" w:cs="Times New Roman" w:hAnsi="Times New Roman" w:hint="default"/>
                      <w:color w:val="000000"/>
                      <w:kern w:val="0"/>
                      <w:szCs w:val="21"/>
                    </w:rPr>
                    <w:t>。</w:t>
                  </w:r>
                </w:p>
              </w:tc>
            </w:tr>
            <w:tr w14:paraId="1E3A1961">
              <w:tblPrEx/>
              <w:trPr>
                <w:trHeight w:val="512" w:hRule="atLeast"/>
                <w:jc w:val="center"/>
              </w:trPr>
              <w:tc>
                <w:tcPr>
                  <w:tcW w:w="311" w:type="pct"/>
                  <w:vMerge w:val="continue"/>
                  <w:tcBorders/>
                  <w:vAlign w:val="center"/>
                </w:tcPr>
                <w:p w14:paraId="4D7B4C23">
                  <w:pPr>
                    <w:pStyle w:val="style0"/>
                    <w:spacing w:lineRule="exact" w:line="320"/>
                    <w:jc w:val="center"/>
                    <w:rPr>
                      <w:rFonts w:ascii="Times New Roman" w:cs="Times New Roman" w:hAnsi="Times New Roman" w:hint="default"/>
                      <w:color w:val="000000"/>
                      <w:szCs w:val="21"/>
                    </w:rPr>
                  </w:pPr>
                </w:p>
              </w:tc>
              <w:tc>
                <w:tcPr>
                  <w:tcW w:w="721" w:type="pct"/>
                  <w:tcBorders/>
                  <w:vAlign w:val="center"/>
                </w:tcPr>
                <w:p w14:paraId="59592073">
                  <w:pPr>
                    <w:pStyle w:val="style0"/>
                    <w:spacing w:lineRule="exact" w:line="320"/>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lang w:val="en-US" w:eastAsia="zh-CN"/>
                    </w:rPr>
                    <w:t>废烫金纸</w:t>
                  </w:r>
                </w:p>
              </w:tc>
              <w:tc>
                <w:tcPr>
                  <w:tcW w:w="453" w:type="pct"/>
                  <w:tcBorders/>
                  <w:vAlign w:val="center"/>
                </w:tcPr>
                <w:p w14:paraId="77CFE1B7">
                  <w:pPr>
                    <w:pStyle w:val="style0"/>
                    <w:spacing w:lineRule="exact" w:line="320"/>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lang w:val="en-US" w:eastAsia="zh-CN"/>
                    </w:rPr>
                    <w:t>/</w:t>
                  </w:r>
                </w:p>
              </w:tc>
              <w:tc>
                <w:tcPr>
                  <w:tcW w:w="364" w:type="pct"/>
                  <w:vMerge w:val="continue"/>
                  <w:tcBorders/>
                  <w:vAlign w:val="center"/>
                </w:tcPr>
                <w:p w14:paraId="60BC58DF">
                  <w:pPr>
                    <w:pStyle w:val="style0"/>
                    <w:spacing w:lineRule="exact" w:line="320"/>
                    <w:jc w:val="center"/>
                    <w:rPr>
                      <w:rFonts w:ascii="Times New Roman" w:cs="Times New Roman" w:hAnsi="Times New Roman" w:hint="default"/>
                      <w:color w:val="000000"/>
                      <w:szCs w:val="21"/>
                    </w:rPr>
                  </w:pPr>
                </w:p>
              </w:tc>
              <w:tc>
                <w:tcPr>
                  <w:tcW w:w="916" w:type="pct"/>
                  <w:tcBorders/>
                  <w:vAlign w:val="center"/>
                </w:tcPr>
                <w:p w14:paraId="0B927FF8">
                  <w:pPr>
                    <w:pStyle w:val="style0"/>
                    <w:spacing w:lineRule="exact" w:line="320"/>
                    <w:jc w:val="center"/>
                    <w:rPr>
                      <w:rFonts w:ascii="Times New Roman" w:cs="Times New Roman" w:eastAsia="宋体" w:hAnsi="Times New Roman" w:hint="eastAsia"/>
                      <w:color w:val="000000"/>
                      <w:szCs w:val="21"/>
                      <w:lang w:val="en-US" w:eastAsia="zh-CN"/>
                    </w:rPr>
                  </w:pPr>
                  <w:r>
                    <w:rPr>
                      <w:rFonts w:cs="Times New Roman" w:hint="eastAsia"/>
                      <w:color w:val="000000"/>
                      <w:szCs w:val="21"/>
                      <w:lang w:val="en-US" w:eastAsia="zh-CN"/>
                    </w:rPr>
                    <w:t>/</w:t>
                  </w:r>
                </w:p>
              </w:tc>
              <w:tc>
                <w:tcPr>
                  <w:tcW w:w="607" w:type="pct"/>
                  <w:tcBorders/>
                  <w:vAlign w:val="center"/>
                </w:tcPr>
                <w:p w14:paraId="08370891">
                  <w:pPr>
                    <w:pStyle w:val="style0"/>
                    <w:spacing w:lineRule="exact" w:line="320"/>
                    <w:jc w:val="center"/>
                    <w:rPr>
                      <w:rFonts w:ascii="Times New Roman" w:cs="Times New Roman" w:hAnsi="Times New Roman" w:hint="default"/>
                      <w:color w:val="000000"/>
                      <w:szCs w:val="21"/>
                      <w:lang w:val="en-US" w:eastAsia="zh-CN"/>
                    </w:rPr>
                  </w:pPr>
                  <w:r>
                    <w:rPr>
                      <w:rFonts w:cs="Times New Roman" w:hint="eastAsia"/>
                      <w:color w:val="000000"/>
                      <w:szCs w:val="21"/>
                      <w:lang w:val="en-US" w:eastAsia="zh-CN"/>
                    </w:rPr>
                    <w:t>0.38</w:t>
                  </w:r>
                </w:p>
              </w:tc>
              <w:tc>
                <w:tcPr>
                  <w:tcW w:w="573" w:type="pct"/>
                  <w:tcBorders/>
                  <w:vAlign w:val="center"/>
                </w:tcPr>
                <w:p w14:paraId="16C1695B">
                  <w:pPr>
                    <w:pStyle w:val="style0"/>
                    <w:spacing w:lineRule="exact" w:line="320"/>
                    <w:jc w:val="center"/>
                    <w:rPr>
                      <w:rFonts w:ascii="Times New Roman" w:cs="Times New Roman" w:hAnsi="Times New Roman" w:hint="default"/>
                      <w:color w:val="000000"/>
                      <w:szCs w:val="21"/>
                      <w:lang w:val="en-US" w:eastAsia="zh-CN"/>
                    </w:rPr>
                  </w:pPr>
                  <w:r>
                    <w:rPr>
                      <w:rFonts w:cs="Times New Roman" w:hint="eastAsia"/>
                      <w:color w:val="000000"/>
                      <w:szCs w:val="21"/>
                      <w:lang w:val="en-US" w:eastAsia="zh-CN"/>
                    </w:rPr>
                    <w:t>0.38</w:t>
                  </w:r>
                </w:p>
              </w:tc>
              <w:tc>
                <w:tcPr>
                  <w:tcW w:w="1053" w:type="pct"/>
                  <w:vMerge w:val="continue"/>
                  <w:tcBorders/>
                  <w:vAlign w:val="center"/>
                </w:tcPr>
                <w:p w14:paraId="06CA9054">
                  <w:pPr>
                    <w:pStyle w:val="style0"/>
                    <w:spacing w:lineRule="exact" w:line="320"/>
                    <w:jc w:val="center"/>
                    <w:rPr>
                      <w:rFonts w:ascii="Times New Roman" w:cs="Times New Roman" w:hAnsi="Times New Roman" w:hint="default"/>
                      <w:color w:val="000000"/>
                      <w:kern w:val="0"/>
                      <w:szCs w:val="21"/>
                    </w:rPr>
                  </w:pPr>
                </w:p>
              </w:tc>
            </w:tr>
            <w:tr w14:paraId="580E4E97">
              <w:tblPrEx/>
              <w:trPr>
                <w:trHeight w:val="512" w:hRule="atLeast"/>
                <w:jc w:val="center"/>
              </w:trPr>
              <w:tc>
                <w:tcPr>
                  <w:tcW w:w="311" w:type="pct"/>
                  <w:vMerge w:val="continue"/>
                  <w:tcBorders/>
                  <w:vAlign w:val="center"/>
                </w:tcPr>
                <w:p w14:paraId="2B59243E">
                  <w:pPr>
                    <w:pStyle w:val="style0"/>
                    <w:spacing w:lineRule="exact" w:line="320"/>
                    <w:jc w:val="center"/>
                    <w:rPr>
                      <w:rFonts w:ascii="Times New Roman" w:cs="Times New Roman" w:hAnsi="Times New Roman" w:hint="default"/>
                      <w:color w:val="000000"/>
                      <w:szCs w:val="21"/>
                      <w:highlight w:val="yellow"/>
                    </w:rPr>
                  </w:pPr>
                </w:p>
              </w:tc>
              <w:tc>
                <w:tcPr>
                  <w:tcW w:w="721" w:type="pct"/>
                  <w:tcBorders/>
                  <w:vAlign w:val="center"/>
                </w:tcPr>
                <w:p w14:paraId="06EDB621">
                  <w:pPr>
                    <w:pStyle w:val="style0"/>
                    <w:spacing w:lineRule="exact" w:line="320"/>
                    <w:jc w:val="center"/>
                    <w:rPr>
                      <w:rFonts w:ascii="Times New Roman" w:cs="Times New Roman" w:eastAsia="宋体" w:hAnsi="Times New Roman" w:hint="eastAsia"/>
                      <w:color w:val="000000"/>
                      <w:szCs w:val="21"/>
                      <w:lang w:eastAsia="zh-CN"/>
                    </w:rPr>
                  </w:pPr>
                  <w:r>
                    <w:rPr>
                      <w:rFonts w:cs="Times New Roman" w:hint="eastAsia"/>
                      <w:color w:val="000000"/>
                      <w:szCs w:val="21"/>
                      <w:lang w:eastAsia="zh-CN"/>
                    </w:rPr>
                    <w:t>废空压机油</w:t>
                  </w:r>
                </w:p>
              </w:tc>
              <w:tc>
                <w:tcPr>
                  <w:tcW w:w="453" w:type="pct"/>
                  <w:tcBorders/>
                  <w:vAlign w:val="center"/>
                </w:tcPr>
                <w:p w14:paraId="045B4B43">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w:t>
                  </w:r>
                </w:p>
              </w:tc>
              <w:tc>
                <w:tcPr>
                  <w:tcW w:w="364" w:type="pct"/>
                  <w:vMerge w:val="restart"/>
                  <w:tcBorders/>
                  <w:vAlign w:val="center"/>
                </w:tcPr>
                <w:p w14:paraId="4C1ADFC4">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危险废物</w:t>
                  </w:r>
                </w:p>
              </w:tc>
              <w:tc>
                <w:tcPr>
                  <w:tcW w:w="916" w:type="pct"/>
                  <w:tcBorders/>
                  <w:vAlign w:val="center"/>
                </w:tcPr>
                <w:p w14:paraId="0AF338EB">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HW08</w:t>
                  </w:r>
                </w:p>
                <w:p w14:paraId="306AB13D">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900-21</w:t>
                  </w:r>
                  <w:r>
                    <w:rPr>
                      <w:rFonts w:ascii="Times New Roman" w:cs="Times New Roman" w:hAnsi="Times New Roman" w:hint="eastAsia"/>
                      <w:color w:val="000000"/>
                      <w:szCs w:val="21"/>
                      <w:lang w:val="en-US" w:eastAsia="zh-CN"/>
                    </w:rPr>
                    <w:t>9</w:t>
                  </w:r>
                  <w:r>
                    <w:rPr>
                      <w:rFonts w:ascii="Times New Roman" w:cs="Times New Roman" w:hAnsi="Times New Roman" w:hint="default"/>
                      <w:color w:val="000000"/>
                      <w:szCs w:val="21"/>
                    </w:rPr>
                    <w:t>-08</w:t>
                  </w:r>
                </w:p>
              </w:tc>
              <w:tc>
                <w:tcPr>
                  <w:tcW w:w="607" w:type="pct"/>
                  <w:tcBorders/>
                  <w:vAlign w:val="center"/>
                </w:tcPr>
                <w:p w14:paraId="03A52F54">
                  <w:pPr>
                    <w:pStyle w:val="style0"/>
                    <w:spacing w:lineRule="exact" w:line="32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0.045</w:t>
                  </w:r>
                </w:p>
              </w:tc>
              <w:tc>
                <w:tcPr>
                  <w:tcW w:w="573" w:type="pct"/>
                  <w:tcBorders/>
                  <w:vAlign w:val="center"/>
                </w:tcPr>
                <w:p w14:paraId="5066FFE5">
                  <w:pPr>
                    <w:pStyle w:val="style0"/>
                    <w:spacing w:lineRule="exact" w:line="320"/>
                    <w:jc w:val="center"/>
                    <w:rPr>
                      <w:rFonts w:ascii="Times New Roman" w:cs="Times New Roman" w:eastAsia="宋体" w:hAnsi="Times New Roman" w:hint="default"/>
                      <w:color w:val="000000"/>
                      <w:kern w:val="0"/>
                      <w:szCs w:val="21"/>
                      <w:lang w:val="en-US" w:eastAsia="zh-CN"/>
                    </w:rPr>
                  </w:pPr>
                  <w:r>
                    <w:rPr>
                      <w:rFonts w:cs="Times New Roman" w:hint="eastAsia"/>
                      <w:color w:val="000000"/>
                      <w:kern w:val="0"/>
                      <w:szCs w:val="21"/>
                      <w:lang w:val="en-US" w:eastAsia="zh-CN"/>
                    </w:rPr>
                    <w:t>0.045</w:t>
                  </w:r>
                </w:p>
              </w:tc>
              <w:tc>
                <w:tcPr>
                  <w:tcW w:w="1053" w:type="pct"/>
                  <w:vMerge w:val="restart"/>
                  <w:tcBorders/>
                  <w:vAlign w:val="center"/>
                </w:tcPr>
                <w:p w14:paraId="37DFF2F3">
                  <w:pPr>
                    <w:pStyle w:val="style0"/>
                    <w:spacing w:lineRule="exact" w:line="320"/>
                    <w:jc w:val="center"/>
                    <w:rPr>
                      <w:rFonts w:ascii="Times New Roman" w:cs="Times New Roman" w:eastAsia="宋体" w:hAnsi="Times New Roman" w:hint="default"/>
                      <w:bCs/>
                      <w:color w:val="000000"/>
                      <w:spacing w:val="4"/>
                      <w:szCs w:val="21"/>
                      <w:lang w:eastAsia="zh-CN"/>
                    </w:rPr>
                  </w:pPr>
                  <w:r>
                    <w:rPr>
                      <w:rFonts w:ascii="Times New Roman" w:cs="Times New Roman" w:hAnsi="Times New Roman" w:hint="default"/>
                      <w:color w:val="000000"/>
                      <w:kern w:val="0"/>
                      <w:szCs w:val="21"/>
                      <w:lang w:val="en-US" w:eastAsia="zh-CN"/>
                    </w:rPr>
                    <w:t>暂存于</w:t>
                  </w:r>
                  <w:r>
                    <w:rPr>
                      <w:rFonts w:ascii="Times New Roman" w:cs="Times New Roman" w:hAnsi="Times New Roman" w:hint="default"/>
                      <w:color w:val="000000"/>
                      <w:kern w:val="0"/>
                      <w:szCs w:val="21"/>
                    </w:rPr>
                    <w:t>危废暂存间，定期委托有危废处理资质的单位处置</w:t>
                  </w:r>
                  <w:r>
                    <w:rPr>
                      <w:rFonts w:ascii="Times New Roman" w:cs="Times New Roman" w:hAnsi="Times New Roman" w:hint="default"/>
                      <w:color w:val="000000"/>
                      <w:kern w:val="0"/>
                      <w:szCs w:val="21"/>
                      <w:lang w:eastAsia="zh-CN"/>
                    </w:rPr>
                    <w:t>。</w:t>
                  </w:r>
                </w:p>
              </w:tc>
            </w:tr>
            <w:tr w14:paraId="5778281C">
              <w:tblPrEx/>
              <w:trPr>
                <w:trHeight w:val="512" w:hRule="atLeast"/>
                <w:jc w:val="center"/>
              </w:trPr>
              <w:tc>
                <w:tcPr>
                  <w:tcW w:w="311" w:type="pct"/>
                  <w:vMerge w:val="continue"/>
                  <w:tcBorders/>
                  <w:vAlign w:val="center"/>
                </w:tcPr>
                <w:p w14:paraId="3C3E3DDF">
                  <w:pPr>
                    <w:pStyle w:val="style0"/>
                    <w:spacing w:lineRule="exact" w:line="320"/>
                    <w:jc w:val="center"/>
                    <w:rPr>
                      <w:rFonts w:ascii="Times New Roman" w:cs="Times New Roman" w:hAnsi="Times New Roman" w:hint="default"/>
                      <w:color w:val="000000"/>
                      <w:szCs w:val="21"/>
                      <w:highlight w:val="yellow"/>
                    </w:rPr>
                  </w:pPr>
                </w:p>
              </w:tc>
              <w:tc>
                <w:tcPr>
                  <w:tcW w:w="721" w:type="pct"/>
                  <w:tcBorders/>
                  <w:vAlign w:val="center"/>
                </w:tcPr>
                <w:p w14:paraId="5481AE75">
                  <w:pPr>
                    <w:pStyle w:val="style0"/>
                    <w:spacing w:lineRule="exact" w:line="320"/>
                    <w:jc w:val="center"/>
                    <w:rPr>
                      <w:rFonts w:cs="Times New Roman" w:hint="default"/>
                      <w:color w:val="000000"/>
                      <w:szCs w:val="21"/>
                      <w:lang w:val="en-US" w:eastAsia="zh-CN"/>
                    </w:rPr>
                  </w:pPr>
                  <w:r>
                    <w:rPr>
                      <w:rFonts w:cs="Times New Roman" w:hint="eastAsia"/>
                      <w:color w:val="000000"/>
                      <w:szCs w:val="21"/>
                      <w:lang w:val="en-US" w:eastAsia="zh-CN"/>
                    </w:rPr>
                    <w:t>废润滑油</w:t>
                  </w:r>
                </w:p>
              </w:tc>
              <w:tc>
                <w:tcPr>
                  <w:tcW w:w="453" w:type="pct"/>
                  <w:tcBorders/>
                  <w:vAlign w:val="center"/>
                </w:tcPr>
                <w:p w14:paraId="2A5FF037">
                  <w:pPr>
                    <w:pStyle w:val="style0"/>
                    <w:adjustRightInd w:val="false"/>
                    <w:snapToGrid w:val="false"/>
                    <w:jc w:val="center"/>
                    <w:rPr>
                      <w:rFonts w:ascii="Times New Roman" w:cs="Times New Roman" w:eastAsia="宋体" w:hAnsi="Times New Roman" w:hint="eastAsia"/>
                      <w:color w:val="000000"/>
                      <w:szCs w:val="21"/>
                      <w:lang w:val="en-US" w:eastAsia="zh-CN"/>
                    </w:rPr>
                  </w:pPr>
                  <w:r>
                    <w:rPr>
                      <w:rFonts w:ascii="Times New Roman" w:cs="Times New Roman" w:hAnsi="Times New Roman" w:hint="eastAsia"/>
                      <w:color w:val="000000"/>
                      <w:szCs w:val="21"/>
                      <w:lang w:val="en-US" w:eastAsia="zh-CN"/>
                    </w:rPr>
                    <w:t>/</w:t>
                  </w:r>
                </w:p>
              </w:tc>
              <w:tc>
                <w:tcPr>
                  <w:tcW w:w="364" w:type="pct"/>
                  <w:vMerge w:val="continue"/>
                  <w:tcBorders/>
                  <w:vAlign w:val="center"/>
                </w:tcPr>
                <w:p w14:paraId="7BFB6474">
                  <w:pPr>
                    <w:pStyle w:val="style0"/>
                    <w:spacing w:lineRule="exact" w:line="320"/>
                    <w:jc w:val="center"/>
                    <w:rPr>
                      <w:rFonts w:ascii="Times New Roman" w:cs="Times New Roman" w:hAnsi="Times New Roman" w:hint="default"/>
                      <w:color w:val="000000"/>
                      <w:szCs w:val="21"/>
                    </w:rPr>
                  </w:pPr>
                </w:p>
              </w:tc>
              <w:tc>
                <w:tcPr>
                  <w:tcW w:w="916" w:type="pct"/>
                  <w:tcBorders/>
                  <w:vAlign w:val="center"/>
                </w:tcPr>
                <w:p w14:paraId="0BD7170D">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HW08</w:t>
                  </w:r>
                </w:p>
                <w:p w14:paraId="4AC96260">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900-21</w:t>
                  </w:r>
                  <w:r>
                    <w:rPr>
                      <w:rFonts w:ascii="Times New Roman" w:cs="Times New Roman" w:hAnsi="Times New Roman" w:hint="eastAsia"/>
                      <w:color w:val="000000"/>
                      <w:szCs w:val="21"/>
                      <w:lang w:val="en-US" w:eastAsia="zh-CN"/>
                    </w:rPr>
                    <w:t>4</w:t>
                  </w:r>
                  <w:r>
                    <w:rPr>
                      <w:rFonts w:ascii="Times New Roman" w:cs="Times New Roman" w:hAnsi="Times New Roman" w:hint="default"/>
                      <w:color w:val="000000"/>
                      <w:szCs w:val="21"/>
                    </w:rPr>
                    <w:t>-08</w:t>
                  </w:r>
                </w:p>
              </w:tc>
              <w:tc>
                <w:tcPr>
                  <w:tcW w:w="607" w:type="pct"/>
                  <w:tcBorders/>
                  <w:vAlign w:val="center"/>
                </w:tcPr>
                <w:p w14:paraId="42CA7709">
                  <w:pPr>
                    <w:pStyle w:val="style0"/>
                    <w:spacing w:lineRule="exact" w:line="320"/>
                    <w:jc w:val="center"/>
                    <w:rPr>
                      <w:rFonts w:cs="Times New Roman" w:hint="default"/>
                      <w:color w:val="000000"/>
                      <w:szCs w:val="21"/>
                      <w:lang w:val="en-US" w:eastAsia="zh-CN"/>
                    </w:rPr>
                  </w:pPr>
                  <w:r>
                    <w:rPr>
                      <w:rFonts w:cs="Times New Roman" w:hint="eastAsia"/>
                      <w:color w:val="000000"/>
                      <w:szCs w:val="21"/>
                      <w:lang w:val="en-US" w:eastAsia="zh-CN"/>
                    </w:rPr>
                    <w:t>0.07</w:t>
                  </w:r>
                </w:p>
              </w:tc>
              <w:tc>
                <w:tcPr>
                  <w:tcW w:w="573" w:type="pct"/>
                  <w:tcBorders/>
                  <w:vAlign w:val="center"/>
                </w:tcPr>
                <w:p w14:paraId="702593A7">
                  <w:pPr>
                    <w:pStyle w:val="style0"/>
                    <w:spacing w:lineRule="exact" w:line="320"/>
                    <w:jc w:val="center"/>
                    <w:rPr>
                      <w:rFonts w:cs="Times New Roman" w:hint="default"/>
                      <w:color w:val="000000"/>
                      <w:kern w:val="0"/>
                      <w:szCs w:val="21"/>
                      <w:lang w:val="en-US" w:eastAsia="zh-CN"/>
                    </w:rPr>
                  </w:pPr>
                  <w:r>
                    <w:rPr>
                      <w:rFonts w:cs="Times New Roman" w:hint="eastAsia"/>
                      <w:color w:val="000000"/>
                      <w:kern w:val="0"/>
                      <w:szCs w:val="21"/>
                      <w:lang w:val="en-US" w:eastAsia="zh-CN"/>
                    </w:rPr>
                    <w:t>0.07</w:t>
                  </w:r>
                </w:p>
              </w:tc>
              <w:tc>
                <w:tcPr>
                  <w:tcW w:w="1053" w:type="pct"/>
                  <w:vMerge w:val="continue"/>
                  <w:tcBorders/>
                  <w:vAlign w:val="center"/>
                </w:tcPr>
                <w:p w14:paraId="3DB1B347">
                  <w:pPr>
                    <w:pStyle w:val="style0"/>
                    <w:spacing w:lineRule="exact" w:line="320"/>
                    <w:jc w:val="center"/>
                    <w:rPr>
                      <w:rFonts w:ascii="Times New Roman" w:cs="Times New Roman" w:hAnsi="Times New Roman" w:hint="default"/>
                      <w:color w:val="000000"/>
                      <w:kern w:val="0"/>
                      <w:szCs w:val="21"/>
                      <w:lang w:val="en-US" w:eastAsia="zh-CN"/>
                    </w:rPr>
                  </w:pPr>
                </w:p>
              </w:tc>
            </w:tr>
            <w:tr w14:paraId="7D70A949">
              <w:tblPrEx/>
              <w:trPr>
                <w:trHeight w:val="512" w:hRule="atLeast"/>
                <w:jc w:val="center"/>
              </w:trPr>
              <w:tc>
                <w:tcPr>
                  <w:tcW w:w="311" w:type="pct"/>
                  <w:vMerge w:val="continue"/>
                  <w:tcBorders/>
                  <w:vAlign w:val="center"/>
                </w:tcPr>
                <w:p w14:paraId="6726AF2A">
                  <w:pPr>
                    <w:pStyle w:val="style0"/>
                    <w:spacing w:lineRule="exact" w:line="320"/>
                    <w:jc w:val="center"/>
                    <w:rPr>
                      <w:rFonts w:ascii="Times New Roman" w:cs="Times New Roman" w:hAnsi="Times New Roman" w:hint="default"/>
                      <w:color w:val="000000"/>
                      <w:szCs w:val="21"/>
                      <w:highlight w:val="yellow"/>
                    </w:rPr>
                  </w:pPr>
                </w:p>
              </w:tc>
              <w:tc>
                <w:tcPr>
                  <w:tcW w:w="721" w:type="pct"/>
                  <w:tcBorders/>
                  <w:vAlign w:val="center"/>
                </w:tcPr>
                <w:p w14:paraId="741936D5">
                  <w:pPr>
                    <w:pStyle w:val="style0"/>
                    <w:spacing w:lineRule="exact" w:line="320"/>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rPr>
                    <w:t>废油桶</w:t>
                  </w:r>
                </w:p>
              </w:tc>
              <w:tc>
                <w:tcPr>
                  <w:tcW w:w="453" w:type="pct"/>
                  <w:tcBorders/>
                  <w:vAlign w:val="center"/>
                </w:tcPr>
                <w:p w14:paraId="1B529457">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w:t>
                  </w:r>
                </w:p>
              </w:tc>
              <w:tc>
                <w:tcPr>
                  <w:tcW w:w="364" w:type="pct"/>
                  <w:vMerge w:val="continue"/>
                  <w:tcBorders/>
                  <w:vAlign w:val="center"/>
                </w:tcPr>
                <w:p w14:paraId="6825C13B">
                  <w:pPr>
                    <w:pStyle w:val="style0"/>
                    <w:spacing w:lineRule="exact" w:line="320"/>
                    <w:jc w:val="center"/>
                    <w:rPr>
                      <w:rFonts w:ascii="Times New Roman" w:cs="Times New Roman" w:hAnsi="Times New Roman" w:hint="default"/>
                      <w:color w:val="000000"/>
                      <w:szCs w:val="21"/>
                    </w:rPr>
                  </w:pPr>
                </w:p>
              </w:tc>
              <w:tc>
                <w:tcPr>
                  <w:tcW w:w="916" w:type="pct"/>
                  <w:tcBorders>
                    <w:bottom w:val="single" w:sz="4" w:space="0" w:color="auto"/>
                  </w:tcBorders>
                  <w:vAlign w:val="center"/>
                </w:tcPr>
                <w:p w14:paraId="5DBEC7E7">
                  <w:pPr>
                    <w:pStyle w:val="style0"/>
                    <w:spacing w:lineRule="exact" w:line="320"/>
                    <w:jc w:val="center"/>
                    <w:rPr>
                      <w:rFonts w:cs="Times New Roman" w:hint="eastAsia"/>
                      <w:color w:val="000000"/>
                      <w:szCs w:val="21"/>
                      <w:lang w:val="en-US" w:eastAsia="zh-CN"/>
                    </w:rPr>
                  </w:pPr>
                  <w:r>
                    <w:rPr>
                      <w:rFonts w:cs="Times New Roman" w:hint="eastAsia"/>
                      <w:color w:val="000000"/>
                      <w:szCs w:val="21"/>
                      <w:lang w:val="en-US" w:eastAsia="zh-CN"/>
                    </w:rPr>
                    <w:t>HW08</w:t>
                  </w:r>
                </w:p>
                <w:p w14:paraId="447FEDC5">
                  <w:pPr>
                    <w:pStyle w:val="style0"/>
                    <w:spacing w:lineRule="exact" w:line="320"/>
                    <w:jc w:val="center"/>
                    <w:rPr>
                      <w:rFonts w:cs="Times New Roman" w:hint="default"/>
                      <w:color w:val="000000"/>
                      <w:szCs w:val="21"/>
                      <w:lang w:val="en-US" w:eastAsia="zh-CN"/>
                    </w:rPr>
                  </w:pPr>
                  <w:r>
                    <w:rPr>
                      <w:rFonts w:cs="Times New Roman" w:hint="eastAsia"/>
                      <w:color w:val="000000"/>
                      <w:szCs w:val="21"/>
                      <w:lang w:val="en-US" w:eastAsia="zh-CN"/>
                    </w:rPr>
                    <w:t>900-249-08</w:t>
                  </w:r>
                </w:p>
              </w:tc>
              <w:tc>
                <w:tcPr>
                  <w:tcW w:w="607" w:type="pct"/>
                  <w:tcBorders/>
                  <w:vAlign w:val="center"/>
                </w:tcPr>
                <w:p w14:paraId="7C9E947F">
                  <w:pPr>
                    <w:pStyle w:val="style0"/>
                    <w:spacing w:lineRule="exact" w:line="32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0.01</w:t>
                  </w:r>
                </w:p>
              </w:tc>
              <w:tc>
                <w:tcPr>
                  <w:tcW w:w="573" w:type="pct"/>
                  <w:tcBorders/>
                  <w:vAlign w:val="center"/>
                </w:tcPr>
                <w:p w14:paraId="5C64186D">
                  <w:pPr>
                    <w:pStyle w:val="style0"/>
                    <w:spacing w:lineRule="exact" w:line="320"/>
                    <w:jc w:val="center"/>
                    <w:rPr>
                      <w:rFonts w:ascii="Times New Roman" w:cs="Times New Roman" w:eastAsia="宋体" w:hAnsi="Times New Roman" w:hint="default"/>
                      <w:color w:val="000000"/>
                      <w:kern w:val="0"/>
                      <w:szCs w:val="21"/>
                      <w:lang w:val="en-US" w:eastAsia="zh-CN"/>
                    </w:rPr>
                  </w:pPr>
                  <w:r>
                    <w:rPr>
                      <w:rFonts w:cs="Times New Roman" w:hint="eastAsia"/>
                      <w:color w:val="000000"/>
                      <w:kern w:val="0"/>
                      <w:szCs w:val="21"/>
                      <w:lang w:val="en-US" w:eastAsia="zh-CN"/>
                    </w:rPr>
                    <w:t>0.01</w:t>
                  </w:r>
                </w:p>
              </w:tc>
              <w:tc>
                <w:tcPr>
                  <w:tcW w:w="1053" w:type="pct"/>
                  <w:vMerge w:val="continue"/>
                  <w:tcBorders/>
                  <w:vAlign w:val="center"/>
                </w:tcPr>
                <w:p w14:paraId="099C7135">
                  <w:pPr>
                    <w:pStyle w:val="style0"/>
                    <w:spacing w:lineRule="exact" w:line="320"/>
                    <w:jc w:val="center"/>
                    <w:rPr>
                      <w:rFonts w:ascii="Times New Roman" w:cs="Times New Roman" w:hAnsi="Times New Roman" w:hint="default"/>
                      <w:color w:val="000000"/>
                      <w:kern w:val="0"/>
                      <w:szCs w:val="21"/>
                      <w:highlight w:val="yellow"/>
                    </w:rPr>
                  </w:pPr>
                </w:p>
              </w:tc>
            </w:tr>
            <w:tr w14:paraId="3820D9CA">
              <w:tblPrEx/>
              <w:trPr>
                <w:trHeight w:val="542" w:hRule="atLeast"/>
                <w:jc w:val="center"/>
              </w:trPr>
              <w:tc>
                <w:tcPr>
                  <w:tcW w:w="311" w:type="pct"/>
                  <w:vMerge w:val="continue"/>
                  <w:tcBorders/>
                  <w:vAlign w:val="center"/>
                </w:tcPr>
                <w:p w14:paraId="6CEDBEEB">
                  <w:pPr>
                    <w:pStyle w:val="style0"/>
                    <w:spacing w:lineRule="exact" w:line="320"/>
                    <w:jc w:val="center"/>
                    <w:rPr>
                      <w:rFonts w:ascii="Times New Roman" w:cs="Times New Roman" w:hAnsi="Times New Roman" w:hint="default"/>
                      <w:color w:val="000000"/>
                      <w:szCs w:val="21"/>
                      <w:highlight w:val="yellow"/>
                    </w:rPr>
                  </w:pPr>
                </w:p>
              </w:tc>
              <w:tc>
                <w:tcPr>
                  <w:tcW w:w="721" w:type="pct"/>
                  <w:tcBorders/>
                  <w:vAlign w:val="center"/>
                </w:tcPr>
                <w:p w14:paraId="38E14555">
                  <w:pPr>
                    <w:pStyle w:val="style0"/>
                    <w:spacing w:lineRule="exact" w:line="320"/>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lang w:val="en-US" w:eastAsia="zh-CN"/>
                    </w:rPr>
                    <w:t>废过滤棉</w:t>
                  </w:r>
                </w:p>
              </w:tc>
              <w:tc>
                <w:tcPr>
                  <w:tcW w:w="453" w:type="pct"/>
                  <w:tcBorders/>
                  <w:vAlign w:val="center"/>
                </w:tcPr>
                <w:p w14:paraId="69ECF988">
                  <w:pPr>
                    <w:pStyle w:val="style0"/>
                    <w:adjustRightInd w:val="false"/>
                    <w:snapToGrid w:val="false"/>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lang w:val="en-US" w:eastAsia="zh-CN"/>
                    </w:rPr>
                    <w:t>/</w:t>
                  </w:r>
                </w:p>
              </w:tc>
              <w:tc>
                <w:tcPr>
                  <w:tcW w:w="364" w:type="pct"/>
                  <w:vMerge w:val="continue"/>
                  <w:tcBorders/>
                  <w:vAlign w:val="center"/>
                </w:tcPr>
                <w:p w14:paraId="0DBAC9AA">
                  <w:pPr>
                    <w:pStyle w:val="style0"/>
                    <w:spacing w:lineRule="exact" w:line="320"/>
                    <w:jc w:val="center"/>
                    <w:rPr>
                      <w:rFonts w:ascii="Times New Roman" w:cs="Times New Roman" w:hAnsi="Times New Roman" w:hint="default"/>
                      <w:color w:val="000000"/>
                      <w:szCs w:val="21"/>
                    </w:rPr>
                  </w:pPr>
                </w:p>
              </w:tc>
              <w:tc>
                <w:tcPr>
                  <w:tcW w:w="916" w:type="pct"/>
                  <w:tcBorders>
                    <w:top w:val="single" w:sz="4" w:space="0" w:color="auto"/>
                  </w:tcBorders>
                  <w:vAlign w:val="center"/>
                </w:tcPr>
                <w:p w14:paraId="69FCAA19">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HW49</w:t>
                  </w:r>
                </w:p>
                <w:p w14:paraId="5FA594AE">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900-041-49</w:t>
                  </w:r>
                </w:p>
              </w:tc>
              <w:tc>
                <w:tcPr>
                  <w:tcW w:w="607" w:type="pct"/>
                  <w:tcBorders/>
                  <w:vAlign w:val="center"/>
                </w:tcPr>
                <w:p w14:paraId="3C5A4FC1">
                  <w:pPr>
                    <w:pStyle w:val="style0"/>
                    <w:spacing w:lineRule="exact" w:line="32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0.01</w:t>
                  </w:r>
                </w:p>
              </w:tc>
              <w:tc>
                <w:tcPr>
                  <w:tcW w:w="573" w:type="pct"/>
                  <w:tcBorders/>
                  <w:vAlign w:val="center"/>
                </w:tcPr>
                <w:p w14:paraId="1F724B57">
                  <w:pPr>
                    <w:pStyle w:val="style0"/>
                    <w:spacing w:lineRule="exact" w:line="32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0.01</w:t>
                  </w:r>
                </w:p>
              </w:tc>
              <w:tc>
                <w:tcPr>
                  <w:tcW w:w="1053" w:type="pct"/>
                  <w:vMerge w:val="continue"/>
                  <w:tcBorders/>
                  <w:vAlign w:val="center"/>
                </w:tcPr>
                <w:p w14:paraId="15B87A24">
                  <w:pPr>
                    <w:pStyle w:val="style0"/>
                    <w:spacing w:lineRule="exact" w:line="320"/>
                    <w:jc w:val="center"/>
                    <w:rPr>
                      <w:rFonts w:ascii="Times New Roman" w:cs="Times New Roman" w:hAnsi="Times New Roman" w:hint="default"/>
                      <w:color w:val="000000"/>
                      <w:kern w:val="0"/>
                      <w:szCs w:val="21"/>
                      <w:highlight w:val="yellow"/>
                    </w:rPr>
                  </w:pPr>
                </w:p>
              </w:tc>
            </w:tr>
            <w:tr w14:paraId="18D0EC24">
              <w:tblPrEx/>
              <w:trPr>
                <w:trHeight w:val="512" w:hRule="atLeast"/>
                <w:jc w:val="center"/>
              </w:trPr>
              <w:tc>
                <w:tcPr>
                  <w:tcW w:w="311" w:type="pct"/>
                  <w:vMerge w:val="continue"/>
                  <w:tcBorders/>
                  <w:vAlign w:val="center"/>
                </w:tcPr>
                <w:p w14:paraId="767BB4EC">
                  <w:pPr>
                    <w:pStyle w:val="style0"/>
                    <w:spacing w:lineRule="exact" w:line="320"/>
                    <w:jc w:val="center"/>
                    <w:rPr>
                      <w:rFonts w:ascii="Times New Roman" w:cs="Times New Roman" w:hAnsi="Times New Roman" w:hint="default"/>
                      <w:color w:val="000000"/>
                      <w:szCs w:val="21"/>
                      <w:highlight w:val="yellow"/>
                    </w:rPr>
                  </w:pPr>
                </w:p>
              </w:tc>
              <w:tc>
                <w:tcPr>
                  <w:tcW w:w="721" w:type="pct"/>
                  <w:tcBorders/>
                  <w:vAlign w:val="center"/>
                </w:tcPr>
                <w:p w14:paraId="1192B550">
                  <w:pPr>
                    <w:pStyle w:val="style0"/>
                    <w:spacing w:lineRule="exact" w:line="320"/>
                    <w:jc w:val="center"/>
                    <w:rPr>
                      <w:rFonts w:ascii="Times New Roman" w:cs="Times New Roman" w:eastAsia="宋体" w:hAnsi="Times New Roman" w:hint="default"/>
                      <w:color w:val="000000"/>
                      <w:szCs w:val="21"/>
                      <w:lang w:eastAsia="zh-CN"/>
                    </w:rPr>
                  </w:pPr>
                  <w:r>
                    <w:rPr>
                      <w:rFonts w:ascii="Times New Roman" w:cs="Times New Roman" w:hAnsi="Times New Roman" w:hint="default"/>
                      <w:color w:val="000000"/>
                      <w:szCs w:val="21"/>
                      <w:lang w:val="en-US" w:eastAsia="zh-CN"/>
                    </w:rPr>
                    <w:t>废含油抹布手套</w:t>
                  </w:r>
                </w:p>
              </w:tc>
              <w:tc>
                <w:tcPr>
                  <w:tcW w:w="453" w:type="pct"/>
                  <w:tcBorders/>
                  <w:vAlign w:val="center"/>
                </w:tcPr>
                <w:p w14:paraId="5BE87024">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w:t>
                  </w:r>
                </w:p>
              </w:tc>
              <w:tc>
                <w:tcPr>
                  <w:tcW w:w="364" w:type="pct"/>
                  <w:vMerge w:val="continue"/>
                  <w:tcBorders/>
                  <w:vAlign w:val="center"/>
                </w:tcPr>
                <w:p w14:paraId="0EFE5803">
                  <w:pPr>
                    <w:pStyle w:val="style0"/>
                    <w:spacing w:lineRule="exact" w:line="320"/>
                    <w:jc w:val="center"/>
                    <w:rPr>
                      <w:rFonts w:ascii="Times New Roman" w:cs="Times New Roman" w:hAnsi="Times New Roman" w:hint="default"/>
                      <w:color w:val="000000"/>
                      <w:szCs w:val="21"/>
                    </w:rPr>
                  </w:pPr>
                </w:p>
              </w:tc>
              <w:tc>
                <w:tcPr>
                  <w:tcW w:w="916" w:type="pct"/>
                  <w:tcBorders/>
                  <w:vAlign w:val="center"/>
                </w:tcPr>
                <w:p w14:paraId="40CD639F">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HW08</w:t>
                  </w:r>
                </w:p>
                <w:p w14:paraId="356410DB">
                  <w:pPr>
                    <w:pStyle w:val="style0"/>
                    <w:spacing w:lineRule="exact" w:line="320"/>
                    <w:jc w:val="center"/>
                    <w:rPr>
                      <w:rFonts w:ascii="Times New Roman" w:cs="Times New Roman" w:hAnsi="Times New Roman" w:hint="default"/>
                      <w:color w:val="000000"/>
                      <w:szCs w:val="21"/>
                    </w:rPr>
                  </w:pPr>
                  <w:r>
                    <w:rPr>
                      <w:rFonts w:ascii="Times New Roman" w:cs="Times New Roman" w:hAnsi="Times New Roman" w:hint="default"/>
                      <w:color w:val="000000"/>
                      <w:szCs w:val="21"/>
                    </w:rPr>
                    <w:t>900-249-08</w:t>
                  </w:r>
                </w:p>
              </w:tc>
              <w:tc>
                <w:tcPr>
                  <w:tcW w:w="607" w:type="pct"/>
                  <w:tcBorders/>
                  <w:vAlign w:val="center"/>
                </w:tcPr>
                <w:p w14:paraId="77952C80">
                  <w:pPr>
                    <w:pStyle w:val="style0"/>
                    <w:spacing w:lineRule="exact" w:line="32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0.001</w:t>
                  </w:r>
                </w:p>
              </w:tc>
              <w:tc>
                <w:tcPr>
                  <w:tcW w:w="573" w:type="pct"/>
                  <w:tcBorders/>
                  <w:vAlign w:val="center"/>
                </w:tcPr>
                <w:p w14:paraId="187A1ED0">
                  <w:pPr>
                    <w:pStyle w:val="style0"/>
                    <w:spacing w:lineRule="exact" w:line="320"/>
                    <w:jc w:val="center"/>
                    <w:rPr>
                      <w:rFonts w:ascii="Times New Roman" w:cs="Times New Roman" w:eastAsia="宋体" w:hAnsi="Times New Roman" w:hint="default"/>
                      <w:color w:val="000000"/>
                      <w:kern w:val="0"/>
                      <w:szCs w:val="21"/>
                      <w:lang w:val="en-US" w:eastAsia="zh-CN"/>
                    </w:rPr>
                  </w:pPr>
                  <w:r>
                    <w:rPr>
                      <w:rFonts w:cs="Times New Roman" w:hint="eastAsia"/>
                      <w:color w:val="000000"/>
                      <w:kern w:val="0"/>
                      <w:szCs w:val="21"/>
                      <w:lang w:val="en-US" w:eastAsia="zh-CN"/>
                    </w:rPr>
                    <w:t>0.001</w:t>
                  </w:r>
                </w:p>
              </w:tc>
              <w:tc>
                <w:tcPr>
                  <w:tcW w:w="1053" w:type="pct"/>
                  <w:vMerge w:val="continue"/>
                  <w:tcBorders/>
                  <w:vAlign w:val="center"/>
                </w:tcPr>
                <w:p w14:paraId="647A5973">
                  <w:pPr>
                    <w:pStyle w:val="style0"/>
                    <w:spacing w:lineRule="exact" w:line="320"/>
                    <w:jc w:val="center"/>
                    <w:rPr>
                      <w:rFonts w:ascii="Times New Roman" w:cs="Times New Roman" w:hAnsi="Times New Roman" w:hint="default"/>
                      <w:color w:val="000000"/>
                      <w:kern w:val="0"/>
                      <w:szCs w:val="21"/>
                    </w:rPr>
                  </w:pPr>
                </w:p>
              </w:tc>
            </w:tr>
            <w:tr w14:paraId="1D9AC1BA">
              <w:tblPrEx/>
              <w:trPr>
                <w:trHeight w:val="512" w:hRule="atLeast"/>
                <w:jc w:val="center"/>
              </w:trPr>
              <w:tc>
                <w:tcPr>
                  <w:tcW w:w="311" w:type="pct"/>
                  <w:vMerge w:val="continue"/>
                  <w:tcBorders/>
                  <w:vAlign w:val="center"/>
                </w:tcPr>
                <w:p w14:paraId="6AD66C5F">
                  <w:pPr>
                    <w:pStyle w:val="style0"/>
                    <w:spacing w:lineRule="exact" w:line="320"/>
                    <w:jc w:val="center"/>
                    <w:rPr>
                      <w:rFonts w:ascii="Times New Roman" w:cs="Times New Roman" w:hAnsi="Times New Roman" w:hint="default"/>
                      <w:color w:val="000000"/>
                      <w:szCs w:val="21"/>
                      <w:highlight w:val="yellow"/>
                    </w:rPr>
                  </w:pPr>
                </w:p>
              </w:tc>
              <w:tc>
                <w:tcPr>
                  <w:tcW w:w="721" w:type="pct"/>
                  <w:tcBorders/>
                  <w:vAlign w:val="center"/>
                </w:tcPr>
                <w:p w14:paraId="5ACD433C">
                  <w:pPr>
                    <w:pStyle w:val="style0"/>
                    <w:spacing w:lineRule="exact" w:line="320"/>
                    <w:jc w:val="center"/>
                    <w:rPr>
                      <w:rFonts w:ascii="Times New Roman" w:cs="Times New Roman" w:hAnsi="Times New Roman" w:hint="default"/>
                      <w:color w:val="000000"/>
                      <w:szCs w:val="21"/>
                      <w:lang w:val="en-US" w:eastAsia="zh-CN"/>
                    </w:rPr>
                  </w:pPr>
                  <w:r>
                    <w:rPr>
                      <w:rFonts w:ascii="Times New Roman" w:cs="Times New Roman" w:hAnsi="Times New Roman" w:hint="default"/>
                      <w:color w:val="000000"/>
                      <w:szCs w:val="21"/>
                      <w:lang w:val="en-US" w:eastAsia="zh-CN"/>
                    </w:rPr>
                    <w:t>废活性炭</w:t>
                  </w:r>
                </w:p>
              </w:tc>
              <w:tc>
                <w:tcPr>
                  <w:tcW w:w="453" w:type="pct"/>
                  <w:tcBorders/>
                  <w:vAlign w:val="center"/>
                </w:tcPr>
                <w:p w14:paraId="6B15D880">
                  <w:pPr>
                    <w:pStyle w:val="style0"/>
                    <w:adjustRightInd w:val="false"/>
                    <w:snapToGrid w:val="false"/>
                    <w:jc w:val="center"/>
                    <w:rPr>
                      <w:rFonts w:ascii="Times New Roman" w:cs="Times New Roman" w:hAnsi="Times New Roman" w:hint="default"/>
                      <w:color w:val="000000"/>
                      <w:szCs w:val="21"/>
                    </w:rPr>
                  </w:pPr>
                  <w:r>
                    <w:rPr>
                      <w:rFonts w:ascii="Times New Roman" w:cs="Times New Roman" w:hAnsi="Times New Roman" w:hint="default"/>
                      <w:color w:val="000000"/>
                      <w:szCs w:val="21"/>
                    </w:rPr>
                    <w:t>/</w:t>
                  </w:r>
                </w:p>
              </w:tc>
              <w:tc>
                <w:tcPr>
                  <w:tcW w:w="364" w:type="pct"/>
                  <w:vMerge w:val="continue"/>
                  <w:tcBorders/>
                  <w:vAlign w:val="center"/>
                </w:tcPr>
                <w:p w14:paraId="69958C36">
                  <w:pPr>
                    <w:pStyle w:val="style0"/>
                    <w:spacing w:lineRule="exact" w:line="320"/>
                    <w:jc w:val="center"/>
                    <w:rPr>
                      <w:rFonts w:ascii="Times New Roman" w:cs="Times New Roman" w:hAnsi="Times New Roman" w:hint="default"/>
                      <w:color w:val="000000"/>
                      <w:szCs w:val="21"/>
                    </w:rPr>
                  </w:pPr>
                </w:p>
              </w:tc>
              <w:tc>
                <w:tcPr>
                  <w:tcW w:w="916" w:type="pct"/>
                  <w:tcBorders/>
                  <w:vAlign w:val="center"/>
                </w:tcPr>
                <w:p w14:paraId="613BB25C">
                  <w:pPr>
                    <w:pStyle w:val="style0"/>
                    <w:spacing w:lineRule="exact" w:line="320"/>
                    <w:jc w:val="center"/>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Cs w:val="21"/>
                    </w:rPr>
                    <w:t>HW49</w:t>
                  </w:r>
                  <w:r>
                    <w:rPr>
                      <w:rFonts w:ascii="Times New Roman" w:cs="Times New Roman" w:eastAsia="宋体" w:hAnsi="Times New Roman" w:hint="default"/>
                      <w:color w:val="000000"/>
                      <w:szCs w:val="21"/>
                      <w:lang w:val="en-US" w:eastAsia="zh-CN"/>
                    </w:rPr>
                    <w:t xml:space="preserve"> </w:t>
                  </w:r>
                  <w:r>
                    <w:rPr>
                      <w:rFonts w:ascii="Times New Roman" w:cs="Times New Roman" w:eastAsia="宋体" w:hAnsi="Times New Roman" w:hint="default"/>
                      <w:color w:val="000000"/>
                      <w:szCs w:val="21"/>
                      <w:lang w:eastAsia="zh-CN"/>
                    </w:rPr>
                    <w:t>900</w:t>
                  </w:r>
                  <w:r>
                    <w:rPr>
                      <w:rFonts w:ascii="Times New Roman" w:cs="Times New Roman" w:eastAsia="宋体" w:hAnsi="Times New Roman" w:hint="default"/>
                      <w:color w:val="000000"/>
                      <w:szCs w:val="21"/>
                    </w:rPr>
                    <w:t>-0</w:t>
                  </w:r>
                  <w:r>
                    <w:rPr>
                      <w:rFonts w:ascii="Times New Roman" w:cs="Times New Roman" w:eastAsia="宋体" w:hAnsi="Times New Roman" w:hint="default"/>
                      <w:color w:val="000000"/>
                      <w:szCs w:val="21"/>
                      <w:lang w:val="en-US" w:eastAsia="zh-CN"/>
                    </w:rPr>
                    <w:t>39</w:t>
                  </w:r>
                  <w:r>
                    <w:rPr>
                      <w:rFonts w:ascii="Times New Roman" w:cs="Times New Roman" w:eastAsia="宋体" w:hAnsi="Times New Roman" w:hint="default"/>
                      <w:color w:val="000000"/>
                      <w:szCs w:val="21"/>
                    </w:rPr>
                    <w:t>-49</w:t>
                  </w:r>
                </w:p>
              </w:tc>
              <w:tc>
                <w:tcPr>
                  <w:tcW w:w="607" w:type="pct"/>
                  <w:tcBorders/>
                  <w:vAlign w:val="center"/>
                </w:tcPr>
                <w:p w14:paraId="522AD024">
                  <w:pPr>
                    <w:pStyle w:val="style0"/>
                    <w:spacing w:lineRule="exact" w:line="32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8.46</w:t>
                  </w:r>
                </w:p>
              </w:tc>
              <w:tc>
                <w:tcPr>
                  <w:tcW w:w="573" w:type="pct"/>
                  <w:tcBorders/>
                  <w:vAlign w:val="center"/>
                </w:tcPr>
                <w:p w14:paraId="21BA99D4">
                  <w:pPr>
                    <w:pStyle w:val="style0"/>
                    <w:spacing w:lineRule="exact" w:line="320"/>
                    <w:jc w:val="center"/>
                    <w:rPr>
                      <w:rFonts w:ascii="Times New Roman" w:cs="Times New Roman" w:eastAsia="宋体" w:hAnsi="Times New Roman" w:hint="default"/>
                      <w:color w:val="000000"/>
                      <w:szCs w:val="21"/>
                      <w:lang w:val="en-US" w:eastAsia="zh-CN"/>
                    </w:rPr>
                  </w:pPr>
                  <w:r>
                    <w:rPr>
                      <w:rFonts w:cs="Times New Roman" w:hint="eastAsia"/>
                      <w:color w:val="000000"/>
                      <w:szCs w:val="21"/>
                      <w:lang w:val="en-US" w:eastAsia="zh-CN"/>
                    </w:rPr>
                    <w:t>8.46</w:t>
                  </w:r>
                </w:p>
              </w:tc>
              <w:tc>
                <w:tcPr>
                  <w:tcW w:w="1053" w:type="pct"/>
                  <w:vMerge w:val="continue"/>
                  <w:tcBorders/>
                  <w:vAlign w:val="center"/>
                </w:tcPr>
                <w:p w14:paraId="184DE1B7">
                  <w:pPr>
                    <w:pStyle w:val="style0"/>
                    <w:spacing w:lineRule="exact" w:line="320"/>
                    <w:jc w:val="center"/>
                    <w:rPr>
                      <w:rFonts w:ascii="Times New Roman" w:cs="Times New Roman" w:hAnsi="Times New Roman" w:hint="default"/>
                      <w:color w:val="000000"/>
                      <w:kern w:val="0"/>
                      <w:szCs w:val="21"/>
                    </w:rPr>
                  </w:pPr>
                </w:p>
              </w:tc>
            </w:tr>
          </w:tbl>
          <w:p w14:paraId="0B129B2E">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cs="Times New Roman" w:eastAsia="黑体" w:hint="eastAsia"/>
                <w:bCs/>
                <w:color w:val="000000"/>
                <w:sz w:val="24"/>
                <w:szCs w:val="28"/>
                <w:lang w:eastAsia="zh-CN"/>
              </w:rPr>
              <w:t>2.</w:t>
            </w:r>
            <w:r>
              <w:rPr>
                <w:rFonts w:ascii="Times New Roman" w:cs="Times New Roman" w:eastAsia="黑体" w:hAnsi="Times New Roman" w:hint="default"/>
                <w:bCs/>
                <w:color w:val="000000"/>
                <w:sz w:val="24"/>
                <w:szCs w:val="28"/>
              </w:rPr>
              <w:t>环境管理要求</w:t>
            </w:r>
          </w:p>
          <w:p w14:paraId="52F39551">
            <w:pPr>
              <w:pStyle w:val="style0"/>
              <w:widowControl/>
              <w:spacing w:lineRule="auto" w:line="360"/>
              <w:ind w:firstLine="482"/>
              <w:rPr>
                <w:rFonts w:ascii="Times New Roman" w:cs="Times New Roman" w:hAnsi="Times New Roman" w:hint="default"/>
                <w:color w:val="000000"/>
                <w:sz w:val="24"/>
                <w:szCs w:val="28"/>
              </w:rPr>
            </w:pPr>
            <w:r>
              <w:rPr>
                <w:rFonts w:ascii="Times New Roman" w:cs="Times New Roman" w:hAnsi="Times New Roman" w:hint="default"/>
                <w:color w:val="000000"/>
                <w:sz w:val="24"/>
                <w:szCs w:val="28"/>
              </w:rPr>
              <w:t>本项目固体废物主要为</w:t>
            </w:r>
            <w:r>
              <w:rPr>
                <w:rFonts w:ascii="Times New Roman" w:cs="Times New Roman" w:hAnsi="Times New Roman" w:hint="default"/>
                <w:color w:val="000000"/>
                <w:sz w:val="24"/>
                <w:szCs w:val="28"/>
                <w:lang w:val="en-US" w:eastAsia="zh-CN"/>
              </w:rPr>
              <w:t>生活垃圾、一般固废（</w:t>
            </w:r>
            <w:r>
              <w:rPr>
                <w:rFonts w:ascii="Times New Roman" w:cs="Times New Roman" w:hAnsi="Times New Roman" w:hint="default"/>
                <w:color w:val="000000"/>
                <w:sz w:val="24"/>
                <w:szCs w:val="28"/>
              </w:rPr>
              <w:t>废边角料</w:t>
            </w:r>
            <w:r>
              <w:rPr>
                <w:rFonts w:ascii="Times New Roman" w:cs="Times New Roman" w:hAnsi="Times New Roman" w:hint="default"/>
                <w:color w:val="000000"/>
                <w:sz w:val="24"/>
                <w:szCs w:val="28"/>
                <w:lang w:eastAsia="zh-CN"/>
              </w:rPr>
              <w:t>、</w:t>
            </w:r>
            <w:r>
              <w:rPr>
                <w:rFonts w:ascii="Times New Roman" w:cs="Times New Roman" w:hAnsi="Times New Roman" w:hint="default"/>
                <w:color w:val="000000"/>
                <w:sz w:val="24"/>
                <w:szCs w:val="28"/>
                <w:lang w:val="en-US" w:eastAsia="zh-CN"/>
              </w:rPr>
              <w:t>废烫金纸）</w:t>
            </w:r>
            <w:r>
              <w:rPr>
                <w:rFonts w:ascii="Times New Roman" w:cs="Times New Roman" w:hAnsi="Times New Roman" w:hint="default"/>
                <w:color w:val="000000"/>
                <w:sz w:val="24"/>
                <w:szCs w:val="28"/>
              </w:rPr>
              <w:t>、</w:t>
            </w:r>
            <w:r>
              <w:rPr>
                <w:rFonts w:ascii="Times New Roman" w:cs="Times New Roman" w:hAnsi="Times New Roman" w:hint="default"/>
                <w:color w:val="000000"/>
                <w:sz w:val="24"/>
              </w:rPr>
              <w:t>危险废物（</w:t>
            </w:r>
            <w:r>
              <w:rPr>
                <w:rFonts w:cs="Times New Roman" w:hint="eastAsia"/>
                <w:color w:val="000000"/>
                <w:sz w:val="24"/>
                <w:lang w:eastAsia="zh-CN"/>
              </w:rPr>
              <w:t>废空压机油</w:t>
            </w:r>
            <w:r>
              <w:rPr>
                <w:rFonts w:ascii="Times New Roman" w:cs="Times New Roman" w:hAnsi="Times New Roman" w:hint="default"/>
                <w:color w:val="000000"/>
                <w:sz w:val="24"/>
              </w:rPr>
              <w:t>、</w:t>
            </w:r>
            <w:r>
              <w:rPr>
                <w:rFonts w:ascii="Times New Roman" w:cs="Times New Roman" w:hAnsi="Times New Roman" w:hint="eastAsia"/>
                <w:color w:val="000000"/>
                <w:sz w:val="24"/>
                <w:lang w:val="en-US" w:eastAsia="zh-CN"/>
              </w:rPr>
              <w:t>废润滑油、</w:t>
            </w:r>
            <w:r>
              <w:rPr>
                <w:rFonts w:ascii="Times New Roman" w:cs="Times New Roman" w:hAnsi="Times New Roman" w:hint="default"/>
                <w:color w:val="000000"/>
                <w:sz w:val="24"/>
              </w:rPr>
              <w:t>废含油抹布手套</w:t>
            </w:r>
            <w:r>
              <w:rPr>
                <w:rFonts w:ascii="Times New Roman" w:cs="Times New Roman" w:hAnsi="Times New Roman" w:hint="default"/>
                <w:color w:val="000000"/>
                <w:sz w:val="24"/>
                <w:lang w:eastAsia="zh-CN"/>
              </w:rPr>
              <w:t>、</w:t>
            </w:r>
            <w:r>
              <w:rPr>
                <w:rFonts w:ascii="Times New Roman" w:cs="Times New Roman" w:hAnsi="Times New Roman" w:hint="default"/>
                <w:color w:val="000000"/>
                <w:sz w:val="24"/>
              </w:rPr>
              <w:t>废</w:t>
            </w:r>
            <w:r>
              <w:rPr>
                <w:rFonts w:ascii="Times New Roman" w:cs="Times New Roman" w:hAnsi="Times New Roman" w:hint="default"/>
                <w:color w:val="000000"/>
                <w:sz w:val="24"/>
                <w:lang w:val="en-US" w:eastAsia="zh-CN"/>
              </w:rPr>
              <w:t>活性炭、废过滤棉</w:t>
            </w:r>
            <w:r>
              <w:rPr>
                <w:rFonts w:ascii="Times New Roman" w:cs="Times New Roman" w:hAnsi="Times New Roman" w:hint="default"/>
                <w:color w:val="000000"/>
                <w:sz w:val="24"/>
              </w:rPr>
              <w:t>、废油桶）等</w:t>
            </w:r>
            <w:r>
              <w:rPr>
                <w:rFonts w:ascii="Times New Roman" w:cs="Times New Roman" w:hAnsi="Times New Roman" w:hint="default"/>
                <w:color w:val="000000"/>
                <w:sz w:val="24"/>
                <w:szCs w:val="28"/>
              </w:rPr>
              <w:t>。</w:t>
            </w:r>
          </w:p>
          <w:p w14:paraId="6A84E159">
            <w:pPr>
              <w:pStyle w:val="style0"/>
              <w:widowControl/>
              <w:spacing w:lineRule="auto" w:line="360"/>
              <w:ind w:firstLine="482"/>
              <w:rPr>
                <w:rFonts w:ascii="Times New Roman" w:cs="Times New Roman" w:hAnsi="Times New Roman" w:hint="default"/>
                <w:color w:val="000000"/>
                <w:sz w:val="24"/>
              </w:rPr>
            </w:pPr>
            <w:r>
              <w:rPr>
                <w:rFonts w:ascii="Times New Roman" w:cs="Times New Roman" w:hAnsi="Times New Roman" w:hint="default"/>
                <w:color w:val="000000"/>
                <w:sz w:val="24"/>
              </w:rPr>
              <w:t>根据固体废物判别结果可知，本企业产生的固体废物包括</w:t>
            </w:r>
            <w:r>
              <w:rPr>
                <w:rFonts w:ascii="Times New Roman" w:cs="Times New Roman" w:hAnsi="Times New Roman" w:hint="default"/>
                <w:color w:val="000000"/>
                <w:sz w:val="24"/>
                <w:lang w:val="en-US" w:eastAsia="zh-CN"/>
              </w:rPr>
              <w:t>生活垃圾、</w:t>
            </w:r>
            <w:r>
              <w:rPr>
                <w:rFonts w:ascii="Times New Roman" w:cs="Times New Roman" w:hAnsi="Times New Roman" w:hint="default"/>
                <w:color w:val="000000"/>
                <w:sz w:val="24"/>
              </w:rPr>
              <w:t>一般工业</w:t>
            </w:r>
            <w:r>
              <w:rPr>
                <w:rFonts w:cs="Times New Roman" w:hint="eastAsia"/>
                <w:color w:val="000000"/>
                <w:sz w:val="24"/>
                <w:lang w:val="en-US" w:eastAsia="zh-CN"/>
              </w:rPr>
              <w:t>固体废物</w:t>
            </w:r>
            <w:r>
              <w:rPr>
                <w:rFonts w:ascii="Times New Roman" w:cs="Times New Roman" w:hAnsi="Times New Roman" w:hint="default"/>
                <w:color w:val="000000"/>
                <w:sz w:val="24"/>
              </w:rPr>
              <w:t>以及危险废物。</w:t>
            </w:r>
            <w:bookmarkStart w:id="6" w:name="_Hlk40449701"/>
            <w:r>
              <w:rPr>
                <w:rFonts w:ascii="Times New Roman" w:cs="Times New Roman" w:hAnsi="Times New Roman" w:hint="default"/>
                <w:color w:val="000000"/>
                <w:sz w:val="24"/>
                <w:lang w:val="en-US" w:eastAsia="zh-CN"/>
              </w:rPr>
              <w:t>生活垃圾集中收集定点堆放，定期交由环卫部门处理；一般</w:t>
            </w:r>
            <w:r>
              <w:rPr>
                <w:rFonts w:cs="Times New Roman" w:hint="eastAsia"/>
                <w:color w:val="000000"/>
                <w:sz w:val="24"/>
                <w:lang w:val="en-US" w:eastAsia="zh-CN"/>
              </w:rPr>
              <w:t>固体废物</w:t>
            </w:r>
            <w:r>
              <w:rPr>
                <w:rFonts w:ascii="Times New Roman" w:cs="Times New Roman" w:hAnsi="Times New Roman" w:hint="default"/>
                <w:color w:val="000000"/>
                <w:sz w:val="24"/>
                <w:lang w:val="en-US" w:eastAsia="zh-CN"/>
              </w:rPr>
              <w:t>（</w:t>
            </w:r>
            <w:r>
              <w:rPr>
                <w:rFonts w:ascii="Times New Roman" w:cs="Times New Roman" w:hAnsi="Times New Roman" w:hint="default"/>
                <w:color w:val="000000"/>
                <w:sz w:val="24"/>
              </w:rPr>
              <w:t>废边角料</w:t>
            </w:r>
            <w:r>
              <w:rPr>
                <w:rFonts w:ascii="Times New Roman" w:cs="Times New Roman" w:hAnsi="Times New Roman" w:hint="default"/>
                <w:color w:val="000000"/>
                <w:sz w:val="24"/>
                <w:lang w:eastAsia="zh-CN"/>
              </w:rPr>
              <w:t>、</w:t>
            </w:r>
            <w:r>
              <w:rPr>
                <w:rFonts w:ascii="Times New Roman" w:cs="Times New Roman" w:hAnsi="Times New Roman" w:hint="default"/>
                <w:color w:val="000000"/>
                <w:sz w:val="24"/>
                <w:lang w:val="en-US" w:eastAsia="zh-CN"/>
              </w:rPr>
              <w:t>废烫金纸）</w:t>
            </w:r>
            <w:r>
              <w:rPr>
                <w:rFonts w:ascii="Times New Roman" w:cs="Times New Roman" w:hAnsi="Times New Roman" w:hint="default"/>
                <w:color w:val="000000"/>
                <w:sz w:val="24"/>
              </w:rPr>
              <w:t>集中收集于一般固废暂存区，定期</w:t>
            </w:r>
            <w:r>
              <w:rPr>
                <w:rFonts w:ascii="Times New Roman" w:cs="Times New Roman" w:hAnsi="Times New Roman" w:hint="default"/>
                <w:color w:val="000000"/>
                <w:sz w:val="24"/>
                <w:lang w:val="en-US" w:eastAsia="zh-CN"/>
              </w:rPr>
              <w:t>外售综合利用</w:t>
            </w:r>
            <w:r>
              <w:rPr>
                <w:rFonts w:ascii="Times New Roman" w:cs="Times New Roman" w:hAnsi="Times New Roman" w:hint="default"/>
                <w:color w:val="000000"/>
                <w:sz w:val="24"/>
              </w:rPr>
              <w:t>；危险废物</w:t>
            </w:r>
            <w:r>
              <w:rPr>
                <w:rFonts w:ascii="Times New Roman" w:cs="Times New Roman" w:hAnsi="Times New Roman" w:hint="default"/>
                <w:color w:val="000000"/>
                <w:sz w:val="24"/>
                <w:lang w:val="en-US" w:eastAsia="zh-CN"/>
              </w:rPr>
              <w:t>暂存于</w:t>
            </w:r>
            <w:r>
              <w:rPr>
                <w:rFonts w:ascii="Times New Roman" w:cs="Times New Roman" w:hAnsi="Times New Roman" w:hint="default"/>
                <w:color w:val="000000"/>
                <w:sz w:val="24"/>
              </w:rPr>
              <w:t>危废暂存间，定期交由有资质的单位进行</w:t>
            </w:r>
            <w:r>
              <w:rPr>
                <w:rFonts w:cs="Times New Roman" w:hint="eastAsia"/>
                <w:color w:val="000000"/>
                <w:sz w:val="24"/>
                <w:lang w:eastAsia="zh-CN"/>
              </w:rPr>
              <w:t>处理</w:t>
            </w:r>
            <w:bookmarkEnd w:id="6"/>
            <w:r>
              <w:rPr>
                <w:rFonts w:ascii="Times New Roman" w:cs="Times New Roman" w:hAnsi="Times New Roman" w:hint="default"/>
                <w:color w:val="000000"/>
                <w:sz w:val="24"/>
              </w:rPr>
              <w:t>。</w:t>
            </w:r>
          </w:p>
          <w:p w14:paraId="141A28B5">
            <w:pPr>
              <w:pStyle w:val="style0"/>
              <w:adjustRightInd w:val="false"/>
              <w:snapToGrid w:val="false"/>
              <w:spacing w:lineRule="auto" w:line="360"/>
              <w:ind w:firstLine="480" w:firstLineChars="200"/>
              <w:jc w:val="left"/>
              <w:rPr>
                <w:rFonts w:ascii="Times New Roman" w:cs="Times New Roman" w:hAnsi="Times New Roman" w:hint="default"/>
                <w:bCs/>
                <w:color w:val="000000"/>
                <w:sz w:val="24"/>
              </w:rPr>
            </w:pPr>
            <w:r>
              <w:rPr>
                <w:rFonts w:ascii="Times New Roman" w:cs="Times New Roman" w:hAnsi="Times New Roman" w:hint="default"/>
                <w:color w:val="000000"/>
                <w:kern w:val="0"/>
                <w:sz w:val="24"/>
              </w:rPr>
              <w:t>1）一般工业废物应执行《中华人民共和国固体废物污染环境防治法》中的有关规定，</w:t>
            </w:r>
            <w:r>
              <w:rPr>
                <w:rFonts w:ascii="Times New Roman" w:cs="Times New Roman" w:hAnsi="Times New Roman" w:hint="default"/>
                <w:color w:val="000000"/>
                <w:sz w:val="24"/>
              </w:rPr>
              <w:t>采用库房、包装工具（罐、桶、包装袋等）贮存一般工业固体废物过程的污染控制，其贮存过程应满足相应防渗漏、防雨淋、防扬尘等环境保护要求</w:t>
            </w:r>
            <w:r>
              <w:rPr>
                <w:rFonts w:ascii="Times New Roman" w:cs="Times New Roman" w:hAnsi="Times New Roman" w:hint="default"/>
                <w:bCs/>
                <w:color w:val="000000"/>
                <w:sz w:val="24"/>
              </w:rPr>
              <w:t>。</w:t>
            </w:r>
            <w:r>
              <w:rPr>
                <w:rFonts w:ascii="Times New Roman" w:cs="Times New Roman" w:hAnsi="Times New Roman" w:hint="default"/>
                <w:color w:val="000000"/>
                <w:kern w:val="0"/>
                <w:sz w:val="24"/>
              </w:rPr>
              <w:t>各类废物可分类收集、定点堆放在厂区内专设区域，同时定期外运处理，作为物资回收再利用。</w:t>
            </w:r>
          </w:p>
          <w:p w14:paraId="65FF7115">
            <w:pPr>
              <w:pStyle w:val="style0"/>
              <w:widowControl/>
              <w:spacing w:lineRule="auto" w:line="360"/>
              <w:ind w:firstLine="482"/>
              <w:rPr>
                <w:rFonts w:ascii="Times New Roman" w:cs="Times New Roman" w:hAnsi="Times New Roman" w:hint="default"/>
                <w:color w:val="000000"/>
                <w:sz w:val="24"/>
              </w:rPr>
            </w:pPr>
            <w:r>
              <w:rPr>
                <w:rFonts w:ascii="Times New Roman" w:cs="Times New Roman" w:hAnsi="Times New Roman" w:hint="default"/>
                <w:snapToGrid w:val="false"/>
                <w:color w:val="000000"/>
                <w:sz w:val="24"/>
              </w:rPr>
              <w:t>2）危险废物贮存应</w:t>
            </w:r>
            <w:r>
              <w:rPr>
                <w:rFonts w:cs="Times New Roman" w:hint="eastAsia"/>
                <w:snapToGrid w:val="false"/>
                <w:color w:val="000000"/>
                <w:sz w:val="24"/>
                <w:lang w:eastAsia="zh-CN"/>
              </w:rPr>
              <w:t>按照</w:t>
            </w:r>
            <w:r>
              <w:rPr>
                <w:rFonts w:ascii="Times New Roman" w:cs="Times New Roman" w:hAnsi="Times New Roman" w:hint="default"/>
                <w:color w:val="000000"/>
                <w:sz w:val="24"/>
              </w:rPr>
              <w:t>危险废物收集、贮存及运输过程</w:t>
            </w:r>
            <w:r>
              <w:rPr>
                <w:rFonts w:cs="Times New Roman" w:hint="eastAsia"/>
                <w:color w:val="000000"/>
                <w:sz w:val="24"/>
                <w:lang w:eastAsia="zh-CN"/>
              </w:rPr>
              <w:t>，</w:t>
            </w:r>
            <w:r>
              <w:rPr>
                <w:rFonts w:ascii="Times New Roman" w:cs="Times New Roman" w:hAnsi="Times New Roman" w:hint="default"/>
                <w:color w:val="000000"/>
                <w:sz w:val="24"/>
              </w:rPr>
              <w:t>执行《危险废物收集贮存运输技术规范》（HJ</w:t>
            </w:r>
            <w:r>
              <w:rPr>
                <w:rFonts w:cs="Times New Roman" w:hint="eastAsia"/>
                <w:color w:val="000000"/>
                <w:sz w:val="24"/>
                <w:lang w:val="en-US" w:eastAsia="zh-CN"/>
              </w:rPr>
              <w:t xml:space="preserve"> </w:t>
            </w:r>
            <w:r>
              <w:rPr>
                <w:rFonts w:ascii="Times New Roman" w:cs="Times New Roman" w:hAnsi="Times New Roman" w:hint="default"/>
                <w:color w:val="000000"/>
                <w:sz w:val="24"/>
              </w:rPr>
              <w:t>2025-2012）</w:t>
            </w:r>
            <w:r>
              <w:rPr>
                <w:rFonts w:cs="Times New Roman" w:hint="eastAsia"/>
                <w:color w:val="000000"/>
                <w:sz w:val="24"/>
                <w:lang w:eastAsia="zh-CN"/>
              </w:rPr>
              <w:t>及</w:t>
            </w:r>
            <w:r>
              <w:rPr>
                <w:rFonts w:ascii="Times New Roman" w:cs="Times New Roman" w:hAnsi="Times New Roman" w:hint="default"/>
                <w:color w:val="000000"/>
                <w:sz w:val="24"/>
              </w:rPr>
              <w:t>《危险废物贮存污染控制标准》</w:t>
            </w:r>
            <w:r>
              <w:rPr>
                <w:rFonts w:cs="Times New Roman" w:hint="eastAsia"/>
                <w:color w:val="000000"/>
                <w:sz w:val="24"/>
                <w:lang w:eastAsia="zh-CN"/>
              </w:rPr>
              <w:t>（GB 18597-2023）</w:t>
            </w:r>
            <w:r>
              <w:rPr>
                <w:rFonts w:ascii="Times New Roman" w:cs="Times New Roman" w:hAnsi="Times New Roman" w:hint="default"/>
                <w:bCs/>
                <w:color w:val="000000"/>
                <w:sz w:val="24"/>
              </w:rPr>
              <w:t>中的相关</w:t>
            </w:r>
            <w:r>
              <w:rPr>
                <w:rFonts w:cs="Times New Roman" w:hint="eastAsia"/>
                <w:bCs/>
                <w:color w:val="000000"/>
                <w:sz w:val="24"/>
                <w:lang w:eastAsia="zh-CN"/>
              </w:rPr>
              <w:t>规定</w:t>
            </w:r>
            <w:r>
              <w:rPr>
                <w:rFonts w:ascii="Times New Roman" w:cs="Times New Roman" w:hAnsi="Times New Roman" w:hint="default"/>
                <w:color w:val="000000"/>
                <w:sz w:val="24"/>
              </w:rPr>
              <w:t>。本项目将产生的危险废物</w:t>
            </w:r>
            <w:r>
              <w:rPr>
                <w:rFonts w:ascii="Times New Roman" w:cs="Times New Roman" w:hAnsi="Times New Roman" w:hint="default"/>
                <w:color w:val="000000"/>
                <w:sz w:val="24"/>
                <w:lang w:val="en-US" w:eastAsia="zh-CN"/>
              </w:rPr>
              <w:t>暂存于</w:t>
            </w:r>
            <w:r>
              <w:rPr>
                <w:rFonts w:ascii="Times New Roman" w:cs="Times New Roman" w:hAnsi="Times New Roman" w:hint="default"/>
                <w:color w:val="000000"/>
                <w:sz w:val="24"/>
              </w:rPr>
              <w:t>危废暂存间，《中华人民共和国固体废物污染环境防治法》规定：对于危险废物，企业应按照国家有关规定进行申报登记，执行联单制度；对危险废物的容器和包装物以及收集、储存、运输、处置危险废物的设施、场所必须设置危险废物识别标志。另据《危险废物贮存污染控制标准》</w:t>
            </w:r>
            <w:r>
              <w:rPr>
                <w:rFonts w:cs="Times New Roman" w:hint="eastAsia"/>
                <w:color w:val="000000"/>
                <w:sz w:val="24"/>
                <w:lang w:eastAsia="zh-CN"/>
              </w:rPr>
              <w:t>（</w:t>
            </w:r>
            <w:r>
              <w:rPr>
                <w:rFonts w:ascii="Times New Roman" w:cs="Times New Roman" w:hAnsi="Times New Roman" w:hint="default"/>
                <w:color w:val="000000"/>
                <w:sz w:val="24"/>
              </w:rPr>
              <w:t>GB</w:t>
            </w:r>
            <w:r>
              <w:rPr>
                <w:rFonts w:cs="Times New Roman" w:hint="eastAsia"/>
                <w:color w:val="000000"/>
                <w:sz w:val="24"/>
                <w:lang w:val="en-US" w:eastAsia="zh-CN"/>
              </w:rPr>
              <w:t xml:space="preserve"> </w:t>
            </w:r>
            <w:r>
              <w:rPr>
                <w:rFonts w:ascii="Times New Roman" w:cs="Times New Roman" w:hAnsi="Times New Roman" w:hint="default"/>
                <w:color w:val="000000"/>
                <w:sz w:val="24"/>
              </w:rPr>
              <w:t>18597-20</w:t>
            </w:r>
            <w:r>
              <w:rPr>
                <w:rFonts w:ascii="Times New Roman" w:cs="Times New Roman" w:hAnsi="Times New Roman" w:hint="default"/>
                <w:color w:val="000000"/>
                <w:sz w:val="24"/>
                <w:lang w:val="en-US" w:eastAsia="zh-CN"/>
              </w:rPr>
              <w:t>23</w:t>
            </w:r>
            <w:r>
              <w:rPr>
                <w:rFonts w:cs="Times New Roman" w:hint="eastAsia"/>
                <w:color w:val="000000"/>
                <w:sz w:val="24"/>
                <w:lang w:eastAsia="zh-CN"/>
              </w:rPr>
              <w:t>）</w:t>
            </w:r>
            <w:r>
              <w:rPr>
                <w:rFonts w:ascii="Times New Roman" w:cs="Times New Roman" w:hAnsi="Times New Roman" w:hint="default"/>
                <w:color w:val="000000"/>
                <w:sz w:val="24"/>
              </w:rPr>
              <w:t>中的规定，危险废物要有专门的容器进行分类贮存，装载危险废物的容器及材质要满足相应的强度要求；必须定期对所贮存的危险废物包装容器及贮存设施进行检查，发现破损，应及时采取措施清理更换；危险废物贮存</w:t>
            </w:r>
            <w:r>
              <w:rPr>
                <w:rFonts w:cs="Times New Roman" w:hint="eastAsia"/>
                <w:color w:val="000000"/>
                <w:sz w:val="24"/>
                <w:lang w:eastAsia="zh-CN"/>
              </w:rPr>
              <w:t>设施</w:t>
            </w:r>
            <w:r>
              <w:rPr>
                <w:rFonts w:ascii="Times New Roman" w:cs="Times New Roman" w:hAnsi="Times New Roman" w:hint="default"/>
                <w:color w:val="000000"/>
                <w:sz w:val="24"/>
              </w:rPr>
              <w:t>必须按GB</w:t>
            </w:r>
            <w:r>
              <w:rPr>
                <w:rFonts w:cs="Times New Roman" w:hint="eastAsia"/>
                <w:color w:val="000000"/>
                <w:sz w:val="24"/>
                <w:lang w:val="en-US" w:eastAsia="zh-CN"/>
              </w:rPr>
              <w:t xml:space="preserve"> </w:t>
            </w:r>
            <w:r>
              <w:rPr>
                <w:rFonts w:ascii="Times New Roman" w:cs="Times New Roman" w:hAnsi="Times New Roman" w:hint="default"/>
                <w:color w:val="000000"/>
                <w:sz w:val="24"/>
              </w:rPr>
              <w:t>15562.2的规定设置警示标志；管理及运输人员必须采取必要的安全防护措施。</w:t>
            </w:r>
          </w:p>
          <w:p w14:paraId="62357D19">
            <w:pPr>
              <w:pStyle w:val="style0"/>
              <w:widowControl/>
              <w:spacing w:lineRule="auto" w:line="360"/>
              <w:ind w:firstLine="482"/>
              <w:rPr>
                <w:rFonts w:ascii="Times New Roman" w:cs="Times New Roman" w:hAnsi="Times New Roman" w:hint="default"/>
                <w:color w:val="000000"/>
                <w:sz w:val="24"/>
              </w:rPr>
            </w:pPr>
            <w:r>
              <w:rPr>
                <w:rFonts w:ascii="Times New Roman" w:cs="Times New Roman" w:hAnsi="Times New Roman" w:hint="default"/>
                <w:color w:val="000000"/>
                <w:sz w:val="24"/>
              </w:rPr>
              <w:t>A</w:t>
            </w:r>
            <w:r>
              <w:rPr>
                <w:rFonts w:cs="Times New Roman" w:hint="eastAsia"/>
                <w:color w:val="000000"/>
                <w:sz w:val="24"/>
                <w:lang w:eastAsia="zh-CN"/>
              </w:rPr>
              <w:t>.</w:t>
            </w:r>
            <w:r>
              <w:rPr>
                <w:rFonts w:ascii="Times New Roman" w:cs="Times New Roman" w:hAnsi="Times New Roman" w:hint="default"/>
                <w:color w:val="000000"/>
                <w:sz w:val="24"/>
              </w:rPr>
              <w:t>本项目危废</w:t>
            </w:r>
            <w:r>
              <w:rPr>
                <w:rFonts w:cs="Times New Roman" w:hint="eastAsia"/>
                <w:color w:val="000000"/>
                <w:sz w:val="24"/>
                <w:lang w:eastAsia="zh-CN"/>
              </w:rPr>
              <w:t>暂存</w:t>
            </w:r>
            <w:r>
              <w:rPr>
                <w:rFonts w:ascii="Times New Roman" w:cs="Times New Roman" w:hAnsi="Times New Roman" w:hint="default"/>
                <w:color w:val="000000"/>
                <w:sz w:val="24"/>
              </w:rPr>
              <w:t>间地面与裙角要用坚固、防渗的材料</w:t>
            </w:r>
            <w:r>
              <w:rPr>
                <w:rFonts w:cs="Times New Roman" w:hint="eastAsia"/>
                <w:color w:val="000000"/>
                <w:sz w:val="24"/>
                <w:lang w:eastAsia="zh-CN"/>
              </w:rPr>
              <w:t>建造</w:t>
            </w:r>
            <w:r>
              <w:rPr>
                <w:rFonts w:ascii="Times New Roman" w:cs="Times New Roman" w:hAnsi="Times New Roman" w:hint="default"/>
                <w:color w:val="000000"/>
                <w:sz w:val="24"/>
              </w:rPr>
              <w:t>，</w:t>
            </w:r>
            <w:r>
              <w:rPr>
                <w:rFonts w:cs="Times New Roman" w:hint="eastAsia"/>
                <w:color w:val="000000"/>
                <w:sz w:val="24"/>
                <w:lang w:eastAsia="zh-CN"/>
              </w:rPr>
              <w:t>并且材料</w:t>
            </w:r>
            <w:r>
              <w:rPr>
                <w:rFonts w:ascii="Times New Roman" w:cs="Times New Roman" w:hAnsi="Times New Roman" w:hint="default"/>
                <w:color w:val="000000"/>
                <w:sz w:val="24"/>
              </w:rPr>
              <w:t>必须与危险废物相容；内部</w:t>
            </w:r>
            <w:r>
              <w:rPr>
                <w:rFonts w:cs="Times New Roman" w:hint="eastAsia"/>
                <w:color w:val="000000"/>
                <w:sz w:val="24"/>
                <w:lang w:eastAsia="zh-CN"/>
              </w:rPr>
              <w:t>应有</w:t>
            </w:r>
            <w:r>
              <w:rPr>
                <w:rFonts w:ascii="Times New Roman" w:cs="Times New Roman" w:hAnsi="Times New Roman" w:hint="default"/>
                <w:color w:val="000000"/>
                <w:sz w:val="24"/>
              </w:rPr>
              <w:t>安全照明设施和观察窗口；内部场地要有耐腐蚀的硬化地面且表面无裂隙；不相容的危险废物必须分开存放并设有隔离</w:t>
            </w:r>
            <w:r>
              <w:rPr>
                <w:rFonts w:cs="Times New Roman" w:hint="eastAsia"/>
                <w:color w:val="000000"/>
                <w:sz w:val="24"/>
                <w:lang w:eastAsia="zh-CN"/>
              </w:rPr>
              <w:t>间</w:t>
            </w:r>
            <w:r>
              <w:rPr>
                <w:rFonts w:ascii="Times New Roman" w:cs="Times New Roman" w:hAnsi="Times New Roman" w:hint="default"/>
                <w:color w:val="000000"/>
                <w:sz w:val="24"/>
              </w:rPr>
              <w:t>；地面应进行防渗（推荐方法：混凝土地面用环氧树脂处理或铺设一层2mm高密度聚乙烯后再铺设厚瓷砖或</w:t>
            </w:r>
            <w:r>
              <w:rPr>
                <w:rFonts w:ascii="Times New Roman" w:cs="Times New Roman" w:hAnsi="Times New Roman" w:hint="default"/>
                <w:color w:val="000000"/>
                <w:sz w:val="24"/>
              </w:rPr>
              <w:t>防渗层至少1m厚粘土层，渗透系数≦1.0×10</w:t>
            </w:r>
            <w:r>
              <w:rPr>
                <w:rFonts w:ascii="Times New Roman" w:cs="Times New Roman" w:hAnsi="Times New Roman" w:hint="default"/>
                <w:color w:val="000000"/>
                <w:sz w:val="24"/>
                <w:vertAlign w:val="superscript"/>
              </w:rPr>
              <w:t>-7</w:t>
            </w:r>
            <w:r>
              <w:rPr>
                <w:rFonts w:ascii="Times New Roman" w:cs="Times New Roman" w:hAnsi="Times New Roman" w:hint="default"/>
                <w:color w:val="000000"/>
                <w:sz w:val="24"/>
              </w:rPr>
              <w:t>cm/s，或至少2mm厚其他人工材料，渗透系数≦1.0×10</w:t>
            </w:r>
            <w:r>
              <w:rPr>
                <w:rFonts w:ascii="Times New Roman" w:cs="Times New Roman" w:hAnsi="Times New Roman" w:hint="default"/>
                <w:color w:val="000000"/>
                <w:sz w:val="24"/>
                <w:vertAlign w:val="superscript"/>
              </w:rPr>
              <w:t>-10</w:t>
            </w:r>
            <w:r>
              <w:rPr>
                <w:rFonts w:ascii="Times New Roman" w:cs="Times New Roman" w:hAnsi="Times New Roman" w:hint="default"/>
                <w:color w:val="000000"/>
                <w:sz w:val="24"/>
              </w:rPr>
              <w:t>cm/s</w:t>
            </w:r>
            <w:r>
              <w:rPr>
                <w:rFonts w:ascii="Times New Roman" w:cs="Times New Roman" w:hAnsi="Times New Roman" w:hint="default"/>
                <w:color w:val="000000"/>
                <w:sz w:val="24"/>
              </w:rPr>
              <w:t>）；不相容的危险废物必须分开存放并设有隔离间隔离，</w:t>
            </w:r>
            <w:r>
              <w:rPr>
                <w:rFonts w:ascii="Times New Roman" w:cs="Times New Roman" w:hAnsi="Times New Roman" w:hint="default"/>
                <w:color w:val="000000"/>
                <w:sz w:val="24"/>
              </w:rPr>
              <w:t>设备维护产生的</w:t>
            </w:r>
            <w:r>
              <w:rPr>
                <w:rFonts w:cs="Times New Roman" w:hint="eastAsia"/>
                <w:color w:val="000000"/>
                <w:sz w:val="24"/>
                <w:lang w:eastAsia="zh-CN"/>
              </w:rPr>
              <w:t>废空压机油</w:t>
            </w:r>
            <w:r>
              <w:rPr>
                <w:rFonts w:ascii="Times New Roman" w:cs="Times New Roman" w:hAnsi="Times New Roman" w:hint="default"/>
                <w:color w:val="000000"/>
                <w:sz w:val="24"/>
              </w:rPr>
              <w:t>均采用专用容器进行收集，放置</w:t>
            </w:r>
            <w:r>
              <w:rPr>
                <w:rFonts w:cs="Times New Roman" w:hint="eastAsia"/>
                <w:color w:val="000000"/>
                <w:sz w:val="24"/>
                <w:lang w:eastAsia="zh-CN"/>
              </w:rPr>
              <w:t>在危</w:t>
            </w:r>
            <w:r>
              <w:rPr>
                <w:rFonts w:ascii="Times New Roman" w:cs="Times New Roman" w:hAnsi="Times New Roman" w:hint="default"/>
                <w:color w:val="000000"/>
                <w:sz w:val="24"/>
              </w:rPr>
              <w:t>废暂存间，</w:t>
            </w:r>
            <w:r>
              <w:rPr>
                <w:rFonts w:cs="Times New Roman" w:hint="eastAsia"/>
                <w:color w:val="000000"/>
                <w:sz w:val="24"/>
                <w:lang w:eastAsia="zh-CN"/>
              </w:rPr>
              <w:t>并设立</w:t>
            </w:r>
            <w:r>
              <w:rPr>
                <w:rFonts w:ascii="Times New Roman" w:cs="Times New Roman" w:hAnsi="Times New Roman" w:hint="default"/>
                <w:color w:val="000000"/>
                <w:sz w:val="24"/>
              </w:rPr>
              <w:t>危险废物</w:t>
            </w:r>
            <w:r>
              <w:rPr>
                <w:rFonts w:cs="Times New Roman" w:hint="eastAsia"/>
                <w:color w:val="000000"/>
                <w:sz w:val="24"/>
                <w:lang w:eastAsia="zh-CN"/>
              </w:rPr>
              <w:t>标识</w:t>
            </w:r>
            <w:r>
              <w:rPr>
                <w:rFonts w:ascii="Times New Roman" w:cs="Times New Roman" w:hAnsi="Times New Roman" w:hint="default"/>
                <w:color w:val="000000"/>
                <w:sz w:val="24"/>
              </w:rPr>
              <w:t>。</w:t>
            </w:r>
          </w:p>
          <w:p w14:paraId="110C2829">
            <w:pPr>
              <w:pStyle w:val="style0"/>
              <w:widowControl/>
              <w:spacing w:lineRule="auto" w:line="360"/>
              <w:ind w:firstLine="482"/>
              <w:rPr>
                <w:rFonts w:ascii="Times New Roman" w:cs="Times New Roman" w:hAnsi="Times New Roman" w:hint="default"/>
                <w:color w:val="000000"/>
                <w:sz w:val="24"/>
              </w:rPr>
            </w:pPr>
            <w:r>
              <w:rPr>
                <w:rFonts w:ascii="Times New Roman" w:cs="Times New Roman" w:hAnsi="Times New Roman" w:hint="default"/>
                <w:color w:val="000000"/>
                <w:sz w:val="24"/>
              </w:rPr>
              <w:t>B</w:t>
            </w:r>
            <w:r>
              <w:rPr>
                <w:rFonts w:cs="Times New Roman" w:hint="eastAsia"/>
                <w:color w:val="000000"/>
                <w:sz w:val="24"/>
                <w:lang w:eastAsia="zh-CN"/>
              </w:rPr>
              <w:t>.</w:t>
            </w:r>
            <w:r>
              <w:rPr>
                <w:rFonts w:ascii="Times New Roman" w:cs="Times New Roman" w:hAnsi="Times New Roman" w:hint="default"/>
                <w:color w:val="000000"/>
                <w:sz w:val="24"/>
              </w:rPr>
              <w:t>在常温常压下易爆、易燃及排出有毒气体的危险废物必须进行预处理，使之稳定后贮存，否则，按易爆、易燃危险品贮存。</w:t>
            </w:r>
          </w:p>
          <w:p w14:paraId="6A425ED8">
            <w:pPr>
              <w:pStyle w:val="style0"/>
              <w:widowControl/>
              <w:spacing w:lineRule="auto" w:line="360"/>
              <w:ind w:firstLine="482"/>
              <w:rPr>
                <w:rFonts w:ascii="Times New Roman" w:cs="Times New Roman" w:hAnsi="Times New Roman" w:hint="default"/>
                <w:color w:val="000000"/>
                <w:sz w:val="24"/>
              </w:rPr>
            </w:pPr>
            <w:r>
              <w:rPr>
                <w:rFonts w:ascii="Times New Roman" w:cs="Times New Roman" w:hAnsi="Times New Roman" w:hint="default"/>
                <w:color w:val="000000"/>
                <w:sz w:val="24"/>
              </w:rPr>
              <w:t>C</w:t>
            </w:r>
            <w:r>
              <w:rPr>
                <w:rFonts w:cs="Times New Roman" w:hint="eastAsia"/>
                <w:color w:val="000000"/>
                <w:sz w:val="24"/>
                <w:lang w:eastAsia="zh-CN"/>
              </w:rPr>
              <w:t>.</w:t>
            </w:r>
            <w:r>
              <w:rPr>
                <w:rFonts w:ascii="Times New Roman" w:cs="Times New Roman" w:hAnsi="Times New Roman" w:hint="default"/>
                <w:color w:val="000000"/>
                <w:sz w:val="24"/>
              </w:rPr>
              <w:t>装载液体、半固体危险废物的容器内须留足够空间，容器顶部与液体表面之间保留100毫米以上的空间。</w:t>
            </w:r>
          </w:p>
          <w:p w14:paraId="7ACD8DB8">
            <w:pPr>
              <w:pStyle w:val="style0"/>
              <w:widowControl/>
              <w:spacing w:lineRule="auto" w:line="360"/>
              <w:ind w:firstLine="482"/>
              <w:rPr>
                <w:rFonts w:ascii="Times New Roman" w:cs="Times New Roman" w:hAnsi="Times New Roman" w:hint="default"/>
                <w:color w:val="000000"/>
                <w:sz w:val="24"/>
              </w:rPr>
            </w:pPr>
            <w:r>
              <w:rPr>
                <w:rFonts w:ascii="Times New Roman" w:cs="Times New Roman" w:hAnsi="Times New Roman" w:hint="default"/>
                <w:color w:val="000000"/>
                <w:sz w:val="24"/>
              </w:rPr>
              <w:t>D</w:t>
            </w:r>
            <w:r>
              <w:rPr>
                <w:rFonts w:cs="Times New Roman" w:hint="eastAsia"/>
                <w:color w:val="000000"/>
                <w:sz w:val="24"/>
                <w:lang w:eastAsia="zh-CN"/>
              </w:rPr>
              <w:t>.</w:t>
            </w:r>
            <w:r>
              <w:rPr>
                <w:rFonts w:ascii="Times New Roman" w:cs="Times New Roman" w:hAnsi="Times New Roman" w:hint="default"/>
                <w:color w:val="000000"/>
                <w:sz w:val="24"/>
              </w:rPr>
              <w:t>盛装危险废物的容器上必须粘贴符合标准的标签。</w:t>
            </w:r>
          </w:p>
          <w:p w14:paraId="1B21997A">
            <w:pPr>
              <w:pStyle w:val="style0"/>
              <w:widowControl/>
              <w:spacing w:lineRule="auto" w:line="360"/>
              <w:ind w:firstLine="482"/>
              <w:rPr>
                <w:rFonts w:ascii="Times New Roman" w:cs="Times New Roman" w:hAnsi="Times New Roman" w:hint="default"/>
                <w:color w:val="000000"/>
                <w:sz w:val="24"/>
              </w:rPr>
            </w:pPr>
            <w:r>
              <w:rPr>
                <w:rFonts w:ascii="Times New Roman" w:cs="Times New Roman" w:hAnsi="Times New Roman" w:hint="default"/>
                <w:color w:val="000000"/>
                <w:sz w:val="24"/>
              </w:rPr>
              <w:t>E</w:t>
            </w:r>
            <w:r>
              <w:rPr>
                <w:rFonts w:cs="Times New Roman" w:hint="eastAsia"/>
                <w:color w:val="000000"/>
                <w:sz w:val="24"/>
                <w:lang w:eastAsia="zh-CN"/>
              </w:rPr>
              <w:t>.</w:t>
            </w:r>
            <w:r>
              <w:rPr>
                <w:rFonts w:ascii="Times New Roman" w:cs="Times New Roman" w:hAnsi="Times New Roman" w:hint="default"/>
                <w:color w:val="000000"/>
                <w:sz w:val="24"/>
              </w:rPr>
              <w:t>装载危险废物的容器必须完好无损，材质要满足相应的强度要求，容器材质与衬里要与危险废物相容</w:t>
            </w:r>
            <w:r>
              <w:rPr>
                <w:rFonts w:cs="Times New Roman" w:hint="eastAsia"/>
                <w:color w:val="000000"/>
                <w:sz w:val="24"/>
                <w:lang w:eastAsia="zh-CN"/>
              </w:rPr>
              <w:t>（</w:t>
            </w:r>
            <w:r>
              <w:rPr>
                <w:rFonts w:ascii="Times New Roman" w:cs="Times New Roman" w:hAnsi="Times New Roman" w:hint="default"/>
                <w:color w:val="000000"/>
                <w:sz w:val="24"/>
              </w:rPr>
              <w:t>不相互反应</w:t>
            </w:r>
            <w:r>
              <w:rPr>
                <w:rFonts w:cs="Times New Roman" w:hint="eastAsia"/>
                <w:color w:val="000000"/>
                <w:sz w:val="24"/>
                <w:lang w:eastAsia="zh-CN"/>
              </w:rPr>
              <w:t>）</w:t>
            </w:r>
            <w:r>
              <w:rPr>
                <w:rFonts w:ascii="Times New Roman" w:cs="Times New Roman" w:hAnsi="Times New Roman" w:hint="default"/>
                <w:color w:val="000000"/>
                <w:sz w:val="24"/>
              </w:rPr>
              <w:t>。</w:t>
            </w:r>
          </w:p>
          <w:p w14:paraId="1DCEBB44">
            <w:pPr>
              <w:pStyle w:val="style0"/>
              <w:widowControl/>
              <w:spacing w:lineRule="auto" w:line="360"/>
              <w:ind w:firstLine="482"/>
              <w:rPr>
                <w:rFonts w:ascii="Times New Roman" w:cs="Times New Roman" w:hAnsi="Times New Roman" w:hint="default"/>
                <w:color w:val="000000"/>
                <w:sz w:val="24"/>
              </w:rPr>
            </w:pPr>
            <w:r>
              <w:rPr>
                <w:rFonts w:ascii="Times New Roman" w:cs="Times New Roman" w:hAnsi="Times New Roman" w:hint="default"/>
                <w:color w:val="000000"/>
                <w:sz w:val="24"/>
              </w:rPr>
              <w:t>F</w:t>
            </w:r>
            <w:r>
              <w:rPr>
                <w:rFonts w:cs="Times New Roman" w:hint="eastAsia"/>
                <w:color w:val="000000"/>
                <w:sz w:val="24"/>
                <w:lang w:eastAsia="zh-CN"/>
              </w:rPr>
              <w:t>.</w:t>
            </w:r>
            <w:r>
              <w:rPr>
                <w:rFonts w:ascii="Times New Roman" w:cs="Times New Roman" w:hAnsi="Times New Roman" w:hint="default"/>
                <w:color w:val="000000"/>
                <w:sz w:val="24"/>
              </w:rPr>
              <w:t>安排专人对危险废物暂存库进行定期检查，制定危险废物事故应急预案并配备相应的应急物资，按要求切实做到防渗漏、防雨淋、防流失的“三防”措施。切实落实防渗措施，做好地面硬化，</w:t>
            </w:r>
            <w:r>
              <w:rPr>
                <w:rFonts w:cs="Times New Roman" w:hint="eastAsia"/>
                <w:color w:val="000000"/>
                <w:sz w:val="24"/>
                <w:lang w:eastAsia="zh-CN"/>
              </w:rPr>
              <w:t>防止</w:t>
            </w:r>
            <w:r>
              <w:rPr>
                <w:rFonts w:ascii="Times New Roman" w:cs="Times New Roman" w:hAnsi="Times New Roman" w:hint="default"/>
                <w:color w:val="000000"/>
                <w:sz w:val="24"/>
              </w:rPr>
              <w:t>危险废物对地下水的影响。除此之外，建设单位还应</w:t>
            </w:r>
            <w:r>
              <w:rPr>
                <w:rFonts w:ascii="Times New Roman" w:cs="Times New Roman" w:hAnsi="Times New Roman" w:hint="default"/>
                <w:color w:val="000000"/>
                <w:sz w:val="24"/>
              </w:rPr>
              <w:t>建立台账，明确标识，委托有资质单位按规范处置。</w:t>
            </w:r>
          </w:p>
          <w:p w14:paraId="21FA4CEF">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360"/>
              <w:ind w:left="0" w:right="0" w:firstLine="480" w:firstLineChars="200"/>
              <w:textAlignment w:val="auto"/>
              <w:rPr>
                <w:rFonts w:ascii="Times New Roman" w:cs="Times New Roman" w:eastAsia="宋体" w:hAnsi="Times New Roman" w:hint="default"/>
                <w:color w:val="000000"/>
                <w:sz w:val="24"/>
                <w:szCs w:val="24"/>
                <w:lang w:eastAsia="zh-CN"/>
              </w:rPr>
            </w:pPr>
            <w:r>
              <w:rPr>
                <w:rFonts w:ascii="Times New Roman" w:cs="Times New Roman" w:hAnsi="Times New Roman" w:hint="default"/>
                <w:color w:val="000000"/>
                <w:sz w:val="24"/>
              </w:rPr>
              <w:t>G</w:t>
            </w:r>
            <w:r>
              <w:rPr>
                <w:rFonts w:cs="Times New Roman" w:hint="eastAsia"/>
                <w:color w:val="000000"/>
                <w:sz w:val="24"/>
                <w:lang w:eastAsia="zh-CN"/>
              </w:rPr>
              <w:t>.</w:t>
            </w:r>
            <w:r>
              <w:rPr>
                <w:rFonts w:ascii="Times New Roman" w:cs="Times New Roman" w:hAnsi="Times New Roman" w:hint="default"/>
                <w:color w:val="000000"/>
                <w:sz w:val="24"/>
              </w:rPr>
              <w:t>危险废物贮存</w:t>
            </w:r>
            <w:r>
              <w:rPr>
                <w:rFonts w:cs="Times New Roman" w:hint="eastAsia"/>
                <w:color w:val="000000"/>
                <w:sz w:val="24"/>
                <w:lang w:eastAsia="zh-CN"/>
              </w:rPr>
              <w:t>设施</w:t>
            </w:r>
            <w:r>
              <w:rPr>
                <w:rFonts w:ascii="Times New Roman" w:cs="Times New Roman" w:hAnsi="Times New Roman" w:hint="default"/>
                <w:color w:val="000000"/>
                <w:sz w:val="24"/>
              </w:rPr>
              <w:t>必须按GB15562.2的规定设置警示标志；管理及运输人员必须采取必要的安全防护措施。定期对所贮存的危险废物包装容器及贮存设施进行检查，发现破损，应及时采取措施清理更换。</w:t>
            </w:r>
          </w:p>
          <w:p w14:paraId="611B045F">
            <w:pPr>
              <w:pStyle w:val="style0"/>
              <w:keepNext/>
              <w:keepLines/>
              <w:widowControl/>
              <w:adjustRightInd w:val="false"/>
              <w:snapToGrid w:val="false"/>
              <w:spacing w:lineRule="auto" w:line="360"/>
              <w:jc w:val="left"/>
              <w:outlineLvl w:val="1"/>
              <w:rPr>
                <w:rFonts w:ascii="Times New Roman" w:cs="Times New Roman" w:eastAsia="黑体" w:hAnsi="Times New Roman" w:hint="default"/>
                <w:bCs/>
                <w:color w:val="000000"/>
                <w:sz w:val="24"/>
                <w:szCs w:val="28"/>
              </w:rPr>
            </w:pPr>
            <w:r>
              <w:rPr>
                <w:rFonts w:ascii="Times New Roman" w:cs="Times New Roman" w:eastAsia="黑体" w:hAnsi="Times New Roman" w:hint="default"/>
                <w:bCs/>
                <w:color w:val="000000"/>
                <w:sz w:val="24"/>
                <w:szCs w:val="28"/>
              </w:rPr>
              <w:t>五、</w:t>
            </w:r>
            <w:r>
              <w:rPr>
                <w:rFonts w:ascii="Times New Roman" w:cs="Times New Roman" w:eastAsia="黑体" w:hAnsi="Times New Roman" w:hint="default"/>
                <w:bCs/>
                <w:color w:val="000000"/>
                <w:sz w:val="24"/>
                <w:szCs w:val="28"/>
                <w:lang w:val="en-US" w:eastAsia="zh-CN"/>
              </w:rPr>
              <w:t>土壤、</w:t>
            </w:r>
            <w:r>
              <w:rPr>
                <w:rFonts w:ascii="Times New Roman" w:cs="Times New Roman" w:eastAsia="黑体" w:hAnsi="Times New Roman" w:hint="default"/>
                <w:bCs/>
                <w:color w:val="000000"/>
                <w:sz w:val="24"/>
                <w:szCs w:val="28"/>
              </w:rPr>
              <w:t>地下水环境影响分析</w:t>
            </w:r>
          </w:p>
          <w:p w14:paraId="0F19B5C5">
            <w:pPr>
              <w:pStyle w:val="style0"/>
              <w:keepNext w:val="false"/>
              <w:keepLines w:val="false"/>
              <w:pageBreakBefore w:val="false"/>
              <w:kinsoku/>
              <w:wordWrap/>
              <w:overflowPunct/>
              <w:topLinePunct w:val="false"/>
              <w:autoSpaceDE/>
              <w:autoSpaceDN/>
              <w:bidi w:val="false"/>
              <w:adjustRightInd w:val="false"/>
              <w:snapToGrid/>
              <w:spacing w:lineRule="auto" w:line="360"/>
              <w:ind w:firstLine="480" w:firstLineChars="200"/>
              <w:jc w:val="left"/>
              <w:textAlignment w:val="auto"/>
              <w:rPr>
                <w:rFonts w:ascii="Times New Roman" w:cs="Times New Roman" w:eastAsia="宋体" w:hAnsi="Times New Roman" w:hint="default"/>
                <w:color w:val="000000"/>
                <w:sz w:val="24"/>
                <w:szCs w:val="24"/>
              </w:rPr>
            </w:pPr>
            <w:r>
              <w:rPr>
                <w:rFonts w:ascii="Times New Roman" w:cs="Times New Roman" w:eastAsia="宋体" w:hAnsi="Times New Roman" w:hint="default"/>
                <w:color w:val="000000"/>
                <w:sz w:val="24"/>
                <w:szCs w:val="24"/>
              </w:rPr>
              <w:t>⑴污染源、污染物类型及污染途径</w:t>
            </w:r>
          </w:p>
          <w:p w14:paraId="41E1F839">
            <w:pPr>
              <w:pStyle w:val="style0"/>
              <w:keepNext w:val="false"/>
              <w:keepLines w:val="false"/>
              <w:pageBreakBefore w:val="false"/>
              <w:kinsoku/>
              <w:wordWrap/>
              <w:overflowPunct/>
              <w:topLinePunct w:val="false"/>
              <w:autoSpaceDE/>
              <w:autoSpaceDN/>
              <w:bidi w:val="false"/>
              <w:adjustRightInd w:val="false"/>
              <w:snapToGrid/>
              <w:spacing w:lineRule="auto" w:line="360"/>
              <w:ind w:firstLine="480" w:firstLineChars="200"/>
              <w:jc w:val="left"/>
              <w:textAlignment w:val="auto"/>
              <w:rPr>
                <w:rFonts w:ascii="Times New Roman" w:cs="Times New Roman" w:eastAsia="宋体" w:hAnsi="Times New Roman" w:hint="default"/>
                <w:color w:val="000000"/>
                <w:sz w:val="24"/>
                <w:szCs w:val="24"/>
              </w:rPr>
            </w:pPr>
            <w:r>
              <w:rPr>
                <w:rFonts w:ascii="Times New Roman" w:cs="Times New Roman" w:eastAsia="宋体" w:hAnsi="Times New Roman" w:hint="default"/>
                <w:color w:val="000000"/>
                <w:sz w:val="24"/>
                <w:szCs w:val="24"/>
                <w:lang w:val="en-US" w:eastAsia="zh-CN"/>
              </w:rPr>
              <w:t>本项目有机废气不含苯系物，因此无大气沉降型污染因子；本项目存在空压机油</w:t>
            </w:r>
            <w:r>
              <w:rPr>
                <w:rFonts w:ascii="Times New Roman" w:cs="Times New Roman" w:eastAsia="宋体" w:hAnsi="Times New Roman" w:hint="eastAsia"/>
                <w:color w:val="000000"/>
                <w:sz w:val="24"/>
                <w:szCs w:val="24"/>
                <w:lang w:val="en-US" w:eastAsia="zh-CN"/>
              </w:rPr>
              <w:t>、润滑油</w:t>
            </w:r>
            <w:r>
              <w:rPr>
                <w:rFonts w:ascii="Times New Roman" w:cs="Times New Roman" w:eastAsia="宋体" w:hAnsi="Times New Roman" w:hint="default"/>
                <w:color w:val="000000"/>
                <w:sz w:val="24"/>
                <w:szCs w:val="24"/>
                <w:lang w:val="en-US" w:eastAsia="zh-CN"/>
              </w:rPr>
              <w:t>、</w:t>
            </w:r>
            <w:r>
              <w:rPr>
                <w:rFonts w:cs="Times New Roman" w:hint="eastAsia"/>
                <w:color w:val="000000"/>
                <w:sz w:val="24"/>
                <w:szCs w:val="24"/>
                <w:lang w:val="en-US" w:eastAsia="zh-CN"/>
              </w:rPr>
              <w:t>废空压机油、废润滑油</w:t>
            </w:r>
            <w:r>
              <w:rPr>
                <w:rFonts w:ascii="Times New Roman" w:cs="Times New Roman" w:eastAsia="宋体" w:hAnsi="Times New Roman" w:hint="default"/>
                <w:color w:val="000000"/>
                <w:sz w:val="24"/>
                <w:szCs w:val="24"/>
                <w:lang w:val="en-US" w:eastAsia="zh-CN"/>
              </w:rPr>
              <w:t>，使用及</w:t>
            </w:r>
            <w:r>
              <w:rPr>
                <w:rFonts w:ascii="Times New Roman" w:cs="Times New Roman" w:eastAsia="宋体" w:hAnsi="Times New Roman" w:hint="default"/>
                <w:color w:val="000000"/>
                <w:sz w:val="24"/>
                <w:szCs w:val="24"/>
              </w:rPr>
              <w:t>贮存场所在不采用防控措施的情况下，可能发生</w:t>
            </w:r>
            <w:r>
              <w:rPr>
                <w:rFonts w:cs="Times New Roman" w:hint="eastAsia"/>
                <w:color w:val="000000"/>
                <w:sz w:val="24"/>
                <w:szCs w:val="24"/>
                <w:lang w:val="en-US" w:eastAsia="zh-CN"/>
              </w:rPr>
              <w:t>废空压机油</w:t>
            </w:r>
            <w:r>
              <w:rPr>
                <w:rFonts w:ascii="Times New Roman" w:cs="Times New Roman" w:eastAsia="宋体" w:hAnsi="Times New Roman" w:hint="default"/>
                <w:color w:val="000000"/>
                <w:sz w:val="24"/>
                <w:szCs w:val="24"/>
              </w:rPr>
              <w:t>渗漏通过垂直入渗污染土壤、地下水环境。</w:t>
            </w:r>
          </w:p>
          <w:p w14:paraId="4B88F071">
            <w:pPr>
              <w:pStyle w:val="style0"/>
              <w:keepNext w:val="false"/>
              <w:keepLines w:val="false"/>
              <w:pageBreakBefore w:val="false"/>
              <w:kinsoku/>
              <w:wordWrap/>
              <w:overflowPunct/>
              <w:topLinePunct w:val="false"/>
              <w:autoSpaceDE/>
              <w:autoSpaceDN/>
              <w:bidi w:val="false"/>
              <w:adjustRightInd w:val="false"/>
              <w:snapToGrid/>
              <w:spacing w:lineRule="auto" w:line="360"/>
              <w:ind w:firstLine="480" w:firstLineChars="200"/>
              <w:jc w:val="left"/>
              <w:textAlignment w:val="auto"/>
              <w:rPr>
                <w:rFonts w:ascii="Times New Roman" w:cs="Times New Roman" w:eastAsia="宋体" w:hAnsi="Times New Roman" w:hint="default"/>
                <w:color w:val="000000"/>
                <w:sz w:val="24"/>
                <w:szCs w:val="24"/>
              </w:rPr>
            </w:pPr>
            <w:r>
              <w:rPr>
                <w:rFonts w:ascii="Times New Roman" w:cs="Times New Roman" w:eastAsia="宋体" w:hAnsi="Times New Roman" w:hint="default"/>
                <w:color w:val="000000"/>
                <w:sz w:val="24"/>
                <w:szCs w:val="24"/>
              </w:rPr>
              <w:t>⑵防控措施</w:t>
            </w:r>
          </w:p>
          <w:p w14:paraId="3EDCFDDE">
            <w:pPr>
              <w:pStyle w:val="style0"/>
              <w:keepNext w:val="false"/>
              <w:keepLines w:val="false"/>
              <w:pageBreakBefore w:val="false"/>
              <w:kinsoku/>
              <w:wordWrap/>
              <w:overflowPunct/>
              <w:topLinePunct w:val="false"/>
              <w:autoSpaceDE/>
              <w:autoSpaceDN/>
              <w:bidi w:val="false"/>
              <w:adjustRightInd w:val="false"/>
              <w:snapToGrid/>
              <w:spacing w:lineRule="auto" w:line="360"/>
              <w:ind w:firstLine="480" w:firstLineChars="200"/>
              <w:jc w:val="left"/>
              <w:textAlignment w:val="auto"/>
              <w:rPr>
                <w:rFonts w:ascii="Times New Roman" w:cs="Times New Roman" w:eastAsia="宋体" w:hAnsi="Times New Roman" w:hint="default"/>
                <w:color w:val="000000"/>
                <w:sz w:val="24"/>
                <w:szCs w:val="24"/>
              </w:rPr>
            </w:pPr>
            <w:r>
              <w:rPr>
                <w:rFonts w:ascii="Times New Roman" w:cs="Times New Roman" w:eastAsia="宋体" w:hAnsi="Times New Roman" w:hint="default"/>
                <w:color w:val="000000"/>
                <w:sz w:val="24"/>
                <w:szCs w:val="24"/>
                <w:lang w:val="en-US" w:eastAsia="zh-CN"/>
              </w:rPr>
              <w:t>建设单位租赁的生产厂房及厂区道路均已进行水泥硬化，地面已做基础防渗处理，在此基础上，建设单位采用分区防渗措施，原料机油储存区及危险废物储存区为重点防渗区域，要求</w:t>
            </w:r>
            <w:r>
              <w:rPr>
                <w:rFonts w:ascii="Times New Roman" w:cs="Times New Roman" w:eastAsia="宋体" w:hAnsi="Times New Roman" w:hint="default"/>
                <w:color w:val="000000"/>
                <w:spacing w:val="-1"/>
                <w:sz w:val="24"/>
                <w:szCs w:val="24"/>
              </w:rPr>
              <w:t>渗透系数≤10</w:t>
            </w:r>
            <w:r>
              <w:rPr>
                <w:rFonts w:cs="Times New Roman" w:hint="eastAsia"/>
                <w:color w:val="000000"/>
                <w:spacing w:val="-1"/>
                <w:position w:val="7"/>
                <w:sz w:val="24"/>
                <w:szCs w:val="24"/>
                <w:lang w:val="en-US" w:eastAsia="zh-CN"/>
              </w:rPr>
              <w:t>-7</w:t>
            </w:r>
            <w:r>
              <w:rPr>
                <w:rFonts w:ascii="Times New Roman" w:cs="Times New Roman" w:eastAsia="宋体" w:hAnsi="Times New Roman" w:hint="default"/>
                <w:color w:val="000000"/>
                <w:spacing w:val="-1"/>
                <w:sz w:val="24"/>
                <w:szCs w:val="24"/>
              </w:rPr>
              <w:t>cm/s</w:t>
            </w:r>
            <w:r>
              <w:rPr>
                <w:rFonts w:ascii="Times New Roman" w:cs="Times New Roman" w:eastAsia="宋体" w:hAnsi="Times New Roman" w:hint="default"/>
                <w:color w:val="000000"/>
                <w:spacing w:val="-1"/>
                <w:sz w:val="24"/>
                <w:szCs w:val="24"/>
                <w:lang w:eastAsia="zh-CN"/>
              </w:rPr>
              <w:t>。</w:t>
            </w:r>
            <w:r>
              <w:rPr>
                <w:rFonts w:cs="Times New Roman" w:hint="eastAsia"/>
                <w:color w:val="000000"/>
                <w:sz w:val="24"/>
                <w:szCs w:val="24"/>
                <w:lang w:val="en-US" w:eastAsia="zh-CN"/>
              </w:rPr>
              <w:t>废空压机油</w:t>
            </w:r>
            <w:r>
              <w:rPr>
                <w:rFonts w:ascii="Times New Roman" w:cs="Times New Roman" w:eastAsia="宋体" w:hAnsi="Times New Roman" w:hint="default"/>
                <w:color w:val="000000"/>
                <w:sz w:val="24"/>
                <w:szCs w:val="24"/>
              </w:rPr>
              <w:t>等采用桶装并置于托盘内，即使发生渗漏，也会经托盘收集，不会流入地表，污染土壤、地下水环境，因此，在采取上述防控措施情况下，本项目不会对土壤、地下水环境造成污染影响。</w:t>
            </w:r>
          </w:p>
          <w:p w14:paraId="4DEDBBAD">
            <w:pPr>
              <w:pStyle w:val="style0"/>
              <w:keepNext w:val="false"/>
              <w:keepLines w:val="false"/>
              <w:pageBreakBefore w:val="false"/>
              <w:widowControl/>
              <w:kinsoku/>
              <w:wordWrap/>
              <w:overflowPunct/>
              <w:topLinePunct w:val="false"/>
              <w:autoSpaceDE/>
              <w:autoSpaceDN/>
              <w:bidi w:val="false"/>
              <w:snapToGrid/>
              <w:spacing w:lineRule="auto" w:line="360"/>
              <w:jc w:val="center"/>
              <w:textAlignment w:val="auto"/>
              <w:rPr>
                <w:rFonts w:ascii="Times New Roman" w:cs="Times New Roman" w:eastAsia="宋体" w:hAnsi="Times New Roman" w:hint="default"/>
                <w:b/>
                <w:color w:val="000000"/>
                <w:sz w:val="24"/>
                <w:szCs w:val="24"/>
                <w:lang w:val="en-US" w:eastAsia="zh-CN"/>
              </w:rPr>
            </w:pPr>
            <w:r>
              <w:rPr>
                <w:rFonts w:ascii="Times New Roman" w:cs="Times New Roman" w:eastAsia="宋体" w:hAnsi="Times New Roman" w:hint="default"/>
                <w:b/>
                <w:color w:val="000000"/>
                <w:sz w:val="24"/>
                <w:szCs w:val="24"/>
                <w:lang w:val="en-US" w:eastAsia="zh-CN"/>
              </w:rPr>
              <w:t>表</w:t>
            </w:r>
            <w:r>
              <w:rPr>
                <w:rFonts w:ascii="Times New Roman" w:cs="Times New Roman" w:eastAsia="宋体" w:hAnsi="Times New Roman" w:hint="default"/>
                <w:b/>
                <w:color w:val="000000"/>
                <w:sz w:val="24"/>
                <w:szCs w:val="24"/>
              </w:rPr>
              <w:t>4-</w:t>
            </w:r>
            <w:r>
              <w:rPr>
                <w:rFonts w:ascii="Times New Roman" w:cs="Times New Roman" w:eastAsia="宋体" w:hAnsi="Times New Roman" w:hint="default"/>
                <w:b/>
                <w:color w:val="000000"/>
                <w:sz w:val="24"/>
                <w:szCs w:val="24"/>
                <w:lang w:val="en-US" w:eastAsia="zh-CN"/>
              </w:rPr>
              <w:t>11  项目厂区分区污染防治措施一览表</w:t>
            </w:r>
          </w:p>
          <w:tbl>
            <w:tblPr>
              <w:tblStyle w:val="style154"/>
              <w:tblW w:w="0" w:type="auto"/>
              <w:tblInd w:w="-1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blGrid>
              <w:gridCol w:w="1391"/>
              <w:gridCol w:w="2555"/>
              <w:gridCol w:w="3970"/>
            </w:tblGrid>
            <w:tr w14:paraId="7796BD58">
              <w:trPr/>
              <w:tc>
                <w:tcPr>
                  <w:tcW w:w="1391" w:type="dxa"/>
                  <w:tcBorders>
                    <w:tl2br w:val="nil"/>
                    <w:tr2bl w:val="nil"/>
                  </w:tcBorders>
                </w:tcPr>
                <w:p w14:paraId="7CE47D11">
                  <w:pPr>
                    <w:pStyle w:val="style0"/>
                    <w:keepNext w:val="false"/>
                    <w:keepLines w:val="false"/>
                    <w:pageBreakBefore w:val="false"/>
                    <w:widowControl w:val="false"/>
                    <w:kinsoku/>
                    <w:wordWrap/>
                    <w:overflowPunct/>
                    <w:topLinePunct w:val="false"/>
                    <w:autoSpaceDE/>
                    <w:autoSpaceDN/>
                    <w:bidi w:val="false"/>
                    <w:adjustRightInd/>
                    <w:snapToGrid/>
                    <w:spacing w:lineRule="atLeast" w:line="240"/>
                    <w:jc w:val="center"/>
                    <w:textAlignment w:val="auto"/>
                    <w:rPr>
                      <w:rFonts w:ascii="Times New Roman" w:cs="Times New Roman" w:eastAsia="宋体" w:hAnsi="Times New Roman" w:hint="default"/>
                      <w:b/>
                      <w:color w:val="000000"/>
                      <w:spacing w:val="0"/>
                      <w:position w:val="0"/>
                      <w:sz w:val="21"/>
                      <w:szCs w:val="21"/>
                      <w:lang w:val="en-US" w:eastAsia="zh-CN"/>
                    </w:rPr>
                  </w:pPr>
                  <w:r>
                    <w:rPr>
                      <w:rFonts w:ascii="Times New Roman" w:cs="Times New Roman" w:eastAsia="宋体" w:hAnsi="Times New Roman" w:hint="default"/>
                      <w:b/>
                      <w:color w:val="000000"/>
                      <w:spacing w:val="0"/>
                      <w:position w:val="0"/>
                      <w:sz w:val="21"/>
                      <w:szCs w:val="21"/>
                      <w:lang w:val="en-US" w:eastAsia="zh-CN"/>
                    </w:rPr>
                    <w:t>厂区规划</w:t>
                  </w:r>
                </w:p>
              </w:tc>
              <w:tc>
                <w:tcPr>
                  <w:tcW w:w="2555" w:type="dxa"/>
                  <w:tcBorders>
                    <w:tl2br w:val="nil"/>
                    <w:tr2bl w:val="nil"/>
                  </w:tcBorders>
                </w:tcPr>
                <w:p w14:paraId="07ECC44F">
                  <w:pPr>
                    <w:pStyle w:val="style0"/>
                    <w:keepNext w:val="false"/>
                    <w:keepLines w:val="false"/>
                    <w:pageBreakBefore w:val="false"/>
                    <w:widowControl w:val="false"/>
                    <w:kinsoku/>
                    <w:wordWrap/>
                    <w:overflowPunct/>
                    <w:topLinePunct w:val="false"/>
                    <w:autoSpaceDE/>
                    <w:autoSpaceDN/>
                    <w:bidi w:val="false"/>
                    <w:adjustRightInd/>
                    <w:snapToGrid/>
                    <w:spacing w:lineRule="atLeast" w:line="240"/>
                    <w:jc w:val="center"/>
                    <w:textAlignment w:val="auto"/>
                    <w:rPr>
                      <w:rFonts w:ascii="Times New Roman" w:cs="Times New Roman" w:eastAsia="宋体" w:hAnsi="Times New Roman" w:hint="default"/>
                      <w:b/>
                      <w:color w:val="000000"/>
                      <w:spacing w:val="0"/>
                      <w:position w:val="0"/>
                      <w:sz w:val="21"/>
                      <w:szCs w:val="21"/>
                      <w:lang w:val="en-US" w:eastAsia="zh-CN"/>
                    </w:rPr>
                  </w:pPr>
                  <w:r>
                    <w:rPr>
                      <w:rFonts w:ascii="Times New Roman" w:cs="Times New Roman" w:eastAsia="宋体" w:hAnsi="Times New Roman" w:hint="default"/>
                      <w:b/>
                      <w:color w:val="000000"/>
                      <w:spacing w:val="0"/>
                      <w:position w:val="0"/>
                      <w:sz w:val="21"/>
                      <w:szCs w:val="21"/>
                      <w:lang w:val="en-US" w:eastAsia="zh-CN"/>
                    </w:rPr>
                    <w:t>具体生产单元</w:t>
                  </w:r>
                </w:p>
              </w:tc>
              <w:tc>
                <w:tcPr>
                  <w:tcW w:w="3970" w:type="dxa"/>
                  <w:tcBorders>
                    <w:tl2br w:val="nil"/>
                    <w:tr2bl w:val="nil"/>
                  </w:tcBorders>
                </w:tcPr>
                <w:p w14:paraId="31D5F8DA">
                  <w:pPr>
                    <w:pStyle w:val="style0"/>
                    <w:keepNext w:val="false"/>
                    <w:keepLines w:val="false"/>
                    <w:pageBreakBefore w:val="false"/>
                    <w:widowControl w:val="false"/>
                    <w:kinsoku/>
                    <w:wordWrap/>
                    <w:overflowPunct/>
                    <w:topLinePunct w:val="false"/>
                    <w:autoSpaceDE/>
                    <w:autoSpaceDN/>
                    <w:bidi w:val="false"/>
                    <w:adjustRightInd/>
                    <w:snapToGrid/>
                    <w:spacing w:lineRule="atLeast" w:line="240"/>
                    <w:jc w:val="center"/>
                    <w:textAlignment w:val="auto"/>
                    <w:rPr>
                      <w:rFonts w:ascii="Times New Roman" w:cs="Times New Roman" w:eastAsia="宋体" w:hAnsi="Times New Roman" w:hint="default"/>
                      <w:b/>
                      <w:color w:val="000000"/>
                      <w:spacing w:val="0"/>
                      <w:position w:val="0"/>
                      <w:sz w:val="21"/>
                      <w:szCs w:val="21"/>
                      <w:lang w:val="en-US" w:eastAsia="zh-CN"/>
                    </w:rPr>
                  </w:pPr>
                  <w:r>
                    <w:rPr>
                      <w:rFonts w:ascii="Times New Roman" w:cs="Times New Roman" w:eastAsia="宋体" w:hAnsi="Times New Roman" w:hint="default"/>
                      <w:b/>
                      <w:color w:val="000000"/>
                      <w:spacing w:val="0"/>
                      <w:position w:val="0"/>
                      <w:sz w:val="21"/>
                      <w:szCs w:val="21"/>
                      <w:lang w:val="en-US" w:eastAsia="zh-CN"/>
                    </w:rPr>
                    <w:t>防渗系数的要求</w:t>
                  </w:r>
                </w:p>
              </w:tc>
            </w:tr>
            <w:tr w14:paraId="057AEFFA">
              <w:tblPrEx/>
              <w:trPr/>
              <w:tc>
                <w:tcPr>
                  <w:tcW w:w="1391" w:type="dxa"/>
                  <w:tcBorders>
                    <w:tl2br w:val="nil"/>
                    <w:tr2bl w:val="nil"/>
                  </w:tcBorders>
                  <w:vAlign w:val="center"/>
                </w:tcPr>
                <w:p w14:paraId="198BC19E">
                  <w:pPr>
                    <w:pStyle w:val="style0"/>
                    <w:keepNext w:val="false"/>
                    <w:keepLines w:val="false"/>
                    <w:pageBreakBefore w:val="false"/>
                    <w:widowControl w:val="false"/>
                    <w:kinsoku/>
                    <w:wordWrap/>
                    <w:overflowPunct/>
                    <w:topLinePunct w:val="false"/>
                    <w:autoSpaceDE/>
                    <w:autoSpaceDN/>
                    <w:bidi w:val="false"/>
                    <w:adjustRightInd/>
                    <w:snapToGrid/>
                    <w:spacing w:lineRule="atLeast" w:line="240"/>
                    <w:jc w:val="center"/>
                    <w:textAlignment w:val="auto"/>
                    <w:rPr>
                      <w:rFonts w:ascii="Times New Roman" w:cs="Times New Roman" w:eastAsia="宋体" w:hAnsi="Times New Roman" w:hint="default"/>
                      <w:b w:val="false"/>
                      <w:bCs/>
                      <w:color w:val="000000"/>
                      <w:spacing w:val="0"/>
                      <w:position w:val="0"/>
                      <w:sz w:val="21"/>
                      <w:szCs w:val="21"/>
                      <w:lang w:val="en-US" w:eastAsia="zh-CN"/>
                    </w:rPr>
                  </w:pPr>
                  <w:r>
                    <w:rPr>
                      <w:rFonts w:ascii="Times New Roman" w:cs="Times New Roman" w:eastAsia="宋体" w:hAnsi="Times New Roman" w:hint="default"/>
                      <w:b w:val="false"/>
                      <w:bCs/>
                      <w:color w:val="000000"/>
                      <w:spacing w:val="0"/>
                      <w:position w:val="0"/>
                      <w:sz w:val="21"/>
                      <w:szCs w:val="21"/>
                      <w:lang w:val="en-US" w:eastAsia="zh-CN"/>
                    </w:rPr>
                    <w:t>重点防渗区</w:t>
                  </w:r>
                </w:p>
              </w:tc>
              <w:tc>
                <w:tcPr>
                  <w:tcW w:w="2555" w:type="dxa"/>
                  <w:tcBorders>
                    <w:tl2br w:val="nil"/>
                    <w:tr2bl w:val="nil"/>
                  </w:tcBorders>
                  <w:vAlign w:val="center"/>
                </w:tcPr>
                <w:p w14:paraId="46FF5057">
                  <w:pPr>
                    <w:pStyle w:val="style0"/>
                    <w:keepNext w:val="false"/>
                    <w:keepLines w:val="false"/>
                    <w:pageBreakBefore w:val="false"/>
                    <w:widowControl w:val="false"/>
                    <w:kinsoku/>
                    <w:wordWrap/>
                    <w:overflowPunct/>
                    <w:topLinePunct w:val="false"/>
                    <w:autoSpaceDE/>
                    <w:autoSpaceDN/>
                    <w:bidi w:val="false"/>
                    <w:adjustRightInd/>
                    <w:snapToGrid/>
                    <w:spacing w:lineRule="atLeast" w:line="240"/>
                    <w:jc w:val="center"/>
                    <w:textAlignment w:val="auto"/>
                    <w:rPr>
                      <w:rFonts w:ascii="Times New Roman" w:cs="Times New Roman" w:eastAsia="宋体" w:hAnsi="Times New Roman" w:hint="default"/>
                      <w:b w:val="false"/>
                      <w:bCs/>
                      <w:color w:val="000000"/>
                      <w:spacing w:val="0"/>
                      <w:position w:val="0"/>
                      <w:sz w:val="21"/>
                      <w:szCs w:val="21"/>
                      <w:lang w:val="en-US" w:eastAsia="zh-CN"/>
                    </w:rPr>
                  </w:pPr>
                  <w:r>
                    <w:rPr>
                      <w:rFonts w:ascii="Times New Roman" w:cs="Times New Roman" w:eastAsia="宋体" w:hAnsi="Times New Roman" w:hint="default"/>
                      <w:b w:val="false"/>
                      <w:bCs/>
                      <w:color w:val="000000"/>
                      <w:spacing w:val="0"/>
                      <w:position w:val="0"/>
                      <w:sz w:val="21"/>
                      <w:szCs w:val="21"/>
                      <w:lang w:val="en-US" w:eastAsia="zh-CN"/>
                    </w:rPr>
                    <w:t>空压机油</w:t>
                  </w:r>
                  <w:r>
                    <w:rPr>
                      <w:rFonts w:ascii="Times New Roman" w:cs="Times New Roman" w:eastAsia="宋体" w:hAnsi="Times New Roman" w:hint="eastAsia"/>
                      <w:b w:val="false"/>
                      <w:bCs/>
                      <w:color w:val="000000"/>
                      <w:spacing w:val="0"/>
                      <w:position w:val="0"/>
                      <w:sz w:val="21"/>
                      <w:szCs w:val="21"/>
                      <w:lang w:val="en-US" w:eastAsia="zh-CN"/>
                    </w:rPr>
                    <w:t>、润滑油</w:t>
                  </w:r>
                  <w:r>
                    <w:rPr>
                      <w:rFonts w:ascii="Times New Roman" w:cs="Times New Roman" w:eastAsia="宋体" w:hAnsi="Times New Roman" w:hint="default"/>
                      <w:b w:val="false"/>
                      <w:bCs/>
                      <w:color w:val="000000"/>
                      <w:spacing w:val="0"/>
                      <w:position w:val="0"/>
                      <w:sz w:val="21"/>
                      <w:szCs w:val="21"/>
                      <w:lang w:val="en-US" w:eastAsia="zh-CN"/>
                    </w:rPr>
                    <w:t>储存区、危废暂存间</w:t>
                  </w:r>
                </w:p>
              </w:tc>
              <w:tc>
                <w:tcPr>
                  <w:tcW w:w="3970" w:type="dxa"/>
                  <w:tcBorders>
                    <w:tl2br w:val="nil"/>
                    <w:tr2bl w:val="nil"/>
                  </w:tcBorders>
                  <w:vAlign w:val="center"/>
                </w:tcPr>
                <w:p w14:paraId="21E1DA8B">
                  <w:pPr>
                    <w:pStyle w:val="style0"/>
                    <w:keepNext w:val="false"/>
                    <w:keepLines w:val="false"/>
                    <w:pageBreakBefore w:val="false"/>
                    <w:widowControl w:val="false"/>
                    <w:kinsoku/>
                    <w:wordWrap/>
                    <w:overflowPunct/>
                    <w:topLinePunct w:val="false"/>
                    <w:autoSpaceDE/>
                    <w:autoSpaceDN/>
                    <w:bidi w:val="false"/>
                    <w:adjustRightInd/>
                    <w:snapToGrid/>
                    <w:spacing w:lineRule="atLeast" w:line="240"/>
                    <w:jc w:val="center"/>
                    <w:textAlignment w:val="auto"/>
                    <w:rPr>
                      <w:rFonts w:ascii="Times New Roman" w:cs="Times New Roman" w:eastAsia="宋体" w:hAnsi="Times New Roman" w:hint="default"/>
                      <w:b w:val="false"/>
                      <w:bCs/>
                      <w:color w:val="000000"/>
                      <w:spacing w:val="0"/>
                      <w:position w:val="0"/>
                      <w:sz w:val="21"/>
                      <w:szCs w:val="21"/>
                      <w:lang w:val="en-US" w:eastAsia="zh-CN"/>
                    </w:rPr>
                  </w:pPr>
                  <w:r>
                    <w:rPr>
                      <w:rFonts w:ascii="Times New Roman" w:cs="Times New Roman" w:eastAsia="宋体" w:hAnsi="Times New Roman" w:hint="default"/>
                      <w:b w:val="false"/>
                      <w:bCs/>
                      <w:color w:val="000000"/>
                      <w:spacing w:val="0"/>
                      <w:position w:val="0"/>
                      <w:sz w:val="21"/>
                      <w:szCs w:val="21"/>
                      <w:lang w:val="en-US" w:eastAsia="zh-CN"/>
                    </w:rPr>
                    <w:t>防渗性能不应低于</w:t>
                  </w:r>
                  <w:r>
                    <w:rPr>
                      <w:rFonts w:cs="Times New Roman" w:hint="eastAsia"/>
                      <w:b w:val="false"/>
                      <w:bCs/>
                      <w:color w:val="000000"/>
                      <w:spacing w:val="0"/>
                      <w:position w:val="0"/>
                      <w:sz w:val="21"/>
                      <w:szCs w:val="21"/>
                      <w:lang w:val="en-US" w:eastAsia="zh-CN"/>
                    </w:rPr>
                    <w:t>厚度</w:t>
                  </w:r>
                  <w:r>
                    <w:rPr>
                      <w:rFonts w:ascii="Times New Roman" w:cs="Times New Roman" w:eastAsia="宋体" w:hAnsi="Times New Roman" w:hint="default"/>
                      <w:b w:val="false"/>
                      <w:bCs/>
                      <w:color w:val="000000"/>
                      <w:spacing w:val="0"/>
                      <w:position w:val="0"/>
                      <w:sz w:val="21"/>
                      <w:szCs w:val="21"/>
                      <w:lang w:val="en-US" w:eastAsia="zh-CN"/>
                    </w:rPr>
                    <w:t>6.0m</w:t>
                  </w:r>
                  <w:r>
                    <w:rPr>
                      <w:rFonts w:cs="Times New Roman" w:hint="eastAsia"/>
                      <w:b w:val="false"/>
                      <w:bCs/>
                      <w:color w:val="000000"/>
                      <w:spacing w:val="0"/>
                      <w:position w:val="0"/>
                      <w:sz w:val="21"/>
                      <w:szCs w:val="21"/>
                      <w:lang w:val="en-US" w:eastAsia="zh-CN"/>
                    </w:rPr>
                    <w:t>、</w:t>
                  </w:r>
                  <w:r>
                    <w:rPr>
                      <w:rFonts w:ascii="Times New Roman" w:cs="Times New Roman" w:eastAsia="宋体" w:hAnsi="Times New Roman" w:hint="default"/>
                      <w:b w:val="false"/>
                      <w:bCs/>
                      <w:color w:val="000000"/>
                      <w:spacing w:val="0"/>
                      <w:position w:val="0"/>
                      <w:sz w:val="21"/>
                      <w:szCs w:val="21"/>
                      <w:lang w:val="en-US" w:eastAsia="zh-CN"/>
                    </w:rPr>
                    <w:t>渗透系数为1.0*10</w:t>
                  </w:r>
                  <w:r>
                    <w:rPr>
                      <w:rFonts w:ascii="Times New Roman" w:cs="Times New Roman" w:eastAsia="宋体" w:hAnsi="Times New Roman" w:hint="default"/>
                      <w:b w:val="false"/>
                      <w:bCs/>
                      <w:color w:val="000000"/>
                      <w:spacing w:val="0"/>
                      <w:position w:val="0"/>
                      <w:sz w:val="21"/>
                      <w:szCs w:val="21"/>
                      <w:vertAlign w:val="superscript"/>
                      <w:lang w:val="en-US" w:eastAsia="zh-CN"/>
                    </w:rPr>
                    <w:t>-7</w:t>
                  </w:r>
                  <w:r>
                    <w:rPr>
                      <w:rFonts w:ascii="Times New Roman" w:cs="Times New Roman" w:eastAsia="宋体" w:hAnsi="Times New Roman" w:hint="default"/>
                      <w:b w:val="false"/>
                      <w:bCs/>
                      <w:color w:val="000000"/>
                      <w:spacing w:val="0"/>
                      <w:position w:val="0"/>
                      <w:sz w:val="21"/>
                      <w:szCs w:val="21"/>
                      <w:vertAlign w:val="baseline"/>
                      <w:lang w:val="en-US" w:eastAsia="zh-CN"/>
                    </w:rPr>
                    <w:t>cm/s</w:t>
                  </w:r>
                  <w:r>
                    <w:rPr>
                      <w:rFonts w:ascii="Times New Roman" w:cs="Times New Roman" w:eastAsia="宋体" w:hAnsi="Times New Roman" w:hint="default"/>
                      <w:b w:val="false"/>
                      <w:bCs/>
                      <w:color w:val="000000"/>
                      <w:spacing w:val="0"/>
                      <w:position w:val="0"/>
                      <w:sz w:val="21"/>
                      <w:szCs w:val="21"/>
                      <w:lang w:val="en-US" w:eastAsia="zh-CN"/>
                    </w:rPr>
                    <w:t>的粘土层的防渗性能</w:t>
                  </w:r>
                </w:p>
              </w:tc>
            </w:tr>
            <w:tr w14:paraId="241AFF36">
              <w:tblPrEx/>
              <w:trPr/>
              <w:tc>
                <w:tcPr>
                  <w:tcW w:w="1391" w:type="dxa"/>
                  <w:tcBorders>
                    <w:tl2br w:val="nil"/>
                    <w:tr2bl w:val="nil"/>
                  </w:tcBorders>
                  <w:vAlign w:val="center"/>
                </w:tcPr>
                <w:p w14:paraId="786BAAFD">
                  <w:pPr>
                    <w:pStyle w:val="style0"/>
                    <w:keepNext w:val="false"/>
                    <w:keepLines w:val="false"/>
                    <w:pageBreakBefore w:val="false"/>
                    <w:widowControl w:val="false"/>
                    <w:kinsoku/>
                    <w:wordWrap/>
                    <w:overflowPunct/>
                    <w:topLinePunct w:val="false"/>
                    <w:autoSpaceDE/>
                    <w:autoSpaceDN/>
                    <w:bidi w:val="false"/>
                    <w:adjustRightInd/>
                    <w:snapToGrid/>
                    <w:spacing w:lineRule="atLeast" w:line="240"/>
                    <w:jc w:val="center"/>
                    <w:textAlignment w:val="auto"/>
                    <w:rPr>
                      <w:rFonts w:ascii="Times New Roman" w:cs="Times New Roman" w:eastAsia="宋体" w:hAnsi="Times New Roman" w:hint="default"/>
                      <w:b w:val="false"/>
                      <w:bCs/>
                      <w:color w:val="000000"/>
                      <w:spacing w:val="0"/>
                      <w:position w:val="0"/>
                      <w:sz w:val="21"/>
                      <w:szCs w:val="21"/>
                      <w:lang w:val="en-US" w:eastAsia="zh-CN"/>
                    </w:rPr>
                  </w:pPr>
                  <w:r>
                    <w:rPr>
                      <w:rFonts w:ascii="Times New Roman" w:cs="Times New Roman" w:eastAsia="宋体" w:hAnsi="Times New Roman" w:hint="default"/>
                      <w:b w:val="false"/>
                      <w:bCs/>
                      <w:color w:val="000000"/>
                      <w:spacing w:val="0"/>
                      <w:position w:val="0"/>
                      <w:sz w:val="21"/>
                      <w:szCs w:val="21"/>
                      <w:lang w:val="en-US" w:eastAsia="zh-CN"/>
                    </w:rPr>
                    <w:t>一般防渗区</w:t>
                  </w:r>
                </w:p>
              </w:tc>
              <w:tc>
                <w:tcPr>
                  <w:tcW w:w="2555" w:type="dxa"/>
                  <w:tcBorders>
                    <w:tl2br w:val="nil"/>
                    <w:tr2bl w:val="nil"/>
                  </w:tcBorders>
                  <w:vAlign w:val="center"/>
                </w:tcPr>
                <w:p w14:paraId="117FEE82">
                  <w:pPr>
                    <w:pStyle w:val="style0"/>
                    <w:keepNext w:val="false"/>
                    <w:keepLines w:val="false"/>
                    <w:pageBreakBefore w:val="false"/>
                    <w:widowControl w:val="false"/>
                    <w:kinsoku/>
                    <w:wordWrap/>
                    <w:overflowPunct/>
                    <w:topLinePunct w:val="false"/>
                    <w:autoSpaceDE/>
                    <w:autoSpaceDN/>
                    <w:bidi w:val="false"/>
                    <w:adjustRightInd/>
                    <w:snapToGrid/>
                    <w:spacing w:lineRule="atLeast" w:line="240"/>
                    <w:jc w:val="center"/>
                    <w:textAlignment w:val="auto"/>
                    <w:rPr>
                      <w:rFonts w:ascii="Times New Roman" w:cs="Times New Roman" w:eastAsia="宋体" w:hAnsi="Times New Roman" w:hint="default"/>
                      <w:b w:val="false"/>
                      <w:bCs/>
                      <w:color w:val="000000"/>
                      <w:spacing w:val="0"/>
                      <w:position w:val="0"/>
                      <w:sz w:val="21"/>
                      <w:szCs w:val="21"/>
                      <w:lang w:val="en-US" w:eastAsia="zh-CN"/>
                    </w:rPr>
                  </w:pPr>
                  <w:r>
                    <w:rPr>
                      <w:rFonts w:ascii="Times New Roman" w:cs="Times New Roman" w:eastAsia="宋体" w:hAnsi="Times New Roman" w:hint="default"/>
                      <w:b w:val="false"/>
                      <w:bCs/>
                      <w:color w:val="000000"/>
                      <w:sz w:val="21"/>
                      <w:szCs w:val="21"/>
                      <w:lang w:val="en-US" w:eastAsia="zh-CN"/>
                    </w:rPr>
                    <w:t>生产区</w:t>
                  </w:r>
                </w:p>
              </w:tc>
              <w:tc>
                <w:tcPr>
                  <w:tcW w:w="3970" w:type="dxa"/>
                  <w:tcBorders>
                    <w:tl2br w:val="nil"/>
                    <w:tr2bl w:val="nil"/>
                  </w:tcBorders>
                  <w:vAlign w:val="center"/>
                </w:tcPr>
                <w:p w14:paraId="1865A8BA">
                  <w:pPr>
                    <w:pStyle w:val="style0"/>
                    <w:keepNext w:val="false"/>
                    <w:keepLines w:val="false"/>
                    <w:pageBreakBefore w:val="false"/>
                    <w:widowControl w:val="false"/>
                    <w:kinsoku/>
                    <w:wordWrap/>
                    <w:overflowPunct/>
                    <w:topLinePunct w:val="false"/>
                    <w:autoSpaceDE/>
                    <w:autoSpaceDN/>
                    <w:bidi w:val="false"/>
                    <w:adjustRightInd/>
                    <w:snapToGrid/>
                    <w:spacing w:lineRule="atLeast" w:line="240"/>
                    <w:jc w:val="center"/>
                    <w:textAlignment w:val="auto"/>
                    <w:rPr>
                      <w:rFonts w:ascii="Times New Roman" w:cs="Times New Roman" w:eastAsia="宋体" w:hAnsi="Times New Roman" w:hint="default"/>
                      <w:b w:val="false"/>
                      <w:bCs/>
                      <w:color w:val="000000"/>
                      <w:spacing w:val="0"/>
                      <w:position w:val="0"/>
                      <w:sz w:val="21"/>
                      <w:szCs w:val="21"/>
                      <w:lang w:val="en-US" w:eastAsia="zh-CN"/>
                    </w:rPr>
                  </w:pPr>
                  <w:r>
                    <w:rPr>
                      <w:rFonts w:ascii="Times New Roman" w:cs="Times New Roman" w:eastAsia="宋体" w:hAnsi="Times New Roman" w:hint="default"/>
                      <w:b w:val="false"/>
                      <w:bCs/>
                      <w:color w:val="000000"/>
                      <w:spacing w:val="0"/>
                      <w:position w:val="0"/>
                      <w:sz w:val="21"/>
                      <w:szCs w:val="21"/>
                      <w:lang w:val="en-US" w:eastAsia="zh-CN"/>
                    </w:rPr>
                    <w:t>防渗性能不应低于</w:t>
                  </w:r>
                  <w:r>
                    <w:rPr>
                      <w:rFonts w:cs="Times New Roman" w:hint="eastAsia"/>
                      <w:b w:val="false"/>
                      <w:bCs/>
                      <w:color w:val="000000"/>
                      <w:spacing w:val="0"/>
                      <w:position w:val="0"/>
                      <w:sz w:val="21"/>
                      <w:szCs w:val="21"/>
                      <w:lang w:val="en-US" w:eastAsia="zh-CN"/>
                    </w:rPr>
                    <w:t>厚度</w:t>
                  </w:r>
                  <w:r>
                    <w:rPr>
                      <w:rFonts w:ascii="Times New Roman" w:cs="Times New Roman" w:eastAsia="宋体" w:hAnsi="Times New Roman" w:hint="default"/>
                      <w:b w:val="false"/>
                      <w:bCs/>
                      <w:color w:val="000000"/>
                      <w:spacing w:val="0"/>
                      <w:position w:val="0"/>
                      <w:sz w:val="21"/>
                      <w:szCs w:val="21"/>
                      <w:lang w:val="en-US" w:eastAsia="zh-CN"/>
                    </w:rPr>
                    <w:t>1.5m</w:t>
                  </w:r>
                  <w:r>
                    <w:rPr>
                      <w:rFonts w:cs="Times New Roman" w:hint="eastAsia"/>
                      <w:b w:val="false"/>
                      <w:bCs/>
                      <w:color w:val="000000"/>
                      <w:spacing w:val="0"/>
                      <w:position w:val="0"/>
                      <w:sz w:val="21"/>
                      <w:szCs w:val="21"/>
                      <w:lang w:val="en-US" w:eastAsia="zh-CN"/>
                    </w:rPr>
                    <w:t>、</w:t>
                  </w:r>
                  <w:r>
                    <w:rPr>
                      <w:rFonts w:ascii="Times New Roman" w:cs="Times New Roman" w:eastAsia="宋体" w:hAnsi="Times New Roman" w:hint="default"/>
                      <w:b w:val="false"/>
                      <w:bCs/>
                      <w:color w:val="000000"/>
                      <w:spacing w:val="0"/>
                      <w:position w:val="0"/>
                      <w:sz w:val="21"/>
                      <w:szCs w:val="21"/>
                      <w:lang w:val="en-US" w:eastAsia="zh-CN"/>
                    </w:rPr>
                    <w:t>渗透系数为1.0*10</w:t>
                  </w:r>
                  <w:r>
                    <w:rPr>
                      <w:rFonts w:ascii="Times New Roman" w:cs="Times New Roman" w:eastAsia="宋体" w:hAnsi="Times New Roman" w:hint="default"/>
                      <w:b w:val="false"/>
                      <w:bCs/>
                      <w:color w:val="000000"/>
                      <w:spacing w:val="0"/>
                      <w:position w:val="0"/>
                      <w:sz w:val="21"/>
                      <w:szCs w:val="21"/>
                      <w:vertAlign w:val="superscript"/>
                      <w:lang w:val="en-US" w:eastAsia="zh-CN"/>
                    </w:rPr>
                    <w:t>-7</w:t>
                  </w:r>
                  <w:r>
                    <w:rPr>
                      <w:rFonts w:ascii="Times New Roman" w:cs="Times New Roman" w:eastAsia="宋体" w:hAnsi="Times New Roman" w:hint="default"/>
                      <w:b w:val="false"/>
                      <w:bCs/>
                      <w:color w:val="000000"/>
                      <w:spacing w:val="0"/>
                      <w:position w:val="0"/>
                      <w:sz w:val="21"/>
                      <w:szCs w:val="21"/>
                      <w:vertAlign w:val="baseline"/>
                      <w:lang w:val="en-US" w:eastAsia="zh-CN"/>
                    </w:rPr>
                    <w:t>cm/s的</w:t>
                  </w:r>
                  <w:r>
                    <w:rPr>
                      <w:rFonts w:ascii="Times New Roman" w:cs="Times New Roman" w:eastAsia="宋体" w:hAnsi="Times New Roman" w:hint="default"/>
                      <w:b w:val="false"/>
                      <w:bCs/>
                      <w:color w:val="000000"/>
                      <w:spacing w:val="0"/>
                      <w:position w:val="0"/>
                      <w:sz w:val="21"/>
                      <w:szCs w:val="21"/>
                      <w:lang w:val="en-US" w:eastAsia="zh-CN"/>
                    </w:rPr>
                    <w:t>粘土层的防渗性能</w:t>
                  </w:r>
                </w:p>
              </w:tc>
            </w:tr>
          </w:tbl>
          <w:p w14:paraId="59EBE799">
            <w:pPr>
              <w:pStyle w:val="style0"/>
              <w:widowControl/>
              <w:snapToGrid w:val="false"/>
              <w:spacing w:lineRule="auto" w:line="360"/>
              <w:jc w:val="left"/>
              <w:rPr>
                <w:rFonts w:ascii="Times New Roman" w:cs="Times New Roman" w:eastAsia="黑体" w:hAnsi="Times New Roman" w:hint="default"/>
                <w:color w:val="000000"/>
                <w:spacing w:val="-4"/>
                <w:sz w:val="28"/>
                <w:szCs w:val="28"/>
                <w:highlight w:val="none"/>
              </w:rPr>
            </w:pPr>
            <w:r>
              <w:rPr>
                <w:rFonts w:ascii="Times New Roman" w:cs="Times New Roman" w:eastAsia="黑体" w:hAnsi="Times New Roman" w:hint="default"/>
                <w:color w:val="000000"/>
                <w:spacing w:val="-4"/>
                <w:sz w:val="28"/>
                <w:szCs w:val="28"/>
                <w:highlight w:val="none"/>
                <w:lang w:val="en-US" w:eastAsia="zh-CN"/>
              </w:rPr>
              <w:t>六</w:t>
            </w:r>
            <w:r>
              <w:rPr>
                <w:rFonts w:ascii="Times New Roman" w:cs="Times New Roman" w:eastAsia="黑体" w:hAnsi="Times New Roman" w:hint="default"/>
                <w:color w:val="000000"/>
                <w:spacing w:val="-4"/>
                <w:sz w:val="28"/>
                <w:szCs w:val="28"/>
                <w:highlight w:val="none"/>
              </w:rPr>
              <w:t>、环境风险分析</w:t>
            </w:r>
          </w:p>
          <w:p w14:paraId="7B7F891A">
            <w:pPr>
              <w:pStyle w:val="style0"/>
              <w:spacing w:lineRule="auto" w:line="360"/>
              <w:ind w:firstLine="480" w:firstLineChars="200"/>
              <w:outlineLvl w:val="2"/>
              <w:rPr>
                <w:rFonts w:ascii="Times New Roman" w:cs="Times New Roman" w:hAnsi="Times New Roman" w:hint="default"/>
                <w:color w:val="000000"/>
                <w:sz w:val="24"/>
              </w:rPr>
            </w:pPr>
            <w:r>
              <w:rPr>
                <w:rFonts w:ascii="Times New Roman" w:cs="Times New Roman" w:hAnsi="Times New Roman" w:hint="default"/>
                <w:color w:val="000000"/>
                <w:sz w:val="24"/>
              </w:rPr>
              <w:t>根据《建设项目环境风险评价技术导则》</w:t>
            </w:r>
            <w:r>
              <w:rPr>
                <w:rFonts w:cs="Times New Roman" w:hint="eastAsia"/>
                <w:color w:val="000000"/>
                <w:sz w:val="24"/>
                <w:lang w:eastAsia="zh-CN"/>
              </w:rPr>
              <w:t>（</w:t>
            </w:r>
            <w:r>
              <w:rPr>
                <w:rFonts w:ascii="Times New Roman" w:cs="Times New Roman" w:hAnsi="Times New Roman" w:hint="default"/>
                <w:color w:val="000000"/>
                <w:sz w:val="24"/>
              </w:rPr>
              <w:t>HJ</w:t>
            </w:r>
            <w:r>
              <w:rPr>
                <w:rFonts w:cs="Times New Roman" w:hint="eastAsia"/>
                <w:color w:val="000000"/>
                <w:sz w:val="24"/>
                <w:lang w:val="en-US" w:eastAsia="zh-CN"/>
              </w:rPr>
              <w:t xml:space="preserve"> </w:t>
            </w:r>
            <w:r>
              <w:rPr>
                <w:rFonts w:ascii="Times New Roman" w:cs="Times New Roman" w:hAnsi="Times New Roman" w:hint="default"/>
                <w:color w:val="000000"/>
                <w:sz w:val="24"/>
              </w:rPr>
              <w:t>169-2018</w:t>
            </w:r>
            <w:r>
              <w:rPr>
                <w:rFonts w:cs="Times New Roman" w:hint="eastAsia"/>
                <w:color w:val="000000"/>
                <w:sz w:val="24"/>
                <w:lang w:eastAsia="zh-CN"/>
              </w:rPr>
              <w:t>）</w:t>
            </w:r>
            <w:r>
              <w:rPr>
                <w:rFonts w:ascii="Times New Roman" w:cs="Times New Roman" w:hAnsi="Times New Roman" w:hint="default"/>
                <w:color w:val="000000"/>
                <w:sz w:val="24"/>
              </w:rPr>
              <w:t>中辨识重大危险源的依据和方法：凡生产、加工运输、使用或贮存危险性物质，且危险性物质的数量等于或超过临界量的功能单元，定为重大危险源。对照危险物质名称及临界量表，本项目所涉及的危险物质最大储存量及临界量见表4-</w:t>
            </w:r>
            <w:r>
              <w:rPr>
                <w:rFonts w:ascii="Times New Roman" w:cs="Times New Roman" w:hAnsi="Times New Roman" w:hint="default"/>
                <w:color w:val="000000"/>
                <w:sz w:val="24"/>
                <w:lang w:val="en-US" w:eastAsia="zh-CN"/>
              </w:rPr>
              <w:t>12</w:t>
            </w:r>
            <w:r>
              <w:rPr>
                <w:rFonts w:ascii="Times New Roman" w:cs="Times New Roman" w:hAnsi="Times New Roman" w:hint="default"/>
                <w:color w:val="000000"/>
                <w:sz w:val="24"/>
              </w:rPr>
              <w:t>。</w:t>
            </w:r>
          </w:p>
          <w:p w14:paraId="413F232B">
            <w:pPr>
              <w:pStyle w:val="style0"/>
              <w:widowControl/>
              <w:spacing w:lineRule="exact" w:line="44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表4-</w:t>
            </w:r>
            <w:r>
              <w:rPr>
                <w:rFonts w:ascii="Times New Roman" w:cs="Times New Roman" w:hAnsi="Times New Roman" w:hint="default"/>
                <w:b/>
                <w:color w:val="000000"/>
                <w:sz w:val="24"/>
                <w:lang w:val="en-US" w:eastAsia="zh-CN"/>
              </w:rPr>
              <w:t>12</w:t>
            </w:r>
            <w:r>
              <w:rPr>
                <w:rFonts w:ascii="Times New Roman" w:cs="Times New Roman" w:hAnsi="Times New Roman" w:hint="default"/>
                <w:b/>
                <w:color w:val="000000"/>
                <w:sz w:val="24"/>
              </w:rPr>
              <w:t xml:space="preserve">  项目危险物质的最大储存量和临界量</w:t>
            </w:r>
          </w:p>
          <w:tbl>
            <w:tblPr>
              <w:tblStyle w:val="style105"/>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Grid>
              <w:gridCol w:w="2027"/>
              <w:gridCol w:w="2070"/>
              <w:gridCol w:w="1842"/>
              <w:gridCol w:w="2030"/>
            </w:tblGrid>
            <w:tr w14:paraId="6EFCE2FE">
              <w:trPr>
                <w:trHeight w:val="20" w:hRule="atLeast"/>
                <w:jc w:val="center"/>
              </w:trPr>
              <w:tc>
                <w:tcPr>
                  <w:tcW w:w="1272" w:type="pct"/>
                  <w:tcBorders/>
                  <w:vAlign w:val="center"/>
                </w:tcPr>
                <w:p w14:paraId="30510167">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名称</w:t>
                  </w:r>
                </w:p>
              </w:tc>
              <w:tc>
                <w:tcPr>
                  <w:tcW w:w="1299" w:type="pct"/>
                  <w:tcBorders/>
                  <w:vAlign w:val="center"/>
                </w:tcPr>
                <w:p w14:paraId="0F4CC9FF">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最大储量qn（t）</w:t>
                  </w:r>
                </w:p>
              </w:tc>
              <w:tc>
                <w:tcPr>
                  <w:tcW w:w="1156" w:type="pct"/>
                  <w:tcBorders/>
                  <w:vAlign w:val="center"/>
                </w:tcPr>
                <w:p w14:paraId="0C063CE9">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临界量Qn（t）</w:t>
                  </w:r>
                </w:p>
              </w:tc>
              <w:tc>
                <w:tcPr>
                  <w:tcW w:w="1273" w:type="pct"/>
                  <w:tcBorders/>
                  <w:vAlign w:val="center"/>
                </w:tcPr>
                <w:p w14:paraId="1CA60F17">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qn/Qn</w:t>
                  </w:r>
                </w:p>
              </w:tc>
            </w:tr>
            <w:tr w14:paraId="34CF1D0A">
              <w:tblPrEx/>
              <w:trPr>
                <w:trHeight w:val="20" w:hRule="atLeast"/>
                <w:jc w:val="center"/>
              </w:trPr>
              <w:tc>
                <w:tcPr>
                  <w:tcW w:w="1272" w:type="pct"/>
                  <w:tcBorders/>
                  <w:vAlign w:val="center"/>
                </w:tcPr>
                <w:p w14:paraId="0C2297AF">
                  <w:pPr>
                    <w:pStyle w:val="style4150"/>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rPr>
                    <w:t>空压机油</w:t>
                  </w:r>
                  <w:r>
                    <w:rPr>
                      <w:rFonts w:ascii="Times New Roman" w:cs="Times New Roman" w:hAnsi="Times New Roman" w:hint="eastAsia"/>
                      <w:color w:val="000000"/>
                      <w:szCs w:val="21"/>
                      <w:lang w:eastAsia="zh-CN"/>
                    </w:rPr>
                    <w:t>、</w:t>
                  </w:r>
                  <w:r>
                    <w:rPr>
                      <w:rFonts w:ascii="Times New Roman" w:cs="Times New Roman" w:hAnsi="Times New Roman" w:hint="eastAsia"/>
                      <w:color w:val="000000"/>
                      <w:szCs w:val="21"/>
                      <w:lang w:val="en-US" w:eastAsia="zh-CN"/>
                    </w:rPr>
                    <w:t>润滑油</w:t>
                  </w:r>
                </w:p>
              </w:tc>
              <w:tc>
                <w:tcPr>
                  <w:tcW w:w="1299" w:type="pct"/>
                  <w:tcBorders/>
                  <w:vAlign w:val="center"/>
                </w:tcPr>
                <w:p w14:paraId="20A434BA">
                  <w:pPr>
                    <w:pStyle w:val="style4150"/>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rPr>
                    <w:t>0.</w:t>
                  </w:r>
                  <w:r>
                    <w:rPr>
                      <w:rFonts w:ascii="Times New Roman" w:cs="Times New Roman" w:hAnsi="Times New Roman" w:hint="default"/>
                      <w:color w:val="000000"/>
                      <w:szCs w:val="21"/>
                      <w:lang w:val="en-US" w:eastAsia="zh-CN"/>
                    </w:rPr>
                    <w:t>0</w:t>
                  </w:r>
                  <w:r>
                    <w:rPr>
                      <w:rFonts w:cs="Times New Roman" w:hint="eastAsia"/>
                      <w:color w:val="000000"/>
                      <w:szCs w:val="21"/>
                      <w:lang w:val="en-US" w:eastAsia="zh-CN"/>
                    </w:rPr>
                    <w:t>32</w:t>
                  </w:r>
                </w:p>
              </w:tc>
              <w:tc>
                <w:tcPr>
                  <w:tcW w:w="1156" w:type="pct"/>
                  <w:vMerge w:val="restart"/>
                  <w:tcBorders/>
                  <w:vAlign w:val="center"/>
                </w:tcPr>
                <w:p w14:paraId="57BCB677">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2500</w:t>
                  </w:r>
                </w:p>
              </w:tc>
              <w:tc>
                <w:tcPr>
                  <w:tcW w:w="1273" w:type="pct"/>
                  <w:vMerge w:val="restart"/>
                  <w:tcBorders/>
                  <w:vAlign w:val="center"/>
                </w:tcPr>
                <w:p w14:paraId="6B478DDA">
                  <w:pPr>
                    <w:pStyle w:val="style4150"/>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rPr>
                    <w:t>0.000</w:t>
                  </w:r>
                  <w:r>
                    <w:rPr>
                      <w:rFonts w:ascii="Times New Roman" w:cs="Times New Roman" w:hAnsi="Times New Roman" w:hint="default"/>
                      <w:color w:val="000000"/>
                      <w:szCs w:val="21"/>
                      <w:lang w:val="en-US" w:eastAsia="zh-CN"/>
                    </w:rPr>
                    <w:t>0</w:t>
                  </w:r>
                  <w:r>
                    <w:rPr>
                      <w:rFonts w:cs="Times New Roman" w:hint="eastAsia"/>
                      <w:color w:val="000000"/>
                      <w:szCs w:val="21"/>
                      <w:lang w:val="en-US" w:eastAsia="zh-CN"/>
                    </w:rPr>
                    <w:t>588</w:t>
                  </w:r>
                </w:p>
              </w:tc>
            </w:tr>
            <w:tr w14:paraId="303DB8CF">
              <w:tblPrEx/>
              <w:trPr>
                <w:trHeight w:val="20" w:hRule="atLeast"/>
                <w:jc w:val="center"/>
              </w:trPr>
              <w:tc>
                <w:tcPr>
                  <w:tcW w:w="1272" w:type="pct"/>
                  <w:tcBorders/>
                  <w:vAlign w:val="center"/>
                </w:tcPr>
                <w:p w14:paraId="187270BC">
                  <w:pPr>
                    <w:pStyle w:val="style4150"/>
                    <w:rPr>
                      <w:rFonts w:ascii="Times New Roman" w:cs="Times New Roman" w:eastAsia="宋体" w:hAnsi="Times New Roman" w:hint="default"/>
                      <w:color w:val="000000"/>
                      <w:szCs w:val="21"/>
                      <w:lang w:val="en-US" w:eastAsia="zh-CN"/>
                    </w:rPr>
                  </w:pPr>
                  <w:r>
                    <w:rPr>
                      <w:rFonts w:cs="Times New Roman" w:hint="eastAsia"/>
                      <w:color w:val="000000"/>
                      <w:szCs w:val="21"/>
                      <w:lang w:eastAsia="zh-CN"/>
                    </w:rPr>
                    <w:t>废空压机油、</w:t>
                  </w:r>
                  <w:r>
                    <w:rPr>
                      <w:rFonts w:cs="Times New Roman" w:hint="eastAsia"/>
                      <w:color w:val="000000"/>
                      <w:szCs w:val="21"/>
                      <w:lang w:val="en-US" w:eastAsia="zh-CN"/>
                    </w:rPr>
                    <w:t>废润滑油</w:t>
                  </w:r>
                </w:p>
              </w:tc>
              <w:tc>
                <w:tcPr>
                  <w:tcW w:w="1299" w:type="pct"/>
                  <w:tcBorders/>
                  <w:vAlign w:val="center"/>
                </w:tcPr>
                <w:p w14:paraId="64C8259B">
                  <w:pPr>
                    <w:pStyle w:val="style4150"/>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rPr>
                    <w:t>0.</w:t>
                  </w:r>
                  <w:r>
                    <w:rPr>
                      <w:rFonts w:ascii="Times New Roman" w:cs="Times New Roman" w:hAnsi="Times New Roman" w:hint="eastAsia"/>
                      <w:color w:val="000000"/>
                      <w:szCs w:val="21"/>
                      <w:lang w:val="en-US" w:eastAsia="zh-CN"/>
                    </w:rPr>
                    <w:t>115</w:t>
                  </w:r>
                </w:p>
              </w:tc>
              <w:tc>
                <w:tcPr>
                  <w:tcW w:w="1156" w:type="pct"/>
                  <w:vMerge w:val="continue"/>
                  <w:tcBorders/>
                  <w:vAlign w:val="center"/>
                </w:tcPr>
                <w:p w14:paraId="31ABA123">
                  <w:pPr>
                    <w:pStyle w:val="style4150"/>
                    <w:rPr>
                      <w:rFonts w:ascii="Times New Roman" w:cs="Times New Roman" w:hAnsi="Times New Roman" w:hint="default"/>
                      <w:color w:val="000000"/>
                      <w:szCs w:val="21"/>
                    </w:rPr>
                  </w:pPr>
                </w:p>
              </w:tc>
              <w:tc>
                <w:tcPr>
                  <w:tcW w:w="1273" w:type="pct"/>
                  <w:vMerge w:val="continue"/>
                  <w:tcBorders/>
                  <w:vAlign w:val="center"/>
                </w:tcPr>
                <w:p w14:paraId="30F3A7F6">
                  <w:pPr>
                    <w:pStyle w:val="style4150"/>
                    <w:rPr>
                      <w:rFonts w:ascii="Times New Roman" w:cs="Times New Roman" w:hAnsi="Times New Roman" w:hint="default"/>
                      <w:color w:val="000000"/>
                      <w:szCs w:val="21"/>
                    </w:rPr>
                  </w:pPr>
                </w:p>
              </w:tc>
            </w:tr>
            <w:tr w14:paraId="652492A3">
              <w:tblPrEx/>
              <w:trPr>
                <w:trHeight w:val="20" w:hRule="atLeast"/>
                <w:jc w:val="center"/>
              </w:trPr>
              <w:tc>
                <w:tcPr>
                  <w:tcW w:w="3727" w:type="pct"/>
                  <w:gridSpan w:val="3"/>
                  <w:tcBorders/>
                  <w:vAlign w:val="center"/>
                </w:tcPr>
                <w:p w14:paraId="5EC99AF3">
                  <w:pPr>
                    <w:pStyle w:val="style4150"/>
                    <w:rPr>
                      <w:rFonts w:ascii="Times New Roman" w:cs="Times New Roman" w:hAnsi="Times New Roman" w:hint="default"/>
                      <w:color w:val="000000"/>
                      <w:szCs w:val="21"/>
                    </w:rPr>
                  </w:pPr>
                  <w:r>
                    <w:rPr>
                      <w:rFonts w:ascii="Times New Roman" w:cs="Times New Roman" w:hAnsi="Times New Roman" w:hint="default"/>
                      <w:color w:val="000000"/>
                      <w:szCs w:val="21"/>
                    </w:rPr>
                    <w:t>合计</w:t>
                  </w:r>
                </w:p>
              </w:tc>
              <w:tc>
                <w:tcPr>
                  <w:tcW w:w="1273" w:type="pct"/>
                  <w:tcBorders/>
                  <w:vAlign w:val="center"/>
                </w:tcPr>
                <w:p w14:paraId="0AE18EE6">
                  <w:pPr>
                    <w:pStyle w:val="style4150"/>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rPr>
                    <w:t>0.000</w:t>
                  </w:r>
                  <w:r>
                    <w:rPr>
                      <w:rFonts w:ascii="Times New Roman" w:cs="Times New Roman" w:hAnsi="Times New Roman" w:hint="default"/>
                      <w:color w:val="000000"/>
                      <w:szCs w:val="21"/>
                      <w:lang w:val="en-US" w:eastAsia="zh-CN"/>
                    </w:rPr>
                    <w:t>0</w:t>
                  </w:r>
                  <w:r>
                    <w:rPr>
                      <w:rFonts w:cs="Times New Roman" w:hint="eastAsia"/>
                      <w:color w:val="000000"/>
                      <w:szCs w:val="21"/>
                      <w:lang w:val="en-US" w:eastAsia="zh-CN"/>
                    </w:rPr>
                    <w:t>588</w:t>
                  </w:r>
                </w:p>
              </w:tc>
            </w:tr>
          </w:tbl>
          <w:p w14:paraId="0885DBF9">
            <w:pPr>
              <w:pStyle w:val="style0"/>
              <w:spacing w:lineRule="auto" w:line="360"/>
              <w:ind w:firstLine="480" w:firstLineChars="200"/>
              <w:outlineLvl w:val="2"/>
              <w:rPr>
                <w:rFonts w:ascii="Times New Roman" w:cs="Times New Roman" w:hAnsi="Times New Roman" w:hint="default"/>
                <w:color w:val="000000"/>
                <w:sz w:val="24"/>
              </w:rPr>
            </w:pPr>
            <w:r>
              <w:rPr>
                <w:rFonts w:ascii="Times New Roman" w:cs="Times New Roman" w:hAnsi="Times New Roman" w:hint="default"/>
                <w:color w:val="000000"/>
                <w:sz w:val="24"/>
              </w:rPr>
              <w:t>本项目Q=0.000</w:t>
            </w:r>
            <w:r>
              <w:rPr>
                <w:rFonts w:ascii="Times New Roman" w:cs="Times New Roman" w:hAnsi="Times New Roman" w:hint="default"/>
                <w:color w:val="000000"/>
                <w:sz w:val="24"/>
                <w:lang w:val="en-US" w:eastAsia="zh-CN"/>
              </w:rPr>
              <w:t>0</w:t>
            </w:r>
            <w:r>
              <w:rPr>
                <w:rFonts w:cs="Times New Roman" w:hint="eastAsia"/>
                <w:color w:val="000000"/>
                <w:sz w:val="24"/>
                <w:lang w:val="en-US" w:eastAsia="zh-CN"/>
              </w:rPr>
              <w:t>588</w:t>
            </w:r>
            <w:r>
              <w:rPr>
                <w:rFonts w:ascii="Times New Roman" w:cs="Times New Roman" w:hAnsi="Times New Roman" w:hint="default"/>
                <w:color w:val="000000"/>
                <w:sz w:val="24"/>
              </w:rPr>
              <w:t>＜1，则本项目环境风险潜势为Ⅰ，因此环境风险评价等级为简单分析。</w:t>
            </w:r>
          </w:p>
          <w:p w14:paraId="0C03D67B">
            <w:pPr>
              <w:pStyle w:val="style0"/>
              <w:spacing w:lineRule="auto" w:line="360"/>
              <w:ind w:firstLine="480" w:firstLineChars="200"/>
              <w:outlineLvl w:val="2"/>
              <w:rPr>
                <w:rFonts w:ascii="Times New Roman" w:cs="Times New Roman" w:hAnsi="Times New Roman" w:hint="default"/>
                <w:color w:val="000000"/>
                <w:sz w:val="24"/>
              </w:rPr>
            </w:pPr>
            <w:r>
              <w:rPr>
                <w:rFonts w:ascii="Times New Roman" w:cs="Times New Roman" w:hAnsi="Times New Roman" w:hint="default"/>
                <w:color w:val="000000"/>
                <w:sz w:val="24"/>
              </w:rPr>
              <w:t>（1）危险物质和风险源分布情况及影响途径</w:t>
            </w:r>
          </w:p>
          <w:p w14:paraId="0C265F30">
            <w:pPr>
              <w:pStyle w:val="style4187"/>
              <w:spacing w:lineRule="auto" w:line="360"/>
              <w:ind w:firstLine="480"/>
              <w:jc w:val="both"/>
              <w:rPr>
                <w:rFonts w:ascii="Times New Roman" w:cs="Times New Roman" w:hAnsi="Times New Roman" w:hint="default"/>
                <w:color w:val="000000"/>
              </w:rPr>
            </w:pPr>
            <w:r>
              <w:rPr>
                <w:rFonts w:ascii="Times New Roman" w:cs="Times New Roman" w:hAnsi="Times New Roman" w:hint="default"/>
                <w:color w:val="000000"/>
              </w:rPr>
              <w:t>本项目投入的风险物料为生产使用的</w:t>
            </w:r>
            <w:r>
              <w:rPr>
                <w:rFonts w:cs="Times New Roman" w:hint="eastAsia"/>
                <w:color w:val="000000"/>
                <w:lang w:eastAsia="zh-CN"/>
              </w:rPr>
              <w:t>空压机油、</w:t>
            </w:r>
            <w:r>
              <w:rPr>
                <w:rFonts w:cs="Times New Roman" w:hint="eastAsia"/>
                <w:color w:val="000000"/>
                <w:lang w:val="en-US" w:eastAsia="zh-CN"/>
              </w:rPr>
              <w:t>润滑油</w:t>
            </w:r>
            <w:r>
              <w:rPr>
                <w:rFonts w:ascii="Times New Roman" w:cs="Times New Roman" w:hAnsi="Times New Roman" w:hint="default"/>
                <w:color w:val="000000"/>
              </w:rPr>
              <w:t>及</w:t>
            </w:r>
            <w:r>
              <w:rPr>
                <w:rFonts w:cs="Times New Roman" w:hint="eastAsia"/>
                <w:color w:val="000000"/>
                <w:lang w:eastAsia="zh-CN"/>
              </w:rPr>
              <w:t>废空压机油、</w:t>
            </w:r>
            <w:r>
              <w:rPr>
                <w:rFonts w:cs="Times New Roman" w:hint="eastAsia"/>
                <w:color w:val="000000"/>
                <w:lang w:val="en-US" w:eastAsia="zh-CN"/>
              </w:rPr>
              <w:t>废润滑油等</w:t>
            </w:r>
            <w:r>
              <w:rPr>
                <w:rFonts w:ascii="Times New Roman" w:cs="Times New Roman" w:hAnsi="Times New Roman" w:hint="default"/>
                <w:color w:val="000000"/>
              </w:rPr>
              <w:t>。</w:t>
            </w:r>
          </w:p>
          <w:p w14:paraId="40A81B95">
            <w:pPr>
              <w:pStyle w:val="style0"/>
              <w:widowControl/>
              <w:spacing w:lineRule="exact" w:line="440"/>
              <w:jc w:val="center"/>
              <w:rPr>
                <w:rFonts w:ascii="Times New Roman" w:cs="Times New Roman" w:hAnsi="Times New Roman" w:hint="default"/>
                <w:b/>
                <w:color w:val="000000"/>
                <w:sz w:val="24"/>
              </w:rPr>
            </w:pPr>
            <w:r>
              <w:rPr>
                <w:rFonts w:ascii="Times New Roman" w:cs="Times New Roman" w:hAnsi="Times New Roman" w:hint="default"/>
                <w:b/>
                <w:color w:val="000000"/>
                <w:sz w:val="24"/>
              </w:rPr>
              <w:t>表4-1</w:t>
            </w:r>
            <w:r>
              <w:rPr>
                <w:rFonts w:ascii="Times New Roman" w:cs="Times New Roman" w:hAnsi="Times New Roman" w:hint="default"/>
                <w:b/>
                <w:color w:val="000000"/>
                <w:sz w:val="24"/>
                <w:lang w:val="en-US" w:eastAsia="zh-CN"/>
              </w:rPr>
              <w:t>3</w:t>
            </w:r>
            <w:r>
              <w:rPr>
                <w:rFonts w:ascii="Times New Roman" w:cs="Times New Roman" w:hAnsi="Times New Roman" w:hint="default"/>
                <w:b/>
                <w:color w:val="000000"/>
                <w:sz w:val="24"/>
              </w:rPr>
              <w:t xml:space="preserve">   危险物质分布及影响途径</w:t>
            </w:r>
          </w:p>
          <w:tbl>
            <w:tblPr>
              <w:tblStyle w:val="style10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36"/>
              <w:gridCol w:w="1304"/>
              <w:gridCol w:w="848"/>
              <w:gridCol w:w="1130"/>
              <w:gridCol w:w="3971"/>
            </w:tblGrid>
            <w:tr w14:paraId="4311A970">
              <w:trPr>
                <w:trHeight w:val="340" w:hRule="atLeast"/>
                <w:jc w:val="center"/>
              </w:trPr>
              <w:tc>
                <w:tcPr>
                  <w:tcW w:w="461" w:type="pct"/>
                  <w:tcBorders/>
                  <w:vAlign w:val="center"/>
                </w:tcPr>
                <w:p w14:paraId="07E158FE">
                  <w:pPr>
                    <w:pStyle w:val="style0"/>
                    <w:jc w:val="center"/>
                    <w:outlineLvl w:val="2"/>
                    <w:rPr>
                      <w:rFonts w:ascii="Times New Roman" w:cs="Times New Roman" w:hAnsi="Times New Roman" w:hint="default"/>
                      <w:b/>
                      <w:bCs/>
                      <w:color w:val="000000"/>
                      <w:szCs w:val="21"/>
                    </w:rPr>
                  </w:pPr>
                  <w:r>
                    <w:rPr>
                      <w:rFonts w:ascii="Times New Roman" w:cs="Times New Roman" w:hAnsi="Times New Roman" w:hint="default"/>
                      <w:b/>
                      <w:bCs/>
                      <w:color w:val="000000"/>
                      <w:szCs w:val="21"/>
                    </w:rPr>
                    <w:t>要素</w:t>
                  </w:r>
                </w:p>
              </w:tc>
              <w:tc>
                <w:tcPr>
                  <w:tcW w:w="816" w:type="pct"/>
                  <w:tcBorders/>
                  <w:vAlign w:val="center"/>
                </w:tcPr>
                <w:p w14:paraId="52FED3D2">
                  <w:pPr>
                    <w:pStyle w:val="style0"/>
                    <w:jc w:val="center"/>
                    <w:outlineLvl w:val="2"/>
                    <w:rPr>
                      <w:rFonts w:ascii="Times New Roman" w:cs="Times New Roman" w:hAnsi="Times New Roman" w:hint="default"/>
                      <w:b/>
                      <w:bCs/>
                      <w:color w:val="000000"/>
                      <w:szCs w:val="21"/>
                    </w:rPr>
                  </w:pPr>
                  <w:r>
                    <w:rPr>
                      <w:rFonts w:ascii="Times New Roman" w:cs="Times New Roman" w:hAnsi="Times New Roman" w:hint="default"/>
                      <w:b/>
                      <w:bCs/>
                      <w:color w:val="000000"/>
                      <w:szCs w:val="21"/>
                    </w:rPr>
                    <w:t>物质名称</w:t>
                  </w:r>
                </w:p>
              </w:tc>
              <w:tc>
                <w:tcPr>
                  <w:tcW w:w="531" w:type="pct"/>
                  <w:tcBorders/>
                  <w:vAlign w:val="center"/>
                </w:tcPr>
                <w:p w14:paraId="44824E80">
                  <w:pPr>
                    <w:pStyle w:val="style0"/>
                    <w:jc w:val="center"/>
                    <w:outlineLvl w:val="2"/>
                    <w:rPr>
                      <w:rFonts w:ascii="Times New Roman" w:cs="Times New Roman" w:hAnsi="Times New Roman" w:hint="default"/>
                      <w:b/>
                      <w:bCs/>
                      <w:color w:val="000000"/>
                      <w:szCs w:val="21"/>
                    </w:rPr>
                  </w:pPr>
                  <w:r>
                    <w:rPr>
                      <w:rFonts w:ascii="Times New Roman" w:cs="Times New Roman" w:hAnsi="Times New Roman" w:hint="default"/>
                      <w:b/>
                      <w:bCs/>
                      <w:color w:val="000000"/>
                      <w:szCs w:val="21"/>
                    </w:rPr>
                    <w:t>形态</w:t>
                  </w:r>
                </w:p>
              </w:tc>
              <w:tc>
                <w:tcPr>
                  <w:tcW w:w="707" w:type="pct"/>
                  <w:tcBorders/>
                  <w:vAlign w:val="center"/>
                </w:tcPr>
                <w:p w14:paraId="615A314E">
                  <w:pPr>
                    <w:pStyle w:val="style0"/>
                    <w:jc w:val="center"/>
                    <w:outlineLvl w:val="2"/>
                    <w:rPr>
                      <w:rFonts w:ascii="Times New Roman" w:cs="Times New Roman" w:hAnsi="Times New Roman" w:hint="default"/>
                      <w:b/>
                      <w:bCs/>
                      <w:color w:val="000000"/>
                      <w:szCs w:val="21"/>
                    </w:rPr>
                  </w:pPr>
                  <w:r>
                    <w:rPr>
                      <w:rFonts w:ascii="Times New Roman" w:cs="Times New Roman" w:hAnsi="Times New Roman" w:hint="default"/>
                      <w:b/>
                      <w:bCs/>
                      <w:color w:val="000000"/>
                      <w:szCs w:val="21"/>
                    </w:rPr>
                    <w:t>分布位置</w:t>
                  </w:r>
                </w:p>
              </w:tc>
              <w:tc>
                <w:tcPr>
                  <w:tcW w:w="2485" w:type="pct"/>
                  <w:tcBorders/>
                  <w:vAlign w:val="center"/>
                </w:tcPr>
                <w:p w14:paraId="3BA37A03">
                  <w:pPr>
                    <w:pStyle w:val="style0"/>
                    <w:jc w:val="center"/>
                    <w:outlineLvl w:val="2"/>
                    <w:rPr>
                      <w:rFonts w:ascii="Times New Roman" w:cs="Times New Roman" w:hAnsi="Times New Roman" w:hint="default"/>
                      <w:b/>
                      <w:bCs/>
                      <w:color w:val="000000"/>
                      <w:szCs w:val="21"/>
                    </w:rPr>
                  </w:pPr>
                  <w:r>
                    <w:rPr>
                      <w:rFonts w:ascii="Times New Roman" w:cs="Times New Roman" w:hAnsi="Times New Roman" w:hint="default"/>
                      <w:b/>
                      <w:bCs/>
                      <w:color w:val="000000"/>
                      <w:szCs w:val="21"/>
                    </w:rPr>
                    <w:t>影响途径</w:t>
                  </w:r>
                </w:p>
              </w:tc>
            </w:tr>
            <w:tr w14:paraId="2B26D6FA">
              <w:tblPrEx/>
              <w:trPr>
                <w:trHeight w:val="340" w:hRule="atLeast"/>
                <w:jc w:val="center"/>
              </w:trPr>
              <w:tc>
                <w:tcPr>
                  <w:tcW w:w="461" w:type="pct"/>
                  <w:tcBorders/>
                  <w:vAlign w:val="center"/>
                </w:tcPr>
                <w:p w14:paraId="66F8ACF6">
                  <w:pPr>
                    <w:pStyle w:val="style0"/>
                    <w:jc w:val="center"/>
                    <w:rPr>
                      <w:rFonts w:ascii="Times New Roman" w:cs="Times New Roman" w:hAnsi="Times New Roman" w:hint="default"/>
                      <w:color w:val="000000"/>
                      <w:szCs w:val="21"/>
                    </w:rPr>
                  </w:pPr>
                  <w:r>
                    <w:rPr>
                      <w:rFonts w:ascii="Times New Roman" w:cs="Times New Roman" w:hAnsi="Times New Roman" w:hint="default"/>
                      <w:color w:val="000000"/>
                      <w:szCs w:val="21"/>
                    </w:rPr>
                    <w:t>原辅</w:t>
                  </w:r>
                </w:p>
                <w:p w14:paraId="67701E7C">
                  <w:pPr>
                    <w:pStyle w:val="style0"/>
                    <w:jc w:val="center"/>
                    <w:rPr>
                      <w:rFonts w:ascii="Times New Roman" w:cs="Times New Roman" w:hAnsi="Times New Roman" w:hint="default"/>
                      <w:color w:val="000000"/>
                      <w:szCs w:val="21"/>
                    </w:rPr>
                  </w:pPr>
                  <w:r>
                    <w:rPr>
                      <w:rFonts w:ascii="Times New Roman" w:cs="Times New Roman" w:hAnsi="Times New Roman" w:hint="default"/>
                      <w:color w:val="000000"/>
                      <w:szCs w:val="21"/>
                    </w:rPr>
                    <w:t>材料</w:t>
                  </w:r>
                </w:p>
              </w:tc>
              <w:tc>
                <w:tcPr>
                  <w:tcW w:w="816" w:type="pct"/>
                  <w:tcBorders/>
                  <w:vAlign w:val="center"/>
                </w:tcPr>
                <w:p w14:paraId="1A0B3FD2">
                  <w:pPr>
                    <w:pStyle w:val="style0"/>
                    <w:jc w:val="center"/>
                    <w:rPr>
                      <w:rFonts w:ascii="Times New Roman" w:cs="Times New Roman" w:eastAsia="宋体" w:hAnsi="Times New Roman" w:hint="default"/>
                      <w:color w:val="000000"/>
                      <w:szCs w:val="21"/>
                      <w:lang w:val="en-US" w:eastAsia="zh-CN"/>
                    </w:rPr>
                  </w:pPr>
                  <w:r>
                    <w:rPr>
                      <w:rFonts w:ascii="Times New Roman" w:cs="Times New Roman" w:hAnsi="Times New Roman" w:hint="default"/>
                      <w:color w:val="000000"/>
                      <w:szCs w:val="21"/>
                    </w:rPr>
                    <w:t>空压机油</w:t>
                  </w:r>
                  <w:r>
                    <w:rPr>
                      <w:rFonts w:cs="Times New Roman" w:hint="eastAsia"/>
                      <w:color w:val="000000"/>
                      <w:szCs w:val="21"/>
                      <w:lang w:eastAsia="zh-CN"/>
                    </w:rPr>
                    <w:t>、</w:t>
                  </w:r>
                  <w:r>
                    <w:rPr>
                      <w:rFonts w:cs="Times New Roman" w:hint="eastAsia"/>
                      <w:color w:val="000000"/>
                      <w:szCs w:val="21"/>
                      <w:lang w:val="en-US" w:eastAsia="zh-CN"/>
                    </w:rPr>
                    <w:t>润滑油、</w:t>
                  </w:r>
                  <w:r>
                    <w:rPr>
                      <w:rFonts w:ascii="Times New Roman" w:cs="Times New Roman" w:hAnsi="Times New Roman" w:hint="default"/>
                      <w:color w:val="000000"/>
                      <w:szCs w:val="21"/>
                    </w:rPr>
                    <w:t>废</w:t>
                  </w:r>
                  <w:r>
                    <w:rPr>
                      <w:rFonts w:cs="Times New Roman" w:hint="eastAsia"/>
                      <w:color w:val="000000"/>
                      <w:szCs w:val="21"/>
                      <w:lang w:val="en-US" w:eastAsia="zh-CN"/>
                    </w:rPr>
                    <w:t>空压</w:t>
                  </w:r>
                  <w:r>
                    <w:rPr>
                      <w:rFonts w:ascii="Times New Roman" w:cs="Times New Roman" w:hAnsi="Times New Roman" w:hint="default"/>
                      <w:color w:val="000000"/>
                      <w:szCs w:val="21"/>
                    </w:rPr>
                    <w:t>机油</w:t>
                  </w:r>
                  <w:r>
                    <w:rPr>
                      <w:rFonts w:ascii="Times New Roman" w:cs="Times New Roman" w:hAnsi="Times New Roman" w:hint="eastAsia"/>
                      <w:color w:val="000000"/>
                      <w:szCs w:val="21"/>
                      <w:lang w:eastAsia="zh-CN"/>
                    </w:rPr>
                    <w:t>、</w:t>
                  </w:r>
                  <w:r>
                    <w:rPr>
                      <w:rFonts w:ascii="Times New Roman" w:cs="Times New Roman" w:hAnsi="Times New Roman" w:hint="eastAsia"/>
                      <w:color w:val="000000"/>
                      <w:szCs w:val="21"/>
                      <w:lang w:val="en-US" w:eastAsia="zh-CN"/>
                    </w:rPr>
                    <w:t>废润滑油</w:t>
                  </w:r>
                </w:p>
              </w:tc>
              <w:tc>
                <w:tcPr>
                  <w:tcW w:w="531" w:type="pct"/>
                  <w:tcBorders/>
                  <w:vAlign w:val="center"/>
                </w:tcPr>
                <w:p w14:paraId="036CC95D">
                  <w:pPr>
                    <w:pStyle w:val="style0"/>
                    <w:jc w:val="center"/>
                    <w:rPr>
                      <w:rFonts w:ascii="Times New Roman" w:cs="Times New Roman" w:hAnsi="Times New Roman" w:hint="default"/>
                      <w:color w:val="000000"/>
                      <w:szCs w:val="21"/>
                    </w:rPr>
                  </w:pPr>
                  <w:r>
                    <w:rPr>
                      <w:rFonts w:ascii="Times New Roman" w:cs="Times New Roman" w:hAnsi="Times New Roman" w:hint="default"/>
                      <w:color w:val="000000"/>
                      <w:szCs w:val="21"/>
                    </w:rPr>
                    <w:t>液态</w:t>
                  </w:r>
                </w:p>
              </w:tc>
              <w:tc>
                <w:tcPr>
                  <w:tcW w:w="707" w:type="pct"/>
                  <w:tcBorders/>
                  <w:vAlign w:val="center"/>
                </w:tcPr>
                <w:p w14:paraId="16834DFC">
                  <w:pPr>
                    <w:pStyle w:val="style0"/>
                    <w:jc w:val="center"/>
                    <w:outlineLvl w:val="2"/>
                    <w:rPr>
                      <w:rFonts w:ascii="Times New Roman" w:cs="Times New Roman" w:hAnsi="Times New Roman" w:hint="default"/>
                      <w:color w:val="000000"/>
                      <w:szCs w:val="21"/>
                    </w:rPr>
                  </w:pPr>
                  <w:r>
                    <w:rPr>
                      <w:rFonts w:ascii="Times New Roman" w:cs="Times New Roman" w:hAnsi="Times New Roman" w:hint="default"/>
                      <w:color w:val="000000"/>
                      <w:szCs w:val="21"/>
                    </w:rPr>
                    <w:t>原料库房及危废暂存间</w:t>
                  </w:r>
                </w:p>
              </w:tc>
              <w:tc>
                <w:tcPr>
                  <w:tcW w:w="2485" w:type="pct"/>
                  <w:tcBorders/>
                  <w:vAlign w:val="center"/>
                </w:tcPr>
                <w:p w14:paraId="3EA021BE">
                  <w:pPr>
                    <w:pStyle w:val="style0"/>
                    <w:jc w:val="center"/>
                    <w:outlineLvl w:val="2"/>
                    <w:rPr>
                      <w:rFonts w:ascii="Times New Roman" w:cs="Times New Roman" w:hAnsi="Times New Roman" w:hint="default"/>
                      <w:color w:val="000000"/>
                      <w:szCs w:val="21"/>
                    </w:rPr>
                  </w:pPr>
                  <w:r>
                    <w:rPr>
                      <w:rFonts w:ascii="Times New Roman" w:cs="Times New Roman" w:hAnsi="Times New Roman" w:hint="default"/>
                      <w:color w:val="000000"/>
                      <w:szCs w:val="21"/>
                    </w:rPr>
                    <w:t>空压机油</w:t>
                  </w:r>
                  <w:r>
                    <w:rPr>
                      <w:rFonts w:cs="Times New Roman" w:hint="eastAsia"/>
                      <w:color w:val="000000"/>
                      <w:szCs w:val="21"/>
                      <w:lang w:eastAsia="zh-CN"/>
                    </w:rPr>
                    <w:t>、</w:t>
                  </w:r>
                  <w:r>
                    <w:rPr>
                      <w:rFonts w:cs="Times New Roman" w:hint="eastAsia"/>
                      <w:color w:val="000000"/>
                      <w:szCs w:val="21"/>
                      <w:lang w:val="en-US" w:eastAsia="zh-CN"/>
                    </w:rPr>
                    <w:t>润滑油、</w:t>
                  </w:r>
                  <w:r>
                    <w:rPr>
                      <w:rFonts w:ascii="Times New Roman" w:cs="Times New Roman" w:hAnsi="Times New Roman" w:hint="default"/>
                      <w:color w:val="000000"/>
                      <w:szCs w:val="21"/>
                    </w:rPr>
                    <w:t>废</w:t>
                  </w:r>
                  <w:r>
                    <w:rPr>
                      <w:rFonts w:cs="Times New Roman" w:hint="eastAsia"/>
                      <w:color w:val="000000"/>
                      <w:szCs w:val="21"/>
                      <w:lang w:val="en-US" w:eastAsia="zh-CN"/>
                    </w:rPr>
                    <w:t>空压</w:t>
                  </w:r>
                  <w:r>
                    <w:rPr>
                      <w:rFonts w:ascii="Times New Roman" w:cs="Times New Roman" w:hAnsi="Times New Roman" w:hint="default"/>
                      <w:color w:val="000000"/>
                      <w:szCs w:val="21"/>
                    </w:rPr>
                    <w:t>机油</w:t>
                  </w:r>
                  <w:r>
                    <w:rPr>
                      <w:rFonts w:ascii="Times New Roman" w:cs="Times New Roman" w:hAnsi="Times New Roman" w:hint="eastAsia"/>
                      <w:color w:val="000000"/>
                      <w:szCs w:val="21"/>
                      <w:lang w:eastAsia="zh-CN"/>
                    </w:rPr>
                    <w:t>、</w:t>
                  </w:r>
                  <w:r>
                    <w:rPr>
                      <w:rFonts w:ascii="Times New Roman" w:cs="Times New Roman" w:hAnsi="Times New Roman" w:hint="eastAsia"/>
                      <w:color w:val="000000"/>
                      <w:szCs w:val="21"/>
                      <w:lang w:val="en-US" w:eastAsia="zh-CN"/>
                    </w:rPr>
                    <w:t>废润滑油</w:t>
                  </w:r>
                  <w:r>
                    <w:rPr>
                      <w:rFonts w:ascii="Times New Roman" w:cs="Times New Roman" w:hAnsi="Times New Roman" w:hint="default"/>
                      <w:color w:val="000000"/>
                      <w:kern w:val="0"/>
                      <w:szCs w:val="21"/>
                    </w:rPr>
                    <w:t>的</w:t>
                  </w:r>
                  <w:r>
                    <w:rPr>
                      <w:rFonts w:cs="Times New Roman" w:hint="eastAsia"/>
                      <w:color w:val="000000"/>
                      <w:kern w:val="0"/>
                      <w:szCs w:val="21"/>
                      <w:lang w:eastAsia="zh-CN"/>
                    </w:rPr>
                    <w:t>泄漏</w:t>
                  </w:r>
                  <w:r>
                    <w:rPr>
                      <w:rFonts w:ascii="Times New Roman" w:cs="Times New Roman" w:hAnsi="Times New Roman" w:hint="default"/>
                      <w:color w:val="000000"/>
                      <w:kern w:val="0"/>
                      <w:szCs w:val="21"/>
                    </w:rPr>
                    <w:t>，随地表径流进入地表水体污染河流，或垂直入渗进入地下水造成地下水污染。</w:t>
                  </w:r>
                </w:p>
              </w:tc>
            </w:tr>
          </w:tbl>
          <w:p w14:paraId="3CDC98B2">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w:t>
            </w:r>
            <w:r>
              <w:rPr>
                <w:rFonts w:ascii="Times New Roman" w:cs="Times New Roman" w:hAnsi="Times New Roman" w:hint="eastAsia"/>
                <w:color w:val="000000"/>
                <w:sz w:val="24"/>
                <w:lang w:val="en-US" w:eastAsia="zh-CN"/>
              </w:rPr>
              <w:t>2</w:t>
            </w:r>
            <w:r>
              <w:rPr>
                <w:rFonts w:ascii="Times New Roman" w:cs="Times New Roman" w:hAnsi="Times New Roman" w:hint="default"/>
                <w:color w:val="000000"/>
                <w:sz w:val="24"/>
              </w:rPr>
              <w:t>）环境风险防范措施</w:t>
            </w:r>
          </w:p>
          <w:p w14:paraId="6ADE8B69">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1）环境风险防范措施</w:t>
            </w:r>
          </w:p>
          <w:p w14:paraId="6DC7FAA0">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A</w:t>
            </w:r>
            <w:r>
              <w:rPr>
                <w:rFonts w:cs="Times New Roman" w:hint="eastAsia"/>
                <w:color w:val="000000"/>
                <w:sz w:val="24"/>
                <w:lang w:eastAsia="zh-CN"/>
              </w:rPr>
              <w:t>. 厂区布局</w:t>
            </w:r>
            <w:r>
              <w:rPr>
                <w:rFonts w:ascii="Times New Roman" w:cs="Times New Roman" w:hAnsi="Times New Roman" w:hint="default"/>
                <w:color w:val="000000"/>
                <w:sz w:val="24"/>
              </w:rPr>
              <w:t>及建筑安全防范措施。</w:t>
            </w:r>
          </w:p>
          <w:p w14:paraId="7749720A">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油类物质存在发生泄漏的风险，主要原因是操作失误和管理不</w:t>
            </w:r>
            <w:r>
              <w:rPr>
                <w:rFonts w:cs="Times New Roman" w:hint="eastAsia"/>
                <w:color w:val="000000"/>
                <w:sz w:val="24"/>
                <w:lang w:eastAsia="zh-CN"/>
              </w:rPr>
              <w:t>到位</w:t>
            </w:r>
            <w:r>
              <w:rPr>
                <w:rFonts w:ascii="Times New Roman" w:cs="Times New Roman" w:hAnsi="Times New Roman" w:hint="default"/>
                <w:color w:val="000000"/>
                <w:sz w:val="24"/>
              </w:rPr>
              <w:t>。防止油类物质出现</w:t>
            </w:r>
            <w:r>
              <w:rPr>
                <w:rFonts w:cs="Times New Roman" w:hint="eastAsia"/>
                <w:color w:val="000000"/>
                <w:sz w:val="24"/>
                <w:lang w:eastAsia="zh-CN"/>
              </w:rPr>
              <w:t>泄漏</w:t>
            </w:r>
            <w:r>
              <w:rPr>
                <w:rFonts w:ascii="Times New Roman" w:cs="Times New Roman" w:hAnsi="Times New Roman" w:hint="default"/>
                <w:color w:val="000000"/>
                <w:sz w:val="24"/>
              </w:rPr>
              <w:t>，造成污染，以免发生爆炸、火灾等。</w:t>
            </w:r>
          </w:p>
          <w:p w14:paraId="5E70B50E">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B</w:t>
            </w:r>
            <w:r>
              <w:rPr>
                <w:rFonts w:cs="Times New Roman" w:hint="eastAsia"/>
                <w:color w:val="000000"/>
                <w:sz w:val="24"/>
                <w:lang w:eastAsia="zh-CN"/>
              </w:rPr>
              <w:t>.</w:t>
            </w:r>
            <w:r>
              <w:rPr>
                <w:rFonts w:ascii="Times New Roman" w:cs="Times New Roman" w:hAnsi="Times New Roman" w:hint="default"/>
                <w:color w:val="000000"/>
                <w:sz w:val="24"/>
              </w:rPr>
              <w:t>危险化学品贮运安全防范措施。</w:t>
            </w:r>
          </w:p>
          <w:p w14:paraId="21AE83BA">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2）危险物质贮存过程</w:t>
            </w:r>
          </w:p>
          <w:p w14:paraId="52DD159D">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A</w:t>
            </w:r>
            <w:r>
              <w:rPr>
                <w:rFonts w:cs="Times New Roman" w:hint="eastAsia"/>
                <w:color w:val="000000"/>
                <w:sz w:val="24"/>
                <w:lang w:eastAsia="zh-CN"/>
              </w:rPr>
              <w:t xml:space="preserve">. </w:t>
            </w:r>
            <w:r>
              <w:rPr>
                <w:rFonts w:ascii="Times New Roman" w:cs="Times New Roman" w:hAnsi="Times New Roman" w:hint="default"/>
                <w:color w:val="000000"/>
                <w:sz w:val="24"/>
              </w:rPr>
              <w:t>危险物质储存场所四周应设置围栏或非实体围墙，围栏或非实体围墙采用不</w:t>
            </w:r>
            <w:r>
              <w:rPr>
                <w:rFonts w:cs="Times New Roman" w:hint="eastAsia"/>
                <w:color w:val="000000"/>
                <w:sz w:val="24"/>
                <w:lang w:eastAsia="zh-CN"/>
              </w:rPr>
              <w:t>燃</w:t>
            </w:r>
            <w:r>
              <w:rPr>
                <w:rFonts w:ascii="Times New Roman" w:cs="Times New Roman" w:hAnsi="Times New Roman" w:hint="default"/>
                <w:color w:val="000000"/>
                <w:sz w:val="24"/>
              </w:rPr>
              <w:t>材料；</w:t>
            </w:r>
          </w:p>
          <w:p w14:paraId="6346F472">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B</w:t>
            </w:r>
            <w:r>
              <w:rPr>
                <w:rFonts w:cs="Times New Roman" w:hint="eastAsia"/>
                <w:color w:val="000000"/>
                <w:sz w:val="24"/>
                <w:lang w:eastAsia="zh-CN"/>
              </w:rPr>
              <w:t>. 危险</w:t>
            </w:r>
            <w:r>
              <w:rPr>
                <w:rFonts w:ascii="Times New Roman" w:cs="Times New Roman" w:hAnsi="Times New Roman" w:hint="default"/>
                <w:color w:val="000000"/>
                <w:sz w:val="24"/>
              </w:rPr>
              <w:t>物质储存场所应设置警示牌</w:t>
            </w:r>
            <w:r>
              <w:rPr>
                <w:rFonts w:cs="Times New Roman" w:hint="eastAsia"/>
                <w:color w:val="000000"/>
                <w:sz w:val="24"/>
                <w:lang w:eastAsia="zh-CN"/>
              </w:rPr>
              <w:t>、</w:t>
            </w:r>
            <w:r>
              <w:rPr>
                <w:rFonts w:ascii="Times New Roman" w:cs="Times New Roman" w:hAnsi="Times New Roman" w:hint="default"/>
                <w:color w:val="000000"/>
                <w:sz w:val="24"/>
              </w:rPr>
              <w:t>警示语</w:t>
            </w:r>
            <w:r>
              <w:rPr>
                <w:rFonts w:cs="Times New Roman" w:hint="eastAsia"/>
                <w:color w:val="000000"/>
                <w:sz w:val="24"/>
                <w:lang w:eastAsia="zh-CN"/>
              </w:rPr>
              <w:t>和</w:t>
            </w:r>
            <w:r>
              <w:rPr>
                <w:rFonts w:ascii="Times New Roman" w:cs="Times New Roman" w:hAnsi="Times New Roman" w:hint="default"/>
                <w:color w:val="000000"/>
                <w:sz w:val="24"/>
              </w:rPr>
              <w:t>安全告知牌，提醒人们注意，避免碰撞</w:t>
            </w:r>
            <w:r>
              <w:rPr>
                <w:rFonts w:cs="Times New Roman" w:hint="eastAsia"/>
                <w:color w:val="000000"/>
                <w:sz w:val="24"/>
                <w:lang w:eastAsia="zh-CN"/>
              </w:rPr>
              <w:t>或</w:t>
            </w:r>
            <w:r>
              <w:rPr>
                <w:rFonts w:ascii="Times New Roman" w:cs="Times New Roman" w:hAnsi="Times New Roman" w:hint="default"/>
                <w:color w:val="000000"/>
                <w:sz w:val="24"/>
              </w:rPr>
              <w:t>携带火种等；</w:t>
            </w:r>
          </w:p>
          <w:p w14:paraId="2B6CE544">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C</w:t>
            </w:r>
            <w:r>
              <w:rPr>
                <w:rFonts w:cs="Times New Roman" w:hint="eastAsia"/>
                <w:color w:val="000000"/>
                <w:sz w:val="24"/>
                <w:lang w:eastAsia="zh-CN"/>
              </w:rPr>
              <w:t>.</w:t>
            </w:r>
            <w:r>
              <w:rPr>
                <w:rFonts w:ascii="Times New Roman" w:cs="Times New Roman" w:hAnsi="Times New Roman" w:hint="default"/>
                <w:color w:val="000000"/>
                <w:sz w:val="24"/>
              </w:rPr>
              <w:t>加强对油类物质的管理和检修</w:t>
            </w:r>
            <w:r>
              <w:rPr>
                <w:rFonts w:cs="Times New Roman" w:hint="eastAsia"/>
                <w:color w:val="000000"/>
                <w:sz w:val="24"/>
                <w:lang w:eastAsia="zh-CN"/>
              </w:rPr>
              <w:t>，</w:t>
            </w:r>
            <w:r>
              <w:rPr>
                <w:rFonts w:ascii="Times New Roman" w:cs="Times New Roman" w:hAnsi="Times New Roman" w:hint="default"/>
                <w:color w:val="000000"/>
                <w:sz w:val="24"/>
              </w:rPr>
              <w:t>定期对油类物质进行检查，发现轻微泄漏事故或怀疑有泄漏时，应立即进行维修；</w:t>
            </w:r>
          </w:p>
          <w:p w14:paraId="7D3AF618">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3）严格控制设备质量和安装质量</w:t>
            </w:r>
          </w:p>
          <w:p w14:paraId="69A597A5">
            <w:pPr>
              <w:pStyle w:val="style0"/>
              <w:numPr>
                <w:ilvl w:val="0"/>
                <w:numId w:val="4"/>
              </w:numPr>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对设备、泵等定期检查、保养、维修；</w:t>
            </w:r>
          </w:p>
          <w:p w14:paraId="14D75390">
            <w:pPr>
              <w:pStyle w:val="style0"/>
              <w:numPr>
                <w:ilvl w:val="0"/>
                <w:numId w:val="4"/>
              </w:numPr>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电器线路定期进行检查、维修、保养；</w:t>
            </w:r>
          </w:p>
          <w:p w14:paraId="7D1C9DE8">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4）加强管理、严格纪律</w:t>
            </w:r>
          </w:p>
          <w:p w14:paraId="7498B332">
            <w:pPr>
              <w:pStyle w:val="style0"/>
              <w:numPr>
                <w:ilvl w:val="0"/>
                <w:numId w:val="5"/>
              </w:numPr>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遵守各项规章制度和操作规程，严格执行岗位责任制；</w:t>
            </w:r>
          </w:p>
          <w:p w14:paraId="2F4D0589">
            <w:pPr>
              <w:pStyle w:val="style0"/>
              <w:numPr>
                <w:ilvl w:val="0"/>
                <w:numId w:val="5"/>
              </w:numPr>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坚持巡回检查，发现问题及时处理，如通风、管线是否有问题，消防通道、地沟是否通畅等；</w:t>
            </w:r>
          </w:p>
          <w:p w14:paraId="1C0F6A80">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C.</w:t>
            </w:r>
            <w:r>
              <w:rPr>
                <w:rFonts w:cs="Times New Roman" w:hint="eastAsia"/>
                <w:color w:val="000000"/>
                <w:sz w:val="24"/>
                <w:lang w:eastAsia="zh-CN"/>
              </w:rPr>
              <w:t xml:space="preserve"> 加强</w:t>
            </w:r>
            <w:r>
              <w:rPr>
                <w:rFonts w:ascii="Times New Roman" w:cs="Times New Roman" w:hAnsi="Times New Roman" w:hint="default"/>
                <w:color w:val="000000"/>
                <w:sz w:val="24"/>
              </w:rPr>
              <w:t>对油类物质的管理和检修</w:t>
            </w:r>
            <w:r>
              <w:rPr>
                <w:rFonts w:cs="Times New Roman" w:hint="eastAsia"/>
                <w:color w:val="000000"/>
                <w:sz w:val="24"/>
                <w:lang w:eastAsia="zh-CN"/>
              </w:rPr>
              <w:t>，</w:t>
            </w:r>
            <w:r>
              <w:rPr>
                <w:rFonts w:ascii="Times New Roman" w:cs="Times New Roman" w:hAnsi="Times New Roman" w:hint="default"/>
                <w:color w:val="000000"/>
                <w:sz w:val="24"/>
              </w:rPr>
              <w:t>定期对油类物质存放场所等容易发生泄漏的部位进行检查，发现轻微泄漏事故或怀疑有泄漏时，应立即进行维修。</w:t>
            </w:r>
          </w:p>
          <w:p w14:paraId="473104A3">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D.</w:t>
            </w:r>
            <w:r>
              <w:rPr>
                <w:rFonts w:cs="Times New Roman" w:hint="eastAsia"/>
                <w:color w:val="000000"/>
                <w:sz w:val="24"/>
                <w:lang w:eastAsia="zh-CN"/>
              </w:rPr>
              <w:t xml:space="preserve"> 检修</w:t>
            </w:r>
            <w:r>
              <w:rPr>
                <w:rFonts w:ascii="Times New Roman" w:cs="Times New Roman" w:hAnsi="Times New Roman" w:hint="default"/>
                <w:color w:val="000000"/>
                <w:sz w:val="24"/>
              </w:rPr>
              <w:t>时，做好隔离，清洗干净，分析合格后，要有现场监护</w:t>
            </w:r>
            <w:r>
              <w:rPr>
                <w:rFonts w:cs="Times New Roman" w:hint="eastAsia"/>
                <w:color w:val="000000"/>
                <w:sz w:val="24"/>
                <w:lang w:eastAsia="zh-CN"/>
              </w:rPr>
              <w:t>，在</w:t>
            </w:r>
            <w:r>
              <w:rPr>
                <w:rFonts w:ascii="Times New Roman" w:cs="Times New Roman" w:hAnsi="Times New Roman" w:hint="default"/>
                <w:color w:val="000000"/>
                <w:sz w:val="24"/>
              </w:rPr>
              <w:t>通风良好的条件</w:t>
            </w:r>
            <w:r>
              <w:rPr>
                <w:rFonts w:cs="Times New Roman" w:hint="eastAsia"/>
                <w:color w:val="000000"/>
                <w:sz w:val="24"/>
                <w:lang w:eastAsia="zh-CN"/>
              </w:rPr>
              <w:t>下才能动火</w:t>
            </w:r>
            <w:r>
              <w:rPr>
                <w:rFonts w:ascii="Times New Roman" w:cs="Times New Roman" w:hAnsi="Times New Roman" w:hint="default"/>
                <w:color w:val="000000"/>
                <w:sz w:val="24"/>
              </w:rPr>
              <w:t>；</w:t>
            </w:r>
          </w:p>
          <w:p w14:paraId="42C4BE32">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E.加强培训、教育和考核工作。</w:t>
            </w:r>
          </w:p>
          <w:p w14:paraId="24AE23CE">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5）安全措施</w:t>
            </w:r>
          </w:p>
          <w:p w14:paraId="3C4CB21A">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A</w:t>
            </w:r>
            <w:r>
              <w:rPr>
                <w:rFonts w:cs="Times New Roman" w:hint="eastAsia"/>
                <w:color w:val="000000"/>
                <w:sz w:val="24"/>
                <w:lang w:eastAsia="zh-CN"/>
              </w:rPr>
              <w:t xml:space="preserve">. </w:t>
            </w:r>
            <w:r>
              <w:rPr>
                <w:rFonts w:ascii="Times New Roman" w:cs="Times New Roman" w:hAnsi="Times New Roman" w:hint="default"/>
                <w:color w:val="000000"/>
                <w:sz w:val="24"/>
              </w:rPr>
              <w:t>消防设施要保持完好；</w:t>
            </w:r>
          </w:p>
          <w:p w14:paraId="741C3A3E">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B</w:t>
            </w:r>
            <w:r>
              <w:rPr>
                <w:rFonts w:cs="Times New Roman" w:hint="eastAsia"/>
                <w:color w:val="000000"/>
                <w:sz w:val="24"/>
                <w:lang w:eastAsia="zh-CN"/>
              </w:rPr>
              <w:t xml:space="preserve">. </w:t>
            </w:r>
            <w:r>
              <w:rPr>
                <w:rFonts w:ascii="Times New Roman" w:cs="Times New Roman" w:hAnsi="Times New Roman" w:hint="default"/>
                <w:color w:val="000000"/>
                <w:sz w:val="24"/>
              </w:rPr>
              <w:t>要正确佩戴相应的劳动防护用品</w:t>
            </w:r>
            <w:r>
              <w:rPr>
                <w:rFonts w:cs="Times New Roman" w:hint="eastAsia"/>
                <w:color w:val="000000"/>
                <w:sz w:val="24"/>
                <w:lang w:eastAsia="zh-CN"/>
              </w:rPr>
              <w:t>，</w:t>
            </w:r>
            <w:r>
              <w:rPr>
                <w:rFonts w:ascii="Times New Roman" w:cs="Times New Roman" w:hAnsi="Times New Roman" w:hint="default"/>
                <w:color w:val="000000"/>
                <w:sz w:val="24"/>
              </w:rPr>
              <w:t>正确使用防毒面具等防护用具；</w:t>
            </w:r>
          </w:p>
          <w:p w14:paraId="1C1BC653">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C</w:t>
            </w:r>
            <w:r>
              <w:rPr>
                <w:rFonts w:cs="Times New Roman" w:hint="eastAsia"/>
                <w:color w:val="000000"/>
                <w:sz w:val="24"/>
                <w:lang w:eastAsia="zh-CN"/>
              </w:rPr>
              <w:t xml:space="preserve">. </w:t>
            </w:r>
            <w:r>
              <w:rPr>
                <w:rFonts w:ascii="Times New Roman" w:cs="Times New Roman" w:hAnsi="Times New Roman" w:hint="default"/>
                <w:color w:val="000000"/>
                <w:sz w:val="24"/>
              </w:rPr>
              <w:t>采取必要的防静电措施。</w:t>
            </w:r>
          </w:p>
          <w:p w14:paraId="16AAA75A">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6）</w:t>
            </w:r>
            <w:r>
              <w:rPr>
                <w:rFonts w:cs="Times New Roman" w:hint="eastAsia"/>
                <w:color w:val="000000"/>
                <w:sz w:val="24"/>
                <w:lang w:eastAsia="zh-CN"/>
              </w:rPr>
              <w:t>泄漏</w:t>
            </w:r>
            <w:r>
              <w:rPr>
                <w:rFonts w:ascii="Times New Roman" w:cs="Times New Roman" w:hAnsi="Times New Roman" w:hint="default"/>
                <w:color w:val="000000"/>
                <w:sz w:val="24"/>
              </w:rPr>
              <w:t>事故排放防范措施 处理泄漏事故时注意事项</w:t>
            </w:r>
          </w:p>
          <w:p w14:paraId="0786916F">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A</w:t>
            </w:r>
            <w:r>
              <w:rPr>
                <w:rFonts w:cs="Times New Roman" w:hint="eastAsia"/>
                <w:color w:val="000000"/>
                <w:sz w:val="24"/>
                <w:lang w:eastAsia="zh-CN"/>
              </w:rPr>
              <w:t>.</w:t>
            </w:r>
            <w:r>
              <w:rPr>
                <w:rFonts w:ascii="Times New Roman" w:cs="Times New Roman" w:hAnsi="Times New Roman" w:hint="default"/>
                <w:color w:val="000000"/>
                <w:sz w:val="24"/>
              </w:rPr>
              <w:t>实施堵漏</w:t>
            </w:r>
            <w:r>
              <w:rPr>
                <w:rFonts w:cs="Times New Roman" w:hint="eastAsia"/>
                <w:color w:val="000000"/>
                <w:sz w:val="24"/>
                <w:lang w:val="en-US" w:eastAsia="zh-CN"/>
              </w:rPr>
              <w:t>工作</w:t>
            </w:r>
            <w:r>
              <w:rPr>
                <w:rFonts w:ascii="Times New Roman" w:cs="Times New Roman" w:hAnsi="Times New Roman" w:hint="default"/>
                <w:color w:val="000000"/>
                <w:sz w:val="24"/>
              </w:rPr>
              <w:t>人员必须经过专门训练，并配备专门的堵漏器材和工具，作业时必须严格执行防火、防静电、防中毒等安全技术要求。</w:t>
            </w:r>
          </w:p>
          <w:p w14:paraId="47AA129E">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B</w:t>
            </w:r>
            <w:r>
              <w:rPr>
                <w:rFonts w:cs="Times New Roman" w:hint="eastAsia"/>
                <w:color w:val="000000"/>
                <w:sz w:val="24"/>
                <w:lang w:eastAsia="zh-CN"/>
              </w:rPr>
              <w:t xml:space="preserve">. </w:t>
            </w:r>
            <w:r>
              <w:rPr>
                <w:rFonts w:ascii="Times New Roman" w:cs="Times New Roman" w:hAnsi="Times New Roman" w:hint="default"/>
                <w:color w:val="000000"/>
                <w:sz w:val="24"/>
              </w:rPr>
              <w:t>佩戴防毒面具、空气呼吸器、穿全密封阻燃防化服。堵较大泄漏时，应穿棉衣裤，外穿防化服。</w:t>
            </w:r>
          </w:p>
          <w:p w14:paraId="11E5C9CF">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C</w:t>
            </w:r>
            <w:r>
              <w:rPr>
                <w:rFonts w:cs="Times New Roman" w:hint="eastAsia"/>
                <w:color w:val="000000"/>
                <w:sz w:val="24"/>
                <w:lang w:eastAsia="zh-CN"/>
              </w:rPr>
              <w:t xml:space="preserve">. </w:t>
            </w:r>
            <w:r>
              <w:rPr>
                <w:rFonts w:ascii="Times New Roman" w:cs="Times New Roman" w:hAnsi="Times New Roman" w:hint="default"/>
                <w:color w:val="000000"/>
                <w:sz w:val="24"/>
              </w:rPr>
              <w:t>根据现场情况确定堵漏方案。如现场情况变化，应重新制定方案，不得随意蛮干。</w:t>
            </w:r>
          </w:p>
          <w:p w14:paraId="01517BB7">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D</w:t>
            </w:r>
            <w:r>
              <w:rPr>
                <w:rFonts w:cs="Times New Roman" w:hint="eastAsia"/>
                <w:color w:val="000000"/>
                <w:sz w:val="24"/>
                <w:lang w:eastAsia="zh-CN"/>
              </w:rPr>
              <w:t xml:space="preserve">. </w:t>
            </w:r>
            <w:r>
              <w:rPr>
                <w:rFonts w:ascii="Times New Roman" w:cs="Times New Roman" w:hAnsi="Times New Roman" w:hint="default"/>
                <w:color w:val="000000"/>
                <w:sz w:val="24"/>
              </w:rPr>
              <w:t>抢救人员进入事故现场时，应多人一组，以便相互照应。</w:t>
            </w:r>
          </w:p>
          <w:p w14:paraId="078AE599">
            <w:pPr>
              <w:pStyle w:val="style0"/>
              <w:spacing w:lineRule="auto" w:line="360"/>
              <w:ind w:firstLine="480" w:firstLineChars="200"/>
              <w:rPr>
                <w:rFonts w:ascii="Times New Roman" w:cs="Times New Roman" w:hAnsi="Times New Roman" w:hint="default"/>
                <w:color w:val="000000"/>
                <w:sz w:val="24"/>
              </w:rPr>
            </w:pPr>
            <w:r>
              <w:rPr>
                <w:rFonts w:ascii="Times New Roman" w:cs="Times New Roman" w:hAnsi="Times New Roman" w:hint="default"/>
                <w:color w:val="000000"/>
                <w:sz w:val="24"/>
              </w:rPr>
              <w:t>E</w:t>
            </w:r>
            <w:r>
              <w:rPr>
                <w:rFonts w:cs="Times New Roman" w:hint="eastAsia"/>
                <w:color w:val="000000"/>
                <w:sz w:val="24"/>
                <w:lang w:eastAsia="zh-CN"/>
              </w:rPr>
              <w:t>.</w:t>
            </w:r>
            <w:r>
              <w:rPr>
                <w:rFonts w:ascii="Times New Roman" w:cs="Times New Roman" w:hAnsi="Times New Roman" w:hint="default"/>
                <w:color w:val="000000"/>
                <w:sz w:val="24"/>
              </w:rPr>
              <w:t>事故救援应以人员安全为首要任务，在必要的情况下，应迅速撤离事故现场。</w:t>
            </w:r>
          </w:p>
          <w:p w14:paraId="751C5982">
            <w:pPr>
              <w:pStyle w:val="style0"/>
              <w:spacing w:lineRule="auto" w:line="360"/>
              <w:ind w:firstLine="480" w:firstLineChars="200"/>
              <w:rPr>
                <w:rFonts w:ascii="Times New Roman" w:cs="Times New Roman" w:eastAsia="宋体" w:hAnsi="Times New Roman" w:hint="default"/>
                <w:color w:val="000000"/>
                <w:sz w:val="24"/>
              </w:rPr>
            </w:pPr>
            <w:r>
              <w:rPr>
                <w:rFonts w:ascii="Times New Roman" w:cs="Times New Roman" w:eastAsia="宋体" w:hAnsi="Times New Roman" w:hint="eastAsia"/>
                <w:color w:val="000000"/>
                <w:sz w:val="24"/>
                <w:lang w:val="en-US" w:eastAsia="zh-CN"/>
              </w:rPr>
              <w:t>（3）</w:t>
            </w:r>
            <w:r>
              <w:rPr>
                <w:rFonts w:ascii="Times New Roman" w:cs="Times New Roman" w:eastAsia="宋体" w:hAnsi="Times New Roman" w:hint="default"/>
                <w:color w:val="000000"/>
                <w:sz w:val="24"/>
              </w:rPr>
              <w:t>环境风险评价结论</w:t>
            </w:r>
          </w:p>
          <w:p w14:paraId="7118DD69">
            <w:pPr>
              <w:pStyle w:val="style0"/>
              <w:keepNext/>
              <w:keepLines/>
              <w:pageBreakBefore w:val="false"/>
              <w:widowControl/>
              <w:kinsoku/>
              <w:wordWrap/>
              <w:overflowPunct/>
              <w:topLinePunct w:val="false"/>
              <w:autoSpaceDE/>
              <w:autoSpaceDN/>
              <w:bidi w:val="false"/>
              <w:adjustRightInd/>
              <w:snapToGrid/>
              <w:spacing w:lineRule="auto" w:line="360"/>
              <w:ind w:firstLine="480" w:firstLineChars="200"/>
              <w:jc w:val="left"/>
              <w:textAlignment w:val="auto"/>
              <w:outlineLvl w:val="1"/>
              <w:rPr>
                <w:rFonts w:ascii="Times New Roman" w:cs="Times New Roman" w:hAnsi="Times New Roman" w:hint="default"/>
                <w:color w:val="000000"/>
                <w:sz w:val="24"/>
                <w:szCs w:val="24"/>
              </w:rPr>
            </w:pPr>
            <w:r>
              <w:rPr>
                <w:rFonts w:ascii="Times New Roman" w:cs="Times New Roman" w:hAnsi="Times New Roman" w:hint="default"/>
                <w:color w:val="000000"/>
                <w:sz w:val="24"/>
                <w:szCs w:val="24"/>
              </w:rPr>
              <w:t>建设单位应做到思想上高度重视、认识上见微知著</w:t>
            </w:r>
            <w:r>
              <w:rPr>
                <w:rFonts w:ascii="Times New Roman" w:cs="Times New Roman" w:hAnsi="Times New Roman" w:hint="eastAsia"/>
                <w:color w:val="000000"/>
                <w:sz w:val="24"/>
                <w:szCs w:val="24"/>
                <w:lang w:eastAsia="zh-CN"/>
              </w:rPr>
              <w:t>、</w:t>
            </w:r>
            <w:r>
              <w:rPr>
                <w:rFonts w:ascii="Times New Roman" w:cs="Times New Roman" w:hAnsi="Times New Roman" w:hint="default"/>
                <w:color w:val="000000"/>
                <w:sz w:val="24"/>
                <w:szCs w:val="24"/>
              </w:rPr>
              <w:t>防范上时刻不忘，按国家有关技术规范和本报告表落实相关环境风险防范措施，切实加强组织领导，扎实加强应急能力建设，努力规范和完善应急预案，认真组织应急预案演练，力争在风险发生的最初时间就确保风险源能够得到及时</w:t>
            </w:r>
            <w:r>
              <w:rPr>
                <w:rFonts w:cs="Times New Roman" w:hint="eastAsia"/>
                <w:color w:val="000000"/>
                <w:sz w:val="24"/>
                <w:szCs w:val="24"/>
                <w:lang w:eastAsia="zh-CN"/>
              </w:rPr>
              <w:t>有效地控制</w:t>
            </w:r>
            <w:r>
              <w:rPr>
                <w:rFonts w:ascii="Times New Roman" w:cs="Times New Roman" w:hAnsi="Times New Roman" w:hint="default"/>
                <w:color w:val="000000"/>
                <w:sz w:val="24"/>
                <w:szCs w:val="24"/>
              </w:rPr>
              <w:t>，尽可能避免重大人员伤亡和财产损失事故的发生，同时尽可能减轻</w:t>
            </w:r>
            <w:r>
              <w:rPr>
                <w:rFonts w:ascii="Times New Roman" w:cs="Times New Roman" w:hAnsi="Times New Roman" w:hint="eastAsia"/>
                <w:color w:val="000000"/>
                <w:sz w:val="24"/>
                <w:szCs w:val="24"/>
                <w:lang w:val="en-US" w:eastAsia="zh-CN"/>
              </w:rPr>
              <w:t>风险</w:t>
            </w:r>
            <w:r>
              <w:rPr>
                <w:rFonts w:ascii="Times New Roman" w:cs="Times New Roman" w:hAnsi="Times New Roman" w:hint="default"/>
                <w:color w:val="000000"/>
                <w:sz w:val="24"/>
                <w:szCs w:val="24"/>
              </w:rPr>
              <w:t>对周围环境造成</w:t>
            </w:r>
            <w:r>
              <w:rPr>
                <w:rFonts w:ascii="Times New Roman" w:cs="Times New Roman" w:hAnsi="Times New Roman" w:hint="eastAsia"/>
                <w:color w:val="000000"/>
                <w:sz w:val="24"/>
                <w:szCs w:val="24"/>
                <w:lang w:eastAsia="zh-CN"/>
              </w:rPr>
              <w:t>的</w:t>
            </w:r>
            <w:r>
              <w:rPr>
                <w:rFonts w:ascii="Times New Roman" w:cs="Times New Roman" w:hAnsi="Times New Roman" w:hint="default"/>
                <w:color w:val="000000"/>
                <w:sz w:val="24"/>
                <w:szCs w:val="24"/>
              </w:rPr>
              <w:t>影响。</w:t>
            </w:r>
          </w:p>
          <w:p w14:paraId="145862D5">
            <w:pPr>
              <w:pStyle w:val="style0"/>
              <w:widowControl/>
              <w:snapToGrid w:val="false"/>
              <w:spacing w:lineRule="auto" w:line="360"/>
              <w:jc w:val="left"/>
              <w:rPr>
                <w:rFonts w:ascii="Times New Roman" w:cs="Times New Roman" w:eastAsia="黑体" w:hAnsi="Times New Roman" w:hint="default"/>
                <w:color w:val="000000"/>
                <w:spacing w:val="-4"/>
                <w:sz w:val="28"/>
                <w:szCs w:val="28"/>
                <w:lang w:eastAsia="zh-CN"/>
              </w:rPr>
            </w:pPr>
            <w:r>
              <w:rPr>
                <w:rFonts w:ascii="Times New Roman" w:cs="Times New Roman" w:eastAsia="黑体" w:hAnsi="Times New Roman" w:hint="default"/>
                <w:color w:val="000000"/>
                <w:spacing w:val="-4"/>
                <w:sz w:val="28"/>
                <w:szCs w:val="28"/>
                <w:lang w:val="en-US" w:eastAsia="zh-CN"/>
              </w:rPr>
              <w:t>七</w:t>
            </w:r>
            <w:r>
              <w:rPr>
                <w:rFonts w:ascii="Times New Roman" w:cs="Times New Roman" w:eastAsia="黑体" w:hAnsi="Times New Roman" w:hint="default"/>
                <w:color w:val="000000"/>
                <w:spacing w:val="-4"/>
                <w:sz w:val="28"/>
                <w:szCs w:val="28"/>
              </w:rPr>
              <w:t>、</w:t>
            </w:r>
            <w:r>
              <w:rPr>
                <w:rFonts w:ascii="Times New Roman" w:cs="Times New Roman" w:eastAsia="黑体" w:hAnsi="Times New Roman" w:hint="default"/>
                <w:color w:val="000000"/>
                <w:spacing w:val="-4"/>
                <w:sz w:val="28"/>
                <w:szCs w:val="28"/>
                <w:lang w:val="en-US" w:eastAsia="zh-CN"/>
              </w:rPr>
              <w:t>环保投资</w:t>
            </w:r>
          </w:p>
          <w:p w14:paraId="773F513D">
            <w:pPr>
              <w:pStyle w:val="style0"/>
              <w:widowControl/>
              <w:spacing w:lineRule="exact" w:line="440"/>
              <w:jc w:val="center"/>
              <w:rPr>
                <w:rFonts w:ascii="Times New Roman" w:cs="Times New Roman" w:eastAsia="宋体" w:hAnsi="Times New Roman" w:hint="default"/>
                <w:b/>
                <w:color w:val="000000"/>
                <w:sz w:val="24"/>
                <w:lang w:val="en-US" w:eastAsia="zh-CN"/>
              </w:rPr>
            </w:pPr>
            <w:r>
              <w:rPr>
                <w:rFonts w:ascii="Times New Roman" w:cs="Times New Roman" w:eastAsia="宋体" w:hAnsi="Times New Roman" w:hint="default"/>
                <w:b/>
                <w:color w:val="000000"/>
                <w:sz w:val="24"/>
              </w:rPr>
              <w:t>表4-1</w:t>
            </w:r>
            <w:r>
              <w:rPr>
                <w:rFonts w:ascii="Times New Roman" w:cs="Times New Roman" w:eastAsia="宋体" w:hAnsi="Times New Roman" w:hint="default"/>
                <w:b/>
                <w:color w:val="000000"/>
                <w:sz w:val="24"/>
                <w:lang w:val="en-US" w:eastAsia="zh-CN"/>
              </w:rPr>
              <w:t>4</w:t>
            </w:r>
            <w:r>
              <w:rPr>
                <w:rFonts w:ascii="Times New Roman" w:cs="Times New Roman" w:eastAsia="宋体" w:hAnsi="Times New Roman" w:hint="default"/>
                <w:b/>
                <w:color w:val="000000"/>
                <w:sz w:val="24"/>
              </w:rPr>
              <w:t xml:space="preserve">   </w:t>
            </w:r>
            <w:r>
              <w:rPr>
                <w:rFonts w:ascii="Times New Roman" w:cs="Times New Roman" w:eastAsia="宋体" w:hAnsi="Times New Roman" w:hint="default"/>
                <w:b/>
                <w:color w:val="000000"/>
                <w:sz w:val="24"/>
                <w:lang w:val="en-US" w:eastAsia="zh-CN"/>
              </w:rPr>
              <w:t>环保投资一览表</w:t>
            </w:r>
          </w:p>
          <w:tbl>
            <w:tblPr>
              <w:tblStyle w:val="style105"/>
              <w:tblW w:w="499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Grid>
              <w:gridCol w:w="735"/>
              <w:gridCol w:w="1429"/>
              <w:gridCol w:w="3697"/>
              <w:gridCol w:w="720"/>
              <w:gridCol w:w="1377"/>
            </w:tblGrid>
            <w:tr w14:paraId="78F8C42A">
              <w:trPr>
                <w:cantSplit/>
                <w:trHeight w:val="20" w:hRule="atLeast"/>
                <w:jc w:val="center"/>
              </w:trPr>
              <w:tc>
                <w:tcPr>
                  <w:tcW w:w="1360" w:type="pct"/>
                  <w:gridSpan w:val="2"/>
                  <w:tcBorders>
                    <w:tl2br w:val="nil"/>
                    <w:tr2bl w:val="nil"/>
                  </w:tcBorders>
                  <w:vAlign w:val="center"/>
                </w:tcPr>
                <w:p w14:paraId="544CF00F">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bCs w:val="false"/>
                      <w:color w:val="000000"/>
                      <w:sz w:val="21"/>
                      <w:szCs w:val="21"/>
                    </w:rPr>
                  </w:pPr>
                  <w:r>
                    <w:rPr>
                      <w:rFonts w:ascii="Times New Roman" w:cs="Times New Roman" w:eastAsia="宋体" w:hAnsi="Times New Roman" w:hint="default"/>
                      <w:b/>
                      <w:bCs w:val="false"/>
                      <w:color w:val="000000"/>
                      <w:sz w:val="21"/>
                      <w:szCs w:val="21"/>
                    </w:rPr>
                    <w:t>治理项目</w:t>
                  </w:r>
                </w:p>
              </w:tc>
              <w:tc>
                <w:tcPr>
                  <w:tcW w:w="2322" w:type="pct"/>
                  <w:tcBorders>
                    <w:tl2br w:val="nil"/>
                    <w:tr2bl w:val="nil"/>
                  </w:tcBorders>
                  <w:vAlign w:val="center"/>
                </w:tcPr>
                <w:p w14:paraId="2F27F4FD">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bCs w:val="false"/>
                      <w:color w:val="000000"/>
                      <w:sz w:val="21"/>
                      <w:szCs w:val="21"/>
                    </w:rPr>
                  </w:pPr>
                  <w:r>
                    <w:rPr>
                      <w:rFonts w:ascii="Times New Roman" w:cs="Times New Roman" w:eastAsia="宋体" w:hAnsi="Times New Roman" w:hint="default"/>
                      <w:b/>
                      <w:bCs w:val="false"/>
                      <w:color w:val="000000"/>
                      <w:sz w:val="21"/>
                      <w:szCs w:val="21"/>
                    </w:rPr>
                    <w:t>环保设施/措施</w:t>
                  </w:r>
                </w:p>
              </w:tc>
              <w:tc>
                <w:tcPr>
                  <w:tcW w:w="451" w:type="pct"/>
                  <w:tcBorders>
                    <w:tl2br w:val="nil"/>
                    <w:tr2bl w:val="nil"/>
                  </w:tcBorders>
                  <w:vAlign w:val="center"/>
                </w:tcPr>
                <w:p w14:paraId="2CFE67B4">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bCs w:val="false"/>
                      <w:color w:val="000000"/>
                      <w:sz w:val="21"/>
                      <w:szCs w:val="21"/>
                    </w:rPr>
                  </w:pPr>
                  <w:r>
                    <w:rPr>
                      <w:rFonts w:ascii="Times New Roman" w:cs="Times New Roman" w:eastAsia="宋体" w:hAnsi="Times New Roman" w:hint="default"/>
                      <w:b/>
                      <w:bCs w:val="false"/>
                      <w:color w:val="000000"/>
                      <w:sz w:val="21"/>
                      <w:szCs w:val="21"/>
                    </w:rPr>
                    <w:t>数量</w:t>
                  </w:r>
                </w:p>
              </w:tc>
              <w:tc>
                <w:tcPr>
                  <w:tcW w:w="865" w:type="pct"/>
                  <w:tcBorders>
                    <w:tl2br w:val="nil"/>
                    <w:tr2bl w:val="nil"/>
                  </w:tcBorders>
                  <w:vAlign w:val="center"/>
                </w:tcPr>
                <w:p w14:paraId="5E6BCE0F">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bCs w:val="false"/>
                      <w:color w:val="000000"/>
                      <w:sz w:val="21"/>
                      <w:szCs w:val="21"/>
                    </w:rPr>
                  </w:pPr>
                  <w:r>
                    <w:rPr>
                      <w:rFonts w:ascii="Times New Roman" w:cs="Times New Roman" w:eastAsia="宋体" w:hAnsi="Times New Roman" w:hint="default"/>
                      <w:b/>
                      <w:bCs w:val="false"/>
                      <w:color w:val="000000"/>
                      <w:sz w:val="21"/>
                      <w:szCs w:val="21"/>
                    </w:rPr>
                    <w:t>投资（万元）</w:t>
                  </w:r>
                </w:p>
              </w:tc>
            </w:tr>
            <w:tr w14:paraId="20FDADC2">
              <w:tblPrEx/>
              <w:trPr>
                <w:cantSplit/>
                <w:trHeight w:val="20" w:hRule="atLeast"/>
                <w:jc w:val="center"/>
              </w:trPr>
              <w:tc>
                <w:tcPr>
                  <w:tcW w:w="462" w:type="pct"/>
                  <w:vMerge w:val="restart"/>
                  <w:tcBorders>
                    <w:tl2br w:val="nil"/>
                    <w:tr2bl w:val="nil"/>
                  </w:tcBorders>
                  <w:vAlign w:val="center"/>
                </w:tcPr>
                <w:p w14:paraId="785B1079">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rPr>
                  </w:pPr>
                  <w:r>
                    <w:rPr>
                      <w:rFonts w:ascii="Times New Roman" w:cs="Times New Roman" w:eastAsia="宋体" w:hAnsi="Times New Roman" w:hint="default"/>
                      <w:b w:val="false"/>
                      <w:bCs/>
                      <w:color w:val="000000"/>
                      <w:sz w:val="21"/>
                      <w:szCs w:val="21"/>
                    </w:rPr>
                    <w:t>废气</w:t>
                  </w:r>
                </w:p>
              </w:tc>
              <w:tc>
                <w:tcPr>
                  <w:tcW w:w="898" w:type="pct"/>
                  <w:tcBorders>
                    <w:tl2br w:val="nil"/>
                    <w:tr2bl w:val="nil"/>
                  </w:tcBorders>
                  <w:vAlign w:val="center"/>
                </w:tcPr>
                <w:p w14:paraId="2EFC9463">
                  <w:pPr>
                    <w:pStyle w:val="style0"/>
                    <w:keepNext w:val="false"/>
                    <w:keepLines w:val="false"/>
                    <w:pageBreakBefore w:val="false"/>
                    <w:widowControl/>
                    <w:suppressLineNumbers w:val="false"/>
                    <w:kinsoku/>
                    <w:wordWrap w:val="false"/>
                    <w:overflowPunct/>
                    <w:topLinePunct w:val="false"/>
                    <w:autoSpaceDE/>
                    <w:autoSpaceDN/>
                    <w:bidi w:val="false"/>
                    <w:adjustRightInd w:val="false"/>
                    <w:snapToGrid w:val="false"/>
                    <w:spacing w:before="0" w:beforeAutospacing="false" w:after="0" w:afterAutospacing="false" w:lineRule="auto" w:line="240"/>
                    <w:ind w:left="0" w:leftChars="0" w:right="0" w:rightChars="0"/>
                    <w:jc w:val="center"/>
                    <w:textAlignment w:val="auto"/>
                    <w:rPr>
                      <w:rFonts w:ascii="Times New Roman" w:cs="Times New Roman" w:eastAsia="宋体" w:hAnsi="Times New Roman" w:hint="default"/>
                      <w:b w:val="false"/>
                      <w:bCs/>
                      <w:color w:val="000000"/>
                      <w:sz w:val="21"/>
                      <w:szCs w:val="21"/>
                      <w:lang w:val="en-US" w:eastAsia="zh-CN"/>
                    </w:rPr>
                  </w:pPr>
                  <w:r>
                    <w:rPr>
                      <w:rFonts w:cs="Times New Roman" w:hint="eastAsia"/>
                      <w:color w:val="000000"/>
                      <w:kern w:val="0"/>
                      <w:sz w:val="21"/>
                      <w:szCs w:val="21"/>
                      <w:lang w:val="en-US" w:bidi="en-US" w:eastAsia="zh-CN"/>
                    </w:rPr>
                    <w:t>成型</w:t>
                  </w:r>
                  <w:r>
                    <w:rPr>
                      <w:rFonts w:ascii="Times New Roman" w:cs="Times New Roman" w:hAnsi="Times New Roman" w:hint="default"/>
                      <w:color w:val="000000"/>
                      <w:kern w:val="0"/>
                      <w:sz w:val="21"/>
                      <w:szCs w:val="21"/>
                      <w:lang w:val="en-US" w:bidi="en-US" w:eastAsia="zh-CN"/>
                    </w:rPr>
                    <w:t>废气</w:t>
                  </w:r>
                </w:p>
              </w:tc>
              <w:tc>
                <w:tcPr>
                  <w:tcW w:w="2322" w:type="pct"/>
                  <w:tcBorders>
                    <w:tl2br w:val="nil"/>
                    <w:tr2bl w:val="nil"/>
                  </w:tcBorders>
                  <w:vAlign w:val="center"/>
                </w:tcPr>
                <w:p w14:paraId="787DDE39">
                  <w:pPr>
                    <w:pStyle w:val="style0"/>
                    <w:keepNext w:val="false"/>
                    <w:keepLines w:val="false"/>
                    <w:pageBreakBefore w:val="false"/>
                    <w:widowControl/>
                    <w:suppressLineNumbers w:val="false"/>
                    <w:kinsoku/>
                    <w:wordWrap w:val="false"/>
                    <w:overflowPunct/>
                    <w:topLinePunct w:val="false"/>
                    <w:autoSpaceDE/>
                    <w:autoSpaceDN/>
                    <w:bidi w:val="false"/>
                    <w:adjustRightInd w:val="false"/>
                    <w:snapToGrid w:val="false"/>
                    <w:spacing w:before="0" w:beforeAutospacing="false" w:after="0" w:afterAutospacing="false" w:lineRule="auto" w:line="240"/>
                    <w:ind w:left="0" w:right="0"/>
                    <w:jc w:val="center"/>
                    <w:textAlignment w:val="auto"/>
                    <w:rPr>
                      <w:rFonts w:ascii="Times New Roman" w:cs="Times New Roman" w:eastAsia="宋体" w:hAnsi="Times New Roman" w:hint="default"/>
                      <w:b w:val="false"/>
                      <w:bCs/>
                      <w:color w:val="000000"/>
                      <w:sz w:val="21"/>
                      <w:szCs w:val="21"/>
                      <w:lang w:val="en-US" w:eastAsia="zh-CN"/>
                    </w:rPr>
                  </w:pPr>
                  <w:r>
                    <w:rPr>
                      <w:rFonts w:cs="Times New Roman" w:hint="eastAsia"/>
                      <w:color w:val="000000"/>
                      <w:sz w:val="21"/>
                      <w:szCs w:val="21"/>
                      <w:lang w:val="en-US" w:eastAsia="zh-CN"/>
                    </w:rPr>
                    <w:t>负压收集</w:t>
                  </w:r>
                  <w:r>
                    <w:rPr>
                      <w:rFonts w:ascii="Times New Roman" w:cs="Times New Roman" w:hAnsi="Times New Roman" w:hint="default"/>
                      <w:color w:val="000000"/>
                      <w:sz w:val="21"/>
                      <w:szCs w:val="21"/>
                      <w:lang w:val="en-US" w:eastAsia="zh-CN"/>
                    </w:rPr>
                    <w:t>+</w:t>
                  </w:r>
                  <w:r>
                    <w:rPr>
                      <w:rFonts w:cs="Times New Roman" w:hint="eastAsia"/>
                      <w:color w:val="000000"/>
                      <w:sz w:val="21"/>
                      <w:szCs w:val="21"/>
                      <w:lang w:val="en-US" w:eastAsia="zh-CN"/>
                    </w:rPr>
                    <w:t>二级</w:t>
                  </w:r>
                  <w:r>
                    <w:rPr>
                      <w:rFonts w:ascii="Times New Roman" w:cs="Times New Roman" w:hAnsi="Times New Roman" w:hint="default"/>
                      <w:color w:val="000000"/>
                      <w:sz w:val="21"/>
                      <w:szCs w:val="21"/>
                    </w:rPr>
                    <w:t>活性炭（TA001）+15m排气筒（DA001）</w:t>
                  </w:r>
                </w:p>
              </w:tc>
              <w:tc>
                <w:tcPr>
                  <w:tcW w:w="451" w:type="pct"/>
                  <w:tcBorders>
                    <w:tl2br w:val="nil"/>
                    <w:tr2bl w:val="nil"/>
                  </w:tcBorders>
                  <w:vAlign w:val="center"/>
                </w:tcPr>
                <w:p w14:paraId="49FCDE62">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1套</w:t>
                  </w:r>
                </w:p>
              </w:tc>
              <w:tc>
                <w:tcPr>
                  <w:tcW w:w="865" w:type="pct"/>
                  <w:tcBorders>
                    <w:tl2br w:val="nil"/>
                    <w:tr2bl w:val="nil"/>
                  </w:tcBorders>
                  <w:vAlign w:val="center"/>
                </w:tcPr>
                <w:p w14:paraId="11AFBA1F">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15.0</w:t>
                  </w:r>
                </w:p>
              </w:tc>
            </w:tr>
            <w:tr w14:paraId="3357149F">
              <w:tblPrEx/>
              <w:trPr>
                <w:cantSplit/>
                <w:trHeight w:val="20" w:hRule="atLeast"/>
                <w:jc w:val="center"/>
              </w:trPr>
              <w:tc>
                <w:tcPr>
                  <w:tcW w:w="462" w:type="pct"/>
                  <w:vMerge w:val="continue"/>
                  <w:tcBorders>
                    <w:tl2br w:val="nil"/>
                    <w:tr2bl w:val="nil"/>
                  </w:tcBorders>
                  <w:vAlign w:val="center"/>
                </w:tcPr>
                <w:p w14:paraId="455699BC">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rPr>
                  </w:pPr>
                </w:p>
              </w:tc>
              <w:tc>
                <w:tcPr>
                  <w:tcW w:w="898" w:type="pct"/>
                  <w:tcBorders>
                    <w:tl2br w:val="nil"/>
                    <w:tr2bl w:val="nil"/>
                  </w:tcBorders>
                  <w:vAlign w:val="center"/>
                </w:tcPr>
                <w:p w14:paraId="6A3C78AA">
                  <w:pPr>
                    <w:pStyle w:val="style0"/>
                    <w:keepNext w:val="false"/>
                    <w:keepLines w:val="false"/>
                    <w:pageBreakBefore w:val="false"/>
                    <w:widowControl/>
                    <w:suppressLineNumbers w:val="false"/>
                    <w:kinsoku/>
                    <w:wordWrap w:val="false"/>
                    <w:overflowPunct/>
                    <w:topLinePunct w:val="false"/>
                    <w:autoSpaceDE/>
                    <w:autoSpaceDN/>
                    <w:bidi w:val="false"/>
                    <w:adjustRightInd w:val="false"/>
                    <w:snapToGrid w:val="false"/>
                    <w:spacing w:before="0" w:beforeAutospacing="false" w:after="0" w:afterAutospacing="false" w:lineRule="auto" w:line="240"/>
                    <w:ind w:left="0" w:leftChars="0" w:right="0" w:rightChars="0"/>
                    <w:jc w:val="center"/>
                    <w:textAlignment w:val="auto"/>
                    <w:rPr>
                      <w:rFonts w:cs="Times New Roman" w:hint="default"/>
                      <w:color w:val="000000"/>
                      <w:kern w:val="0"/>
                      <w:sz w:val="21"/>
                      <w:szCs w:val="21"/>
                      <w:lang w:val="en-US" w:bidi="en-US" w:eastAsia="zh-CN"/>
                    </w:rPr>
                  </w:pPr>
                  <w:r>
                    <w:rPr>
                      <w:rFonts w:cs="Times New Roman" w:hint="eastAsia"/>
                      <w:color w:val="000000"/>
                      <w:kern w:val="0"/>
                      <w:sz w:val="21"/>
                      <w:szCs w:val="21"/>
                      <w:lang w:val="en-US" w:bidi="en-US" w:eastAsia="zh-CN"/>
                    </w:rPr>
                    <w:t>破碎废气</w:t>
                  </w:r>
                </w:p>
              </w:tc>
              <w:tc>
                <w:tcPr>
                  <w:tcW w:w="2322" w:type="pct"/>
                  <w:tcBorders>
                    <w:tl2br w:val="nil"/>
                    <w:tr2bl w:val="nil"/>
                  </w:tcBorders>
                  <w:vAlign w:val="center"/>
                </w:tcPr>
                <w:p w14:paraId="440FB546">
                  <w:pPr>
                    <w:pStyle w:val="style0"/>
                    <w:keepNext w:val="false"/>
                    <w:keepLines w:val="false"/>
                    <w:pageBreakBefore w:val="false"/>
                    <w:widowControl/>
                    <w:suppressLineNumbers w:val="false"/>
                    <w:kinsoku/>
                    <w:wordWrap w:val="false"/>
                    <w:overflowPunct/>
                    <w:topLinePunct w:val="false"/>
                    <w:autoSpaceDE/>
                    <w:autoSpaceDN/>
                    <w:bidi w:val="false"/>
                    <w:adjustRightInd w:val="false"/>
                    <w:snapToGrid w:val="false"/>
                    <w:spacing w:before="0" w:beforeAutospacing="false" w:after="0" w:afterAutospacing="false" w:lineRule="auto" w:line="240"/>
                    <w:ind w:left="0" w:right="0"/>
                    <w:jc w:val="center"/>
                    <w:textAlignment w:val="auto"/>
                    <w:rPr>
                      <w:rFonts w:cs="Times New Roman" w:hint="default"/>
                      <w:color w:val="000000"/>
                      <w:sz w:val="21"/>
                      <w:szCs w:val="21"/>
                      <w:lang w:val="en-US" w:eastAsia="zh-CN"/>
                    </w:rPr>
                  </w:pPr>
                  <w:r>
                    <w:rPr>
                      <w:rFonts w:cs="Times New Roman" w:hint="eastAsia"/>
                      <w:color w:val="000000"/>
                      <w:sz w:val="21"/>
                      <w:szCs w:val="21"/>
                      <w:lang w:val="en-US" w:eastAsia="zh-CN"/>
                    </w:rPr>
                    <w:t>密闭负压（成型设备自带）</w:t>
                  </w:r>
                </w:p>
              </w:tc>
              <w:tc>
                <w:tcPr>
                  <w:tcW w:w="451" w:type="pct"/>
                  <w:tcBorders>
                    <w:tl2br w:val="nil"/>
                    <w:tr2bl w:val="nil"/>
                  </w:tcBorders>
                  <w:vAlign w:val="center"/>
                </w:tcPr>
                <w:p w14:paraId="1EC64653">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eastAsia"/>
                      <w:b w:val="false"/>
                      <w:bCs/>
                      <w:color w:val="000000"/>
                      <w:sz w:val="21"/>
                      <w:szCs w:val="21"/>
                      <w:lang w:val="en-US" w:eastAsia="zh-CN"/>
                    </w:rPr>
                    <w:t>17套</w:t>
                  </w:r>
                </w:p>
              </w:tc>
              <w:tc>
                <w:tcPr>
                  <w:tcW w:w="865" w:type="pct"/>
                  <w:tcBorders>
                    <w:tl2br w:val="nil"/>
                    <w:tr2bl w:val="nil"/>
                  </w:tcBorders>
                  <w:vAlign w:val="center"/>
                </w:tcPr>
                <w:p w14:paraId="6CC0A3D4">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eastAsia"/>
                      <w:b w:val="false"/>
                      <w:bCs/>
                      <w:color w:val="000000"/>
                      <w:sz w:val="21"/>
                      <w:szCs w:val="21"/>
                      <w:lang w:val="en-US" w:eastAsia="zh-CN"/>
                    </w:rPr>
                    <w:t>3</w:t>
                  </w:r>
                </w:p>
              </w:tc>
            </w:tr>
            <w:tr w14:paraId="639AA22D">
              <w:tblPrEx/>
              <w:trPr>
                <w:cantSplit/>
                <w:trHeight w:val="20" w:hRule="atLeast"/>
                <w:jc w:val="center"/>
              </w:trPr>
              <w:tc>
                <w:tcPr>
                  <w:tcW w:w="462" w:type="pct"/>
                  <w:tcBorders>
                    <w:tl2br w:val="nil"/>
                    <w:tr2bl w:val="nil"/>
                  </w:tcBorders>
                  <w:vAlign w:val="center"/>
                </w:tcPr>
                <w:p w14:paraId="17B795AB">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废水</w:t>
                  </w:r>
                </w:p>
              </w:tc>
              <w:tc>
                <w:tcPr>
                  <w:tcW w:w="898" w:type="pct"/>
                  <w:tcBorders>
                    <w:tl2br w:val="nil"/>
                    <w:tr2bl w:val="nil"/>
                  </w:tcBorders>
                  <w:vAlign w:val="center"/>
                </w:tcPr>
                <w:p w14:paraId="5B84ADCB">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kern w:val="2"/>
                      <w:sz w:val="21"/>
                      <w:szCs w:val="21"/>
                      <w:lang w:val="en-US" w:bidi="ar-SA" w:eastAsia="zh-CN"/>
                    </w:rPr>
                  </w:pPr>
                  <w:r>
                    <w:rPr>
                      <w:rFonts w:ascii="Times New Roman" w:cs="Times New Roman" w:eastAsia="宋体" w:hAnsi="Times New Roman" w:hint="default"/>
                      <w:b w:val="false"/>
                      <w:bCs/>
                      <w:color w:val="000000"/>
                      <w:sz w:val="21"/>
                      <w:szCs w:val="21"/>
                      <w:lang w:val="en-US" w:eastAsia="zh-CN"/>
                    </w:rPr>
                    <w:t>生活污水</w:t>
                  </w:r>
                </w:p>
              </w:tc>
              <w:tc>
                <w:tcPr>
                  <w:tcW w:w="2322" w:type="pct"/>
                  <w:tcBorders>
                    <w:tl2br w:val="nil"/>
                    <w:tr2bl w:val="nil"/>
                  </w:tcBorders>
                  <w:vAlign w:val="center"/>
                </w:tcPr>
                <w:p w14:paraId="4E983B0E">
                  <w:pPr>
                    <w:pStyle w:val="style0"/>
                    <w:keepNext w:val="false"/>
                    <w:keepLines w:val="false"/>
                    <w:suppressLineNumbers w:val="false"/>
                    <w:snapToGrid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kern w:val="2"/>
                      <w:sz w:val="21"/>
                      <w:szCs w:val="21"/>
                      <w:lang w:val="en-US" w:bidi="ar-SA" w:eastAsia="zh-CN"/>
                    </w:rPr>
                  </w:pPr>
                  <w:r>
                    <w:rPr>
                      <w:rFonts w:cs="Times New Roman" w:hint="eastAsia"/>
                      <w:b w:val="false"/>
                      <w:bCs/>
                      <w:color w:val="000000"/>
                      <w:sz w:val="21"/>
                      <w:szCs w:val="21"/>
                      <w:lang w:val="en-US" w:eastAsia="zh-CN"/>
                    </w:rPr>
                    <w:t>园区公用</w:t>
                  </w:r>
                  <w:r>
                    <w:rPr>
                      <w:rFonts w:ascii="Times New Roman" w:cs="Times New Roman" w:hAnsi="Times New Roman" w:hint="default"/>
                      <w:b w:val="false"/>
                      <w:bCs/>
                      <w:color w:val="000000"/>
                      <w:sz w:val="21"/>
                      <w:szCs w:val="21"/>
                      <w:lang w:val="en-US" w:eastAsia="zh-CN"/>
                    </w:rPr>
                    <w:t>化粪池</w:t>
                  </w:r>
                </w:p>
              </w:tc>
              <w:tc>
                <w:tcPr>
                  <w:tcW w:w="451" w:type="pct"/>
                  <w:tcBorders>
                    <w:tl2br w:val="nil"/>
                    <w:tr2bl w:val="nil"/>
                  </w:tcBorders>
                  <w:vAlign w:val="center"/>
                </w:tcPr>
                <w:p w14:paraId="5C55DB1F">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kern w:val="2"/>
                      <w:sz w:val="21"/>
                      <w:szCs w:val="21"/>
                      <w:lang w:val="en-US" w:bidi="ar-SA" w:eastAsia="zh-CN"/>
                    </w:rPr>
                  </w:pPr>
                  <w:r>
                    <w:rPr>
                      <w:rFonts w:ascii="Times New Roman" w:cs="Times New Roman" w:eastAsia="宋体" w:hAnsi="Times New Roman" w:hint="default"/>
                      <w:b w:val="false"/>
                      <w:bCs/>
                      <w:color w:val="000000"/>
                      <w:sz w:val="21"/>
                      <w:szCs w:val="21"/>
                      <w:lang w:val="en-US" w:eastAsia="zh-CN"/>
                    </w:rPr>
                    <w:t>1座</w:t>
                  </w:r>
                </w:p>
              </w:tc>
              <w:tc>
                <w:tcPr>
                  <w:tcW w:w="865" w:type="pct"/>
                  <w:tcBorders>
                    <w:tl2br w:val="nil"/>
                    <w:tr2bl w:val="nil"/>
                  </w:tcBorders>
                  <w:vAlign w:val="center"/>
                </w:tcPr>
                <w:p w14:paraId="408715FA">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kern w:val="2"/>
                      <w:sz w:val="21"/>
                      <w:szCs w:val="21"/>
                      <w:lang w:val="en-US" w:bidi="ar-SA" w:eastAsia="zh-CN"/>
                    </w:rPr>
                  </w:pPr>
                  <w:r>
                    <w:rPr>
                      <w:rFonts w:cs="Times New Roman" w:hint="eastAsia"/>
                      <w:b w:val="false"/>
                      <w:bCs/>
                      <w:color w:val="000000"/>
                      <w:sz w:val="21"/>
                      <w:szCs w:val="21"/>
                      <w:lang w:val="en-US" w:eastAsia="zh-CN"/>
                    </w:rPr>
                    <w:t>0</w:t>
                  </w:r>
                </w:p>
              </w:tc>
            </w:tr>
            <w:tr w14:paraId="4261F979">
              <w:tblPrEx/>
              <w:trPr>
                <w:cantSplit/>
                <w:trHeight w:val="20" w:hRule="atLeast"/>
                <w:jc w:val="center"/>
              </w:trPr>
              <w:tc>
                <w:tcPr>
                  <w:tcW w:w="462" w:type="pct"/>
                  <w:tcBorders>
                    <w:tl2br w:val="nil"/>
                    <w:tr2bl w:val="nil"/>
                  </w:tcBorders>
                  <w:vAlign w:val="center"/>
                </w:tcPr>
                <w:p w14:paraId="6A6354A5">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lang w:eastAsia="zh-CN"/>
                    </w:rPr>
                  </w:pPr>
                  <w:r>
                    <w:rPr>
                      <w:rFonts w:ascii="Times New Roman" w:cs="Times New Roman" w:eastAsia="宋体" w:hAnsi="Times New Roman" w:hint="default"/>
                      <w:b w:val="false"/>
                      <w:bCs/>
                      <w:color w:val="000000"/>
                      <w:sz w:val="21"/>
                      <w:szCs w:val="21"/>
                      <w:lang w:eastAsia="zh-CN"/>
                    </w:rPr>
                    <w:t>噪声</w:t>
                  </w:r>
                </w:p>
              </w:tc>
              <w:tc>
                <w:tcPr>
                  <w:tcW w:w="898" w:type="pct"/>
                  <w:tcBorders>
                    <w:tl2br w:val="nil"/>
                    <w:tr2bl w:val="nil"/>
                  </w:tcBorders>
                  <w:vAlign w:val="center"/>
                </w:tcPr>
                <w:p w14:paraId="4181E369">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设备噪声</w:t>
                  </w:r>
                </w:p>
              </w:tc>
              <w:tc>
                <w:tcPr>
                  <w:tcW w:w="2322" w:type="pct"/>
                  <w:tcBorders>
                    <w:tl2br w:val="nil"/>
                    <w:tr2bl w:val="nil"/>
                  </w:tcBorders>
                  <w:vAlign w:val="center"/>
                </w:tcPr>
                <w:p w14:paraId="25115ABE">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rPr>
                    <w:t>基础减振</w:t>
                  </w:r>
                  <w:r>
                    <w:rPr>
                      <w:rFonts w:ascii="Times New Roman" w:cs="Times New Roman" w:eastAsia="宋体" w:hAnsi="Times New Roman" w:hint="default"/>
                      <w:b w:val="false"/>
                      <w:bCs/>
                      <w:color w:val="000000"/>
                      <w:sz w:val="21"/>
                      <w:szCs w:val="21"/>
                      <w:lang w:eastAsia="zh-CN"/>
                    </w:rPr>
                    <w:t>、</w:t>
                  </w:r>
                  <w:r>
                    <w:rPr>
                      <w:rFonts w:ascii="Times New Roman" w:cs="Times New Roman" w:eastAsia="宋体" w:hAnsi="Times New Roman" w:hint="default"/>
                      <w:b w:val="false"/>
                      <w:bCs/>
                      <w:color w:val="000000"/>
                      <w:sz w:val="21"/>
                      <w:szCs w:val="21"/>
                      <w:lang w:val="en-US" w:eastAsia="zh-CN"/>
                    </w:rPr>
                    <w:t>风机安装隔声罩</w:t>
                  </w:r>
                  <w:r>
                    <w:rPr>
                      <w:rFonts w:cs="Times New Roman" w:hint="eastAsia"/>
                      <w:b w:val="false"/>
                      <w:bCs/>
                      <w:color w:val="000000"/>
                      <w:sz w:val="21"/>
                      <w:szCs w:val="21"/>
                      <w:lang w:val="en-US" w:eastAsia="zh-CN"/>
                    </w:rPr>
                    <w:t>、独立空压机房</w:t>
                  </w:r>
                  <w:r>
                    <w:rPr>
                      <w:rFonts w:ascii="Times New Roman" w:cs="Times New Roman" w:eastAsia="宋体" w:hAnsi="Times New Roman" w:hint="default"/>
                      <w:b w:val="false"/>
                      <w:bCs/>
                      <w:color w:val="000000"/>
                      <w:sz w:val="21"/>
                      <w:szCs w:val="21"/>
                    </w:rPr>
                    <w:t>等</w:t>
                  </w:r>
                </w:p>
              </w:tc>
              <w:tc>
                <w:tcPr>
                  <w:tcW w:w="451" w:type="pct"/>
                  <w:tcBorders>
                    <w:tl2br w:val="nil"/>
                    <w:tr2bl w:val="nil"/>
                  </w:tcBorders>
                  <w:vAlign w:val="center"/>
                </w:tcPr>
                <w:p w14:paraId="103AED69">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rPr>
                  </w:pPr>
                  <w:r>
                    <w:rPr>
                      <w:rFonts w:ascii="Times New Roman" w:cs="Times New Roman" w:eastAsia="宋体" w:hAnsi="Times New Roman" w:hint="default"/>
                      <w:b w:val="false"/>
                      <w:bCs/>
                      <w:color w:val="000000"/>
                      <w:sz w:val="21"/>
                      <w:szCs w:val="21"/>
                      <w:lang w:val="en-US" w:eastAsia="zh-CN"/>
                    </w:rPr>
                    <w:t>/</w:t>
                  </w:r>
                </w:p>
              </w:tc>
              <w:tc>
                <w:tcPr>
                  <w:tcW w:w="865" w:type="pct"/>
                  <w:tcBorders>
                    <w:tl2br w:val="nil"/>
                    <w:tr2bl w:val="nil"/>
                  </w:tcBorders>
                  <w:vAlign w:val="center"/>
                </w:tcPr>
                <w:p w14:paraId="3F1A00FA">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lang w:val="en-US" w:eastAsia="zh-CN"/>
                    </w:rPr>
                  </w:pPr>
                  <w:r>
                    <w:rPr>
                      <w:rFonts w:cs="Times New Roman" w:hint="eastAsia"/>
                      <w:b w:val="false"/>
                      <w:bCs/>
                      <w:color w:val="000000"/>
                      <w:sz w:val="21"/>
                      <w:szCs w:val="21"/>
                      <w:lang w:val="en-US" w:eastAsia="zh-CN"/>
                    </w:rPr>
                    <w:t>5</w:t>
                  </w:r>
                </w:p>
              </w:tc>
            </w:tr>
            <w:tr w14:paraId="2085327B">
              <w:tblPrEx/>
              <w:trPr>
                <w:cantSplit/>
                <w:trHeight w:val="20" w:hRule="atLeast"/>
                <w:jc w:val="center"/>
              </w:trPr>
              <w:tc>
                <w:tcPr>
                  <w:tcW w:w="462" w:type="pct"/>
                  <w:vMerge w:val="restart"/>
                  <w:tcBorders>
                    <w:tl2br w:val="nil"/>
                    <w:tr2bl w:val="nil"/>
                  </w:tcBorders>
                  <w:vAlign w:val="center"/>
                </w:tcPr>
                <w:p w14:paraId="717F4358">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固废</w:t>
                  </w:r>
                </w:p>
              </w:tc>
              <w:tc>
                <w:tcPr>
                  <w:tcW w:w="898" w:type="pct"/>
                  <w:tcBorders>
                    <w:tl2br w:val="nil"/>
                    <w:tr2bl w:val="nil"/>
                  </w:tcBorders>
                  <w:vAlign w:val="center"/>
                </w:tcPr>
                <w:p w14:paraId="74091108">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生活垃圾</w:t>
                  </w:r>
                </w:p>
              </w:tc>
              <w:tc>
                <w:tcPr>
                  <w:tcW w:w="2322" w:type="pct"/>
                  <w:tcBorders>
                    <w:tl2br w:val="nil"/>
                    <w:tr2bl w:val="nil"/>
                  </w:tcBorders>
                  <w:vAlign w:val="center"/>
                </w:tcPr>
                <w:p w14:paraId="4FA90360">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垃圾桶</w:t>
                  </w:r>
                </w:p>
              </w:tc>
              <w:tc>
                <w:tcPr>
                  <w:tcW w:w="451" w:type="pct"/>
                  <w:tcBorders>
                    <w:tl2br w:val="nil"/>
                    <w:tr2bl w:val="nil"/>
                  </w:tcBorders>
                  <w:vAlign w:val="center"/>
                </w:tcPr>
                <w:p w14:paraId="3EBE5CDD">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10个</w:t>
                  </w:r>
                </w:p>
              </w:tc>
              <w:tc>
                <w:tcPr>
                  <w:tcW w:w="865" w:type="pct"/>
                  <w:tcBorders>
                    <w:tl2br w:val="nil"/>
                    <w:tr2bl w:val="nil"/>
                  </w:tcBorders>
                  <w:vAlign w:val="center"/>
                </w:tcPr>
                <w:p w14:paraId="071AF41A">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0.1</w:t>
                  </w:r>
                </w:p>
              </w:tc>
            </w:tr>
            <w:tr w14:paraId="298C22CA">
              <w:tblPrEx/>
              <w:trPr>
                <w:cantSplit/>
                <w:trHeight w:val="20" w:hRule="atLeast"/>
                <w:jc w:val="center"/>
              </w:trPr>
              <w:tc>
                <w:tcPr>
                  <w:tcW w:w="462" w:type="pct"/>
                  <w:vMerge w:val="continue"/>
                  <w:tcBorders>
                    <w:tl2br w:val="nil"/>
                    <w:tr2bl w:val="nil"/>
                  </w:tcBorders>
                  <w:vAlign w:val="center"/>
                </w:tcPr>
                <w:p w14:paraId="00FF9D64">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lang w:val="en-US" w:eastAsia="zh-CN"/>
                    </w:rPr>
                  </w:pPr>
                </w:p>
              </w:tc>
              <w:tc>
                <w:tcPr>
                  <w:tcW w:w="898" w:type="pct"/>
                  <w:tcBorders>
                    <w:tl2br w:val="nil"/>
                    <w:tr2bl w:val="nil"/>
                  </w:tcBorders>
                  <w:vAlign w:val="center"/>
                </w:tcPr>
                <w:p w14:paraId="2FF53466">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一般</w:t>
                  </w:r>
                  <w:r>
                    <w:rPr>
                      <w:rFonts w:ascii="Times New Roman" w:cs="Times New Roman" w:eastAsia="宋体" w:hAnsi="Times New Roman" w:hint="eastAsia"/>
                      <w:b w:val="false"/>
                      <w:bCs/>
                      <w:color w:val="000000"/>
                      <w:sz w:val="21"/>
                      <w:szCs w:val="21"/>
                      <w:lang w:val="en-US" w:eastAsia="zh-CN"/>
                    </w:rPr>
                    <w:t>固体废物</w:t>
                  </w:r>
                </w:p>
              </w:tc>
              <w:tc>
                <w:tcPr>
                  <w:tcW w:w="2322" w:type="pct"/>
                  <w:tcBorders>
                    <w:tl2br w:val="nil"/>
                    <w:tr2bl w:val="nil"/>
                  </w:tcBorders>
                  <w:vAlign w:val="center"/>
                </w:tcPr>
                <w:p w14:paraId="7E662463">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设置一般固废暂存区（15m</w:t>
                  </w:r>
                  <w:r>
                    <w:rPr>
                      <w:rFonts w:ascii="Times New Roman" w:cs="Times New Roman" w:eastAsia="宋体" w:hAnsi="Times New Roman" w:hint="default"/>
                      <w:b w:val="false"/>
                      <w:bCs/>
                      <w:color w:val="000000"/>
                      <w:sz w:val="21"/>
                      <w:szCs w:val="21"/>
                      <w:vertAlign w:val="superscript"/>
                      <w:lang w:val="en-US" w:eastAsia="zh-CN"/>
                    </w:rPr>
                    <w:t>2</w:t>
                  </w:r>
                  <w:r>
                    <w:rPr>
                      <w:rFonts w:ascii="Times New Roman" w:cs="Times New Roman" w:eastAsia="宋体" w:hAnsi="Times New Roman" w:hint="default"/>
                      <w:b w:val="false"/>
                      <w:bCs/>
                      <w:color w:val="000000"/>
                      <w:sz w:val="21"/>
                      <w:szCs w:val="21"/>
                      <w:lang w:val="en-US" w:eastAsia="zh-CN"/>
                    </w:rPr>
                    <w:t>）</w:t>
                  </w:r>
                </w:p>
              </w:tc>
              <w:tc>
                <w:tcPr>
                  <w:tcW w:w="451" w:type="pct"/>
                  <w:tcBorders>
                    <w:tl2br w:val="nil"/>
                    <w:tr2bl w:val="nil"/>
                  </w:tcBorders>
                  <w:vAlign w:val="center"/>
                </w:tcPr>
                <w:p w14:paraId="3877030A">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1间</w:t>
                  </w:r>
                </w:p>
              </w:tc>
              <w:tc>
                <w:tcPr>
                  <w:tcW w:w="865" w:type="pct"/>
                  <w:tcBorders>
                    <w:tl2br w:val="nil"/>
                    <w:tr2bl w:val="nil"/>
                  </w:tcBorders>
                  <w:vAlign w:val="center"/>
                </w:tcPr>
                <w:p w14:paraId="6CF6212E">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1.0</w:t>
                  </w:r>
                </w:p>
              </w:tc>
            </w:tr>
            <w:tr w14:paraId="6765C14C">
              <w:tblPrEx/>
              <w:trPr>
                <w:cantSplit/>
                <w:trHeight w:val="20" w:hRule="atLeast"/>
                <w:jc w:val="center"/>
              </w:trPr>
              <w:tc>
                <w:tcPr>
                  <w:tcW w:w="462" w:type="pct"/>
                  <w:vMerge w:val="continue"/>
                  <w:tcBorders>
                    <w:tl2br w:val="nil"/>
                    <w:tr2bl w:val="nil"/>
                  </w:tcBorders>
                  <w:vAlign w:val="center"/>
                </w:tcPr>
                <w:p w14:paraId="7389BF1C">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lang w:val="en-US" w:eastAsia="zh-CN"/>
                    </w:rPr>
                  </w:pPr>
                </w:p>
              </w:tc>
              <w:tc>
                <w:tcPr>
                  <w:tcW w:w="898" w:type="pct"/>
                  <w:tcBorders>
                    <w:tl2br w:val="nil"/>
                    <w:tr2bl w:val="nil"/>
                  </w:tcBorders>
                  <w:vAlign w:val="center"/>
                </w:tcPr>
                <w:p w14:paraId="0F73F4D5">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危险废物</w:t>
                  </w:r>
                </w:p>
              </w:tc>
              <w:tc>
                <w:tcPr>
                  <w:tcW w:w="2322" w:type="pct"/>
                  <w:tcBorders>
                    <w:tl2br w:val="nil"/>
                    <w:tr2bl w:val="nil"/>
                  </w:tcBorders>
                  <w:vAlign w:val="center"/>
                </w:tcPr>
                <w:p w14:paraId="4B3A7233">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cs="Times New Roman" w:hint="eastAsia"/>
                      <w:b w:val="false"/>
                      <w:bCs/>
                      <w:color w:val="000000"/>
                      <w:sz w:val="21"/>
                      <w:szCs w:val="21"/>
                      <w:lang w:val="en-US" w:eastAsia="zh-CN"/>
                    </w:rPr>
                    <w:t>危险废物贮存设施</w:t>
                  </w:r>
                  <w:r>
                    <w:rPr>
                      <w:rFonts w:ascii="Times New Roman" w:cs="Times New Roman" w:eastAsia="宋体" w:hAnsi="Times New Roman" w:hint="default"/>
                      <w:b w:val="false"/>
                      <w:bCs/>
                      <w:color w:val="000000"/>
                      <w:sz w:val="21"/>
                      <w:szCs w:val="21"/>
                      <w:lang w:val="en-US" w:eastAsia="zh-CN"/>
                    </w:rPr>
                    <w:t>（</w:t>
                  </w:r>
                  <w:r>
                    <w:rPr>
                      <w:rFonts w:cs="Times New Roman" w:hint="eastAsia"/>
                      <w:b w:val="false"/>
                      <w:bCs/>
                      <w:color w:val="000000"/>
                      <w:sz w:val="21"/>
                      <w:szCs w:val="21"/>
                      <w:lang w:val="en-US" w:eastAsia="zh-CN"/>
                    </w:rPr>
                    <w:t>10</w:t>
                  </w:r>
                  <w:r>
                    <w:rPr>
                      <w:rFonts w:ascii="Times New Roman" w:cs="Times New Roman" w:eastAsia="宋体" w:hAnsi="Times New Roman" w:hint="default"/>
                      <w:b w:val="false"/>
                      <w:bCs/>
                      <w:color w:val="000000"/>
                      <w:sz w:val="21"/>
                      <w:szCs w:val="21"/>
                      <w:lang w:val="en-US" w:eastAsia="zh-CN"/>
                    </w:rPr>
                    <w:t>m</w:t>
                  </w:r>
                  <w:r>
                    <w:rPr>
                      <w:rFonts w:ascii="Times New Roman" w:cs="Times New Roman" w:eastAsia="宋体" w:hAnsi="Times New Roman" w:hint="default"/>
                      <w:b w:val="false"/>
                      <w:bCs/>
                      <w:color w:val="000000"/>
                      <w:sz w:val="21"/>
                      <w:szCs w:val="21"/>
                      <w:vertAlign w:val="superscript"/>
                      <w:lang w:val="en-US" w:eastAsia="zh-CN"/>
                    </w:rPr>
                    <w:t>2</w:t>
                  </w:r>
                  <w:r>
                    <w:rPr>
                      <w:rFonts w:ascii="Times New Roman" w:cs="Times New Roman" w:eastAsia="宋体" w:hAnsi="Times New Roman" w:hint="default"/>
                      <w:b w:val="false"/>
                      <w:bCs/>
                      <w:color w:val="000000"/>
                      <w:sz w:val="21"/>
                      <w:szCs w:val="21"/>
                      <w:lang w:val="en-US" w:eastAsia="zh-CN"/>
                    </w:rPr>
                    <w:t>）</w:t>
                  </w:r>
                </w:p>
              </w:tc>
              <w:tc>
                <w:tcPr>
                  <w:tcW w:w="451" w:type="pct"/>
                  <w:tcBorders>
                    <w:tl2br w:val="nil"/>
                    <w:tr2bl w:val="nil"/>
                  </w:tcBorders>
                  <w:vAlign w:val="center"/>
                </w:tcPr>
                <w:p w14:paraId="0F5C50C0">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ascii="Times New Roman" w:cs="Times New Roman" w:eastAsia="宋体" w:hAnsi="Times New Roman" w:hint="default"/>
                      <w:b w:val="false"/>
                      <w:bCs/>
                      <w:color w:val="000000"/>
                      <w:sz w:val="21"/>
                      <w:szCs w:val="21"/>
                      <w:lang w:val="en-US" w:eastAsia="zh-CN"/>
                    </w:rPr>
                    <w:t>1座</w:t>
                  </w:r>
                </w:p>
              </w:tc>
              <w:tc>
                <w:tcPr>
                  <w:tcW w:w="865" w:type="pct"/>
                  <w:tcBorders>
                    <w:tl2br w:val="nil"/>
                    <w:tr2bl w:val="nil"/>
                  </w:tcBorders>
                  <w:vAlign w:val="center"/>
                </w:tcPr>
                <w:p w14:paraId="3AB73A9A">
                  <w:pPr>
                    <w:pStyle w:val="style0"/>
                    <w:keepNext w:val="false"/>
                    <w:keepLines w:val="false"/>
                    <w:suppressLineNumbers w:val="false"/>
                    <w:spacing w:before="0" w:beforeAutospacing="false" w:after="0" w:afterAutospacing="false"/>
                    <w:ind w:left="0" w:leftChars="0" w:right="0" w:rightChars="0"/>
                    <w:jc w:val="center"/>
                    <w:rPr>
                      <w:rFonts w:ascii="Times New Roman" w:cs="Times New Roman" w:eastAsia="宋体" w:hAnsi="Times New Roman" w:hint="default"/>
                      <w:b w:val="false"/>
                      <w:bCs/>
                      <w:color w:val="000000"/>
                      <w:sz w:val="21"/>
                      <w:szCs w:val="21"/>
                      <w:lang w:val="en-US" w:eastAsia="zh-CN"/>
                    </w:rPr>
                  </w:pPr>
                  <w:r>
                    <w:rPr>
                      <w:rFonts w:cs="Times New Roman" w:hint="eastAsia"/>
                      <w:b w:val="false"/>
                      <w:bCs/>
                      <w:color w:val="000000"/>
                      <w:sz w:val="21"/>
                      <w:szCs w:val="21"/>
                      <w:lang w:val="en-US" w:eastAsia="zh-CN"/>
                    </w:rPr>
                    <w:t>2</w:t>
                  </w:r>
                </w:p>
              </w:tc>
            </w:tr>
            <w:tr w14:paraId="2A02AFC1">
              <w:tblPrEx/>
              <w:trPr>
                <w:cantSplit/>
                <w:trHeight w:val="20" w:hRule="atLeast"/>
                <w:jc w:val="center"/>
              </w:trPr>
              <w:tc>
                <w:tcPr>
                  <w:tcW w:w="4134" w:type="pct"/>
                  <w:gridSpan w:val="4"/>
                  <w:tcBorders>
                    <w:tl2br w:val="nil"/>
                    <w:tr2bl w:val="nil"/>
                  </w:tcBorders>
                  <w:vAlign w:val="center"/>
                </w:tcPr>
                <w:p w14:paraId="1767D4A1">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rPr>
                  </w:pPr>
                  <w:r>
                    <w:rPr>
                      <w:rFonts w:ascii="Times New Roman" w:cs="Times New Roman" w:eastAsia="宋体" w:hAnsi="Times New Roman" w:hint="default"/>
                      <w:b w:val="false"/>
                      <w:bCs/>
                      <w:color w:val="000000"/>
                      <w:sz w:val="21"/>
                      <w:szCs w:val="21"/>
                    </w:rPr>
                    <w:t>合计</w:t>
                  </w:r>
                </w:p>
              </w:tc>
              <w:tc>
                <w:tcPr>
                  <w:tcW w:w="865" w:type="pct"/>
                  <w:tcBorders>
                    <w:tl2br w:val="nil"/>
                    <w:tr2bl w:val="nil"/>
                  </w:tcBorders>
                  <w:vAlign w:val="center"/>
                </w:tcPr>
                <w:p w14:paraId="608EE6CD">
                  <w:pPr>
                    <w:pStyle w:val="style0"/>
                    <w:keepNext w:val="false"/>
                    <w:keepLines w:val="false"/>
                    <w:suppressLineNumbers w:val="false"/>
                    <w:spacing w:before="0" w:beforeAutospacing="false" w:after="0" w:afterAutospacing="false"/>
                    <w:ind w:left="0" w:right="0"/>
                    <w:jc w:val="center"/>
                    <w:rPr>
                      <w:rFonts w:ascii="Times New Roman" w:cs="Times New Roman" w:eastAsia="宋体" w:hAnsi="Times New Roman" w:hint="default"/>
                      <w:b w:val="false"/>
                      <w:bCs/>
                      <w:color w:val="000000"/>
                      <w:sz w:val="21"/>
                      <w:szCs w:val="21"/>
                      <w:lang w:val="en-US" w:eastAsia="zh-CN"/>
                    </w:rPr>
                  </w:pPr>
                  <w:r>
                    <w:rPr>
                      <w:rFonts w:cs="Times New Roman" w:hint="eastAsia"/>
                      <w:b w:val="false"/>
                      <w:bCs/>
                      <w:color w:val="000000"/>
                      <w:sz w:val="21"/>
                      <w:szCs w:val="21"/>
                      <w:lang w:val="en-US" w:eastAsia="zh-CN"/>
                    </w:rPr>
                    <w:t>26.1</w:t>
                  </w:r>
                </w:p>
              </w:tc>
            </w:tr>
          </w:tbl>
          <w:p w14:paraId="145628AC">
            <w:pPr>
              <w:pStyle w:val="style94"/>
              <w:jc w:val="center"/>
              <w:outlineLvl w:val="0"/>
              <w:rPr>
                <w:rFonts w:ascii="Times New Roman" w:cs="Times New Roman" w:eastAsia="黑体" w:hAnsi="Times New Roman" w:hint="default"/>
                <w:snapToGrid w:val="false"/>
                <w:color w:val="000000"/>
                <w:sz w:val="30"/>
                <w:szCs w:val="30"/>
                <w:vertAlign w:val="baseline"/>
              </w:rPr>
            </w:pPr>
          </w:p>
        </w:tc>
      </w:tr>
    </w:tbl>
    <w:p w14:paraId="3DA6EAEA">
      <w:pPr>
        <w:pStyle w:val="style94"/>
        <w:jc w:val="center"/>
        <w:outlineLvl w:val="0"/>
        <w:rPr>
          <w:rFonts w:ascii="Times New Roman" w:cs="Times New Roman" w:eastAsia="黑体" w:hAnsi="Times New Roman" w:hint="default"/>
          <w:snapToGrid w:val="false"/>
          <w:color w:val="000000"/>
          <w:sz w:val="30"/>
          <w:szCs w:val="30"/>
        </w:rPr>
        <w:sectPr>
          <w:pgSz w:w="11906" w:h="16838" w:orient="portrait"/>
          <w:pgMar w:top="1701" w:right="1531" w:bottom="1701" w:left="1531" w:header="851" w:footer="851" w:gutter="0"/>
          <w:pgBorders w:zOrder="front" w:display="allPages" w:offsetFrom="text">
            <w:top w:val="none" w:sz="0" w:space="0" w:color="auto"/>
            <w:left w:val="none" w:sz="0" w:space="0" w:color="auto"/>
            <w:bottom w:val="none" w:sz="0" w:space="0" w:color="auto"/>
            <w:right w:val="none" w:sz="0" w:space="0" w:color="auto"/>
          </w:pgBorders>
          <w:cols w:space="720" w:num="1"/>
          <w:docGrid w:linePitch="312" w:charSpace="0"/>
        </w:sectPr>
      </w:pPr>
    </w:p>
    <w:p w14:paraId="084807D5">
      <w:pPr>
        <w:pStyle w:val="style94"/>
        <w:jc w:val="center"/>
        <w:outlineLvl w:val="0"/>
        <w:rPr>
          <w:rFonts w:ascii="Times New Roman" w:cs="Times New Roman" w:eastAsia="黑体" w:hAnsi="Times New Roman" w:hint="default"/>
          <w:snapToGrid w:val="false"/>
          <w:color w:val="000000"/>
          <w:sz w:val="30"/>
          <w:szCs w:val="30"/>
        </w:rPr>
      </w:pPr>
      <w:r>
        <w:rPr>
          <w:rFonts w:ascii="Times New Roman" w:cs="Times New Roman" w:eastAsia="黑体" w:hAnsi="Times New Roman" w:hint="default"/>
          <w:snapToGrid w:val="false"/>
          <w:color w:val="000000"/>
          <w:sz w:val="30"/>
          <w:szCs w:val="30"/>
        </w:rPr>
        <w:t>五、</w:t>
      </w:r>
      <w:bookmarkStart w:id="7" w:name="_Hlk54167917"/>
      <w:r>
        <w:rPr>
          <w:rFonts w:ascii="Times New Roman" w:cs="Times New Roman" w:eastAsia="黑体" w:hAnsi="Times New Roman" w:hint="default"/>
          <w:snapToGrid w:val="false"/>
          <w:color w:val="000000"/>
          <w:sz w:val="30"/>
          <w:szCs w:val="30"/>
        </w:rPr>
        <w:t>环境保护措施监督检查清单</w:t>
      </w:r>
      <w:bookmarkEnd w:id="7"/>
    </w:p>
    <w:tbl>
      <w:tblPr>
        <w:tblStyle w:val="style105"/>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Pr>
      <w:tblGrid>
        <w:gridCol w:w="1516"/>
        <w:gridCol w:w="426"/>
        <w:gridCol w:w="1321"/>
        <w:gridCol w:w="1313"/>
        <w:gridCol w:w="2048"/>
        <w:gridCol w:w="2329"/>
      </w:tblGrid>
      <w:tr w14:paraId="0925E91D">
        <w:trPr>
          <w:trHeight w:val="425" w:hRule="atLeast"/>
          <w:jc w:val="center"/>
        </w:trPr>
        <w:tc>
          <w:tcPr>
            <w:tcW w:w="1516" w:type="dxa"/>
            <w:tcBorders>
              <w:tl2br w:val="single" w:sz="4" w:space="0" w:color="auto"/>
            </w:tcBorders>
          </w:tcPr>
          <w:p w14:paraId="5565CD0A">
            <w:pPr>
              <w:pStyle w:val="style0"/>
              <w:adjustRightInd w:val="false"/>
              <w:snapToGrid w:val="false"/>
              <w:ind w:firstLine="840"/>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内容</w:t>
            </w:r>
          </w:p>
          <w:p w14:paraId="7C58138A">
            <w:pPr>
              <w:pStyle w:val="style0"/>
              <w:adjustRightInd w:val="false"/>
              <w:snapToGrid w:val="false"/>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要素</w:t>
            </w:r>
          </w:p>
        </w:tc>
        <w:tc>
          <w:tcPr>
            <w:tcW w:w="1747" w:type="dxa"/>
            <w:gridSpan w:val="2"/>
            <w:tcBorders/>
            <w:vAlign w:val="center"/>
          </w:tcPr>
          <w:p w14:paraId="061E0E55">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排放口</w:t>
            </w:r>
            <w:r>
              <w:rPr>
                <w:rFonts w:cs="Times New Roman" w:hint="eastAsia"/>
                <w:color w:val="000000"/>
                <w:sz w:val="21"/>
                <w:szCs w:val="21"/>
                <w:lang w:eastAsia="zh-CN"/>
              </w:rPr>
              <w:t>（</w:t>
            </w:r>
            <w:r>
              <w:rPr>
                <w:rFonts w:ascii="Times New Roman" w:cs="Times New Roman" w:hAnsi="Times New Roman" w:hint="default"/>
                <w:color w:val="000000"/>
                <w:sz w:val="21"/>
                <w:szCs w:val="21"/>
              </w:rPr>
              <w:t>编号、名称</w:t>
            </w:r>
            <w:r>
              <w:rPr>
                <w:rFonts w:cs="Times New Roman" w:hint="eastAsia"/>
                <w:color w:val="000000"/>
                <w:sz w:val="21"/>
                <w:szCs w:val="21"/>
                <w:lang w:eastAsia="zh-CN"/>
              </w:rPr>
              <w:t>）</w:t>
            </w:r>
            <w:r>
              <w:rPr>
                <w:rFonts w:ascii="Times New Roman" w:cs="Times New Roman" w:hAnsi="Times New Roman" w:hint="default"/>
                <w:color w:val="000000"/>
                <w:sz w:val="21"/>
                <w:szCs w:val="21"/>
              </w:rPr>
              <w:t>/污染源</w:t>
            </w:r>
          </w:p>
        </w:tc>
        <w:tc>
          <w:tcPr>
            <w:tcW w:w="1313" w:type="dxa"/>
            <w:tcBorders/>
            <w:vAlign w:val="center"/>
          </w:tcPr>
          <w:p w14:paraId="133CBC85">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污染物项目</w:t>
            </w:r>
          </w:p>
        </w:tc>
        <w:tc>
          <w:tcPr>
            <w:tcW w:w="2048" w:type="dxa"/>
            <w:tcBorders/>
            <w:vAlign w:val="center"/>
          </w:tcPr>
          <w:p w14:paraId="5380457F">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环境保护措施</w:t>
            </w:r>
          </w:p>
        </w:tc>
        <w:tc>
          <w:tcPr>
            <w:tcW w:w="2329" w:type="dxa"/>
            <w:tcBorders/>
            <w:vAlign w:val="center"/>
          </w:tcPr>
          <w:p w14:paraId="73437234">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执行标准</w:t>
            </w:r>
          </w:p>
        </w:tc>
      </w:tr>
      <w:tr w14:paraId="086C0495">
        <w:tblPrEx/>
        <w:trPr>
          <w:trHeight w:val="470" w:hRule="atLeast"/>
          <w:jc w:val="center"/>
        </w:trPr>
        <w:tc>
          <w:tcPr>
            <w:tcW w:w="1516" w:type="dxa"/>
            <w:vMerge w:val="restart"/>
            <w:tcBorders/>
            <w:vAlign w:val="center"/>
          </w:tcPr>
          <w:p w14:paraId="64AB20DB">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大气环境</w:t>
            </w:r>
          </w:p>
        </w:tc>
        <w:tc>
          <w:tcPr>
            <w:tcW w:w="426" w:type="dxa"/>
            <w:vMerge w:val="restart"/>
            <w:tcBorders/>
            <w:vAlign w:val="center"/>
          </w:tcPr>
          <w:p w14:paraId="32DC3D5B">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运营期</w:t>
            </w:r>
          </w:p>
        </w:tc>
        <w:tc>
          <w:tcPr>
            <w:tcW w:w="1321" w:type="dxa"/>
            <w:vMerge w:val="restart"/>
            <w:tcBorders/>
            <w:vAlign w:val="center"/>
          </w:tcPr>
          <w:p w14:paraId="24B7E94B">
            <w:pPr>
              <w:pStyle w:val="style0"/>
              <w:adjustRightInd w:val="false"/>
              <w:snapToGrid w:val="false"/>
              <w:jc w:val="center"/>
              <w:rPr>
                <w:rFonts w:ascii="Times New Roman" w:cs="Times New Roman" w:eastAsia="宋体" w:hAnsi="Times New Roman" w:hint="default"/>
                <w:color w:val="000000"/>
                <w:sz w:val="21"/>
                <w:szCs w:val="21"/>
                <w:lang w:eastAsia="zh-CN"/>
              </w:rPr>
            </w:pPr>
            <w:r>
              <w:rPr>
                <w:rFonts w:cs="Times New Roman" w:hint="eastAsia"/>
                <w:color w:val="000000"/>
                <w:sz w:val="21"/>
                <w:szCs w:val="21"/>
                <w:lang w:val="en-US" w:eastAsia="zh-CN"/>
              </w:rPr>
              <w:t>成型</w:t>
            </w:r>
            <w:r>
              <w:rPr>
                <w:rFonts w:ascii="Times New Roman" w:cs="Times New Roman" w:hAnsi="Times New Roman" w:hint="default"/>
                <w:color w:val="000000"/>
                <w:sz w:val="21"/>
                <w:szCs w:val="21"/>
                <w:lang w:val="en-US" w:eastAsia="zh-CN"/>
              </w:rPr>
              <w:t>工序</w:t>
            </w:r>
          </w:p>
        </w:tc>
        <w:tc>
          <w:tcPr>
            <w:tcW w:w="1313" w:type="dxa"/>
            <w:tcBorders/>
            <w:vAlign w:val="center"/>
          </w:tcPr>
          <w:p w14:paraId="4FB5E4D7">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非甲烷总烃</w:t>
            </w:r>
          </w:p>
        </w:tc>
        <w:tc>
          <w:tcPr>
            <w:tcW w:w="2048" w:type="dxa"/>
            <w:tcBorders/>
            <w:vAlign w:val="center"/>
          </w:tcPr>
          <w:p w14:paraId="2A84114F">
            <w:pPr>
              <w:pStyle w:val="style0"/>
              <w:adjustRightInd w:val="false"/>
              <w:snapToGrid w:val="false"/>
              <w:jc w:val="center"/>
              <w:rPr>
                <w:rFonts w:ascii="Times New Roman" w:cs="Times New Roman" w:hAnsi="Times New Roman" w:hint="default"/>
                <w:color w:val="000000"/>
                <w:sz w:val="21"/>
                <w:szCs w:val="21"/>
              </w:rPr>
            </w:pPr>
            <w:r>
              <w:rPr>
                <w:rFonts w:cs="Times New Roman" w:hint="eastAsia"/>
                <w:color w:val="000000"/>
                <w:sz w:val="21"/>
                <w:szCs w:val="21"/>
                <w:lang w:val="en-US" w:eastAsia="zh-CN"/>
              </w:rPr>
              <w:t>负压收集</w:t>
            </w:r>
            <w:r>
              <w:rPr>
                <w:rFonts w:ascii="Times New Roman" w:cs="Times New Roman" w:hAnsi="Times New Roman" w:hint="default"/>
                <w:color w:val="000000"/>
                <w:sz w:val="21"/>
                <w:szCs w:val="21"/>
                <w:lang w:val="en-US" w:eastAsia="zh-CN"/>
              </w:rPr>
              <w:t>+</w:t>
            </w:r>
            <w:r>
              <w:rPr>
                <w:rFonts w:cs="Times New Roman" w:hint="eastAsia"/>
                <w:color w:val="000000"/>
                <w:sz w:val="21"/>
                <w:szCs w:val="21"/>
                <w:lang w:val="en-US" w:eastAsia="zh-CN"/>
              </w:rPr>
              <w:t>二级</w:t>
            </w:r>
            <w:r>
              <w:rPr>
                <w:rFonts w:ascii="Times New Roman" w:cs="Times New Roman" w:hAnsi="Times New Roman" w:hint="default"/>
                <w:color w:val="000000"/>
                <w:sz w:val="21"/>
                <w:szCs w:val="21"/>
              </w:rPr>
              <w:t>活性炭（TA001）+15m排气筒（DA001）</w:t>
            </w:r>
          </w:p>
        </w:tc>
        <w:tc>
          <w:tcPr>
            <w:tcW w:w="2329" w:type="dxa"/>
            <w:vMerge w:val="restart"/>
            <w:tcBorders/>
            <w:vAlign w:val="center"/>
          </w:tcPr>
          <w:p w14:paraId="10EB1EF9">
            <w:pPr>
              <w:pStyle w:val="style0"/>
              <w:adjustRightInd w:val="false"/>
              <w:snapToGrid w:val="false"/>
              <w:jc w:val="center"/>
              <w:rPr>
                <w:rFonts w:ascii="Times New Roman" w:cs="Times New Roman" w:eastAsia="宋体" w:hAnsi="Times New Roman" w:hint="default"/>
                <w:color w:val="000000"/>
                <w:sz w:val="21"/>
                <w:szCs w:val="21"/>
                <w:lang w:val="en-US"/>
              </w:rPr>
            </w:pPr>
            <w:r>
              <w:rPr>
                <w:rFonts w:ascii="Times New Roman" w:cs="Times New Roman" w:eastAsia="宋体" w:hAnsi="Times New Roman" w:hint="default"/>
                <w:color w:val="000000"/>
                <w:sz w:val="21"/>
                <w:szCs w:val="21"/>
                <w:lang w:val="en-US" w:eastAsia="zh-CN"/>
              </w:rPr>
              <w:t>《合成树脂工业污染物排放标准》</w:t>
            </w:r>
            <w:r>
              <w:rPr>
                <w:rFonts w:cs="Times New Roman" w:hint="eastAsia"/>
                <w:color w:val="000000"/>
                <w:sz w:val="21"/>
                <w:szCs w:val="21"/>
                <w:lang w:val="en-US" w:eastAsia="zh-CN"/>
              </w:rPr>
              <w:t>（</w:t>
            </w:r>
            <w:r>
              <w:rPr>
                <w:rFonts w:ascii="Times New Roman" w:cs="Times New Roman" w:eastAsia="宋体" w:hAnsi="Times New Roman" w:hint="default"/>
                <w:color w:val="000000"/>
                <w:sz w:val="21"/>
                <w:szCs w:val="21"/>
                <w:lang w:val="en-US" w:eastAsia="zh-CN"/>
              </w:rPr>
              <w:t>GB</w:t>
            </w:r>
            <w:r>
              <w:rPr>
                <w:rFonts w:cs="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lang w:val="en-US" w:eastAsia="zh-CN"/>
              </w:rPr>
              <w:t>31572-2015</w:t>
            </w:r>
            <w:r>
              <w:rPr>
                <w:rFonts w:cs="Times New Roman" w:hint="eastAsia"/>
                <w:color w:val="000000"/>
                <w:sz w:val="21"/>
                <w:szCs w:val="21"/>
                <w:lang w:val="en-US" w:eastAsia="zh-CN"/>
              </w:rPr>
              <w:t>）</w:t>
            </w:r>
            <w:r>
              <w:rPr>
                <w:rFonts w:ascii="Times New Roman" w:cs="Times New Roman" w:eastAsia="宋体" w:hAnsi="Times New Roman" w:hint="default"/>
                <w:color w:val="000000"/>
                <w:sz w:val="21"/>
                <w:szCs w:val="21"/>
                <w:lang w:val="en-US" w:eastAsia="zh-CN"/>
              </w:rPr>
              <w:t>（2024年修改单）</w:t>
            </w:r>
            <w:r>
              <w:rPr>
                <w:rFonts w:ascii="Times New Roman" w:cs="Times New Roman" w:eastAsia="宋体" w:hAnsi="Times New Roman" w:hint="eastAsia"/>
                <w:color w:val="000000"/>
                <w:sz w:val="21"/>
                <w:szCs w:val="21"/>
                <w:lang w:val="en-US" w:eastAsia="zh-CN"/>
              </w:rPr>
              <w:t>表5、表9</w:t>
            </w:r>
          </w:p>
        </w:tc>
      </w:tr>
      <w:tr w14:paraId="5B13A5E8">
        <w:tblPrEx/>
        <w:trPr>
          <w:trHeight w:val="470" w:hRule="atLeast"/>
          <w:jc w:val="center"/>
        </w:trPr>
        <w:tc>
          <w:tcPr>
            <w:tcW w:w="1516" w:type="dxa"/>
            <w:vMerge w:val="continue"/>
            <w:tcBorders/>
            <w:vAlign w:val="center"/>
          </w:tcPr>
          <w:p w14:paraId="4DA07067">
            <w:pPr>
              <w:pStyle w:val="style0"/>
              <w:adjustRightInd w:val="false"/>
              <w:snapToGrid w:val="false"/>
              <w:jc w:val="center"/>
              <w:rPr>
                <w:rFonts w:ascii="Times New Roman" w:cs="Times New Roman" w:hAnsi="Times New Roman" w:hint="default"/>
                <w:color w:val="000000"/>
                <w:sz w:val="21"/>
                <w:szCs w:val="21"/>
              </w:rPr>
            </w:pPr>
          </w:p>
        </w:tc>
        <w:tc>
          <w:tcPr>
            <w:tcW w:w="426" w:type="dxa"/>
            <w:vMerge w:val="continue"/>
            <w:tcBorders/>
            <w:vAlign w:val="center"/>
          </w:tcPr>
          <w:p w14:paraId="6BB126C5">
            <w:pPr>
              <w:pStyle w:val="style0"/>
              <w:adjustRightInd w:val="false"/>
              <w:snapToGrid w:val="false"/>
              <w:jc w:val="center"/>
              <w:rPr>
                <w:rFonts w:ascii="Times New Roman" w:cs="Times New Roman" w:hAnsi="Times New Roman" w:hint="default"/>
                <w:color w:val="000000"/>
                <w:sz w:val="21"/>
                <w:szCs w:val="21"/>
              </w:rPr>
            </w:pPr>
          </w:p>
        </w:tc>
        <w:tc>
          <w:tcPr>
            <w:tcW w:w="1321" w:type="dxa"/>
            <w:vMerge w:val="continue"/>
            <w:tcBorders/>
            <w:vAlign w:val="center"/>
          </w:tcPr>
          <w:p w14:paraId="1C5911D3">
            <w:pPr>
              <w:pStyle w:val="style0"/>
              <w:adjustRightInd w:val="false"/>
              <w:snapToGrid w:val="false"/>
              <w:jc w:val="center"/>
              <w:rPr>
                <w:rFonts w:cs="Times New Roman" w:hint="eastAsia"/>
                <w:color w:val="000000"/>
                <w:sz w:val="21"/>
                <w:szCs w:val="21"/>
                <w:lang w:val="en-US" w:eastAsia="zh-CN"/>
              </w:rPr>
            </w:pPr>
          </w:p>
        </w:tc>
        <w:tc>
          <w:tcPr>
            <w:tcW w:w="1313" w:type="dxa"/>
            <w:tcBorders/>
            <w:vAlign w:val="center"/>
          </w:tcPr>
          <w:p w14:paraId="5945B962">
            <w:pPr>
              <w:pStyle w:val="style0"/>
              <w:adjustRightInd w:val="false"/>
              <w:snapToGrid w:val="false"/>
              <w:jc w:val="center"/>
              <w:rPr>
                <w:rFonts w:ascii="Times New Roman" w:cs="Times New Roman" w:eastAsia="宋体" w:hAnsi="Times New Roman" w:hint="default"/>
                <w:color w:val="000000"/>
                <w:sz w:val="21"/>
                <w:szCs w:val="21"/>
                <w:lang w:val="en-US" w:eastAsia="zh-CN"/>
              </w:rPr>
            </w:pPr>
            <w:r>
              <w:rPr>
                <w:rFonts w:cs="Times New Roman" w:hint="eastAsia"/>
                <w:color w:val="000000"/>
                <w:sz w:val="21"/>
                <w:szCs w:val="21"/>
                <w:lang w:val="en-US" w:eastAsia="zh-CN"/>
              </w:rPr>
              <w:t>厂界无组织非甲烷总烃</w:t>
            </w:r>
          </w:p>
        </w:tc>
        <w:tc>
          <w:tcPr>
            <w:tcW w:w="2048" w:type="dxa"/>
            <w:tcBorders/>
            <w:vAlign w:val="center"/>
          </w:tcPr>
          <w:p w14:paraId="6CA70B0F">
            <w:pPr>
              <w:pStyle w:val="style0"/>
              <w:adjustRightInd w:val="false"/>
              <w:snapToGrid w:val="false"/>
              <w:jc w:val="center"/>
              <w:rPr>
                <w:rFonts w:cs="Times New Roman" w:hint="default"/>
                <w:color w:val="000000"/>
                <w:sz w:val="21"/>
                <w:szCs w:val="21"/>
                <w:lang w:val="en-US" w:eastAsia="zh-CN"/>
              </w:rPr>
            </w:pPr>
            <w:r>
              <w:rPr>
                <w:rFonts w:cs="Times New Roman" w:hint="eastAsia"/>
                <w:color w:val="000000"/>
                <w:sz w:val="21"/>
                <w:szCs w:val="21"/>
                <w:lang w:val="en-US" w:eastAsia="zh-CN"/>
              </w:rPr>
              <w:t>/</w:t>
            </w:r>
          </w:p>
        </w:tc>
        <w:tc>
          <w:tcPr>
            <w:tcW w:w="2329" w:type="dxa"/>
            <w:vMerge w:val="continue"/>
            <w:tcBorders/>
            <w:vAlign w:val="center"/>
          </w:tcPr>
          <w:p w14:paraId="0BCE2C28">
            <w:pPr>
              <w:pStyle w:val="style0"/>
              <w:adjustRightInd w:val="false"/>
              <w:snapToGrid w:val="false"/>
              <w:jc w:val="center"/>
              <w:rPr>
                <w:rFonts w:ascii="Times New Roman" w:cs="Times New Roman" w:eastAsia="宋体" w:hAnsi="Times New Roman" w:hint="default"/>
                <w:color w:val="000000"/>
                <w:sz w:val="21"/>
                <w:szCs w:val="21"/>
              </w:rPr>
            </w:pPr>
          </w:p>
        </w:tc>
      </w:tr>
      <w:tr w14:paraId="3A2493A1">
        <w:tblPrEx/>
        <w:trPr>
          <w:trHeight w:val="470" w:hRule="atLeast"/>
          <w:jc w:val="center"/>
        </w:trPr>
        <w:tc>
          <w:tcPr>
            <w:tcW w:w="1516" w:type="dxa"/>
            <w:vMerge w:val="continue"/>
            <w:tcBorders/>
            <w:vAlign w:val="center"/>
          </w:tcPr>
          <w:p w14:paraId="49558EE5">
            <w:pPr>
              <w:pStyle w:val="style0"/>
              <w:adjustRightInd w:val="false"/>
              <w:snapToGrid w:val="false"/>
              <w:jc w:val="center"/>
              <w:rPr>
                <w:rFonts w:ascii="Times New Roman" w:cs="Times New Roman" w:hAnsi="Times New Roman" w:hint="default"/>
                <w:color w:val="000000"/>
                <w:sz w:val="21"/>
                <w:szCs w:val="21"/>
              </w:rPr>
            </w:pPr>
          </w:p>
        </w:tc>
        <w:tc>
          <w:tcPr>
            <w:tcW w:w="426" w:type="dxa"/>
            <w:vMerge w:val="continue"/>
            <w:tcBorders/>
            <w:vAlign w:val="center"/>
          </w:tcPr>
          <w:p w14:paraId="75D2DC65">
            <w:pPr>
              <w:pStyle w:val="style0"/>
              <w:adjustRightInd w:val="false"/>
              <w:snapToGrid w:val="false"/>
              <w:jc w:val="center"/>
              <w:rPr>
                <w:rFonts w:ascii="Times New Roman" w:cs="Times New Roman" w:hAnsi="Times New Roman" w:hint="default"/>
                <w:color w:val="000000"/>
                <w:sz w:val="21"/>
                <w:szCs w:val="21"/>
              </w:rPr>
            </w:pPr>
          </w:p>
        </w:tc>
        <w:tc>
          <w:tcPr>
            <w:tcW w:w="1321" w:type="dxa"/>
            <w:vMerge w:val="continue"/>
            <w:tcBorders/>
            <w:vAlign w:val="center"/>
          </w:tcPr>
          <w:p w14:paraId="6F6E6948">
            <w:pPr>
              <w:pStyle w:val="style0"/>
              <w:adjustRightInd w:val="false"/>
              <w:snapToGrid w:val="false"/>
              <w:jc w:val="center"/>
              <w:rPr>
                <w:rFonts w:ascii="Times New Roman" w:cs="Times New Roman" w:eastAsia="宋体" w:hAnsi="Times New Roman" w:hint="default"/>
                <w:color w:val="000000"/>
                <w:sz w:val="21"/>
                <w:szCs w:val="21"/>
                <w:lang w:eastAsia="zh-CN"/>
              </w:rPr>
            </w:pPr>
          </w:p>
        </w:tc>
        <w:tc>
          <w:tcPr>
            <w:tcW w:w="1313" w:type="dxa"/>
            <w:tcBorders/>
            <w:vAlign w:val="center"/>
          </w:tcPr>
          <w:p w14:paraId="50402DBB">
            <w:pPr>
              <w:pStyle w:val="style0"/>
              <w:adjustRightInd w:val="false"/>
              <w:snapToGrid w:val="false"/>
              <w:jc w:val="center"/>
              <w:rPr>
                <w:rFonts w:ascii="Times New Roman" w:cs="Times New Roman" w:hAnsi="Times New Roman" w:hint="default"/>
                <w:color w:val="000000"/>
                <w:sz w:val="21"/>
                <w:szCs w:val="21"/>
              </w:rPr>
            </w:pPr>
            <w:r>
              <w:rPr>
                <w:rFonts w:cs="Times New Roman" w:hint="eastAsia"/>
                <w:color w:val="000000"/>
                <w:sz w:val="21"/>
                <w:szCs w:val="21"/>
                <w:lang w:val="en-US" w:eastAsia="zh-CN"/>
              </w:rPr>
              <w:t>厂内</w:t>
            </w:r>
            <w:r>
              <w:rPr>
                <w:rFonts w:ascii="Times New Roman" w:cs="Times New Roman" w:hAnsi="Times New Roman" w:hint="default"/>
                <w:color w:val="000000"/>
                <w:sz w:val="21"/>
                <w:szCs w:val="21"/>
              </w:rPr>
              <w:t>非甲烷总烃</w:t>
            </w:r>
          </w:p>
        </w:tc>
        <w:tc>
          <w:tcPr>
            <w:tcW w:w="2048" w:type="dxa"/>
            <w:tcBorders/>
            <w:vAlign w:val="center"/>
          </w:tcPr>
          <w:p w14:paraId="252E0875">
            <w:pPr>
              <w:pStyle w:val="style0"/>
              <w:adjustRightInd w:val="false"/>
              <w:snapToGrid w:val="false"/>
              <w:jc w:val="center"/>
              <w:rPr>
                <w:rFonts w:ascii="Times New Roman" w:cs="Times New Roman" w:hAnsi="Times New Roman" w:hint="default"/>
                <w:color w:val="000000"/>
                <w:sz w:val="21"/>
                <w:szCs w:val="21"/>
              </w:rPr>
            </w:pPr>
            <w:r>
              <w:rPr>
                <w:rFonts w:cs="Times New Roman" w:hint="eastAsia"/>
                <w:color w:val="000000"/>
                <w:sz w:val="21"/>
                <w:szCs w:val="21"/>
                <w:lang w:val="en-US" w:eastAsia="zh-CN"/>
              </w:rPr>
              <w:t>/</w:t>
            </w:r>
          </w:p>
        </w:tc>
        <w:tc>
          <w:tcPr>
            <w:tcW w:w="2329" w:type="dxa"/>
            <w:tcBorders/>
            <w:vAlign w:val="center"/>
          </w:tcPr>
          <w:p w14:paraId="48E41514">
            <w:pPr>
              <w:pStyle w:val="style0"/>
              <w:adjustRightInd w:val="false"/>
              <w:snapToGrid w:val="false"/>
              <w:jc w:val="center"/>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val="en-US" w:eastAsia="zh-CN"/>
              </w:rPr>
              <w:t>《挥发性有机物无组织排放控制标准》（GB</w:t>
            </w:r>
            <w:r>
              <w:rPr>
                <w:rFonts w:cs="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lang w:val="en-US" w:eastAsia="zh-CN"/>
              </w:rPr>
              <w:t>37822-2019）</w:t>
            </w:r>
          </w:p>
        </w:tc>
      </w:tr>
      <w:tr w14:paraId="1444F77C">
        <w:tblPrEx/>
        <w:trPr>
          <w:trHeight w:val="470" w:hRule="atLeast"/>
          <w:jc w:val="center"/>
        </w:trPr>
        <w:tc>
          <w:tcPr>
            <w:tcW w:w="1516" w:type="dxa"/>
            <w:vMerge w:val="continue"/>
            <w:tcBorders/>
            <w:vAlign w:val="center"/>
          </w:tcPr>
          <w:p w14:paraId="48B949B2">
            <w:pPr>
              <w:pStyle w:val="style0"/>
              <w:adjustRightInd w:val="false"/>
              <w:snapToGrid w:val="false"/>
              <w:jc w:val="center"/>
              <w:rPr>
                <w:rFonts w:ascii="Times New Roman" w:cs="Times New Roman" w:hAnsi="Times New Roman" w:hint="default"/>
                <w:color w:val="000000"/>
                <w:sz w:val="21"/>
                <w:szCs w:val="21"/>
              </w:rPr>
            </w:pPr>
          </w:p>
        </w:tc>
        <w:tc>
          <w:tcPr>
            <w:tcW w:w="426" w:type="dxa"/>
            <w:vMerge w:val="continue"/>
            <w:tcBorders/>
            <w:vAlign w:val="center"/>
          </w:tcPr>
          <w:p w14:paraId="10FE93BB">
            <w:pPr>
              <w:pStyle w:val="style0"/>
              <w:adjustRightInd w:val="false"/>
              <w:snapToGrid w:val="false"/>
              <w:jc w:val="center"/>
              <w:rPr>
                <w:rFonts w:ascii="Times New Roman" w:cs="Times New Roman" w:hAnsi="Times New Roman" w:hint="default"/>
                <w:color w:val="000000"/>
                <w:sz w:val="21"/>
                <w:szCs w:val="21"/>
              </w:rPr>
            </w:pPr>
          </w:p>
        </w:tc>
        <w:tc>
          <w:tcPr>
            <w:tcW w:w="1321" w:type="dxa"/>
            <w:tcBorders/>
            <w:vAlign w:val="center"/>
          </w:tcPr>
          <w:p w14:paraId="737301DA">
            <w:pPr>
              <w:pStyle w:val="style0"/>
              <w:adjustRightInd w:val="false"/>
              <w:snapToGrid w:val="false"/>
              <w:jc w:val="center"/>
              <w:rPr>
                <w:rFonts w:ascii="Times New Roman" w:cs="Times New Roman" w:eastAsia="宋体" w:hAnsi="Times New Roman" w:hint="default"/>
                <w:color w:val="000000"/>
                <w:sz w:val="21"/>
                <w:szCs w:val="21"/>
                <w:lang w:val="en-US" w:eastAsia="zh-CN"/>
              </w:rPr>
            </w:pPr>
            <w:r>
              <w:rPr>
                <w:rFonts w:cs="Times New Roman" w:hint="eastAsia"/>
                <w:color w:val="000000"/>
                <w:sz w:val="21"/>
                <w:szCs w:val="21"/>
                <w:lang w:val="en-US" w:eastAsia="zh-CN"/>
              </w:rPr>
              <w:t>破碎工序</w:t>
            </w:r>
          </w:p>
        </w:tc>
        <w:tc>
          <w:tcPr>
            <w:tcW w:w="1313" w:type="dxa"/>
            <w:tcBorders/>
            <w:vAlign w:val="center"/>
          </w:tcPr>
          <w:p w14:paraId="6BFCAEFC">
            <w:pPr>
              <w:pStyle w:val="style0"/>
              <w:adjustRightInd w:val="false"/>
              <w:snapToGrid w:val="false"/>
              <w:jc w:val="center"/>
              <w:rPr>
                <w:rFonts w:cs="Times New Roman" w:hint="default"/>
                <w:color w:val="000000"/>
                <w:sz w:val="21"/>
                <w:szCs w:val="21"/>
                <w:lang w:val="en-US" w:eastAsia="zh-CN"/>
              </w:rPr>
            </w:pPr>
            <w:r>
              <w:rPr>
                <w:rFonts w:cs="Times New Roman" w:hint="eastAsia"/>
                <w:color w:val="000000"/>
                <w:sz w:val="21"/>
                <w:szCs w:val="21"/>
                <w:lang w:val="en-US" w:eastAsia="zh-CN"/>
              </w:rPr>
              <w:t>颗粒物</w:t>
            </w:r>
          </w:p>
        </w:tc>
        <w:tc>
          <w:tcPr>
            <w:tcW w:w="2048" w:type="dxa"/>
            <w:tcBorders/>
            <w:vAlign w:val="center"/>
          </w:tcPr>
          <w:p w14:paraId="3A570293">
            <w:pPr>
              <w:pStyle w:val="style0"/>
              <w:adjustRightInd w:val="false"/>
              <w:snapToGrid w:val="false"/>
              <w:jc w:val="center"/>
              <w:rPr>
                <w:rFonts w:cs="Times New Roman" w:hint="default"/>
                <w:color w:val="000000"/>
                <w:sz w:val="21"/>
                <w:szCs w:val="21"/>
                <w:lang w:val="en-US" w:eastAsia="zh-CN"/>
              </w:rPr>
            </w:pPr>
            <w:r>
              <w:rPr>
                <w:rFonts w:cs="Times New Roman" w:hint="eastAsia"/>
                <w:color w:val="000000"/>
                <w:sz w:val="21"/>
                <w:szCs w:val="21"/>
                <w:lang w:val="en-US" w:eastAsia="zh-CN"/>
              </w:rPr>
              <w:t>密闭负压</w:t>
            </w:r>
          </w:p>
        </w:tc>
        <w:tc>
          <w:tcPr>
            <w:tcW w:w="2329" w:type="dxa"/>
            <w:tcBorders/>
            <w:vAlign w:val="center"/>
          </w:tcPr>
          <w:p w14:paraId="40B0FDF8">
            <w:pPr>
              <w:pStyle w:val="style0"/>
              <w:adjustRightInd w:val="false"/>
              <w:snapToGrid w:val="false"/>
              <w:jc w:val="center"/>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z w:val="21"/>
                <w:szCs w:val="21"/>
              </w:rPr>
              <w:t>《大气污染物综合排放标准》（GB16297-1996）中表2中颗粒物无组织排放限值要求</w:t>
            </w:r>
          </w:p>
        </w:tc>
      </w:tr>
      <w:tr w14:paraId="4D98C7A8">
        <w:tblPrEx/>
        <w:trPr>
          <w:trHeight w:val="159" w:hRule="atLeast"/>
          <w:jc w:val="center"/>
        </w:trPr>
        <w:tc>
          <w:tcPr>
            <w:tcW w:w="1516" w:type="dxa"/>
            <w:tcBorders/>
            <w:vAlign w:val="center"/>
          </w:tcPr>
          <w:p w14:paraId="3B378FD6">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水环境</w:t>
            </w:r>
          </w:p>
        </w:tc>
        <w:tc>
          <w:tcPr>
            <w:tcW w:w="426" w:type="dxa"/>
            <w:tcBorders/>
            <w:vAlign w:val="center"/>
          </w:tcPr>
          <w:p w14:paraId="71CEB3D4">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运营期</w:t>
            </w:r>
          </w:p>
        </w:tc>
        <w:tc>
          <w:tcPr>
            <w:tcW w:w="7011" w:type="dxa"/>
            <w:gridSpan w:val="4"/>
            <w:tcBorders>
              <w:bottom w:val="single" w:sz="4" w:space="0" w:color="auto"/>
            </w:tcBorders>
            <w:vAlign w:val="center"/>
          </w:tcPr>
          <w:p w14:paraId="7E7D3BC6">
            <w:pPr>
              <w:pStyle w:val="style0"/>
              <w:adjustRightInd w:val="false"/>
              <w:snapToGrid w:val="false"/>
              <w:jc w:val="center"/>
              <w:rPr>
                <w:rFonts w:ascii="Times New Roman" w:cs="Times New Roman" w:eastAsia="宋体" w:hAnsi="Times New Roman" w:hint="default"/>
                <w:bCs/>
                <w:color w:val="000000"/>
                <w:sz w:val="21"/>
                <w:szCs w:val="21"/>
                <w:lang w:val="en-US" w:eastAsia="zh-CN"/>
              </w:rPr>
            </w:pPr>
            <w:r>
              <w:rPr>
                <w:rFonts w:ascii="Times New Roman" w:cs="Times New Roman" w:hAnsi="Times New Roman" w:hint="default"/>
                <w:bCs/>
                <w:color w:val="000000"/>
                <w:sz w:val="21"/>
                <w:szCs w:val="21"/>
                <w:lang w:val="en-US" w:eastAsia="zh-CN"/>
              </w:rPr>
              <w:t>生活污水经</w:t>
            </w:r>
            <w:r>
              <w:rPr>
                <w:rFonts w:cs="Times New Roman" w:hint="eastAsia"/>
                <w:bCs/>
                <w:color w:val="000000"/>
                <w:sz w:val="21"/>
                <w:szCs w:val="21"/>
                <w:lang w:val="en-US" w:eastAsia="zh-CN"/>
              </w:rPr>
              <w:t>厂区公用</w:t>
            </w:r>
            <w:r>
              <w:rPr>
                <w:rFonts w:ascii="Times New Roman" w:cs="Times New Roman" w:hAnsi="Times New Roman" w:hint="default"/>
                <w:bCs/>
                <w:color w:val="000000"/>
                <w:sz w:val="21"/>
                <w:szCs w:val="21"/>
                <w:lang w:val="en-US" w:eastAsia="zh-CN"/>
              </w:rPr>
              <w:t>化粪池处理后沿管网排入凤翔区第二污水处理厂。</w:t>
            </w:r>
          </w:p>
        </w:tc>
      </w:tr>
      <w:tr w14:paraId="13FB3F54">
        <w:tblPrEx/>
        <w:trPr>
          <w:trHeight w:val="425" w:hRule="atLeast"/>
          <w:jc w:val="center"/>
        </w:trPr>
        <w:tc>
          <w:tcPr>
            <w:tcW w:w="1516" w:type="dxa"/>
            <w:tcBorders/>
            <w:vAlign w:val="center"/>
          </w:tcPr>
          <w:p w14:paraId="544D7788">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声环境</w:t>
            </w:r>
          </w:p>
        </w:tc>
        <w:tc>
          <w:tcPr>
            <w:tcW w:w="426" w:type="dxa"/>
            <w:tcBorders/>
            <w:vAlign w:val="center"/>
          </w:tcPr>
          <w:p w14:paraId="45223907">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运营期</w:t>
            </w:r>
          </w:p>
        </w:tc>
        <w:tc>
          <w:tcPr>
            <w:tcW w:w="4682" w:type="dxa"/>
            <w:gridSpan w:val="3"/>
            <w:tcBorders/>
            <w:vAlign w:val="center"/>
          </w:tcPr>
          <w:p w14:paraId="682BFFBC">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snapToGrid w:val="false"/>
                <w:color w:val="000000"/>
                <w:sz w:val="21"/>
                <w:szCs w:val="21"/>
              </w:rPr>
              <w:t>基础减振、厂房隔声、距离衰减</w:t>
            </w:r>
            <w:r>
              <w:rPr>
                <w:rFonts w:ascii="Times New Roman" w:cs="Times New Roman" w:hAnsi="Times New Roman" w:hint="default"/>
                <w:snapToGrid w:val="false"/>
                <w:color w:val="000000"/>
                <w:sz w:val="21"/>
                <w:szCs w:val="21"/>
                <w:lang w:eastAsia="zh-CN"/>
              </w:rPr>
              <w:t>、</w:t>
            </w:r>
            <w:r>
              <w:rPr>
                <w:rFonts w:cs="Times New Roman" w:hint="eastAsia"/>
                <w:snapToGrid w:val="false"/>
                <w:color w:val="000000"/>
                <w:sz w:val="21"/>
                <w:szCs w:val="21"/>
                <w:lang w:val="en-US" w:eastAsia="zh-CN"/>
              </w:rPr>
              <w:t>空压机设置空压机房、</w:t>
            </w:r>
            <w:r>
              <w:rPr>
                <w:rFonts w:ascii="Times New Roman" w:cs="Times New Roman" w:hAnsi="Times New Roman" w:hint="default"/>
                <w:snapToGrid w:val="false"/>
                <w:color w:val="000000"/>
                <w:sz w:val="21"/>
                <w:szCs w:val="21"/>
                <w:lang w:val="en-US" w:eastAsia="zh-CN"/>
              </w:rPr>
              <w:t>风机设置隔声罩</w:t>
            </w:r>
            <w:r>
              <w:rPr>
                <w:rFonts w:ascii="Times New Roman" w:cs="Times New Roman" w:hAnsi="Times New Roman" w:hint="default"/>
                <w:snapToGrid w:val="false"/>
                <w:color w:val="000000"/>
                <w:sz w:val="21"/>
                <w:szCs w:val="21"/>
              </w:rPr>
              <w:t>等</w:t>
            </w:r>
          </w:p>
        </w:tc>
        <w:tc>
          <w:tcPr>
            <w:tcW w:w="2329" w:type="dxa"/>
            <w:tcBorders/>
            <w:vAlign w:val="center"/>
          </w:tcPr>
          <w:p w14:paraId="0C13562E">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《工业企业厂界环境噪声排放标准》（GB12348-2008）</w:t>
            </w:r>
            <w:r>
              <w:rPr>
                <w:rFonts w:ascii="Times New Roman" w:cs="Times New Roman" w:hAnsi="Times New Roman" w:hint="default"/>
                <w:color w:val="000000"/>
                <w:sz w:val="21"/>
                <w:szCs w:val="21"/>
                <w:lang w:val="en-US" w:eastAsia="zh-CN"/>
              </w:rPr>
              <w:t>3</w:t>
            </w:r>
            <w:r>
              <w:rPr>
                <w:rFonts w:ascii="Times New Roman" w:cs="Times New Roman" w:hAnsi="Times New Roman" w:hint="default"/>
                <w:color w:val="000000"/>
                <w:sz w:val="21"/>
                <w:szCs w:val="21"/>
              </w:rPr>
              <w:t>类标准</w:t>
            </w:r>
          </w:p>
        </w:tc>
      </w:tr>
      <w:tr w14:paraId="08419021">
        <w:tblPrEx/>
        <w:trPr>
          <w:trHeight w:val="520" w:hRule="atLeast"/>
          <w:jc w:val="center"/>
        </w:trPr>
        <w:tc>
          <w:tcPr>
            <w:tcW w:w="1516" w:type="dxa"/>
            <w:vMerge w:val="restart"/>
            <w:tcBorders/>
            <w:vAlign w:val="center"/>
          </w:tcPr>
          <w:p w14:paraId="72E7FE75">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固体废物</w:t>
            </w:r>
          </w:p>
        </w:tc>
        <w:tc>
          <w:tcPr>
            <w:tcW w:w="1747" w:type="dxa"/>
            <w:gridSpan w:val="2"/>
            <w:tcBorders/>
            <w:vAlign w:val="center"/>
          </w:tcPr>
          <w:p w14:paraId="2B9CFE77">
            <w:pPr>
              <w:pStyle w:val="style0"/>
              <w:adjustRightInd w:val="false"/>
              <w:snapToGrid w:val="false"/>
              <w:jc w:val="center"/>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生活垃圾</w:t>
            </w:r>
          </w:p>
        </w:tc>
        <w:tc>
          <w:tcPr>
            <w:tcW w:w="5690" w:type="dxa"/>
            <w:gridSpan w:val="3"/>
            <w:tcBorders/>
            <w:vAlign w:val="center"/>
          </w:tcPr>
          <w:p w14:paraId="2113154D">
            <w:pPr>
              <w:pStyle w:val="style0"/>
              <w:adjustRightInd w:val="false"/>
              <w:snapToGrid w:val="false"/>
              <w:jc w:val="center"/>
              <w:rPr>
                <w:rFonts w:ascii="Times New Roman" w:cs="Times New Roman" w:eastAsia="宋体" w:hAnsi="Times New Roman" w:hint="default"/>
                <w:color w:val="000000"/>
                <w:kern w:val="0"/>
                <w:sz w:val="21"/>
                <w:szCs w:val="21"/>
                <w:lang w:val="en-US" w:eastAsia="zh-CN"/>
              </w:rPr>
            </w:pPr>
            <w:r>
              <w:rPr>
                <w:rFonts w:ascii="Times New Roman" w:cs="Times New Roman" w:hAnsi="Times New Roman" w:hint="default"/>
                <w:color w:val="000000"/>
                <w:kern w:val="0"/>
                <w:sz w:val="21"/>
                <w:szCs w:val="21"/>
                <w:lang w:val="en-US" w:eastAsia="zh-CN"/>
              </w:rPr>
              <w:t>集中收集</w:t>
            </w:r>
            <w:r>
              <w:rPr>
                <w:rFonts w:cs="Times New Roman" w:hint="eastAsia"/>
                <w:color w:val="000000"/>
                <w:kern w:val="0"/>
                <w:sz w:val="21"/>
                <w:szCs w:val="21"/>
                <w:lang w:val="en-US" w:eastAsia="zh-CN"/>
              </w:rPr>
              <w:t>后</w:t>
            </w:r>
            <w:r>
              <w:rPr>
                <w:rFonts w:ascii="Times New Roman" w:cs="Times New Roman" w:hAnsi="Times New Roman" w:hint="default"/>
                <w:color w:val="000000"/>
                <w:kern w:val="0"/>
                <w:sz w:val="21"/>
                <w:szCs w:val="21"/>
                <w:lang w:val="en-US" w:eastAsia="zh-CN"/>
              </w:rPr>
              <w:t>定点堆放，定期交由环卫部门处理。</w:t>
            </w:r>
          </w:p>
        </w:tc>
      </w:tr>
      <w:tr w14:paraId="5E240D43">
        <w:tblPrEx/>
        <w:trPr>
          <w:trHeight w:val="520" w:hRule="atLeast"/>
          <w:jc w:val="center"/>
        </w:trPr>
        <w:tc>
          <w:tcPr>
            <w:tcW w:w="1516" w:type="dxa"/>
            <w:vMerge w:val="continue"/>
            <w:tcBorders/>
            <w:vAlign w:val="center"/>
          </w:tcPr>
          <w:p w14:paraId="090FC039">
            <w:pPr>
              <w:pStyle w:val="style0"/>
              <w:adjustRightInd w:val="false"/>
              <w:snapToGrid w:val="false"/>
              <w:jc w:val="center"/>
              <w:rPr>
                <w:rFonts w:ascii="Times New Roman" w:cs="Times New Roman" w:hAnsi="Times New Roman" w:hint="default"/>
                <w:color w:val="000000"/>
                <w:sz w:val="21"/>
                <w:szCs w:val="21"/>
              </w:rPr>
            </w:pPr>
          </w:p>
        </w:tc>
        <w:tc>
          <w:tcPr>
            <w:tcW w:w="1747" w:type="dxa"/>
            <w:gridSpan w:val="2"/>
            <w:tcBorders/>
            <w:vAlign w:val="center"/>
          </w:tcPr>
          <w:p w14:paraId="45F38B93">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废</w:t>
            </w:r>
            <w:r>
              <w:rPr>
                <w:rFonts w:cs="Times New Roman" w:hint="eastAsia"/>
                <w:color w:val="000000"/>
                <w:sz w:val="21"/>
                <w:szCs w:val="21"/>
                <w:lang w:val="en-US" w:eastAsia="zh-CN"/>
              </w:rPr>
              <w:t>包装袋</w:t>
            </w:r>
            <w:r>
              <w:rPr>
                <w:rFonts w:ascii="Times New Roman" w:cs="Times New Roman" w:hAnsi="Times New Roman" w:hint="default"/>
                <w:color w:val="000000"/>
                <w:sz w:val="21"/>
                <w:szCs w:val="21"/>
                <w:lang w:eastAsia="zh-CN"/>
              </w:rPr>
              <w:t>、</w:t>
            </w:r>
            <w:r>
              <w:rPr>
                <w:rFonts w:ascii="Times New Roman" w:cs="Times New Roman" w:hAnsi="Times New Roman" w:hint="default"/>
                <w:color w:val="000000"/>
                <w:sz w:val="21"/>
                <w:szCs w:val="21"/>
                <w:lang w:val="en-US" w:eastAsia="zh-CN"/>
              </w:rPr>
              <w:t>废烫金纸</w:t>
            </w:r>
          </w:p>
        </w:tc>
        <w:tc>
          <w:tcPr>
            <w:tcW w:w="5690" w:type="dxa"/>
            <w:gridSpan w:val="3"/>
            <w:tcBorders/>
            <w:vAlign w:val="center"/>
          </w:tcPr>
          <w:p w14:paraId="3FE68E48">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kern w:val="0"/>
                <w:sz w:val="21"/>
                <w:szCs w:val="21"/>
              </w:rPr>
              <w:t>建设单位统一收集至一般固废暂存区</w:t>
            </w:r>
            <w:r>
              <w:rPr>
                <w:rFonts w:cs="Times New Roman" w:hint="eastAsia"/>
                <w:color w:val="000000"/>
                <w:kern w:val="0"/>
                <w:sz w:val="21"/>
                <w:szCs w:val="21"/>
                <w:lang w:eastAsia="zh-CN"/>
              </w:rPr>
              <w:t>（</w:t>
            </w:r>
            <w:r>
              <w:rPr>
                <w:rFonts w:cs="Times New Roman" w:hint="eastAsia"/>
                <w:color w:val="000000"/>
                <w:kern w:val="0"/>
                <w:sz w:val="21"/>
                <w:szCs w:val="21"/>
                <w:lang w:val="en-US" w:eastAsia="zh-CN"/>
              </w:rPr>
              <w:t>15m</w:t>
            </w:r>
            <w:r>
              <w:rPr>
                <w:rFonts w:cs="Times New Roman" w:hint="eastAsia"/>
                <w:color w:val="000000"/>
                <w:kern w:val="0"/>
                <w:sz w:val="21"/>
                <w:szCs w:val="21"/>
                <w:vertAlign w:val="superscript"/>
                <w:lang w:val="en-US" w:eastAsia="zh-CN"/>
              </w:rPr>
              <w:t>2</w:t>
            </w:r>
            <w:r>
              <w:rPr>
                <w:rFonts w:cs="Times New Roman" w:hint="eastAsia"/>
                <w:color w:val="000000"/>
                <w:kern w:val="0"/>
                <w:sz w:val="21"/>
                <w:szCs w:val="21"/>
                <w:lang w:eastAsia="zh-CN"/>
              </w:rPr>
              <w:t>）</w:t>
            </w:r>
            <w:r>
              <w:rPr>
                <w:rFonts w:ascii="Times New Roman" w:cs="Times New Roman" w:hAnsi="Times New Roman" w:hint="default"/>
                <w:color w:val="000000"/>
                <w:kern w:val="0"/>
                <w:sz w:val="21"/>
                <w:szCs w:val="21"/>
              </w:rPr>
              <w:t>，定期</w:t>
            </w:r>
            <w:r>
              <w:rPr>
                <w:rFonts w:ascii="Times New Roman" w:cs="Times New Roman" w:hAnsi="Times New Roman" w:hint="default"/>
                <w:color w:val="000000"/>
                <w:kern w:val="0"/>
                <w:sz w:val="21"/>
                <w:szCs w:val="21"/>
                <w:lang w:val="en-US" w:eastAsia="zh-CN"/>
              </w:rPr>
              <w:t>外售综合利用</w:t>
            </w:r>
            <w:r>
              <w:rPr>
                <w:rFonts w:ascii="Times New Roman" w:cs="Times New Roman" w:hAnsi="Times New Roman" w:hint="default"/>
                <w:color w:val="000000"/>
                <w:kern w:val="0"/>
                <w:sz w:val="21"/>
                <w:szCs w:val="21"/>
              </w:rPr>
              <w:t>。</w:t>
            </w:r>
          </w:p>
        </w:tc>
      </w:tr>
      <w:tr w14:paraId="6C0D1F02">
        <w:tblPrEx/>
        <w:trPr>
          <w:trHeight w:val="520" w:hRule="atLeast"/>
          <w:jc w:val="center"/>
        </w:trPr>
        <w:tc>
          <w:tcPr>
            <w:tcW w:w="1516" w:type="dxa"/>
            <w:vMerge w:val="continue"/>
            <w:tcBorders/>
            <w:vAlign w:val="center"/>
          </w:tcPr>
          <w:p w14:paraId="318C1077">
            <w:pPr>
              <w:pStyle w:val="style0"/>
              <w:adjustRightInd w:val="false"/>
              <w:snapToGrid w:val="false"/>
              <w:jc w:val="center"/>
              <w:rPr>
                <w:rFonts w:ascii="Times New Roman" w:cs="Times New Roman" w:hAnsi="Times New Roman" w:hint="default"/>
                <w:color w:val="000000"/>
                <w:sz w:val="21"/>
                <w:szCs w:val="21"/>
              </w:rPr>
            </w:pPr>
          </w:p>
        </w:tc>
        <w:tc>
          <w:tcPr>
            <w:tcW w:w="1747" w:type="dxa"/>
            <w:gridSpan w:val="2"/>
            <w:tcBorders/>
            <w:vAlign w:val="center"/>
          </w:tcPr>
          <w:p w14:paraId="60F700D0">
            <w:pPr>
              <w:pStyle w:val="style0"/>
              <w:adjustRightInd w:val="false"/>
              <w:snapToGrid w:val="false"/>
              <w:jc w:val="center"/>
              <w:rPr>
                <w:rFonts w:ascii="Times New Roman" w:cs="Times New Roman" w:eastAsia="宋体" w:hAnsi="Times New Roman" w:hint="default"/>
                <w:color w:val="000000"/>
                <w:sz w:val="21"/>
                <w:szCs w:val="21"/>
                <w:lang w:val="en-US" w:eastAsia="zh-CN"/>
              </w:rPr>
            </w:pPr>
            <w:r>
              <w:rPr>
                <w:rFonts w:cs="Times New Roman" w:hint="eastAsia"/>
                <w:color w:val="000000"/>
                <w:sz w:val="21"/>
                <w:szCs w:val="21"/>
                <w:lang w:eastAsia="zh-CN"/>
              </w:rPr>
              <w:t>废空压机油、</w:t>
            </w:r>
            <w:r>
              <w:rPr>
                <w:rFonts w:cs="Times New Roman" w:hint="eastAsia"/>
                <w:color w:val="000000"/>
                <w:sz w:val="21"/>
                <w:szCs w:val="21"/>
                <w:lang w:val="en-US" w:eastAsia="zh-CN"/>
              </w:rPr>
              <w:t>废润滑油</w:t>
            </w:r>
          </w:p>
        </w:tc>
        <w:tc>
          <w:tcPr>
            <w:tcW w:w="5690" w:type="dxa"/>
            <w:gridSpan w:val="3"/>
            <w:vMerge w:val="restart"/>
            <w:tcBorders/>
            <w:vAlign w:val="center"/>
          </w:tcPr>
          <w:p w14:paraId="72C5E029">
            <w:pPr>
              <w:pStyle w:val="style0"/>
              <w:adjustRightInd w:val="false"/>
              <w:snapToGrid w:val="false"/>
              <w:jc w:val="center"/>
              <w:rPr>
                <w:rFonts w:ascii="Times New Roman" w:cs="Times New Roman" w:eastAsia="宋体" w:hAnsi="Times New Roman" w:hint="default"/>
                <w:color w:val="000000"/>
                <w:kern w:val="0"/>
                <w:sz w:val="21"/>
                <w:szCs w:val="21"/>
                <w:lang w:eastAsia="zh-CN"/>
              </w:rPr>
            </w:pPr>
            <w:r>
              <w:rPr>
                <w:rFonts w:ascii="Times New Roman" w:cs="Times New Roman" w:hAnsi="Times New Roman" w:hint="default"/>
                <w:color w:val="000000"/>
                <w:sz w:val="21"/>
                <w:szCs w:val="21"/>
                <w:lang w:val="en-US" w:eastAsia="zh-CN"/>
              </w:rPr>
              <w:t>暂存于</w:t>
            </w:r>
            <w:r>
              <w:rPr>
                <w:rFonts w:cs="Times New Roman" w:hint="eastAsia"/>
                <w:color w:val="000000"/>
                <w:sz w:val="21"/>
                <w:szCs w:val="21"/>
                <w:lang w:val="en-US" w:eastAsia="zh-CN"/>
              </w:rPr>
              <w:t>危险废物贮存设施</w:t>
            </w:r>
            <w:r>
              <w:rPr>
                <w:rFonts w:cs="Times New Roman" w:hint="eastAsia"/>
                <w:color w:val="000000"/>
                <w:sz w:val="21"/>
                <w:szCs w:val="21"/>
                <w:lang w:eastAsia="zh-CN"/>
              </w:rPr>
              <w:t>（</w:t>
            </w:r>
            <w:r>
              <w:rPr>
                <w:rFonts w:cs="Times New Roman" w:hint="eastAsia"/>
                <w:color w:val="000000"/>
                <w:sz w:val="21"/>
                <w:szCs w:val="21"/>
                <w:lang w:val="en-US" w:eastAsia="zh-CN"/>
              </w:rPr>
              <w:t>10m</w:t>
            </w:r>
            <w:r>
              <w:rPr>
                <w:rFonts w:cs="Times New Roman" w:hint="eastAsia"/>
                <w:color w:val="000000"/>
                <w:sz w:val="21"/>
                <w:szCs w:val="21"/>
                <w:vertAlign w:val="superscript"/>
                <w:lang w:val="en-US" w:eastAsia="zh-CN"/>
              </w:rPr>
              <w:t>2</w:t>
            </w:r>
            <w:r>
              <w:rPr>
                <w:rFonts w:cs="Times New Roman" w:hint="eastAsia"/>
                <w:color w:val="000000"/>
                <w:sz w:val="21"/>
                <w:szCs w:val="21"/>
                <w:lang w:eastAsia="zh-CN"/>
              </w:rPr>
              <w:t>）</w:t>
            </w:r>
            <w:r>
              <w:rPr>
                <w:rFonts w:ascii="Times New Roman" w:cs="Times New Roman" w:hAnsi="Times New Roman" w:hint="default"/>
                <w:color w:val="000000"/>
                <w:sz w:val="21"/>
                <w:szCs w:val="21"/>
              </w:rPr>
              <w:t>，定期交由有资质单位处理</w:t>
            </w:r>
            <w:r>
              <w:rPr>
                <w:rFonts w:ascii="Times New Roman" w:cs="Times New Roman" w:hAnsi="Times New Roman" w:hint="default"/>
                <w:color w:val="000000"/>
                <w:sz w:val="21"/>
                <w:szCs w:val="21"/>
                <w:lang w:eastAsia="zh-CN"/>
              </w:rPr>
              <w:t>。</w:t>
            </w:r>
          </w:p>
        </w:tc>
      </w:tr>
      <w:tr w14:paraId="5F9B845B">
        <w:tblPrEx/>
        <w:trPr>
          <w:trHeight w:val="520" w:hRule="atLeast"/>
          <w:jc w:val="center"/>
        </w:trPr>
        <w:tc>
          <w:tcPr>
            <w:tcW w:w="1516" w:type="dxa"/>
            <w:vMerge w:val="continue"/>
            <w:tcBorders/>
            <w:vAlign w:val="center"/>
          </w:tcPr>
          <w:p w14:paraId="0FEBE8E2">
            <w:pPr>
              <w:pStyle w:val="style0"/>
              <w:adjustRightInd w:val="false"/>
              <w:snapToGrid w:val="false"/>
              <w:jc w:val="center"/>
              <w:rPr>
                <w:rFonts w:ascii="Times New Roman" w:cs="Times New Roman" w:hAnsi="Times New Roman" w:hint="default"/>
                <w:color w:val="000000"/>
                <w:sz w:val="21"/>
                <w:szCs w:val="21"/>
              </w:rPr>
            </w:pPr>
          </w:p>
        </w:tc>
        <w:tc>
          <w:tcPr>
            <w:tcW w:w="1747" w:type="dxa"/>
            <w:gridSpan w:val="2"/>
            <w:tcBorders/>
            <w:vAlign w:val="center"/>
          </w:tcPr>
          <w:p w14:paraId="395258E0">
            <w:pPr>
              <w:pStyle w:val="style0"/>
              <w:adjustRightInd w:val="false"/>
              <w:snapToGrid w:val="false"/>
              <w:jc w:val="center"/>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z w:val="21"/>
                <w:szCs w:val="21"/>
              </w:rPr>
              <w:t>废油桶</w:t>
            </w:r>
          </w:p>
        </w:tc>
        <w:tc>
          <w:tcPr>
            <w:tcW w:w="5690" w:type="dxa"/>
            <w:gridSpan w:val="3"/>
            <w:vMerge w:val="continue"/>
            <w:tcBorders/>
            <w:vAlign w:val="center"/>
          </w:tcPr>
          <w:p w14:paraId="5C429975">
            <w:pPr>
              <w:pStyle w:val="style0"/>
              <w:adjustRightInd w:val="false"/>
              <w:snapToGrid w:val="false"/>
              <w:jc w:val="center"/>
              <w:rPr>
                <w:rFonts w:ascii="Times New Roman" w:cs="Times New Roman" w:hAnsi="Times New Roman" w:hint="default"/>
                <w:color w:val="000000"/>
                <w:sz w:val="21"/>
                <w:szCs w:val="21"/>
              </w:rPr>
            </w:pPr>
          </w:p>
        </w:tc>
      </w:tr>
      <w:tr w14:paraId="563BFD39">
        <w:tblPrEx/>
        <w:trPr>
          <w:trHeight w:val="520" w:hRule="atLeast"/>
          <w:jc w:val="center"/>
        </w:trPr>
        <w:tc>
          <w:tcPr>
            <w:tcW w:w="1516" w:type="dxa"/>
            <w:vMerge w:val="continue"/>
            <w:tcBorders/>
            <w:vAlign w:val="center"/>
          </w:tcPr>
          <w:p w14:paraId="7BFFD314">
            <w:pPr>
              <w:pStyle w:val="style0"/>
              <w:adjustRightInd w:val="false"/>
              <w:snapToGrid w:val="false"/>
              <w:jc w:val="center"/>
              <w:rPr>
                <w:rFonts w:ascii="Times New Roman" w:cs="Times New Roman" w:hAnsi="Times New Roman" w:hint="default"/>
                <w:color w:val="000000"/>
                <w:sz w:val="21"/>
                <w:szCs w:val="21"/>
              </w:rPr>
            </w:pPr>
          </w:p>
        </w:tc>
        <w:tc>
          <w:tcPr>
            <w:tcW w:w="1747" w:type="dxa"/>
            <w:gridSpan w:val="2"/>
            <w:tcBorders/>
            <w:vAlign w:val="center"/>
          </w:tcPr>
          <w:p w14:paraId="1FEB43ED">
            <w:pPr>
              <w:pStyle w:val="style0"/>
              <w:adjustRightInd w:val="false"/>
              <w:snapToGrid w:val="false"/>
              <w:jc w:val="center"/>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废过滤棉</w:t>
            </w:r>
          </w:p>
        </w:tc>
        <w:tc>
          <w:tcPr>
            <w:tcW w:w="5690" w:type="dxa"/>
            <w:gridSpan w:val="3"/>
            <w:vMerge w:val="continue"/>
            <w:tcBorders/>
            <w:vAlign w:val="center"/>
          </w:tcPr>
          <w:p w14:paraId="77E136AA">
            <w:pPr>
              <w:pStyle w:val="style0"/>
              <w:adjustRightInd w:val="false"/>
              <w:snapToGrid w:val="false"/>
              <w:jc w:val="center"/>
              <w:rPr>
                <w:rFonts w:ascii="Times New Roman" w:cs="Times New Roman" w:hAnsi="Times New Roman" w:hint="default"/>
                <w:color w:val="000000"/>
                <w:sz w:val="21"/>
                <w:szCs w:val="21"/>
              </w:rPr>
            </w:pPr>
          </w:p>
        </w:tc>
      </w:tr>
      <w:tr w14:paraId="599D4F26">
        <w:tblPrEx/>
        <w:trPr>
          <w:trHeight w:val="520" w:hRule="atLeast"/>
          <w:jc w:val="center"/>
        </w:trPr>
        <w:tc>
          <w:tcPr>
            <w:tcW w:w="1516" w:type="dxa"/>
            <w:vMerge w:val="continue"/>
            <w:tcBorders/>
            <w:vAlign w:val="center"/>
          </w:tcPr>
          <w:p w14:paraId="45C2EE6F">
            <w:pPr>
              <w:pStyle w:val="style0"/>
              <w:adjustRightInd w:val="false"/>
              <w:snapToGrid w:val="false"/>
              <w:jc w:val="center"/>
              <w:rPr>
                <w:rFonts w:ascii="Times New Roman" w:cs="Times New Roman" w:hAnsi="Times New Roman" w:hint="default"/>
                <w:color w:val="000000"/>
                <w:sz w:val="21"/>
                <w:szCs w:val="21"/>
              </w:rPr>
            </w:pPr>
          </w:p>
        </w:tc>
        <w:tc>
          <w:tcPr>
            <w:tcW w:w="1747" w:type="dxa"/>
            <w:gridSpan w:val="2"/>
            <w:tcBorders/>
            <w:vAlign w:val="center"/>
          </w:tcPr>
          <w:p w14:paraId="0C95C2B5">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废含油抹布手套</w:t>
            </w:r>
          </w:p>
        </w:tc>
        <w:tc>
          <w:tcPr>
            <w:tcW w:w="5690" w:type="dxa"/>
            <w:gridSpan w:val="3"/>
            <w:vMerge w:val="continue"/>
            <w:tcBorders/>
            <w:vAlign w:val="center"/>
          </w:tcPr>
          <w:p w14:paraId="0292752D">
            <w:pPr>
              <w:pStyle w:val="style0"/>
              <w:adjustRightInd w:val="false"/>
              <w:snapToGrid w:val="false"/>
              <w:jc w:val="center"/>
              <w:rPr>
                <w:rFonts w:ascii="Times New Roman" w:cs="Times New Roman" w:hAnsi="Times New Roman" w:hint="default"/>
                <w:color w:val="000000"/>
                <w:sz w:val="21"/>
                <w:szCs w:val="21"/>
              </w:rPr>
            </w:pPr>
          </w:p>
        </w:tc>
      </w:tr>
      <w:tr w14:paraId="0554AF0E">
        <w:tblPrEx/>
        <w:trPr>
          <w:trHeight w:val="520" w:hRule="atLeast"/>
          <w:jc w:val="center"/>
        </w:trPr>
        <w:tc>
          <w:tcPr>
            <w:tcW w:w="1516" w:type="dxa"/>
            <w:vMerge w:val="continue"/>
            <w:tcBorders/>
            <w:vAlign w:val="center"/>
          </w:tcPr>
          <w:p w14:paraId="094B91CF">
            <w:pPr>
              <w:pStyle w:val="style0"/>
              <w:adjustRightInd w:val="false"/>
              <w:snapToGrid w:val="false"/>
              <w:jc w:val="center"/>
              <w:rPr>
                <w:rFonts w:ascii="Times New Roman" w:cs="Times New Roman" w:hAnsi="Times New Roman" w:hint="default"/>
                <w:color w:val="000000"/>
                <w:sz w:val="21"/>
                <w:szCs w:val="21"/>
              </w:rPr>
            </w:pPr>
          </w:p>
        </w:tc>
        <w:tc>
          <w:tcPr>
            <w:tcW w:w="1747" w:type="dxa"/>
            <w:gridSpan w:val="2"/>
            <w:tcBorders/>
            <w:vAlign w:val="center"/>
          </w:tcPr>
          <w:p w14:paraId="00269E72">
            <w:pPr>
              <w:pStyle w:val="style0"/>
              <w:adjustRightInd w:val="false"/>
              <w:snapToGrid w:val="false"/>
              <w:jc w:val="center"/>
              <w:rPr>
                <w:rFonts w:ascii="Times New Roman" w:cs="Times New Roman" w:eastAsia="宋体" w:hAnsi="Times New Roman" w:hint="default"/>
                <w:color w:val="000000"/>
                <w:sz w:val="21"/>
                <w:szCs w:val="21"/>
                <w:lang w:val="en-US" w:eastAsia="zh-CN"/>
              </w:rPr>
            </w:pPr>
            <w:r>
              <w:rPr>
                <w:rFonts w:ascii="Times New Roman" w:cs="Times New Roman" w:hAnsi="Times New Roman" w:hint="default"/>
                <w:color w:val="000000"/>
                <w:sz w:val="21"/>
                <w:szCs w:val="21"/>
                <w:lang w:val="en-US" w:eastAsia="zh-CN"/>
              </w:rPr>
              <w:t>废活性炭</w:t>
            </w:r>
          </w:p>
        </w:tc>
        <w:tc>
          <w:tcPr>
            <w:tcW w:w="5690" w:type="dxa"/>
            <w:gridSpan w:val="3"/>
            <w:vMerge w:val="continue"/>
            <w:tcBorders/>
            <w:vAlign w:val="center"/>
          </w:tcPr>
          <w:p w14:paraId="6F595485">
            <w:pPr>
              <w:pStyle w:val="style0"/>
              <w:adjustRightInd w:val="false"/>
              <w:snapToGrid w:val="false"/>
              <w:jc w:val="center"/>
              <w:rPr>
                <w:rFonts w:ascii="Times New Roman" w:cs="Times New Roman" w:hAnsi="Times New Roman" w:hint="default"/>
                <w:color w:val="000000"/>
                <w:sz w:val="21"/>
                <w:szCs w:val="21"/>
              </w:rPr>
            </w:pPr>
          </w:p>
        </w:tc>
      </w:tr>
      <w:tr w14:paraId="423E4742">
        <w:tblPrEx/>
        <w:trPr>
          <w:trHeight w:val="520" w:hRule="atLeast"/>
          <w:jc w:val="center"/>
        </w:trPr>
        <w:tc>
          <w:tcPr>
            <w:tcW w:w="1516" w:type="dxa"/>
            <w:tcBorders/>
            <w:vAlign w:val="center"/>
          </w:tcPr>
          <w:p w14:paraId="51BEB025">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土壤及地下水</w:t>
            </w:r>
          </w:p>
          <w:p w14:paraId="4452F405">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污染防治措施</w:t>
            </w:r>
          </w:p>
        </w:tc>
        <w:tc>
          <w:tcPr>
            <w:tcW w:w="7437" w:type="dxa"/>
            <w:gridSpan w:val="5"/>
            <w:tcBorders/>
            <w:vAlign w:val="center"/>
          </w:tcPr>
          <w:p w14:paraId="22250C04">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eastAsia="宋体" w:hAnsi="Times New Roman" w:hint="default"/>
                <w:color w:val="000000"/>
                <w:szCs w:val="21"/>
                <w:lang w:val="en-US" w:eastAsia="zh-CN"/>
              </w:rPr>
              <w:t>分区防渗，危废间采用重点防渗，车间地面进行硬化。</w:t>
            </w:r>
          </w:p>
        </w:tc>
      </w:tr>
      <w:tr w14:paraId="7169C5BD">
        <w:tblPrEx/>
        <w:trPr>
          <w:trHeight w:val="523" w:hRule="atLeast"/>
          <w:jc w:val="center"/>
        </w:trPr>
        <w:tc>
          <w:tcPr>
            <w:tcW w:w="1516" w:type="dxa"/>
            <w:tcBorders/>
            <w:vAlign w:val="center"/>
          </w:tcPr>
          <w:p w14:paraId="75F76F51">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生态保护措施</w:t>
            </w:r>
          </w:p>
        </w:tc>
        <w:tc>
          <w:tcPr>
            <w:tcW w:w="7437" w:type="dxa"/>
            <w:gridSpan w:val="5"/>
            <w:tcBorders/>
            <w:vAlign w:val="center"/>
          </w:tcPr>
          <w:p w14:paraId="7B2B5B81">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w:t>
            </w:r>
          </w:p>
        </w:tc>
      </w:tr>
      <w:tr w14:paraId="611EAF62">
        <w:tblPrEx/>
        <w:trPr>
          <w:trHeight w:val="523" w:hRule="atLeast"/>
          <w:jc w:val="center"/>
        </w:trPr>
        <w:tc>
          <w:tcPr>
            <w:tcW w:w="1516" w:type="dxa"/>
            <w:tcBorders/>
            <w:vAlign w:val="center"/>
          </w:tcPr>
          <w:p w14:paraId="4F6C7C30">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电磁辐射</w:t>
            </w:r>
          </w:p>
        </w:tc>
        <w:tc>
          <w:tcPr>
            <w:tcW w:w="7437" w:type="dxa"/>
            <w:gridSpan w:val="5"/>
            <w:tcBorders/>
            <w:vAlign w:val="center"/>
          </w:tcPr>
          <w:p w14:paraId="36C723EB">
            <w:pPr>
              <w:pStyle w:val="style0"/>
              <w:adjustRightInd w:val="false"/>
              <w:snapToGrid w:val="false"/>
              <w:jc w:val="center"/>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w:t>
            </w:r>
          </w:p>
        </w:tc>
      </w:tr>
      <w:tr w14:paraId="13B6FFD9">
        <w:tblPrEx/>
        <w:trPr>
          <w:trHeight w:val="1276" w:hRule="atLeast"/>
          <w:jc w:val="center"/>
        </w:trPr>
        <w:tc>
          <w:tcPr>
            <w:tcW w:w="1516" w:type="dxa"/>
            <w:tcBorders/>
            <w:vAlign w:val="center"/>
          </w:tcPr>
          <w:p w14:paraId="0083091B">
            <w:pPr>
              <w:pStyle w:val="style0"/>
              <w:adjustRightInd w:val="false"/>
              <w:snapToGrid w:val="false"/>
              <w:jc w:val="center"/>
              <w:rPr>
                <w:rFonts w:ascii="Times New Roman" w:cs="Times New Roman" w:hAnsi="Times New Roman" w:hint="default"/>
                <w:color w:val="000000"/>
                <w:spacing w:val="-8"/>
                <w:sz w:val="21"/>
                <w:szCs w:val="21"/>
              </w:rPr>
            </w:pPr>
            <w:r>
              <w:rPr>
                <w:rFonts w:ascii="Times New Roman" w:cs="Times New Roman" w:hAnsi="Times New Roman" w:hint="default"/>
                <w:color w:val="000000"/>
                <w:spacing w:val="-8"/>
                <w:sz w:val="21"/>
                <w:szCs w:val="21"/>
              </w:rPr>
              <w:t>环境风险</w:t>
            </w:r>
          </w:p>
          <w:p w14:paraId="0EED97A7">
            <w:pPr>
              <w:pStyle w:val="style0"/>
              <w:adjustRightInd w:val="false"/>
              <w:snapToGrid w:val="false"/>
              <w:jc w:val="center"/>
              <w:rPr>
                <w:rFonts w:ascii="Times New Roman" w:cs="Times New Roman" w:hAnsi="Times New Roman" w:hint="default"/>
                <w:color w:val="000000"/>
                <w:spacing w:val="-8"/>
                <w:sz w:val="21"/>
                <w:szCs w:val="21"/>
              </w:rPr>
            </w:pPr>
            <w:r>
              <w:rPr>
                <w:rFonts w:ascii="Times New Roman" w:cs="Times New Roman" w:hAnsi="Times New Roman" w:hint="default"/>
                <w:color w:val="000000"/>
                <w:spacing w:val="-8"/>
                <w:sz w:val="21"/>
                <w:szCs w:val="21"/>
              </w:rPr>
              <w:t>防范措施</w:t>
            </w:r>
          </w:p>
        </w:tc>
        <w:tc>
          <w:tcPr>
            <w:tcW w:w="7437" w:type="dxa"/>
            <w:gridSpan w:val="5"/>
            <w:tcBorders/>
            <w:vAlign w:val="center"/>
          </w:tcPr>
          <w:p w14:paraId="63FC5F53">
            <w:pPr>
              <w:pStyle w:val="style0"/>
              <w:adjustRightInd w:val="false"/>
              <w:snapToGrid w:val="false"/>
              <w:spacing w:lineRule="auto" w:line="360"/>
              <w:jc w:val="left"/>
              <w:rPr>
                <w:rFonts w:ascii="Times New Roman" w:cs="Times New Roman" w:hAnsi="Times New Roman" w:hint="default"/>
                <w:color w:val="000000"/>
                <w:sz w:val="21"/>
                <w:szCs w:val="21"/>
              </w:rPr>
            </w:pPr>
            <w:r>
              <w:rPr>
                <w:rFonts w:ascii="Times New Roman" w:cs="Times New Roman" w:hAnsi="Times New Roman" w:hint="default"/>
                <w:color w:val="000000"/>
                <w:sz w:val="21"/>
                <w:szCs w:val="21"/>
              </w:rPr>
              <w:t>危险物质储存、运输、使用过</w:t>
            </w:r>
            <w:r>
              <w:rPr>
                <w:rFonts w:cs="Times New Roman" w:hint="eastAsia"/>
                <w:color w:val="000000"/>
                <w:sz w:val="21"/>
                <w:szCs w:val="21"/>
                <w:lang w:eastAsia="zh-CN"/>
              </w:rPr>
              <w:t>程中</w:t>
            </w:r>
            <w:r>
              <w:rPr>
                <w:rFonts w:ascii="Times New Roman" w:cs="Times New Roman" w:hAnsi="Times New Roman" w:hint="default"/>
                <w:color w:val="000000"/>
                <w:sz w:val="21"/>
                <w:szCs w:val="21"/>
              </w:rPr>
              <w:t>加强管理，采取各类安全和消防措施，并制定</w:t>
            </w:r>
            <w:r>
              <w:rPr>
                <w:rFonts w:cs="Times New Roman" w:hint="eastAsia"/>
                <w:color w:val="000000"/>
                <w:sz w:val="21"/>
                <w:szCs w:val="21"/>
                <w:lang w:eastAsia="zh-CN"/>
              </w:rPr>
              <w:t>泄漏</w:t>
            </w:r>
            <w:r>
              <w:rPr>
                <w:rFonts w:ascii="Times New Roman" w:cs="Times New Roman" w:hAnsi="Times New Roman" w:hint="default"/>
                <w:color w:val="000000"/>
                <w:sz w:val="21"/>
                <w:szCs w:val="21"/>
              </w:rPr>
              <w:t>处理应急预案。</w:t>
            </w:r>
          </w:p>
        </w:tc>
      </w:tr>
      <w:tr w14:paraId="1865C61A">
        <w:tblPrEx/>
        <w:trPr>
          <w:trHeight w:val="12751" w:hRule="atLeast"/>
          <w:jc w:val="center"/>
        </w:trPr>
        <w:tc>
          <w:tcPr>
            <w:tcW w:w="1516" w:type="dxa"/>
            <w:tcBorders/>
            <w:vAlign w:val="center"/>
          </w:tcPr>
          <w:p w14:paraId="2F9C21F5">
            <w:pPr>
              <w:pStyle w:val="style0"/>
              <w:adjustRightInd w:val="false"/>
              <w:snapToGrid w:val="false"/>
              <w:jc w:val="center"/>
              <w:rPr>
                <w:rFonts w:ascii="Times New Roman" w:cs="Times New Roman" w:hAnsi="Times New Roman" w:hint="default"/>
                <w:color w:val="000000"/>
                <w:spacing w:val="-8"/>
                <w:sz w:val="21"/>
                <w:szCs w:val="21"/>
              </w:rPr>
            </w:pPr>
            <w:r>
              <w:rPr>
                <w:rFonts w:ascii="Times New Roman" w:cs="Times New Roman" w:hAnsi="Times New Roman" w:hint="default"/>
                <w:color w:val="000000"/>
                <w:spacing w:val="-8"/>
                <w:sz w:val="21"/>
                <w:szCs w:val="21"/>
              </w:rPr>
              <w:t>其他环境</w:t>
            </w:r>
          </w:p>
          <w:p w14:paraId="169E9E2E">
            <w:pPr>
              <w:pStyle w:val="style0"/>
              <w:adjustRightInd w:val="false"/>
              <w:snapToGrid w:val="false"/>
              <w:jc w:val="center"/>
              <w:rPr>
                <w:rFonts w:ascii="Times New Roman" w:cs="Times New Roman" w:hAnsi="Times New Roman" w:hint="default"/>
                <w:color w:val="000000"/>
                <w:spacing w:val="-8"/>
                <w:sz w:val="21"/>
                <w:szCs w:val="21"/>
              </w:rPr>
            </w:pPr>
            <w:r>
              <w:rPr>
                <w:rFonts w:ascii="Times New Roman" w:cs="Times New Roman" w:hAnsi="Times New Roman" w:hint="default"/>
                <w:color w:val="000000"/>
                <w:spacing w:val="-8"/>
                <w:sz w:val="21"/>
                <w:szCs w:val="21"/>
              </w:rPr>
              <w:t>管理要求</w:t>
            </w:r>
          </w:p>
        </w:tc>
        <w:tc>
          <w:tcPr>
            <w:tcW w:w="7437" w:type="dxa"/>
            <w:gridSpan w:val="5"/>
            <w:tcBorders/>
            <w:vAlign w:val="center"/>
          </w:tcPr>
          <w:p w14:paraId="27B49022">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2" w:firstLineChars="200"/>
              <w:textAlignment w:val="auto"/>
              <w:rPr>
                <w:rFonts w:ascii="Times New Roman" w:cs="Times New Roman" w:hAnsi="Times New Roman" w:hint="default"/>
                <w:b/>
                <w:bCs/>
                <w:color w:val="000000"/>
              </w:rPr>
            </w:pPr>
            <w:r>
              <w:rPr>
                <w:rFonts w:cs="Times New Roman" w:hint="eastAsia"/>
                <w:b/>
                <w:bCs/>
                <w:color w:val="000000"/>
                <w:lang w:val="en-US" w:eastAsia="zh-CN"/>
              </w:rPr>
              <w:t>1.</w:t>
            </w:r>
            <w:r>
              <w:rPr>
                <w:rFonts w:ascii="Times New Roman" w:cs="Times New Roman" w:hAnsi="Times New Roman" w:hint="default"/>
                <w:b/>
                <w:bCs/>
                <w:color w:val="000000"/>
              </w:rPr>
              <w:t>企业信息公开</w:t>
            </w:r>
          </w:p>
          <w:p w14:paraId="4851A509">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textAlignment w:val="auto"/>
              <w:rPr>
                <w:rFonts w:ascii="Times New Roman" w:cs="Times New Roman" w:hAnsi="Times New Roman" w:hint="default"/>
                <w:color w:val="000000"/>
              </w:rPr>
            </w:pPr>
            <w:r>
              <w:rPr>
                <w:rFonts w:ascii="Times New Roman" w:cs="Times New Roman" w:hAnsi="Times New Roman" w:hint="default"/>
                <w:color w:val="000000"/>
              </w:rPr>
              <w:t>根据《企业事业单位环境信息公开办法》（生态环境部令第31号）的规定，企业事业单位应当按照强制公开和自愿公开相结合的原则，及时、如实地公开其环境信息。如环境信息涉及国家秘密、商业秘密或者个人隐私的，依法可以不公开；</w:t>
            </w:r>
            <w:r>
              <w:rPr>
                <w:rFonts w:cs="Times New Roman" w:hint="eastAsia"/>
                <w:color w:val="000000"/>
                <w:lang w:eastAsia="zh-CN"/>
              </w:rPr>
              <w:t>法律法规</w:t>
            </w:r>
            <w:r>
              <w:rPr>
                <w:rFonts w:ascii="Times New Roman" w:cs="Times New Roman" w:hAnsi="Times New Roman" w:hint="default"/>
                <w:color w:val="000000"/>
              </w:rPr>
              <w:t>另有规定的，从其规定。企业事业单位应当建立健全本单位环境信息公开制度，指定机构负责本单位环境信息公开日常工作。</w:t>
            </w:r>
          </w:p>
          <w:p w14:paraId="5B407905">
            <w:pPr>
              <w:pStyle w:val="style0"/>
              <w:keepNext w:val="false"/>
              <w:keepLines w:val="false"/>
              <w:pageBreakBefore w:val="false"/>
              <w:widowControl/>
              <w:numPr>
                <w:ilvl w:val="0"/>
                <w:numId w:val="0"/>
              </w:numPr>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2" w:firstLineChars="200"/>
              <w:textAlignment w:val="auto"/>
              <w:rPr>
                <w:rFonts w:ascii="Times New Roman" w:cs="Times New Roman" w:hAnsi="Times New Roman" w:hint="default"/>
                <w:b/>
                <w:bCs/>
                <w:color w:val="000000"/>
                <w:lang w:val="en-US" w:eastAsia="zh-CN"/>
              </w:rPr>
            </w:pPr>
            <w:r>
              <w:rPr>
                <w:rFonts w:cs="Times New Roman" w:hint="eastAsia"/>
                <w:b/>
                <w:bCs/>
                <w:color w:val="000000"/>
                <w:lang w:val="en-US" w:eastAsia="zh-CN"/>
              </w:rPr>
              <w:t>2.</w:t>
            </w:r>
            <w:r>
              <w:rPr>
                <w:rFonts w:ascii="Times New Roman" w:cs="Times New Roman" w:hAnsi="Times New Roman" w:hint="default"/>
                <w:b/>
                <w:bCs/>
                <w:color w:val="000000"/>
                <w:lang w:val="en-US" w:eastAsia="zh-CN"/>
              </w:rPr>
              <w:t>排污口规范化</w:t>
            </w:r>
          </w:p>
          <w:p w14:paraId="27B1F9B1">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根据国家环保总局</w:t>
            </w:r>
            <w:r>
              <w:rPr>
                <w:rFonts w:ascii="Times New Roman" w:cs="Times New Roman" w:eastAsia="宋体" w:hAnsi="Times New Roman" w:hint="default"/>
                <w:color w:val="000000"/>
                <w:sz w:val="21"/>
                <w:szCs w:val="24"/>
                <w:lang w:val="en-US" w:eastAsia="zh-CN"/>
              </w:rPr>
              <w:t>《排污口规范化整治技术要求（试行）》（环监</w:t>
            </w:r>
            <w:r>
              <w:rPr>
                <w:rFonts w:cs="Times New Roman" w:hint="eastAsia"/>
                <w:color w:val="000000"/>
                <w:sz w:val="21"/>
                <w:szCs w:val="24"/>
                <w:lang w:val="en-US" w:eastAsia="zh-CN"/>
              </w:rPr>
              <w:t>〔1996〕470号</w:t>
            </w:r>
            <w:r>
              <w:rPr>
                <w:rFonts w:ascii="Times New Roman" w:cs="Times New Roman" w:eastAsia="宋体" w:hAnsi="Times New Roman" w:hint="default"/>
                <w:color w:val="000000"/>
                <w:sz w:val="21"/>
                <w:szCs w:val="24"/>
                <w:lang w:val="en-US" w:eastAsia="zh-CN"/>
              </w:rPr>
              <w:t>）的相关规定，</w:t>
            </w:r>
            <w:r>
              <w:rPr>
                <w:rFonts w:ascii="Times New Roman" w:cs="Times New Roman" w:hAnsi="Times New Roman" w:hint="default"/>
                <w:color w:val="000000"/>
                <w:lang w:val="en-US" w:eastAsia="zh-CN"/>
              </w:rPr>
              <w:t>企业所有排放口，必须按照“便于计量监测、便于日常现场监督检查”的规范化要求，设置与之相适应的环境保护图形标志牌，绘制企业排污口分布图，对治理设施安装运行监控装置，以便环境监管部门监管。</w:t>
            </w:r>
          </w:p>
          <w:p w14:paraId="4E9E59EB">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（1）废气排气筒</w:t>
            </w:r>
          </w:p>
          <w:p w14:paraId="5B660F6C">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①依据《固定污染源排气中颗粒物测定与气态污染物采样方法》（GB/T</w:t>
            </w:r>
            <w:r>
              <w:rPr>
                <w:rFonts w:cs="Times New Roman" w:hint="eastAsia"/>
                <w:color w:val="000000"/>
                <w:lang w:val="en-US" w:eastAsia="zh-CN"/>
              </w:rPr>
              <w:t xml:space="preserve"> </w:t>
            </w:r>
            <w:r>
              <w:rPr>
                <w:rFonts w:ascii="Times New Roman" w:cs="Times New Roman" w:hAnsi="Times New Roman" w:hint="default"/>
                <w:color w:val="000000"/>
                <w:lang w:val="en-US" w:eastAsia="zh-CN"/>
              </w:rPr>
              <w:t>16157-1996）及其修改单的要求，其采用位置优先选择在垂直管段，并设置在距离弯头、阀门、变径管下游方向不小于6倍直径和距离上述部件上游方向不小于3倍直径处。采样口内径应不小于80mm，长度应不大于50mm，不使用时采用盖板、管堵或管帽封闭。</w:t>
            </w:r>
          </w:p>
          <w:p w14:paraId="2368B125">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②废气净化设施的进出口均设置采样口。</w:t>
            </w:r>
          </w:p>
          <w:p w14:paraId="285D628E">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③在排气筒附近地面醒目处设置环境保护图形标志牌。</w:t>
            </w:r>
          </w:p>
          <w:p w14:paraId="4595A104">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（2）固定噪声源</w:t>
            </w:r>
          </w:p>
          <w:p w14:paraId="5B04372A">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在固定噪声源（如打磨设备、风机等）对厂界噪声影响最大处，设置环境保护图形标志牌。</w:t>
            </w:r>
          </w:p>
          <w:p w14:paraId="48A8630E">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（3）固体废物贮存场所</w:t>
            </w:r>
          </w:p>
          <w:p w14:paraId="5BBBEE8F">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eastAsia="zh-CN"/>
              </w:rPr>
            </w:pPr>
            <w:r>
              <w:rPr>
                <w:rFonts w:ascii="Times New Roman" w:cs="Times New Roman" w:hAnsi="Times New Roman" w:hint="default"/>
                <w:color w:val="000000"/>
                <w:lang w:eastAsia="zh-CN"/>
              </w:rPr>
              <w:t>本项目设置2个固废临时贮场，一个为一般工业固废</w:t>
            </w:r>
            <w:r>
              <w:rPr>
                <w:rFonts w:cs="Times New Roman" w:hint="eastAsia"/>
                <w:color w:val="000000"/>
                <w:lang w:val="en-US" w:eastAsia="zh-CN"/>
              </w:rPr>
              <w:t>贮存设施</w:t>
            </w:r>
            <w:r>
              <w:rPr>
                <w:rFonts w:ascii="Times New Roman" w:cs="Times New Roman" w:hAnsi="Times New Roman" w:hint="default"/>
                <w:color w:val="000000"/>
                <w:lang w:eastAsia="zh-CN"/>
              </w:rPr>
              <w:t>，一个为危险</w:t>
            </w:r>
            <w:r>
              <w:rPr>
                <w:rFonts w:ascii="Times New Roman" w:cs="Times New Roman" w:hAnsi="Times New Roman" w:hint="default"/>
                <w:color w:val="000000"/>
                <w:lang w:val="en-US" w:eastAsia="zh-CN"/>
              </w:rPr>
              <w:t>废物</w:t>
            </w:r>
            <w:r>
              <w:rPr>
                <w:rFonts w:cs="Times New Roman" w:hint="eastAsia"/>
                <w:color w:val="000000"/>
                <w:lang w:val="en-US" w:eastAsia="zh-CN"/>
              </w:rPr>
              <w:t>贮存设施</w:t>
            </w:r>
            <w:r>
              <w:rPr>
                <w:rFonts w:ascii="Times New Roman" w:cs="Times New Roman" w:hAnsi="Times New Roman" w:hint="default"/>
                <w:color w:val="000000"/>
                <w:lang w:eastAsia="zh-CN"/>
              </w:rPr>
              <w:t>。</w:t>
            </w:r>
          </w:p>
          <w:p w14:paraId="5077355F">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固废贮存场所要求：①固体废物贮存场所要有防火、防扬散、防流失、防渗漏、防雨措施；②固体废物贮存场所在醒目处设置一个标志牌，具体按照《环境保护图形标志》规定制作。</w:t>
            </w:r>
          </w:p>
          <w:p w14:paraId="26190A95">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本项目产生的危险废物应按照</w:t>
            </w:r>
            <w:r>
              <w:rPr>
                <w:rFonts w:ascii="Times New Roman" w:cs="Times New Roman" w:eastAsia="宋体" w:hAnsi="Times New Roman" w:hint="default"/>
                <w:color w:val="000000"/>
                <w:sz w:val="21"/>
                <w:szCs w:val="24"/>
                <w:lang w:val="en-US" w:eastAsia="zh-CN"/>
              </w:rPr>
              <w:t>《危险废物贮存污染控制标准》</w:t>
            </w:r>
            <w:r>
              <w:rPr>
                <w:rFonts w:cs="Times New Roman" w:hint="eastAsia"/>
                <w:color w:val="000000"/>
                <w:sz w:val="21"/>
                <w:szCs w:val="24"/>
                <w:lang w:val="en-US" w:eastAsia="zh-CN"/>
              </w:rPr>
              <w:t>（</w:t>
            </w:r>
            <w:r>
              <w:rPr>
                <w:rFonts w:ascii="Times New Roman" w:cs="Times New Roman" w:eastAsia="宋体" w:hAnsi="Times New Roman" w:hint="default"/>
                <w:color w:val="000000"/>
                <w:sz w:val="21"/>
                <w:szCs w:val="24"/>
                <w:lang w:val="en-US" w:eastAsia="zh-CN"/>
              </w:rPr>
              <w:t>GB</w:t>
            </w:r>
            <w:r>
              <w:rPr>
                <w:rFonts w:cs="Times New Roman" w:hint="eastAsia"/>
                <w:color w:val="000000"/>
                <w:sz w:val="21"/>
                <w:szCs w:val="24"/>
                <w:lang w:val="en-US" w:eastAsia="zh-CN"/>
              </w:rPr>
              <w:t xml:space="preserve"> </w:t>
            </w:r>
            <w:r>
              <w:rPr>
                <w:rFonts w:ascii="Times New Roman" w:cs="Times New Roman" w:eastAsia="宋体" w:hAnsi="Times New Roman" w:hint="default"/>
                <w:color w:val="000000"/>
                <w:sz w:val="21"/>
                <w:szCs w:val="24"/>
                <w:lang w:val="en-US" w:eastAsia="zh-CN"/>
              </w:rPr>
              <w:t>18597-2023</w:t>
            </w:r>
            <w:r>
              <w:rPr>
                <w:rFonts w:cs="Times New Roman" w:hint="eastAsia"/>
                <w:color w:val="000000"/>
                <w:sz w:val="21"/>
                <w:szCs w:val="24"/>
                <w:lang w:val="en-US" w:eastAsia="zh-CN"/>
              </w:rPr>
              <w:t>）</w:t>
            </w:r>
            <w:r>
              <w:rPr>
                <w:rFonts w:ascii="Times New Roman" w:cs="Times New Roman" w:eastAsia="宋体" w:hAnsi="Times New Roman" w:hint="default"/>
                <w:color w:val="000000"/>
                <w:sz w:val="21"/>
                <w:szCs w:val="24"/>
                <w:lang w:val="en-US" w:eastAsia="zh-CN"/>
              </w:rPr>
              <w:t>中</w:t>
            </w:r>
            <w:r>
              <w:rPr>
                <w:rFonts w:cs="Times New Roman" w:hint="eastAsia"/>
                <w:color w:val="000000"/>
                <w:sz w:val="21"/>
                <w:szCs w:val="24"/>
                <w:lang w:val="en-US" w:eastAsia="zh-CN"/>
              </w:rPr>
              <w:t>的</w:t>
            </w:r>
            <w:r>
              <w:rPr>
                <w:rFonts w:ascii="Times New Roman" w:cs="Times New Roman" w:eastAsia="宋体" w:hAnsi="Times New Roman" w:hint="default"/>
                <w:color w:val="000000"/>
                <w:sz w:val="21"/>
                <w:szCs w:val="24"/>
                <w:lang w:val="en-US" w:eastAsia="zh-CN"/>
              </w:rPr>
              <w:t>要求进行分质贮存和处置。</w:t>
            </w:r>
          </w:p>
          <w:p w14:paraId="08B2A054">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w:t>
            </w:r>
            <w:r>
              <w:rPr>
                <w:rFonts w:cs="Times New Roman" w:hint="eastAsia"/>
                <w:color w:val="000000"/>
                <w:lang w:val="en-US" w:eastAsia="zh-CN"/>
              </w:rPr>
              <w:t>4</w:t>
            </w:r>
            <w:r>
              <w:rPr>
                <w:rFonts w:ascii="Times New Roman" w:cs="Times New Roman" w:hAnsi="Times New Roman" w:hint="default"/>
                <w:color w:val="000000"/>
                <w:lang w:val="en-US" w:eastAsia="zh-CN"/>
              </w:rPr>
              <w:t>）环境保护图形标志</w:t>
            </w:r>
          </w:p>
          <w:p w14:paraId="0F239CB1">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420" w:firstLineChars="20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在厂区的废气排放口、噪声排放源、固体废物贮存处置场应设置环境保护图形标志，图形符号分为提示图形和警告图形符号两种，分别按GB</w:t>
            </w:r>
            <w:r>
              <w:rPr>
                <w:rFonts w:cs="Times New Roman" w:hint="eastAsia"/>
                <w:color w:val="000000"/>
                <w:lang w:val="en-US" w:eastAsia="zh-CN"/>
              </w:rPr>
              <w:t xml:space="preserve"> </w:t>
            </w:r>
            <w:r>
              <w:rPr>
                <w:rFonts w:ascii="Times New Roman" w:cs="Times New Roman" w:hAnsi="Times New Roman" w:hint="default"/>
                <w:color w:val="000000"/>
                <w:lang w:val="en-US" w:eastAsia="zh-CN"/>
              </w:rPr>
              <w:t>15562.1-1995、GB</w:t>
            </w:r>
            <w:r>
              <w:rPr>
                <w:rFonts w:cs="Times New Roman" w:hint="eastAsia"/>
                <w:color w:val="000000"/>
                <w:lang w:val="en-US" w:eastAsia="zh-CN"/>
              </w:rPr>
              <w:t xml:space="preserve"> </w:t>
            </w:r>
            <w:r>
              <w:rPr>
                <w:rFonts w:ascii="Times New Roman" w:cs="Times New Roman" w:hAnsi="Times New Roman" w:hint="default"/>
                <w:color w:val="000000"/>
                <w:lang w:val="en-US" w:eastAsia="zh-CN"/>
              </w:rPr>
              <w:t>15562.2-1995执行。</w:t>
            </w:r>
          </w:p>
          <w:p w14:paraId="6C76BC07">
            <w:pPr>
              <w:pStyle w:val="style0"/>
              <w:keepNext w:val="false"/>
              <w:keepLines w:val="false"/>
              <w:pageBreakBefore w:val="false"/>
              <w:widowControl/>
              <w:suppressLineNumbers w:val="false"/>
              <w:kinsoku/>
              <w:wordWrap/>
              <w:overflowPunct/>
              <w:topLinePunct w:val="false"/>
              <w:autoSpaceDE/>
              <w:autoSpaceDN/>
              <w:bidi w:val="false"/>
              <w:adjustRightInd/>
              <w:snapToGrid/>
              <w:spacing w:before="0" w:beforeAutospacing="false" w:after="0" w:afterAutospacing="false" w:lineRule="auto" w:line="360"/>
              <w:ind w:left="0" w:leftChars="0" w:right="0" w:firstLine="0" w:firstLineChars="0"/>
              <w:jc w:val="left"/>
              <w:textAlignment w:val="auto"/>
              <w:rPr>
                <w:rFonts w:ascii="Times New Roman" w:cs="Times New Roman" w:hAnsi="Times New Roman" w:hint="default"/>
                <w:color w:val="000000"/>
                <w:lang w:val="en-US" w:eastAsia="zh-CN"/>
              </w:rPr>
            </w:pPr>
            <w:r>
              <w:rPr>
                <w:rFonts w:ascii="Times New Roman" w:cs="Times New Roman" w:hAnsi="Times New Roman" w:hint="default"/>
                <w:color w:val="000000"/>
                <w:lang w:val="en-US" w:eastAsia="zh-CN"/>
              </w:rPr>
              <w:t>环境保护图形符号见下表。</w:t>
            </w:r>
          </w:p>
          <w:p w14:paraId="1C3AC62D">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val="false"/>
                <w:bCs w:val="false"/>
                <w:color w:val="000000"/>
                <w:szCs w:val="21"/>
                <w:lang w:val="en-US" w:eastAsia="zh-CN"/>
              </w:rPr>
            </w:pPr>
            <w:r>
              <w:rPr>
                <w:rFonts w:ascii="Times New Roman" w:cs="Times New Roman" w:eastAsia="宋体" w:hAnsi="Times New Roman" w:hint="default"/>
                <w:b w:val="false"/>
                <w:bCs w:val="false"/>
                <w:color w:val="000000"/>
                <w:szCs w:val="21"/>
                <w:lang w:val="en-US" w:eastAsia="zh-CN"/>
              </w:rPr>
              <w:t>表5-1  环境保护图形符号一览表</w:t>
            </w:r>
          </w:p>
          <w:tbl>
            <w:tblPr>
              <w:tblStyle w:val="style105"/>
              <w:tblW w:w="4997" w:type="pct"/>
              <w:tblInd w:w="0" w:type="dxa"/>
              <w:tblBorders>
                <w:top w:val="single" w:sz="12" w:space="0" w:color="000000"/>
                <w:left w:val="none" w:sz="0" w:space="0" w:color="auto"/>
                <w:bottom w:val="single" w:sz="12" w:space="0" w:color="000000"/>
                <w:right w:val="none" w:sz="0" w:space="0" w:color="auto"/>
                <w:insideH w:val="single" w:sz="6" w:space="0" w:color="000000"/>
                <w:insideV w:val="single" w:sz="6" w:space="0" w:color="000000"/>
              </w:tblBorders>
              <w:tblCellMar>
                <w:top w:w="0" w:type="dxa"/>
                <w:left w:w="0" w:type="dxa"/>
                <w:bottom w:w="0" w:type="dxa"/>
                <w:right w:w="0" w:type="dxa"/>
              </w:tblCellMar>
            </w:tblPr>
            <w:tblGrid>
              <w:gridCol w:w="2404"/>
              <w:gridCol w:w="2614"/>
              <w:gridCol w:w="2199"/>
            </w:tblGrid>
            <w:tr w14:paraId="2580FDD2">
              <w:trPr>
                <w:trHeight w:val="340" w:hRule="atLeast"/>
              </w:trPr>
              <w:tc>
                <w:tcPr>
                  <w:tcW w:w="1665" w:type="pct"/>
                  <w:tcBorders>
                    <w:tl2br w:val="nil"/>
                    <w:tr2bl w:val="nil"/>
                  </w:tcBorders>
                  <w:vAlign w:val="center"/>
                </w:tcPr>
                <w:p w14:paraId="41564919">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z w:val="21"/>
                      <w:szCs w:val="21"/>
                    </w:rPr>
                    <w:t>图形标志</w:t>
                  </w:r>
                </w:p>
              </w:tc>
              <w:tc>
                <w:tcPr>
                  <w:tcW w:w="1810" w:type="pct"/>
                  <w:tcBorders>
                    <w:tl2br w:val="nil"/>
                    <w:tr2bl w:val="nil"/>
                  </w:tcBorders>
                  <w:vAlign w:val="center"/>
                </w:tcPr>
                <w:p w14:paraId="74E16A75">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z w:val="21"/>
                      <w:szCs w:val="21"/>
                    </w:rPr>
                    <w:t>图形代表意义</w:t>
                  </w:r>
                </w:p>
              </w:tc>
              <w:tc>
                <w:tcPr>
                  <w:tcW w:w="1523" w:type="pct"/>
                  <w:tcBorders>
                    <w:tl2br w:val="nil"/>
                    <w:tr2bl w:val="nil"/>
                  </w:tcBorders>
                  <w:vAlign w:val="center"/>
                </w:tcPr>
                <w:p w14:paraId="748EABC8">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bCs/>
                      <w:color w:val="000000"/>
                      <w:sz w:val="21"/>
                      <w:szCs w:val="21"/>
                    </w:rPr>
                  </w:pPr>
                  <w:r>
                    <w:rPr>
                      <w:rFonts w:ascii="Times New Roman" w:cs="Times New Roman" w:eastAsia="宋体" w:hAnsi="Times New Roman" w:hint="default"/>
                      <w:b/>
                      <w:bCs/>
                      <w:color w:val="000000"/>
                      <w:sz w:val="21"/>
                      <w:szCs w:val="21"/>
                    </w:rPr>
                    <w:t>符号简介</w:t>
                  </w:r>
                </w:p>
              </w:tc>
            </w:tr>
            <w:tr w14:paraId="2FE3884F">
              <w:tblPrEx/>
              <w:trPr>
                <w:trHeight w:val="340" w:hRule="atLeast"/>
              </w:trPr>
              <w:tc>
                <w:tcPr>
                  <w:tcW w:w="1665" w:type="pct"/>
                  <w:tcBorders>
                    <w:tl2br w:val="nil"/>
                    <w:tr2bl w:val="nil"/>
                  </w:tcBorders>
                  <w:vAlign w:val="center"/>
                </w:tcPr>
                <w:p w14:paraId="3B94706D">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761365" cy="772160"/>
                        <wp:effectExtent l="0" t="0" r="635" b="8890"/>
                        <wp:docPr id="1039" name="图片 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39"/>
                                <pic:cNvPicPr/>
                              </pic:nvPicPr>
                              <pic:blipFill>
                                <a:blip r:embed="rId15" cstate="print"/>
                                <a:srcRect l="0" t="0" r="0" b="0"/>
                                <a:stretch/>
                              </pic:blipFill>
                              <pic:spPr>
                                <a:xfrm rot="0">
                                  <a:off x="0" y="0"/>
                                  <a:ext cx="761365" cy="772160"/>
                                </a:xfrm>
                                <a:prstGeom prst="rect"/>
                                <a:ln>
                                  <a:noFill/>
                                </a:ln>
                              </pic:spPr>
                            </pic:pic>
                          </a:graphicData>
                        </a:graphic>
                      </wp:inline>
                    </w:drawing>
                  </w:r>
                </w:p>
              </w:tc>
              <w:tc>
                <w:tcPr>
                  <w:tcW w:w="1810" w:type="pct"/>
                  <w:tcBorders>
                    <w:tl2br w:val="nil"/>
                    <w:tr2bl w:val="nil"/>
                  </w:tcBorders>
                  <w:vAlign w:val="center"/>
                </w:tcPr>
                <w:p w14:paraId="67A0DE74">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标志名称：废气排放口国标代码：GB</w:t>
                  </w:r>
                  <w:r>
                    <w:rPr>
                      <w:rFonts w:cs="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15562.1-1995</w:t>
                  </w:r>
                </w:p>
              </w:tc>
              <w:tc>
                <w:tcPr>
                  <w:tcW w:w="1523" w:type="pct"/>
                  <w:tcBorders>
                    <w:tl2br w:val="nil"/>
                    <w:tr2bl w:val="nil"/>
                  </w:tcBorders>
                  <w:vAlign w:val="center"/>
                </w:tcPr>
                <w:p w14:paraId="7A73D486">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提示图形符号废气排放口</w:t>
                  </w:r>
                </w:p>
                <w:p w14:paraId="016F7E9C">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表示废气向大气环境排放</w:t>
                  </w:r>
                </w:p>
              </w:tc>
            </w:tr>
            <w:tr w14:paraId="4CD57666">
              <w:tblPrEx/>
              <w:trPr>
                <w:trHeight w:val="340" w:hRule="atLeast"/>
              </w:trPr>
              <w:tc>
                <w:tcPr>
                  <w:tcW w:w="1665" w:type="pct"/>
                  <w:tcBorders>
                    <w:tl2br w:val="nil"/>
                    <w:tr2bl w:val="nil"/>
                  </w:tcBorders>
                  <w:vAlign w:val="center"/>
                </w:tcPr>
                <w:p w14:paraId="39CF3621">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720725" cy="722630"/>
                        <wp:effectExtent l="0" t="0" r="3175" b="1270"/>
                        <wp:docPr id="1040" name="图片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40"/>
                                <pic:cNvPicPr/>
                              </pic:nvPicPr>
                              <pic:blipFill>
                                <a:blip r:embed="rId16" cstate="print"/>
                                <a:srcRect l="0" t="0" r="0" b="0"/>
                                <a:stretch/>
                              </pic:blipFill>
                              <pic:spPr>
                                <a:xfrm rot="0">
                                  <a:off x="0" y="0"/>
                                  <a:ext cx="720725" cy="722630"/>
                                </a:xfrm>
                                <a:prstGeom prst="rect"/>
                                <a:ln>
                                  <a:noFill/>
                                </a:ln>
                              </pic:spPr>
                            </pic:pic>
                          </a:graphicData>
                        </a:graphic>
                      </wp:inline>
                    </w:drawing>
                  </w:r>
                </w:p>
              </w:tc>
              <w:tc>
                <w:tcPr>
                  <w:tcW w:w="1810" w:type="pct"/>
                  <w:tcBorders>
                    <w:tl2br w:val="nil"/>
                    <w:tr2bl w:val="nil"/>
                  </w:tcBorders>
                  <w:vAlign w:val="center"/>
                </w:tcPr>
                <w:p w14:paraId="1DFF9006">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标志名称：噪声排放源国标代码：GB</w:t>
                  </w:r>
                  <w:r>
                    <w:rPr>
                      <w:rFonts w:cs="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15562.1-1995</w:t>
                  </w:r>
                </w:p>
              </w:tc>
              <w:tc>
                <w:tcPr>
                  <w:tcW w:w="1523" w:type="pct"/>
                  <w:tcBorders>
                    <w:tl2br w:val="nil"/>
                    <w:tr2bl w:val="nil"/>
                  </w:tcBorders>
                  <w:vAlign w:val="center"/>
                </w:tcPr>
                <w:p w14:paraId="25F725B0">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提示图形符号噪声排放源</w:t>
                  </w:r>
                </w:p>
                <w:p w14:paraId="425378F9">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表示噪声向外环境排放</w:t>
                  </w:r>
                </w:p>
              </w:tc>
            </w:tr>
            <w:tr w14:paraId="42F3DF1C">
              <w:tblPrEx/>
              <w:trPr>
                <w:trHeight w:val="340" w:hRule="atLeast"/>
              </w:trPr>
              <w:tc>
                <w:tcPr>
                  <w:tcW w:w="1665" w:type="pct"/>
                  <w:tcBorders>
                    <w:tl2br w:val="nil"/>
                    <w:tr2bl w:val="nil"/>
                  </w:tcBorders>
                  <w:vAlign w:val="center"/>
                </w:tcPr>
                <w:p w14:paraId="4798C0DE">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drawing>
                      <wp:inline distL="0" distT="0" distB="0" distR="0">
                        <wp:extent cx="851534" cy="701675"/>
                        <wp:effectExtent l="0" t="0" r="5715" b="3175"/>
                        <wp:docPr id="1041" name="图片 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41"/>
                                <pic:cNvPicPr/>
                              </pic:nvPicPr>
                              <pic:blipFill>
                                <a:blip r:embed="rId17" cstate="print"/>
                                <a:srcRect l="0" t="0" r="0" b="0"/>
                                <a:stretch/>
                              </pic:blipFill>
                              <pic:spPr>
                                <a:xfrm rot="0">
                                  <a:off x="0" y="0"/>
                                  <a:ext cx="851534" cy="701675"/>
                                </a:xfrm>
                                <a:prstGeom prst="rect"/>
                                <a:ln>
                                  <a:noFill/>
                                </a:ln>
                              </pic:spPr>
                            </pic:pic>
                          </a:graphicData>
                        </a:graphic>
                      </wp:inline>
                    </w:drawing>
                  </w:r>
                </w:p>
              </w:tc>
              <w:tc>
                <w:tcPr>
                  <w:tcW w:w="1810" w:type="pct"/>
                  <w:tcBorders>
                    <w:tl2br w:val="nil"/>
                    <w:tr2bl w:val="nil"/>
                  </w:tcBorders>
                  <w:vAlign w:val="center"/>
                </w:tcPr>
                <w:p w14:paraId="7F08BAB9">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标志名称：固体废物提示国标代码：GB</w:t>
                  </w:r>
                  <w:r>
                    <w:rPr>
                      <w:rFonts w:cs="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15562.1-1995</w:t>
                  </w:r>
                </w:p>
              </w:tc>
              <w:tc>
                <w:tcPr>
                  <w:tcW w:w="1523" w:type="pct"/>
                  <w:tcBorders>
                    <w:tl2br w:val="nil"/>
                    <w:tr2bl w:val="nil"/>
                  </w:tcBorders>
                  <w:vAlign w:val="center"/>
                </w:tcPr>
                <w:p w14:paraId="1C55E80D">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固体废物提示</w:t>
                  </w:r>
                </w:p>
              </w:tc>
            </w:tr>
            <w:tr w14:paraId="38B2BAFD">
              <w:tblPrEx/>
              <w:trPr>
                <w:trHeight w:val="340" w:hRule="atLeast"/>
              </w:trPr>
              <w:tc>
                <w:tcPr>
                  <w:tcW w:w="1665" w:type="pct"/>
                  <w:tcBorders>
                    <w:tl2br w:val="nil"/>
                    <w:tr2bl w:val="nil"/>
                  </w:tcBorders>
                  <w:vAlign w:val="center"/>
                </w:tcPr>
                <w:p w14:paraId="129FCFCC">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lang w:eastAsia="zh-CN"/>
                    </w:rPr>
                  </w:pPr>
                  <w:r>
                    <w:rPr>
                      <w:rFonts w:ascii="Times New Roman" w:cs="Times New Roman" w:eastAsia="宋体" w:hAnsi="Times New Roman" w:hint="default"/>
                      <w:color w:val="000000"/>
                      <w:sz w:val="21"/>
                      <w:szCs w:val="21"/>
                      <w:lang w:eastAsia="zh-CN"/>
                    </w:rPr>
                    <w:drawing>
                      <wp:inline distL="0" distT="0" distB="0" distR="0">
                        <wp:extent cx="1501775" cy="947420"/>
                        <wp:effectExtent l="0" t="0" r="3175" b="5080"/>
                        <wp:docPr id="1042" name="图片 52" descr="24e7cc3542c977f867d883f7f49ae9f"/>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52"/>
                                <pic:cNvPicPr/>
                              </pic:nvPicPr>
                              <pic:blipFill>
                                <a:blip r:embed="rId18" cstate="print"/>
                                <a:srcRect l="0" t="0" r="0" b="0"/>
                                <a:stretch/>
                              </pic:blipFill>
                              <pic:spPr>
                                <a:xfrm rot="0">
                                  <a:off x="0" y="0"/>
                                  <a:ext cx="1501775" cy="947420"/>
                                </a:xfrm>
                                <a:prstGeom prst="rect"/>
                                <a:ln>
                                  <a:noFill/>
                                </a:ln>
                              </pic:spPr>
                            </pic:pic>
                          </a:graphicData>
                        </a:graphic>
                      </wp:inline>
                    </w:drawing>
                  </w:r>
                </w:p>
              </w:tc>
              <w:tc>
                <w:tcPr>
                  <w:tcW w:w="1810" w:type="pct"/>
                  <w:tcBorders>
                    <w:tl2br w:val="nil"/>
                    <w:tr2bl w:val="nil"/>
                  </w:tcBorders>
                  <w:vAlign w:val="center"/>
                </w:tcPr>
                <w:p w14:paraId="1339A516">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val="en-US" w:eastAsia="zh-CN"/>
                    </w:rPr>
                    <w:t>标</w:t>
                  </w:r>
                  <w:r>
                    <w:rPr>
                      <w:rFonts w:ascii="Times New Roman" w:cs="Times New Roman" w:eastAsia="宋体" w:hAnsi="Times New Roman" w:hint="default"/>
                      <w:color w:val="000000"/>
                      <w:sz w:val="21"/>
                      <w:szCs w:val="21"/>
                    </w:rPr>
                    <w:t>志名称：危险废物</w:t>
                  </w:r>
                </w:p>
                <w:p w14:paraId="4365E8ED">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国标代码：GB</w:t>
                  </w:r>
                  <w:r>
                    <w:rPr>
                      <w:rFonts w:cs="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15562.1-1995</w:t>
                  </w:r>
                </w:p>
              </w:tc>
              <w:tc>
                <w:tcPr>
                  <w:tcW w:w="1523" w:type="pct"/>
                  <w:tcBorders>
                    <w:tl2br w:val="nil"/>
                    <w:tr2bl w:val="nil"/>
                  </w:tcBorders>
                  <w:vAlign w:val="center"/>
                </w:tcPr>
                <w:p w14:paraId="05A1C798">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危险废物处置场所</w:t>
                  </w:r>
                </w:p>
              </w:tc>
            </w:tr>
          </w:tbl>
          <w:p w14:paraId="460CD834">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240"/>
              <w:ind w:left="0" w:right="0" w:firstLine="420" w:firstLineChars="200"/>
              <w:jc w:val="both"/>
              <w:textAlignment w:val="auto"/>
              <w:rPr>
                <w:rFonts w:ascii="Times New Roman" w:cs="Times New Roman" w:eastAsia="宋体" w:hAnsi="Times New Roman" w:hint="default"/>
                <w:b w:val="false"/>
                <w:bCs w:val="false"/>
                <w:color w:val="000000"/>
                <w:sz w:val="21"/>
                <w:szCs w:val="21"/>
                <w:lang w:val="en-US" w:eastAsia="zh-CN"/>
              </w:rPr>
            </w:pPr>
            <w:r>
              <w:rPr>
                <w:rFonts w:ascii="Times New Roman" w:cs="Times New Roman" w:eastAsia="宋体" w:hAnsi="Times New Roman" w:hint="default"/>
                <w:b w:val="false"/>
                <w:bCs w:val="false"/>
                <w:color w:val="000000"/>
                <w:sz w:val="21"/>
                <w:szCs w:val="21"/>
                <w:lang w:val="en-US" w:eastAsia="zh-CN"/>
              </w:rPr>
              <w:t>（6）排污口规范化管理</w:t>
            </w:r>
          </w:p>
          <w:p w14:paraId="15CBCE88">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240"/>
              <w:ind w:left="0" w:right="0" w:firstLine="420" w:firstLineChars="200"/>
              <w:jc w:val="both"/>
              <w:textAlignment w:val="auto"/>
              <w:rPr>
                <w:rFonts w:ascii="Times New Roman" w:cs="Times New Roman" w:eastAsia="宋体" w:hAnsi="Times New Roman" w:hint="default"/>
                <w:color w:val="000000"/>
                <w:sz w:val="21"/>
                <w:szCs w:val="21"/>
                <w:lang w:eastAsia="zh-CN"/>
              </w:rPr>
            </w:pPr>
            <w:r>
              <w:rPr>
                <w:rFonts w:ascii="Times New Roman" w:cs="Times New Roman" w:eastAsia="宋体" w:hAnsi="Times New Roman" w:hint="default"/>
                <w:color w:val="000000"/>
                <w:sz w:val="21"/>
                <w:szCs w:val="21"/>
                <w:lang w:eastAsia="zh-CN"/>
              </w:rPr>
              <w:t>排污口规范化管理</w:t>
            </w:r>
            <w:r>
              <w:rPr>
                <w:rFonts w:ascii="Times New Roman" w:cs="Times New Roman" w:eastAsia="宋体" w:hAnsi="Times New Roman" w:hint="default"/>
                <w:color w:val="000000"/>
                <w:sz w:val="21"/>
                <w:szCs w:val="21"/>
                <w:lang w:val="en-US" w:eastAsia="zh-CN"/>
              </w:rPr>
              <w:t>具体要求见下表。</w:t>
            </w:r>
          </w:p>
          <w:p w14:paraId="6D6C3341">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val="false"/>
                <w:bCs w:val="false"/>
                <w:color w:val="000000"/>
                <w:sz w:val="21"/>
                <w:szCs w:val="21"/>
                <w:vertAlign w:val="baseline"/>
                <w:lang w:eastAsia="zh-CN"/>
              </w:rPr>
            </w:pPr>
          </w:p>
          <w:p w14:paraId="32970D6D">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val="false"/>
                <w:bCs w:val="false"/>
                <w:color w:val="000000"/>
                <w:sz w:val="21"/>
                <w:szCs w:val="21"/>
                <w:vertAlign w:val="baseline"/>
                <w:lang w:eastAsia="zh-CN"/>
              </w:rPr>
            </w:pPr>
            <w:r>
              <w:rPr>
                <w:rFonts w:ascii="Times New Roman" w:cs="Times New Roman" w:eastAsia="宋体" w:hAnsi="Times New Roman" w:hint="default"/>
                <w:b w:val="false"/>
                <w:bCs w:val="false"/>
                <w:color w:val="000000"/>
                <w:sz w:val="21"/>
                <w:szCs w:val="21"/>
                <w:vertAlign w:val="baseline"/>
                <w:lang w:eastAsia="zh-CN"/>
              </w:rPr>
              <w:t>表</w:t>
            </w:r>
            <w:r>
              <w:rPr>
                <w:rFonts w:ascii="Times New Roman" w:cs="Times New Roman" w:eastAsia="宋体" w:hAnsi="Times New Roman" w:hint="default"/>
                <w:b w:val="false"/>
                <w:bCs w:val="false"/>
                <w:color w:val="000000"/>
                <w:sz w:val="21"/>
                <w:szCs w:val="21"/>
                <w:vertAlign w:val="baseline"/>
                <w:lang w:val="en-US" w:eastAsia="zh-CN"/>
              </w:rPr>
              <w:t xml:space="preserve">5-2  </w:t>
            </w:r>
            <w:r>
              <w:rPr>
                <w:rFonts w:ascii="Times New Roman" w:cs="Times New Roman" w:eastAsia="宋体" w:hAnsi="Times New Roman" w:hint="default"/>
                <w:b w:val="false"/>
                <w:bCs w:val="false"/>
                <w:color w:val="000000"/>
                <w:sz w:val="21"/>
                <w:szCs w:val="21"/>
                <w:vertAlign w:val="baseline"/>
                <w:lang w:eastAsia="zh-CN"/>
              </w:rPr>
              <w:t>排污口规范化管理要求表</w:t>
            </w:r>
          </w:p>
          <w:tbl>
            <w:tblPr>
              <w:tblStyle w:val="style154"/>
              <w:tblW w:w="0" w:type="auto"/>
              <w:tblInd w:w="15"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CellMar>
                <w:top w:w="0" w:type="dxa"/>
                <w:left w:w="108" w:type="dxa"/>
                <w:bottom w:w="0" w:type="dxa"/>
                <w:right w:w="108" w:type="dxa"/>
              </w:tblCellMar>
            </w:tblPr>
            <w:tblGrid>
              <w:gridCol w:w="710"/>
              <w:gridCol w:w="6081"/>
            </w:tblGrid>
            <w:tr w14:paraId="07C7D64C">
              <w:trPr>
                <w:trHeight w:val="340" w:hRule="atLeast"/>
              </w:trPr>
              <w:tc>
                <w:tcPr>
                  <w:tcW w:w="710" w:type="dxa"/>
                  <w:tcBorders>
                    <w:tl2br w:val="nil"/>
                    <w:tr2bl w:val="nil"/>
                  </w:tcBorders>
                  <w:vAlign w:val="center"/>
                </w:tcPr>
                <w:p w14:paraId="07AE4727">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bCs/>
                      <w:color w:val="000000"/>
                      <w:sz w:val="21"/>
                      <w:szCs w:val="21"/>
                      <w:vertAlign w:val="baseline"/>
                      <w:lang w:eastAsia="zh-CN"/>
                    </w:rPr>
                  </w:pPr>
                  <w:r>
                    <w:rPr>
                      <w:rFonts w:ascii="Times New Roman" w:cs="Times New Roman" w:eastAsia="宋体" w:hAnsi="Times New Roman" w:hint="default"/>
                      <w:b/>
                      <w:bCs/>
                      <w:color w:val="000000"/>
                      <w:sz w:val="21"/>
                      <w:szCs w:val="21"/>
                      <w:vertAlign w:val="baseline"/>
                      <w:lang w:eastAsia="zh-CN"/>
                    </w:rPr>
                    <w:t>项目</w:t>
                  </w:r>
                </w:p>
              </w:tc>
              <w:tc>
                <w:tcPr>
                  <w:tcW w:w="6081" w:type="dxa"/>
                  <w:tcBorders>
                    <w:tl2br w:val="nil"/>
                    <w:tr2bl w:val="nil"/>
                  </w:tcBorders>
                </w:tcPr>
                <w:p w14:paraId="0C02FB99">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bCs/>
                      <w:color w:val="000000"/>
                      <w:sz w:val="21"/>
                      <w:szCs w:val="21"/>
                      <w:vertAlign w:val="baseline"/>
                      <w:lang w:eastAsia="zh-CN"/>
                    </w:rPr>
                  </w:pPr>
                  <w:r>
                    <w:rPr>
                      <w:rFonts w:ascii="Times New Roman" w:cs="Times New Roman" w:eastAsia="宋体" w:hAnsi="Times New Roman" w:hint="default"/>
                      <w:b/>
                      <w:bCs/>
                      <w:color w:val="000000"/>
                      <w:sz w:val="21"/>
                      <w:szCs w:val="21"/>
                      <w:vertAlign w:val="baseline"/>
                      <w:lang w:eastAsia="zh-CN"/>
                    </w:rPr>
                    <w:t>主要要求内容</w:t>
                  </w:r>
                </w:p>
              </w:tc>
            </w:tr>
            <w:tr w14:paraId="0B585041">
              <w:tblPrEx/>
              <w:trPr>
                <w:trHeight w:val="340" w:hRule="atLeast"/>
              </w:trPr>
              <w:tc>
                <w:tcPr>
                  <w:tcW w:w="710" w:type="dxa"/>
                  <w:tcBorders>
                    <w:tl2br w:val="nil"/>
                    <w:tr2bl w:val="nil"/>
                  </w:tcBorders>
                  <w:vAlign w:val="center"/>
                </w:tcPr>
                <w:p w14:paraId="2C58672F">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vertAlign w:val="baseline"/>
                      <w:lang w:eastAsia="zh-CN"/>
                    </w:rPr>
                    <w:t>基本原则</w:t>
                  </w:r>
                </w:p>
              </w:tc>
              <w:tc>
                <w:tcPr>
                  <w:tcW w:w="6081" w:type="dxa"/>
                  <w:tcBorders>
                    <w:tl2br w:val="nil"/>
                    <w:tr2bl w:val="nil"/>
                  </w:tcBorders>
                </w:tcPr>
                <w:p w14:paraId="6C0B3896">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val="false"/>
                      <w:bCs w:val="false"/>
                      <w:color w:val="000000"/>
                      <w:sz w:val="21"/>
                      <w:szCs w:val="21"/>
                      <w:vertAlign w:val="baseline"/>
                      <w:lang w:eastAsia="zh-CN"/>
                    </w:rPr>
                  </w:pPr>
                  <w:r>
                    <w:rPr>
                      <w:rFonts w:cs="Times New Roman" w:hint="eastAsia"/>
                      <w:b w:val="false"/>
                      <w:bCs w:val="false"/>
                      <w:color w:val="000000"/>
                      <w:sz w:val="21"/>
                      <w:szCs w:val="21"/>
                      <w:vertAlign w:val="baseline"/>
                      <w:lang w:eastAsia="zh-CN"/>
                    </w:rPr>
                    <w:t>1.</w:t>
                  </w:r>
                  <w:r>
                    <w:rPr>
                      <w:rFonts w:ascii="Times New Roman" w:cs="Times New Roman" w:eastAsia="宋体" w:hAnsi="Times New Roman" w:hint="default"/>
                      <w:b w:val="false"/>
                      <w:bCs w:val="false"/>
                      <w:color w:val="000000"/>
                      <w:sz w:val="21"/>
                      <w:szCs w:val="21"/>
                      <w:vertAlign w:val="baseline"/>
                      <w:lang w:eastAsia="zh-CN"/>
                    </w:rPr>
                    <w:t>凡向环境排放污染物的一切排污口必须进行规范化管理；</w:t>
                  </w:r>
                </w:p>
                <w:p w14:paraId="3A89A080">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val="false"/>
                      <w:bCs w:val="false"/>
                      <w:color w:val="000000"/>
                      <w:sz w:val="21"/>
                      <w:szCs w:val="21"/>
                      <w:vertAlign w:val="baseline"/>
                      <w:lang w:eastAsia="zh-CN"/>
                    </w:rPr>
                  </w:pPr>
                  <w:r>
                    <w:rPr>
                      <w:rFonts w:cs="Times New Roman" w:hint="eastAsia"/>
                      <w:b w:val="false"/>
                      <w:bCs w:val="false"/>
                      <w:color w:val="000000"/>
                      <w:sz w:val="21"/>
                      <w:szCs w:val="21"/>
                      <w:vertAlign w:val="baseline"/>
                      <w:lang w:val="en-US" w:eastAsia="zh-CN"/>
                    </w:rPr>
                    <w:t>2.</w:t>
                  </w:r>
                  <w:r>
                    <w:rPr>
                      <w:rFonts w:ascii="Times New Roman" w:cs="Times New Roman" w:eastAsia="宋体" w:hAnsi="Times New Roman" w:hint="default"/>
                      <w:b w:val="false"/>
                      <w:bCs w:val="false"/>
                      <w:color w:val="000000"/>
                      <w:sz w:val="21"/>
                      <w:szCs w:val="21"/>
                      <w:vertAlign w:val="baseline"/>
                      <w:lang w:eastAsia="zh-CN"/>
                    </w:rPr>
                    <w:t>排污口设置应便于采样和计量监测日常现场监督和检查；</w:t>
                  </w:r>
                </w:p>
                <w:p w14:paraId="27C19F8F">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bCs/>
                      <w:color w:val="000000"/>
                      <w:sz w:val="21"/>
                      <w:szCs w:val="21"/>
                      <w:vertAlign w:val="baseline"/>
                      <w:lang w:eastAsia="zh-CN"/>
                    </w:rPr>
                  </w:pPr>
                  <w:r>
                    <w:rPr>
                      <w:rFonts w:cs="Times New Roman" w:hint="eastAsia"/>
                      <w:b w:val="false"/>
                      <w:bCs w:val="false"/>
                      <w:color w:val="000000"/>
                      <w:sz w:val="21"/>
                      <w:szCs w:val="21"/>
                      <w:vertAlign w:val="baseline"/>
                      <w:lang w:val="en-US" w:eastAsia="zh-CN"/>
                    </w:rPr>
                    <w:t>3.</w:t>
                  </w:r>
                  <w:r>
                    <w:rPr>
                      <w:rFonts w:ascii="Times New Roman" w:cs="Times New Roman" w:eastAsia="宋体" w:hAnsi="Times New Roman" w:hint="default"/>
                      <w:b w:val="false"/>
                      <w:bCs w:val="false"/>
                      <w:color w:val="000000"/>
                      <w:sz w:val="21"/>
                      <w:szCs w:val="21"/>
                      <w:vertAlign w:val="baseline"/>
                      <w:lang w:eastAsia="zh-CN"/>
                    </w:rPr>
                    <w:t>如实向环保行政主管部门申报排污口位置，排污种类、数量、浓度与排放去向等。</w:t>
                  </w:r>
                </w:p>
              </w:tc>
            </w:tr>
            <w:tr w14:paraId="74BEE7E9">
              <w:tblPrEx/>
              <w:trPr>
                <w:trHeight w:val="340" w:hRule="atLeast"/>
              </w:trPr>
              <w:tc>
                <w:tcPr>
                  <w:tcW w:w="710" w:type="dxa"/>
                  <w:tcBorders>
                    <w:tl2br w:val="nil"/>
                    <w:tr2bl w:val="nil"/>
                  </w:tcBorders>
                  <w:vAlign w:val="center"/>
                </w:tcPr>
                <w:p w14:paraId="29079F80">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vertAlign w:val="baseline"/>
                      <w:lang w:eastAsia="zh-CN"/>
                    </w:rPr>
                    <w:t>技术要求</w:t>
                  </w:r>
                </w:p>
              </w:tc>
              <w:tc>
                <w:tcPr>
                  <w:tcW w:w="6081" w:type="dxa"/>
                  <w:tcBorders>
                    <w:tl2br w:val="nil"/>
                    <w:tr2bl w:val="nil"/>
                  </w:tcBorders>
                </w:tcPr>
                <w:p w14:paraId="54A53618">
                  <w:pPr>
                    <w:pStyle w:val="style0"/>
                    <w:keepNext w:val="false"/>
                    <w:keepLines w:val="false"/>
                    <w:pageBreakBefore w:val="false"/>
                    <w:numPr>
                      <w:ilvl w:val="0"/>
                      <w:numId w:val="0"/>
                    </w:numPr>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val="false"/>
                      <w:bCs w:val="false"/>
                      <w:color w:val="000000"/>
                      <w:sz w:val="21"/>
                      <w:szCs w:val="21"/>
                      <w:vertAlign w:val="baseline"/>
                      <w:lang w:eastAsia="zh-CN"/>
                    </w:rPr>
                  </w:pPr>
                  <w:r>
                    <w:rPr>
                      <w:rFonts w:cs="Times New Roman" w:hint="eastAsia"/>
                      <w:b w:val="false"/>
                      <w:bCs w:val="false"/>
                      <w:color w:val="000000"/>
                      <w:sz w:val="21"/>
                      <w:szCs w:val="21"/>
                      <w:vertAlign w:val="baseline"/>
                      <w:lang w:val="en-US" w:eastAsia="zh-CN"/>
                    </w:rPr>
                    <w:t>1.</w:t>
                  </w:r>
                  <w:r>
                    <w:rPr>
                      <w:rFonts w:ascii="Times New Roman" w:cs="Times New Roman" w:eastAsia="宋体" w:hAnsi="Times New Roman" w:hint="default"/>
                      <w:b w:val="false"/>
                      <w:bCs w:val="false"/>
                      <w:color w:val="000000"/>
                      <w:sz w:val="21"/>
                      <w:szCs w:val="21"/>
                      <w:vertAlign w:val="baseline"/>
                      <w:lang w:eastAsia="zh-CN"/>
                    </w:rPr>
                    <w:t>排污口位置必须按照环监</w:t>
                  </w:r>
                  <w:r>
                    <w:rPr>
                      <w:rFonts w:cs="Times New Roman" w:hint="eastAsia"/>
                      <w:b w:val="false"/>
                      <w:bCs w:val="false"/>
                      <w:color w:val="000000"/>
                      <w:sz w:val="24"/>
                      <w:szCs w:val="24"/>
                      <w:lang w:val="en-US" w:eastAsia="zh-CN"/>
                    </w:rPr>
                    <w:t>〔1996〕</w:t>
                  </w:r>
                  <w:r>
                    <w:rPr>
                      <w:rFonts w:ascii="Times New Roman" w:cs="Times New Roman" w:eastAsia="宋体" w:hAnsi="Times New Roman" w:hint="default"/>
                      <w:b w:val="false"/>
                      <w:bCs w:val="false"/>
                      <w:color w:val="000000"/>
                      <w:sz w:val="21"/>
                      <w:szCs w:val="21"/>
                      <w:vertAlign w:val="baseline"/>
                      <w:lang w:eastAsia="zh-CN"/>
                    </w:rPr>
                    <w:t>470号文要求合理确定，实行规范化管理；</w:t>
                  </w:r>
                </w:p>
                <w:p w14:paraId="4203ECF5">
                  <w:pPr>
                    <w:pStyle w:val="style0"/>
                    <w:keepNext w:val="false"/>
                    <w:keepLines w:val="false"/>
                    <w:pageBreakBefore w:val="false"/>
                    <w:numPr>
                      <w:ilvl w:val="0"/>
                      <w:numId w:val="0"/>
                    </w:numPr>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val="false"/>
                      <w:bCs w:val="false"/>
                      <w:color w:val="000000"/>
                      <w:sz w:val="21"/>
                      <w:szCs w:val="21"/>
                      <w:vertAlign w:val="baseline"/>
                      <w:lang w:eastAsia="zh-CN"/>
                    </w:rPr>
                  </w:pPr>
                  <w:r>
                    <w:rPr>
                      <w:rFonts w:cs="Times New Roman" w:hint="eastAsia"/>
                      <w:b w:val="false"/>
                      <w:bCs w:val="false"/>
                      <w:color w:val="000000"/>
                      <w:sz w:val="21"/>
                      <w:szCs w:val="21"/>
                      <w:vertAlign w:val="baseline"/>
                      <w:lang w:eastAsia="zh-CN"/>
                    </w:rPr>
                    <w:t>2.</w:t>
                  </w:r>
                  <w:r>
                    <w:rPr>
                      <w:rFonts w:ascii="Times New Roman" w:cs="Times New Roman" w:eastAsia="宋体" w:hAnsi="Times New Roman" w:hint="default"/>
                      <w:b w:val="false"/>
                      <w:bCs w:val="false"/>
                      <w:color w:val="000000"/>
                      <w:sz w:val="21"/>
                      <w:szCs w:val="21"/>
                      <w:vertAlign w:val="baseline"/>
                      <w:lang w:eastAsia="zh-CN"/>
                    </w:rPr>
                    <w:t>危险废物贮存设施应根据贮存的废物种类和特性按照GB18597附录A设置标志；</w:t>
                  </w:r>
                </w:p>
                <w:p w14:paraId="5C037891">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bCs/>
                      <w:color w:val="000000"/>
                      <w:sz w:val="21"/>
                      <w:szCs w:val="21"/>
                      <w:vertAlign w:val="baseline"/>
                      <w:lang w:eastAsia="zh-CN"/>
                    </w:rPr>
                  </w:pPr>
                  <w:r>
                    <w:rPr>
                      <w:rFonts w:cs="Times New Roman" w:hint="eastAsia"/>
                      <w:b w:val="false"/>
                      <w:bCs w:val="false"/>
                      <w:color w:val="000000"/>
                      <w:sz w:val="21"/>
                      <w:szCs w:val="21"/>
                      <w:vertAlign w:val="baseline"/>
                      <w:lang w:eastAsia="zh-CN"/>
                    </w:rPr>
                    <w:t>3.</w:t>
                  </w:r>
                  <w:r>
                    <w:rPr>
                      <w:rFonts w:ascii="Times New Roman" w:cs="Times New Roman" w:eastAsia="宋体" w:hAnsi="Times New Roman" w:hint="default"/>
                      <w:b w:val="false"/>
                      <w:bCs w:val="false"/>
                      <w:color w:val="000000"/>
                      <w:sz w:val="21"/>
                      <w:szCs w:val="21"/>
                      <w:vertAlign w:val="baseline"/>
                      <w:lang w:eastAsia="zh-CN"/>
                    </w:rPr>
                    <w:t>具体设置应符合《污染源监测技术规范》的规定与要求。</w:t>
                  </w:r>
                </w:p>
              </w:tc>
            </w:tr>
            <w:tr w14:paraId="32D51A91">
              <w:tblPrEx/>
              <w:trPr>
                <w:trHeight w:val="340" w:hRule="atLeast"/>
              </w:trPr>
              <w:tc>
                <w:tcPr>
                  <w:tcW w:w="710" w:type="dxa"/>
                  <w:tcBorders>
                    <w:tl2br w:val="nil"/>
                    <w:tr2bl w:val="nil"/>
                  </w:tcBorders>
                  <w:vAlign w:val="center"/>
                </w:tcPr>
                <w:p w14:paraId="35F74861">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vertAlign w:val="baseline"/>
                      <w:lang w:eastAsia="zh-CN"/>
                    </w:rPr>
                    <w:t>立标管理</w:t>
                  </w:r>
                </w:p>
              </w:tc>
              <w:tc>
                <w:tcPr>
                  <w:tcW w:w="6081" w:type="dxa"/>
                  <w:tcBorders>
                    <w:tl2br w:val="nil"/>
                    <w:tr2bl w:val="nil"/>
                  </w:tcBorders>
                </w:tcPr>
                <w:p w14:paraId="0383A46D">
                  <w:pPr>
                    <w:pStyle w:val="style0"/>
                    <w:keepNext w:val="false"/>
                    <w:keepLines w:val="false"/>
                    <w:pageBreakBefore w:val="false"/>
                    <w:numPr>
                      <w:ilvl w:val="0"/>
                      <w:numId w:val="0"/>
                    </w:numPr>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val="false"/>
                      <w:bCs w:val="false"/>
                      <w:color w:val="000000"/>
                      <w:sz w:val="21"/>
                      <w:szCs w:val="21"/>
                      <w:vertAlign w:val="baseline"/>
                      <w:lang w:eastAsia="zh-CN"/>
                    </w:rPr>
                  </w:pPr>
                  <w:r>
                    <w:rPr>
                      <w:rFonts w:cs="Times New Roman" w:hint="eastAsia"/>
                      <w:b w:val="false"/>
                      <w:bCs w:val="false"/>
                      <w:color w:val="000000"/>
                      <w:sz w:val="21"/>
                      <w:szCs w:val="21"/>
                      <w:vertAlign w:val="baseline"/>
                      <w:lang w:val="en-US" w:eastAsia="zh-CN"/>
                    </w:rPr>
                    <w:t>1.</w:t>
                  </w:r>
                  <w:r>
                    <w:rPr>
                      <w:rFonts w:ascii="Times New Roman" w:cs="Times New Roman" w:eastAsia="宋体" w:hAnsi="Times New Roman" w:hint="default"/>
                      <w:b w:val="false"/>
                      <w:bCs w:val="false"/>
                      <w:color w:val="000000"/>
                      <w:sz w:val="21"/>
                      <w:szCs w:val="21"/>
                      <w:vertAlign w:val="baseline"/>
                      <w:lang w:eastAsia="zh-CN"/>
                    </w:rPr>
                    <w:t>排污口必须按照国家《环境保护图形标志》相关规定，设置环保图形标志牌；</w:t>
                  </w:r>
                </w:p>
                <w:p w14:paraId="7C8F83C2">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val="false"/>
                      <w:bCs w:val="false"/>
                      <w:color w:val="000000"/>
                      <w:sz w:val="21"/>
                      <w:szCs w:val="21"/>
                      <w:vertAlign w:val="baseline"/>
                      <w:lang w:eastAsia="zh-CN"/>
                    </w:rPr>
                  </w:pPr>
                  <w:r>
                    <w:rPr>
                      <w:rFonts w:cs="Times New Roman" w:hint="eastAsia"/>
                      <w:b w:val="false"/>
                      <w:bCs w:val="false"/>
                      <w:color w:val="000000"/>
                      <w:sz w:val="21"/>
                      <w:szCs w:val="21"/>
                      <w:vertAlign w:val="baseline"/>
                      <w:lang w:eastAsia="zh-CN"/>
                    </w:rPr>
                    <w:t>2.</w:t>
                  </w:r>
                  <w:r>
                    <w:rPr>
                      <w:rFonts w:ascii="Times New Roman" w:cs="Times New Roman" w:eastAsia="宋体" w:hAnsi="Times New Roman" w:hint="default"/>
                      <w:b w:val="false"/>
                      <w:bCs w:val="false"/>
                      <w:color w:val="000000"/>
                      <w:sz w:val="21"/>
                      <w:szCs w:val="21"/>
                      <w:vertAlign w:val="baseline"/>
                      <w:lang w:eastAsia="zh-CN"/>
                    </w:rPr>
                    <w:t>标志牌设置位置应距排污口及固体废物贮存</w:t>
                  </w:r>
                  <w:r>
                    <w:rPr>
                      <w:rFonts w:cs="Times New Roman" w:hint="eastAsia"/>
                      <w:b w:val="false"/>
                      <w:bCs w:val="false"/>
                      <w:color w:val="000000"/>
                      <w:sz w:val="21"/>
                      <w:szCs w:val="21"/>
                      <w:vertAlign w:val="baseline"/>
                      <w:lang w:eastAsia="zh-CN"/>
                    </w:rPr>
                    <w:t>（</w:t>
                  </w:r>
                  <w:r>
                    <w:rPr>
                      <w:rFonts w:ascii="Times New Roman" w:cs="Times New Roman" w:eastAsia="宋体" w:hAnsi="Times New Roman" w:hint="default"/>
                      <w:b w:val="false"/>
                      <w:bCs w:val="false"/>
                      <w:color w:val="000000"/>
                      <w:sz w:val="21"/>
                      <w:szCs w:val="21"/>
                      <w:vertAlign w:val="baseline"/>
                      <w:lang w:eastAsia="zh-CN"/>
                    </w:rPr>
                    <w:t>处置</w:t>
                  </w:r>
                  <w:r>
                    <w:rPr>
                      <w:rFonts w:cs="Times New Roman" w:hint="eastAsia"/>
                      <w:b w:val="false"/>
                      <w:bCs w:val="false"/>
                      <w:color w:val="000000"/>
                      <w:sz w:val="21"/>
                      <w:szCs w:val="21"/>
                      <w:vertAlign w:val="baseline"/>
                      <w:lang w:eastAsia="zh-CN"/>
                    </w:rPr>
                    <w:t>）</w:t>
                  </w:r>
                  <w:r>
                    <w:rPr>
                      <w:rFonts w:ascii="Times New Roman" w:cs="Times New Roman" w:eastAsia="宋体" w:hAnsi="Times New Roman" w:hint="default"/>
                      <w:b w:val="false"/>
                      <w:bCs w:val="false"/>
                      <w:color w:val="000000"/>
                      <w:sz w:val="21"/>
                      <w:szCs w:val="21"/>
                      <w:vertAlign w:val="baseline"/>
                      <w:lang w:eastAsia="zh-CN"/>
                    </w:rPr>
                    <w:t>场或采样点较近且醒目处，设置高度一般为标志牌上缘距离地面约2m；</w:t>
                  </w:r>
                </w:p>
                <w:p w14:paraId="7FA793CE">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bCs/>
                      <w:color w:val="000000"/>
                      <w:sz w:val="21"/>
                      <w:szCs w:val="21"/>
                      <w:vertAlign w:val="baseline"/>
                      <w:lang w:eastAsia="zh-CN"/>
                    </w:rPr>
                  </w:pPr>
                  <w:r>
                    <w:rPr>
                      <w:rFonts w:cs="Times New Roman" w:hint="eastAsia"/>
                      <w:b w:val="false"/>
                      <w:bCs w:val="false"/>
                      <w:color w:val="000000"/>
                      <w:sz w:val="21"/>
                      <w:szCs w:val="21"/>
                      <w:vertAlign w:val="baseline"/>
                      <w:lang w:val="en-US" w:eastAsia="zh-CN"/>
                    </w:rPr>
                    <w:t>3.</w:t>
                  </w:r>
                  <w:r>
                    <w:rPr>
                      <w:rFonts w:ascii="Times New Roman" w:cs="Times New Roman" w:eastAsia="宋体" w:hAnsi="Times New Roman" w:hint="default"/>
                      <w:b w:val="false"/>
                      <w:bCs w:val="false"/>
                      <w:color w:val="000000"/>
                      <w:sz w:val="21"/>
                      <w:szCs w:val="21"/>
                      <w:vertAlign w:val="baseline"/>
                      <w:lang w:eastAsia="zh-CN"/>
                    </w:rPr>
                    <w:t>对危险物贮存、处置场所，必须设置警告性环境保护图形标志牌。</w:t>
                  </w:r>
                </w:p>
              </w:tc>
            </w:tr>
            <w:tr w14:paraId="5FD4C0FD">
              <w:tblPrEx/>
              <w:trPr>
                <w:trHeight w:val="340" w:hRule="atLeast"/>
              </w:trPr>
              <w:tc>
                <w:tcPr>
                  <w:tcW w:w="710" w:type="dxa"/>
                  <w:tcBorders>
                    <w:tl2br w:val="nil"/>
                    <w:tr2bl w:val="nil"/>
                  </w:tcBorders>
                  <w:vAlign w:val="center"/>
                </w:tcPr>
                <w:p w14:paraId="0A838A32">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center"/>
                    <w:textAlignment w:val="auto"/>
                    <w:rPr>
                      <w:rFonts w:ascii="Times New Roman" w:cs="Times New Roman" w:eastAsia="宋体" w:hAnsi="Times New Roman" w:hint="default"/>
                      <w:b/>
                      <w:bCs/>
                      <w:color w:val="000000"/>
                      <w:sz w:val="21"/>
                      <w:szCs w:val="21"/>
                      <w:vertAlign w:val="baseline"/>
                      <w:lang w:eastAsia="zh-CN"/>
                    </w:rPr>
                  </w:pPr>
                  <w:r>
                    <w:rPr>
                      <w:rFonts w:ascii="Times New Roman" w:cs="Times New Roman" w:eastAsia="宋体" w:hAnsi="Times New Roman" w:hint="default"/>
                      <w:b w:val="false"/>
                      <w:bCs w:val="false"/>
                      <w:color w:val="000000"/>
                      <w:sz w:val="21"/>
                      <w:szCs w:val="21"/>
                      <w:vertAlign w:val="baseline"/>
                      <w:lang w:eastAsia="zh-CN"/>
                    </w:rPr>
                    <w:t>建档管</w:t>
                  </w:r>
                  <w:r>
                    <w:rPr>
                      <w:rFonts w:ascii="Times New Roman" w:cs="Times New Roman" w:eastAsia="宋体" w:hAnsi="Times New Roman" w:hint="default"/>
                      <w:b w:val="false"/>
                      <w:bCs w:val="false"/>
                      <w:color w:val="000000"/>
                      <w:sz w:val="21"/>
                      <w:szCs w:val="21"/>
                      <w:vertAlign w:val="baseline"/>
                      <w:lang w:val="en-US" w:eastAsia="zh-CN"/>
                    </w:rPr>
                    <w:t>理</w:t>
                  </w:r>
                </w:p>
              </w:tc>
              <w:tc>
                <w:tcPr>
                  <w:tcW w:w="6081" w:type="dxa"/>
                  <w:tcBorders>
                    <w:tl2br w:val="nil"/>
                    <w:tr2bl w:val="nil"/>
                  </w:tcBorders>
                </w:tcPr>
                <w:p w14:paraId="1B416792">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val="false"/>
                      <w:bCs w:val="false"/>
                      <w:color w:val="000000"/>
                      <w:sz w:val="21"/>
                      <w:szCs w:val="21"/>
                      <w:vertAlign w:val="baseline"/>
                      <w:lang w:eastAsia="zh-CN"/>
                    </w:rPr>
                  </w:pPr>
                  <w:r>
                    <w:rPr>
                      <w:rFonts w:cs="Times New Roman" w:hint="eastAsia"/>
                      <w:b w:val="false"/>
                      <w:bCs w:val="false"/>
                      <w:color w:val="000000"/>
                      <w:sz w:val="21"/>
                      <w:szCs w:val="21"/>
                      <w:vertAlign w:val="baseline"/>
                      <w:lang w:eastAsia="zh-CN"/>
                    </w:rPr>
                    <w:t>1.</w:t>
                  </w:r>
                  <w:r>
                    <w:rPr>
                      <w:rFonts w:ascii="Times New Roman" w:cs="Times New Roman" w:eastAsia="宋体" w:hAnsi="Times New Roman" w:hint="default"/>
                      <w:b w:val="false"/>
                      <w:bCs w:val="false"/>
                      <w:color w:val="000000"/>
                      <w:sz w:val="21"/>
                      <w:szCs w:val="21"/>
                      <w:vertAlign w:val="baseline"/>
                      <w:lang w:eastAsia="zh-CN"/>
                    </w:rPr>
                    <w:t>使用《中华人民共和国规范化排污口标志登记证》，并按要求填写有关内容；</w:t>
                  </w:r>
                </w:p>
                <w:p w14:paraId="672F0230">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val="false"/>
                      <w:bCs w:val="false"/>
                      <w:color w:val="000000"/>
                      <w:sz w:val="21"/>
                      <w:szCs w:val="21"/>
                      <w:vertAlign w:val="baseline"/>
                      <w:lang w:eastAsia="zh-CN"/>
                    </w:rPr>
                  </w:pPr>
                  <w:r>
                    <w:rPr>
                      <w:rFonts w:cs="Times New Roman" w:hint="eastAsia"/>
                      <w:b w:val="false"/>
                      <w:bCs w:val="false"/>
                      <w:color w:val="000000"/>
                      <w:sz w:val="21"/>
                      <w:szCs w:val="21"/>
                      <w:vertAlign w:val="baseline"/>
                      <w:lang w:eastAsia="zh-CN"/>
                    </w:rPr>
                    <w:t>2.</w:t>
                  </w:r>
                  <w:r>
                    <w:rPr>
                      <w:rFonts w:ascii="Times New Roman" w:cs="Times New Roman" w:eastAsia="宋体" w:hAnsi="Times New Roman" w:hint="default"/>
                      <w:b w:val="false"/>
                      <w:bCs w:val="false"/>
                      <w:color w:val="000000"/>
                      <w:sz w:val="21"/>
                      <w:szCs w:val="21"/>
                      <w:vertAlign w:val="baseline"/>
                      <w:lang w:eastAsia="zh-CN"/>
                    </w:rPr>
                    <w:t>严格按照环境管理监控计划及排污口管理内容要求，在工程建成后将主要污染物种类、数量、排放浓度与去向，立标及环保设施运行情况记录在案，并及时上报；</w:t>
                  </w:r>
                </w:p>
                <w:p w14:paraId="726C23D5">
                  <w:pPr>
                    <w:pStyle w:val="style0"/>
                    <w:keepNext w:val="false"/>
                    <w:keepLines w:val="false"/>
                    <w:pageBreakBefore w:val="false"/>
                    <w:suppressLineNumbers w:val="false"/>
                    <w:kinsoku/>
                    <w:overflowPunct/>
                    <w:topLinePunct w:val="false"/>
                    <w:autoSpaceDE/>
                    <w:autoSpaceDN/>
                    <w:bidi w:val="false"/>
                    <w:adjustRightInd w:val="false"/>
                    <w:snapToGrid w:val="false"/>
                    <w:spacing w:before="0" w:beforeAutospacing="false" w:after="0" w:afterAutospacing="false" w:lineRule="auto" w:line="240"/>
                    <w:ind w:left="0" w:right="0" w:firstLine="0" w:firstLineChars="0"/>
                    <w:jc w:val="both"/>
                    <w:textAlignment w:val="auto"/>
                    <w:rPr>
                      <w:rFonts w:ascii="Times New Roman" w:cs="Times New Roman" w:eastAsia="宋体" w:hAnsi="Times New Roman" w:hint="default"/>
                      <w:b/>
                      <w:bCs/>
                      <w:color w:val="000000"/>
                      <w:sz w:val="21"/>
                      <w:szCs w:val="21"/>
                      <w:vertAlign w:val="baseline"/>
                      <w:lang w:eastAsia="zh-CN"/>
                    </w:rPr>
                  </w:pPr>
                  <w:r>
                    <w:rPr>
                      <w:rFonts w:cs="Times New Roman" w:hint="eastAsia"/>
                      <w:b w:val="false"/>
                      <w:bCs w:val="false"/>
                      <w:color w:val="000000"/>
                      <w:sz w:val="21"/>
                      <w:szCs w:val="21"/>
                      <w:vertAlign w:val="baseline"/>
                      <w:lang w:eastAsia="zh-CN"/>
                    </w:rPr>
                    <w:t>3.</w:t>
                  </w:r>
                  <w:r>
                    <w:rPr>
                      <w:rFonts w:ascii="Times New Roman" w:cs="Times New Roman" w:eastAsia="宋体" w:hAnsi="Times New Roman" w:hint="default"/>
                      <w:b w:val="false"/>
                      <w:bCs w:val="false"/>
                      <w:color w:val="000000"/>
                      <w:sz w:val="21"/>
                      <w:szCs w:val="21"/>
                      <w:vertAlign w:val="baseline"/>
                      <w:lang w:eastAsia="zh-CN"/>
                    </w:rPr>
                    <w:t>选派有专业技能环保人员对排污口进行管理，做到责任明确、奖罚分明。</w:t>
                  </w:r>
                </w:p>
              </w:tc>
            </w:tr>
          </w:tbl>
          <w:p w14:paraId="59449103">
            <w:pPr>
              <w:pStyle w:val="style0"/>
              <w:keepNext w:val="false"/>
              <w:keepLines w:val="false"/>
              <w:pageBreakBefore w:val="false"/>
              <w:widowControl w:val="false"/>
              <w:numPr>
                <w:ilvl w:val="0"/>
                <w:numId w:val="0"/>
              </w:numPr>
              <w:suppressLineNumbers w:val="false"/>
              <w:kinsoku/>
              <w:wordWrap/>
              <w:overflowPunct/>
              <w:topLinePunct w:val="false"/>
              <w:autoSpaceDE/>
              <w:autoSpaceDN/>
              <w:bidi w:val="false"/>
              <w:adjustRightInd w:val="false"/>
              <w:snapToGrid w:val="false"/>
              <w:spacing w:before="0" w:beforeAutospacing="false" w:after="0" w:afterAutospacing="false" w:lineRule="auto" w:line="360"/>
              <w:ind w:left="0" w:right="0" w:rightChars="0" w:firstLine="420" w:firstLineChars="200"/>
              <w:jc w:val="left"/>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lang w:val="en-US" w:eastAsia="zh-CN"/>
              </w:rPr>
              <w:t>（2）例行监测计划；</w:t>
            </w:r>
          </w:p>
          <w:p w14:paraId="01B8D4E3">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360"/>
              <w:ind w:left="0" w:right="0" w:firstLine="420" w:firstLineChars="200"/>
              <w:jc w:val="left"/>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lang w:val="en-US" w:eastAsia="zh-CN"/>
              </w:rPr>
              <w:t>（3）填报排污许可</w:t>
            </w:r>
            <w:r>
              <w:rPr>
                <w:rFonts w:cs="Times New Roman" w:hint="eastAsia"/>
                <w:color w:val="000000"/>
                <w:sz w:val="21"/>
                <w:szCs w:val="21"/>
                <w:lang w:val="en-US" w:eastAsia="zh-CN"/>
              </w:rPr>
              <w:t>证</w:t>
            </w:r>
            <w:r>
              <w:rPr>
                <w:rFonts w:ascii="Times New Roman" w:cs="Times New Roman" w:eastAsia="宋体" w:hAnsi="Times New Roman" w:hint="default"/>
                <w:color w:val="000000"/>
                <w:sz w:val="21"/>
                <w:szCs w:val="21"/>
                <w:lang w:val="en-US" w:eastAsia="zh-CN"/>
              </w:rPr>
              <w:t>；</w:t>
            </w:r>
          </w:p>
          <w:p w14:paraId="54648142">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360"/>
              <w:ind w:left="0" w:right="0" w:firstLine="420" w:firstLineChars="200"/>
              <w:jc w:val="left"/>
              <w:textAlignment w:val="auto"/>
              <w:rPr>
                <w:rFonts w:ascii="Times New Roman" w:cs="Times New Roman" w:eastAsia="宋体" w:hAnsi="Times New Roman" w:hint="default"/>
                <w:color w:val="000000"/>
                <w:sz w:val="21"/>
                <w:szCs w:val="21"/>
                <w:lang w:val="en-US" w:eastAsia="zh-CN"/>
              </w:rPr>
            </w:pPr>
            <w:r>
              <w:rPr>
                <w:rFonts w:ascii="Times New Roman" w:cs="Times New Roman" w:eastAsia="宋体" w:hAnsi="Times New Roman" w:hint="default"/>
                <w:color w:val="000000"/>
                <w:sz w:val="21"/>
                <w:szCs w:val="21"/>
                <w:lang w:val="en-US" w:eastAsia="zh-CN"/>
              </w:rPr>
              <w:t>（4）完善突发环境事件应急预案；</w:t>
            </w:r>
          </w:p>
          <w:p w14:paraId="386CAD9D">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360"/>
              <w:ind w:left="0" w:right="0" w:firstLine="420" w:firstLineChars="200"/>
              <w:jc w:val="left"/>
              <w:textAlignment w:val="auto"/>
              <w:rPr>
                <w:rFonts w:ascii="Times New Roman" w:cs="Times New Roman" w:eastAsia="宋体" w:hAnsi="Times New Roman" w:hint="default"/>
                <w:color w:val="000000"/>
                <w:szCs w:val="21"/>
                <w:lang w:val="en-US" w:eastAsia="zh-CN"/>
              </w:rPr>
            </w:pPr>
            <w:r>
              <w:rPr>
                <w:rFonts w:ascii="Times New Roman" w:cs="Times New Roman" w:eastAsia="宋体" w:hAnsi="Times New Roman" w:hint="default"/>
                <w:color w:val="000000"/>
                <w:sz w:val="21"/>
                <w:szCs w:val="21"/>
                <w:lang w:val="en-US" w:eastAsia="zh-CN"/>
              </w:rPr>
              <w:t>（5）</w:t>
            </w:r>
            <w:r>
              <w:rPr>
                <w:rFonts w:ascii="Times New Roman" w:cs="Times New Roman" w:eastAsia="宋体" w:hAnsi="Times New Roman" w:hint="default"/>
                <w:color w:val="000000"/>
                <w:szCs w:val="21"/>
                <w:lang w:val="en-US" w:eastAsia="zh-CN"/>
              </w:rPr>
              <w:t>危废间的建设要求：</w:t>
            </w:r>
          </w:p>
          <w:p w14:paraId="74F484B2">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360"/>
              <w:ind w:left="0" w:right="0" w:firstLine="420" w:firstLineChars="2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lang w:eastAsia="zh-CN"/>
              </w:rPr>
              <w:t>建设单位须在厂区</w:t>
            </w:r>
            <w:r>
              <w:rPr>
                <w:rFonts w:ascii="Times New Roman" w:cs="Times New Roman" w:eastAsia="宋体" w:hAnsi="Times New Roman" w:hint="default"/>
                <w:color w:val="000000"/>
                <w:sz w:val="21"/>
                <w:szCs w:val="21"/>
              </w:rPr>
              <w:t>设置危险废物暂存间</w:t>
            </w:r>
            <w:r>
              <w:rPr>
                <w:rFonts w:ascii="Times New Roman" w:cs="Times New Roman" w:eastAsia="宋体" w:hAnsi="Times New Roman" w:hint="default"/>
                <w:color w:val="000000"/>
                <w:sz w:val="21"/>
                <w:szCs w:val="21"/>
                <w:lang w:val="en-US" w:eastAsia="zh-CN"/>
              </w:rPr>
              <w:t>1座</w:t>
            </w:r>
            <w:r>
              <w:rPr>
                <w:rFonts w:ascii="Times New Roman" w:cs="Times New Roman" w:eastAsia="宋体" w:hAnsi="Times New Roman" w:hint="default"/>
                <w:color w:val="000000"/>
                <w:sz w:val="21"/>
                <w:szCs w:val="21"/>
                <w:lang w:eastAsia="zh-CN"/>
              </w:rPr>
              <w:t>，</w:t>
            </w:r>
            <w:r>
              <w:rPr>
                <w:rFonts w:ascii="Times New Roman" w:cs="Times New Roman" w:eastAsia="宋体" w:hAnsi="Times New Roman" w:hint="default"/>
                <w:color w:val="000000"/>
                <w:sz w:val="21"/>
                <w:szCs w:val="21"/>
              </w:rPr>
              <w:t>必须满足《危险废物贮存污染控制标准》（GB</w:t>
            </w:r>
            <w:r>
              <w:rPr>
                <w:rFonts w:cs="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18597-20</w:t>
            </w:r>
            <w:r>
              <w:rPr>
                <w:rFonts w:ascii="Times New Roman" w:cs="Times New Roman" w:eastAsia="宋体" w:hAnsi="Times New Roman" w:hint="default"/>
                <w:color w:val="000000"/>
                <w:sz w:val="21"/>
                <w:szCs w:val="21"/>
                <w:lang w:val="en-US" w:eastAsia="zh-CN"/>
              </w:rPr>
              <w:t>23</w:t>
            </w:r>
            <w:r>
              <w:rPr>
                <w:rFonts w:ascii="Times New Roman" w:cs="Times New Roman" w:eastAsia="宋体" w:hAnsi="Times New Roman" w:hint="default"/>
                <w:color w:val="000000"/>
                <w:sz w:val="21"/>
                <w:szCs w:val="21"/>
              </w:rPr>
              <w:t>）的要求，防止发生意外事故，同时厂区范围内必须完善消防措施及加强管理。</w:t>
            </w:r>
          </w:p>
          <w:p w14:paraId="5CE1DEC1">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360"/>
              <w:ind w:left="0" w:leftChars="0" w:right="0" w:firstLine="420" w:firstLineChars="200"/>
              <w:textAlignment w:val="auto"/>
              <w:rPr>
                <w:rFonts w:ascii="Times New Roman" w:cs="Times New Roman" w:eastAsia="宋体" w:hAnsi="Times New Roman" w:hint="default"/>
                <w:color w:val="000000"/>
                <w:sz w:val="21"/>
                <w:szCs w:val="21"/>
              </w:rPr>
            </w:pPr>
            <w:r>
              <w:rPr>
                <w:rFonts w:ascii="Times New Roman" w:cs="Times New Roman" w:eastAsia="宋体" w:hAnsi="Times New Roman" w:hint="default"/>
                <w:color w:val="000000"/>
                <w:sz w:val="21"/>
                <w:szCs w:val="21"/>
              </w:rPr>
              <w:t>危险废物的收集、暂存和保管均应符合《危险废物贮存污染控制标准》（GB</w:t>
            </w:r>
            <w:r>
              <w:rPr>
                <w:rFonts w:cs="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18597-20</w:t>
            </w:r>
            <w:r>
              <w:rPr>
                <w:rFonts w:ascii="Times New Roman" w:cs="Times New Roman" w:eastAsia="宋体" w:hAnsi="Times New Roman" w:hint="default"/>
                <w:color w:val="000000"/>
                <w:sz w:val="21"/>
                <w:szCs w:val="21"/>
                <w:lang w:val="en-US" w:eastAsia="zh-CN"/>
              </w:rPr>
              <w:t>23</w:t>
            </w:r>
            <w:r>
              <w:rPr>
                <w:rFonts w:ascii="Times New Roman" w:cs="Times New Roman" w:eastAsia="宋体" w:hAnsi="Times New Roman" w:hint="default"/>
                <w:color w:val="000000"/>
                <w:sz w:val="21"/>
                <w:szCs w:val="21"/>
              </w:rPr>
              <w:t>）要求：</w:t>
            </w:r>
          </w:p>
          <w:p w14:paraId="088ABEE2">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360"/>
              <w:ind w:left="0" w:leftChars="0" w:right="0" w:firstLine="420" w:firstLineChars="200"/>
              <w:textAlignment w:val="auto"/>
              <w:rPr>
                <w:rFonts w:ascii="Times New Roman" w:cs="Times New Roman" w:eastAsia="宋体" w:hAnsi="Times New Roman" w:hint="default"/>
                <w:color w:val="000000"/>
                <w:sz w:val="21"/>
                <w:szCs w:val="21"/>
              </w:rPr>
            </w:pPr>
            <w:r>
              <w:rPr>
                <w:rFonts w:cs="Times New Roman" w:hint="eastAsia"/>
                <w:color w:val="000000"/>
                <w:sz w:val="21"/>
                <w:szCs w:val="21"/>
                <w:lang w:eastAsia="zh-CN"/>
              </w:rPr>
              <w:t>a.</w:t>
            </w:r>
            <w:r>
              <w:rPr>
                <w:rFonts w:ascii="Times New Roman" w:cs="Times New Roman" w:eastAsia="宋体" w:hAnsi="Times New Roman" w:hint="default"/>
                <w:color w:val="000000"/>
                <w:sz w:val="21"/>
                <w:szCs w:val="21"/>
              </w:rPr>
              <w:t>危险废物的储存容器均应具有耐腐蚀、耐压、密封和不与所贮存的废物发生反应等特性；</w:t>
            </w:r>
          </w:p>
          <w:p w14:paraId="29771ED5">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360"/>
              <w:ind w:left="0" w:leftChars="0" w:right="0" w:firstLine="420" w:firstLineChars="200"/>
              <w:textAlignment w:val="auto"/>
              <w:rPr>
                <w:rFonts w:ascii="Times New Roman" w:cs="Times New Roman" w:eastAsia="宋体" w:hAnsi="Times New Roman" w:hint="default"/>
                <w:color w:val="000000"/>
                <w:sz w:val="21"/>
                <w:szCs w:val="21"/>
              </w:rPr>
            </w:pPr>
            <w:r>
              <w:rPr>
                <w:rFonts w:cs="Times New Roman" w:hint="eastAsia"/>
                <w:color w:val="000000"/>
                <w:sz w:val="21"/>
                <w:szCs w:val="21"/>
                <w:lang w:eastAsia="zh-CN"/>
              </w:rPr>
              <w:t>b.</w:t>
            </w:r>
            <w:r>
              <w:rPr>
                <w:rFonts w:ascii="Times New Roman" w:cs="Times New Roman" w:eastAsia="宋体" w:hAnsi="Times New Roman" w:hint="default"/>
                <w:color w:val="000000"/>
                <w:sz w:val="21"/>
                <w:szCs w:val="21"/>
              </w:rPr>
              <w:t>贮存容器保证完好无损并具有明显标志；</w:t>
            </w:r>
          </w:p>
          <w:p w14:paraId="55655FE3">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360"/>
              <w:ind w:left="0" w:leftChars="0" w:right="0" w:firstLine="420" w:firstLineChars="200"/>
              <w:textAlignment w:val="auto"/>
              <w:rPr>
                <w:rFonts w:ascii="Times New Roman" w:cs="Times New Roman" w:eastAsia="宋体" w:hAnsi="Times New Roman" w:hint="default"/>
                <w:color w:val="000000"/>
                <w:sz w:val="21"/>
                <w:szCs w:val="21"/>
              </w:rPr>
            </w:pPr>
            <w:r>
              <w:rPr>
                <w:rFonts w:cs="Times New Roman" w:hint="eastAsia"/>
                <w:color w:val="000000"/>
                <w:sz w:val="21"/>
                <w:szCs w:val="21"/>
                <w:lang w:eastAsia="zh-CN"/>
              </w:rPr>
              <w:t>c.</w:t>
            </w:r>
            <w:r>
              <w:rPr>
                <w:rFonts w:ascii="Times New Roman" w:cs="Times New Roman" w:eastAsia="宋体" w:hAnsi="Times New Roman" w:hint="default"/>
                <w:color w:val="000000"/>
                <w:sz w:val="21"/>
                <w:szCs w:val="21"/>
              </w:rPr>
              <w:t>不相容的危险废物均分开存放；</w:t>
            </w:r>
          </w:p>
          <w:p w14:paraId="2874EACE">
            <w:pPr>
              <w:pStyle w:val="style0"/>
              <w:keepNext w:val="false"/>
              <w:keepLines w:val="false"/>
              <w:pageBreakBefore w:val="false"/>
              <w:widowControl w:val="false"/>
              <w:suppressLineNumbers w:val="false"/>
              <w:kinsoku/>
              <w:wordWrap/>
              <w:overflowPunct/>
              <w:topLinePunct w:val="false"/>
              <w:autoSpaceDE/>
              <w:autoSpaceDN/>
              <w:bidi w:val="false"/>
              <w:adjustRightInd w:val="false"/>
              <w:snapToGrid w:val="false"/>
              <w:spacing w:before="0" w:beforeAutospacing="false" w:after="0" w:afterAutospacing="false" w:lineRule="auto" w:line="360"/>
              <w:ind w:left="0" w:leftChars="0" w:right="0" w:firstLine="420" w:firstLineChars="200"/>
              <w:textAlignment w:val="auto"/>
              <w:rPr>
                <w:rFonts w:ascii="Times New Roman" w:cs="Times New Roman" w:eastAsia="宋体" w:hAnsi="Times New Roman" w:hint="default"/>
                <w:color w:val="000000"/>
                <w:sz w:val="21"/>
                <w:szCs w:val="21"/>
              </w:rPr>
            </w:pPr>
            <w:r>
              <w:rPr>
                <w:rFonts w:cs="Times New Roman" w:hint="eastAsia"/>
                <w:color w:val="000000"/>
                <w:sz w:val="21"/>
                <w:szCs w:val="21"/>
                <w:lang w:eastAsia="zh-CN"/>
              </w:rPr>
              <w:t>d.</w:t>
            </w:r>
            <w:r>
              <w:rPr>
                <w:rFonts w:ascii="Times New Roman" w:cs="Times New Roman" w:eastAsia="宋体" w:hAnsi="Times New Roman" w:hint="default"/>
                <w:color w:val="000000"/>
                <w:sz w:val="21"/>
                <w:szCs w:val="21"/>
              </w:rPr>
              <w:t>储存场地设置危险废物明显标志，危险废物暂存场所应设有符合《环境保护图形标志—固体废物贮存（处置）场》（GB</w:t>
            </w:r>
            <w:r>
              <w:rPr>
                <w:rFonts w:cs="Times New Roman" w:hint="eastAsia"/>
                <w:color w:val="000000"/>
                <w:sz w:val="21"/>
                <w:szCs w:val="21"/>
                <w:lang w:val="en-US" w:eastAsia="zh-CN"/>
              </w:rPr>
              <w:t xml:space="preserve"> </w:t>
            </w:r>
            <w:r>
              <w:rPr>
                <w:rFonts w:ascii="Times New Roman" w:cs="Times New Roman" w:eastAsia="宋体" w:hAnsi="Times New Roman" w:hint="default"/>
                <w:color w:val="000000"/>
                <w:sz w:val="21"/>
                <w:szCs w:val="21"/>
              </w:rPr>
              <w:t>15562.2-1995）的专用标志；</w:t>
            </w:r>
          </w:p>
          <w:p w14:paraId="0B8840F3">
            <w:pPr>
              <w:pStyle w:val="style0"/>
              <w:keepNext w:val="false"/>
              <w:keepLines w:val="false"/>
              <w:suppressLineNumbers w:val="false"/>
              <w:adjustRightInd w:val="false"/>
              <w:snapToGrid w:val="false"/>
              <w:spacing w:before="0" w:beforeAutospacing="false" w:after="0" w:afterAutospacing="false" w:lineRule="auto" w:line="360"/>
              <w:ind w:left="0" w:right="0" w:firstLine="420" w:firstLineChars="200"/>
              <w:rPr>
                <w:rFonts w:ascii="Times New Roman" w:cs="Times New Roman" w:eastAsia="宋体" w:hAnsi="Times New Roman" w:hint="default"/>
                <w:b w:val="false"/>
                <w:bCs w:val="false"/>
                <w:color w:val="000000"/>
                <w:sz w:val="21"/>
                <w:szCs w:val="21"/>
                <w:lang w:eastAsia="zh-CN"/>
              </w:rPr>
            </w:pPr>
            <w:r>
              <w:rPr>
                <w:rFonts w:cs="Times New Roman" w:hint="eastAsia"/>
                <w:color w:val="000000"/>
                <w:sz w:val="21"/>
                <w:szCs w:val="21"/>
                <w:lang w:eastAsia="zh-CN"/>
              </w:rPr>
              <w:t>e.</w:t>
            </w:r>
            <w:r>
              <w:rPr>
                <w:rFonts w:ascii="Times New Roman" w:cs="Times New Roman" w:eastAsia="宋体" w:hAnsi="Times New Roman" w:hint="default"/>
                <w:color w:val="000000"/>
                <w:sz w:val="21"/>
                <w:szCs w:val="21"/>
              </w:rPr>
              <w:t>禁止将危险废物与一般固体废物、生活垃圾及其</w:t>
            </w:r>
            <w:r>
              <w:rPr>
                <w:rFonts w:cs="Times New Roman" w:hint="eastAsia"/>
                <w:color w:val="000000"/>
                <w:sz w:val="21"/>
                <w:szCs w:val="21"/>
                <w:lang w:val="en-US" w:eastAsia="zh-CN"/>
              </w:rPr>
              <w:t>他</w:t>
            </w:r>
            <w:r>
              <w:rPr>
                <w:rFonts w:ascii="Times New Roman" w:cs="Times New Roman" w:eastAsia="宋体" w:hAnsi="Times New Roman" w:hint="default"/>
                <w:color w:val="000000"/>
                <w:sz w:val="21"/>
                <w:szCs w:val="21"/>
              </w:rPr>
              <w:t>废物混合堆放。</w:t>
            </w:r>
          </w:p>
          <w:p w14:paraId="5A2D1761">
            <w:pPr>
              <w:pStyle w:val="style0"/>
              <w:keepNext w:val="false"/>
              <w:keepLines w:val="false"/>
              <w:pageBreakBefore w:val="false"/>
              <w:widowControl w:val="false"/>
              <w:numPr>
                <w:ilvl w:val="0"/>
                <w:numId w:val="0"/>
              </w:numPr>
              <w:suppressLineNumbers w:val="false"/>
              <w:kinsoku/>
              <w:overflowPunct/>
              <w:topLinePunct w:val="false"/>
              <w:autoSpaceDE/>
              <w:autoSpaceDN/>
              <w:bidi w:val="false"/>
              <w:adjustRightInd w:val="false"/>
              <w:snapToGrid w:val="false"/>
              <w:spacing w:before="0" w:beforeAutospacing="false" w:after="0" w:afterAutospacing="false" w:lineRule="auto" w:line="240"/>
              <w:ind w:left="0" w:leftChars="0" w:right="0" w:rightChars="0" w:firstLine="0" w:firstLineChars="0"/>
              <w:jc w:val="left"/>
              <w:textAlignment w:val="auto"/>
              <w:rPr>
                <w:rFonts w:ascii="Times New Roman" w:cs="Times New Roman" w:hAnsi="Times New Roman" w:hint="default"/>
                <w:color w:val="000000"/>
                <w:sz w:val="21"/>
                <w:szCs w:val="21"/>
              </w:rPr>
            </w:pPr>
          </w:p>
        </w:tc>
      </w:tr>
    </w:tbl>
    <w:p w14:paraId="04AC9A79">
      <w:pPr>
        <w:pStyle w:val="style94"/>
        <w:jc w:val="center"/>
        <w:outlineLvl w:val="0"/>
        <w:rPr>
          <w:rFonts w:ascii="Times New Roman" w:cs="Times New Roman" w:eastAsia="黑体" w:hAnsi="Times New Roman" w:hint="default"/>
          <w:snapToGrid w:val="false"/>
          <w:color w:val="000000"/>
          <w:sz w:val="30"/>
          <w:szCs w:val="30"/>
        </w:rPr>
        <w:sectPr>
          <w:pgSz w:w="11906" w:h="16838" w:orient="portrait"/>
          <w:pgMar w:top="1701" w:right="1531" w:bottom="1701" w:left="1531" w:header="851" w:footer="851" w:gutter="0"/>
          <w:pgBorders w:zOrder="front" w:display="allPages" w:offsetFrom="text">
            <w:top w:val="none" w:sz="0" w:space="0" w:color="auto"/>
            <w:left w:val="none" w:sz="0" w:space="0" w:color="auto"/>
            <w:bottom w:val="none" w:sz="0" w:space="0" w:color="auto"/>
            <w:right w:val="none" w:sz="0" w:space="0" w:color="auto"/>
          </w:pgBorders>
          <w:cols w:space="720" w:num="1"/>
          <w:docGrid w:linePitch="312" w:charSpace="0"/>
        </w:sectPr>
      </w:pPr>
    </w:p>
    <w:p w14:paraId="03FD97C8">
      <w:pPr>
        <w:pStyle w:val="style94"/>
        <w:jc w:val="center"/>
        <w:outlineLvl w:val="0"/>
        <w:rPr>
          <w:rFonts w:ascii="Times New Roman" w:cs="Times New Roman" w:eastAsia="黑体" w:hAnsi="Times New Roman" w:hint="default"/>
          <w:snapToGrid w:val="false"/>
          <w:color w:val="000000"/>
          <w:sz w:val="30"/>
          <w:szCs w:val="30"/>
        </w:rPr>
      </w:pPr>
      <w:r>
        <w:rPr>
          <w:rFonts w:ascii="Times New Roman" w:cs="Times New Roman" w:eastAsia="黑体" w:hAnsi="Times New Roman" w:hint="default"/>
          <w:snapToGrid w:val="false"/>
          <w:color w:val="000000"/>
          <w:sz w:val="30"/>
          <w:szCs w:val="30"/>
        </w:rPr>
        <w:t>六、结论</w:t>
      </w:r>
    </w:p>
    <w:tbl>
      <w:tblPr>
        <w:tblStyle w:val="style10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060"/>
      </w:tblGrid>
      <w:tr w14:paraId="5B1A47DF">
        <w:trPr>
          <w:trHeight w:val="12068" w:hRule="atLeast"/>
        </w:trPr>
        <w:tc>
          <w:tcPr>
            <w:tcW w:w="9060" w:type="dxa"/>
            <w:tcBorders/>
          </w:tcPr>
          <w:p w14:paraId="02AD391F">
            <w:pPr>
              <w:pStyle w:val="style0"/>
              <w:widowControl/>
              <w:adjustRightInd w:val="false"/>
              <w:spacing w:lineRule="auto" w:line="360"/>
              <w:ind w:firstLine="480" w:firstLineChars="200"/>
              <w:jc w:val="both"/>
              <w:rPr>
                <w:rFonts w:ascii="Times New Roman" w:cs="Times New Roman" w:hAnsi="Times New Roman" w:hint="default"/>
                <w:snapToGrid w:val="false"/>
                <w:color w:val="000000"/>
                <w:kern w:val="0"/>
                <w:sz w:val="24"/>
              </w:rPr>
            </w:pPr>
            <w:r>
              <w:rPr>
                <w:rFonts w:ascii="Times New Roman" w:cs="Times New Roman" w:hAnsi="Times New Roman" w:hint="default"/>
                <w:snapToGrid w:val="false"/>
                <w:color w:val="000000"/>
                <w:kern w:val="0"/>
                <w:sz w:val="24"/>
              </w:rPr>
              <w:t>项目建设符合国家产业政策和地方规划要求，总体布局较为合理，并具有较明显的社会、经济、环境综合效益；采取的污染防治措施可行，落实环评提出的各项要求，污染物可做到达标排放和合理处置，对环境影响较小，不会改变区域环境功能。从环境影响的角度分析，项目建设是可行的。</w:t>
            </w:r>
          </w:p>
          <w:p w14:paraId="1D9267F0">
            <w:pPr>
              <w:pStyle w:val="style94"/>
              <w:jc w:val="both"/>
              <w:outlineLvl w:val="0"/>
              <w:rPr>
                <w:rFonts w:ascii="Times New Roman" w:cs="Times New Roman" w:eastAsia="黑体" w:hAnsi="Times New Roman" w:hint="default"/>
                <w:snapToGrid w:val="false"/>
                <w:color w:val="000000"/>
                <w:sz w:val="30"/>
                <w:szCs w:val="30"/>
              </w:rPr>
            </w:pPr>
          </w:p>
        </w:tc>
      </w:tr>
    </w:tbl>
    <w:p w14:paraId="3B67B059">
      <w:pPr>
        <w:pStyle w:val="style94"/>
        <w:jc w:val="center"/>
        <w:outlineLvl w:val="0"/>
        <w:rPr>
          <w:rFonts w:ascii="Times New Roman" w:cs="Times New Roman" w:eastAsia="黑体" w:hAnsi="Times New Roman" w:hint="default"/>
          <w:snapToGrid w:val="false"/>
          <w:color w:val="000000"/>
          <w:sz w:val="30"/>
          <w:szCs w:val="30"/>
        </w:rPr>
        <w:sectPr>
          <w:footerReference w:type="default" r:id="rId19"/>
          <w:pgSz w:w="11906" w:h="16838" w:orient="portrait"/>
          <w:pgMar w:top="1701" w:right="1531" w:bottom="1701" w:left="1531" w:header="851" w:footer="851" w:gutter="0"/>
          <w:pgBorders w:zOrder="front" w:display="allPages" w:offsetFrom="text">
            <w:top w:val="none" w:sz="0" w:space="0" w:color="auto"/>
            <w:left w:val="none" w:sz="0" w:space="0" w:color="auto"/>
            <w:bottom w:val="none" w:sz="0" w:space="0" w:color="auto"/>
            <w:right w:val="none" w:sz="0" w:space="0" w:color="auto"/>
          </w:pgBorders>
          <w:cols w:space="720" w:num="1"/>
          <w:docGrid w:linePitch="312" w:charSpace="0"/>
        </w:sectPr>
      </w:pPr>
    </w:p>
    <w:p w14:paraId="22FE1F0C">
      <w:pPr>
        <w:pStyle w:val="style94"/>
        <w:adjustRightInd w:val="false"/>
        <w:snapToGrid w:val="false"/>
        <w:spacing w:before="0" w:beforeAutospacing="false" w:after="0" w:afterAutospacing="false"/>
        <w:jc w:val="center"/>
        <w:outlineLvl w:val="0"/>
        <w:rPr>
          <w:rFonts w:ascii="Times New Roman" w:cs="Times New Roman" w:eastAsia="方正小标宋_GBK" w:hAnsi="Times New Roman" w:hint="default"/>
          <w:snapToGrid w:val="false"/>
          <w:color w:val="000000"/>
          <w:sz w:val="38"/>
          <w:szCs w:val="38"/>
        </w:rPr>
      </w:pPr>
      <w:r>
        <w:rPr>
          <w:rFonts w:ascii="Times New Roman" w:cs="Times New Roman" w:eastAsia="方正小标宋_GBK" w:hAnsi="Times New Roman" w:hint="default"/>
          <w:snapToGrid w:val="false"/>
          <w:color w:val="000000"/>
          <w:sz w:val="38"/>
          <w:szCs w:val="38"/>
        </w:rPr>
        <w:t>建设项目污染物排放量汇总表</w:t>
      </w:r>
    </w:p>
    <w:tbl>
      <w:tblPr>
        <w:tblStyle w:val="style105"/>
        <w:tblW w:w="13707" w:type="dxa"/>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0" w:type="dxa"/>
          <w:left w:w="108" w:type="dxa"/>
          <w:bottom w:w="0" w:type="dxa"/>
          <w:right w:w="108" w:type="dxa"/>
        </w:tblCellMar>
      </w:tblPr>
      <w:tblGrid>
        <w:gridCol w:w="1578"/>
        <w:gridCol w:w="1410"/>
        <w:gridCol w:w="1691"/>
        <w:gridCol w:w="1269"/>
        <w:gridCol w:w="1691"/>
        <w:gridCol w:w="1550"/>
        <w:gridCol w:w="1351"/>
        <w:gridCol w:w="1988"/>
        <w:gridCol w:w="1179"/>
      </w:tblGrid>
      <w:tr w14:paraId="355A4D4C">
        <w:trPr>
          <w:trHeight w:val="628" w:hRule="atLeast"/>
        </w:trPr>
        <w:tc>
          <w:tcPr>
            <w:tcW w:w="1578" w:type="dxa"/>
            <w:tcBorders>
              <w:tl2br w:val="single" w:sz="4" w:space="0" w:color="auto"/>
            </w:tcBorders>
            <w:tcMar>
              <w:left w:w="28" w:type="dxa"/>
              <w:right w:w="28" w:type="dxa"/>
            </w:tcMar>
            <w:vAlign w:val="center"/>
          </w:tcPr>
          <w:p w14:paraId="611D8E39">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项目</w:t>
            </w:r>
          </w:p>
          <w:p w14:paraId="0EBF08AB">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分类</w:t>
            </w:r>
          </w:p>
        </w:tc>
        <w:tc>
          <w:tcPr>
            <w:tcW w:w="1410" w:type="dxa"/>
            <w:tcBorders/>
            <w:tcMar>
              <w:left w:w="28" w:type="dxa"/>
              <w:right w:w="28" w:type="dxa"/>
            </w:tcMar>
            <w:vAlign w:val="center"/>
          </w:tcPr>
          <w:p w14:paraId="53B94EE3">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污染物名称</w:t>
            </w:r>
          </w:p>
        </w:tc>
        <w:tc>
          <w:tcPr>
            <w:tcW w:w="1691" w:type="dxa"/>
            <w:tcBorders/>
            <w:tcMar>
              <w:left w:w="28" w:type="dxa"/>
              <w:right w:w="28" w:type="dxa"/>
            </w:tcMar>
            <w:vAlign w:val="center"/>
          </w:tcPr>
          <w:p w14:paraId="76EDE7AC">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现有工程</w:t>
            </w:r>
          </w:p>
          <w:p w14:paraId="053015A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排放量（固体废物产生量）</w:t>
            </w:r>
            <w:r>
              <w:rPr>
                <w:rFonts w:ascii="Times New Roman" w:cs="Times New Roman" w:hAnsi="Times New Roman" w:hint="default"/>
                <w:snapToGrid w:val="false"/>
                <w:color w:val="000000"/>
                <w:spacing w:val="-6"/>
                <w:kern w:val="21"/>
                <w:szCs w:val="21"/>
              </w:rPr>
              <w:fldChar w:fldCharType="begin"/>
            </w:r>
            <w:r>
              <w:rPr>
                <w:rFonts w:ascii="Times New Roman" w:cs="Times New Roman" w:hAnsi="Times New Roman" w:hint="default"/>
                <w:snapToGrid w:val="false"/>
                <w:color w:val="000000"/>
                <w:spacing w:val="-6"/>
                <w:kern w:val="21"/>
                <w:szCs w:val="21"/>
              </w:rPr>
              <w:instrText xml:space="preserve"> = 1 \* GB3 \* MERGEFORMAT </w:instrText>
            </w:r>
            <w:r>
              <w:rPr>
                <w:rFonts w:ascii="Times New Roman" w:cs="Times New Roman" w:hAnsi="Times New Roman" w:hint="default"/>
                <w:snapToGrid w:val="false"/>
                <w:color w:val="000000"/>
                <w:spacing w:val="-6"/>
                <w:kern w:val="21"/>
                <w:szCs w:val="21"/>
              </w:rPr>
              <w:fldChar w:fldCharType="separate"/>
            </w:r>
            <w:r>
              <w:rPr>
                <w:rFonts w:ascii="Times New Roman" w:cs="Times New Roman" w:hAnsi="Times New Roman" w:hint="default"/>
                <w:color w:val="000000"/>
                <w:kern w:val="2"/>
                <w:szCs w:val="21"/>
              </w:rPr>
              <w:t>①</w:t>
            </w:r>
            <w:r>
              <w:rPr>
                <w:rFonts w:ascii="Times New Roman" w:cs="Times New Roman" w:hAnsi="Times New Roman" w:hint="default"/>
                <w:snapToGrid w:val="false"/>
                <w:color w:val="000000"/>
                <w:spacing w:val="-6"/>
                <w:kern w:val="21"/>
                <w:szCs w:val="21"/>
              </w:rPr>
              <w:fldChar w:fldCharType="end"/>
            </w:r>
          </w:p>
        </w:tc>
        <w:tc>
          <w:tcPr>
            <w:tcW w:w="1269" w:type="dxa"/>
            <w:tcBorders/>
            <w:tcMar>
              <w:left w:w="28" w:type="dxa"/>
              <w:right w:w="28" w:type="dxa"/>
            </w:tcMar>
            <w:vAlign w:val="center"/>
          </w:tcPr>
          <w:p w14:paraId="2E56A23E">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现有工程</w:t>
            </w:r>
          </w:p>
          <w:p w14:paraId="786C267D">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许可排放量</w:t>
            </w:r>
            <w:r>
              <w:rPr>
                <w:rFonts w:ascii="Times New Roman" w:cs="Times New Roman" w:hAnsi="Times New Roman" w:hint="default"/>
                <w:snapToGrid w:val="false"/>
                <w:color w:val="000000"/>
                <w:spacing w:val="-6"/>
                <w:kern w:val="21"/>
                <w:szCs w:val="21"/>
              </w:rPr>
              <w:fldChar w:fldCharType="begin"/>
            </w:r>
            <w:r>
              <w:rPr>
                <w:rFonts w:ascii="Times New Roman" w:cs="Times New Roman" w:hAnsi="Times New Roman" w:hint="default"/>
                <w:snapToGrid w:val="false"/>
                <w:color w:val="000000"/>
                <w:spacing w:val="-6"/>
                <w:kern w:val="21"/>
                <w:szCs w:val="21"/>
              </w:rPr>
              <w:instrText xml:space="preserve"> = 2 \* GB3 \* MERGEFORMAT </w:instrText>
            </w:r>
            <w:r>
              <w:rPr>
                <w:rFonts w:ascii="Times New Roman" w:cs="Times New Roman" w:hAnsi="Times New Roman" w:hint="default"/>
                <w:snapToGrid w:val="false"/>
                <w:color w:val="000000"/>
                <w:spacing w:val="-6"/>
                <w:kern w:val="21"/>
                <w:szCs w:val="21"/>
              </w:rPr>
              <w:fldChar w:fldCharType="separate"/>
            </w:r>
            <w:r>
              <w:rPr>
                <w:rFonts w:ascii="Times New Roman" w:cs="Times New Roman" w:hAnsi="Times New Roman" w:hint="default"/>
                <w:snapToGrid w:val="false"/>
                <w:color w:val="000000"/>
                <w:spacing w:val="-6"/>
                <w:kern w:val="21"/>
                <w:szCs w:val="21"/>
              </w:rPr>
              <w:t>②</w:t>
            </w:r>
            <w:r>
              <w:rPr>
                <w:rFonts w:ascii="Times New Roman" w:cs="Times New Roman" w:hAnsi="Times New Roman" w:hint="default"/>
                <w:snapToGrid w:val="false"/>
                <w:color w:val="000000"/>
                <w:spacing w:val="-6"/>
                <w:kern w:val="21"/>
                <w:szCs w:val="21"/>
              </w:rPr>
              <w:fldChar w:fldCharType="end"/>
            </w:r>
          </w:p>
        </w:tc>
        <w:tc>
          <w:tcPr>
            <w:tcW w:w="1691" w:type="dxa"/>
            <w:tcBorders/>
            <w:tcMar>
              <w:left w:w="28" w:type="dxa"/>
              <w:right w:w="28" w:type="dxa"/>
            </w:tcMar>
            <w:vAlign w:val="center"/>
          </w:tcPr>
          <w:p w14:paraId="4ADE85B7">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在建工程</w:t>
            </w:r>
          </w:p>
          <w:p w14:paraId="0EE9B23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排放量（固体废物产生量）</w:t>
            </w:r>
            <w:r>
              <w:rPr>
                <w:rFonts w:ascii="Times New Roman" w:cs="Times New Roman" w:hAnsi="Times New Roman" w:hint="default"/>
                <w:snapToGrid w:val="false"/>
                <w:color w:val="000000"/>
                <w:spacing w:val="-6"/>
                <w:kern w:val="21"/>
                <w:szCs w:val="21"/>
              </w:rPr>
              <w:fldChar w:fldCharType="begin"/>
            </w:r>
            <w:r>
              <w:rPr>
                <w:rFonts w:ascii="Times New Roman" w:cs="Times New Roman" w:hAnsi="Times New Roman" w:hint="default"/>
                <w:snapToGrid w:val="false"/>
                <w:color w:val="000000"/>
                <w:spacing w:val="-6"/>
                <w:kern w:val="21"/>
                <w:szCs w:val="21"/>
              </w:rPr>
              <w:instrText xml:space="preserve"> = 3 \* GB3 \* MERGEFORMAT </w:instrText>
            </w:r>
            <w:r>
              <w:rPr>
                <w:rFonts w:ascii="Times New Roman" w:cs="Times New Roman" w:hAnsi="Times New Roman" w:hint="default"/>
                <w:snapToGrid w:val="false"/>
                <w:color w:val="000000"/>
                <w:spacing w:val="-6"/>
                <w:kern w:val="21"/>
                <w:szCs w:val="21"/>
              </w:rPr>
              <w:fldChar w:fldCharType="separate"/>
            </w:r>
            <w:r>
              <w:rPr>
                <w:rFonts w:ascii="Times New Roman" w:cs="Times New Roman" w:hAnsi="Times New Roman" w:hint="default"/>
                <w:color w:val="000000"/>
                <w:kern w:val="2"/>
                <w:szCs w:val="21"/>
              </w:rPr>
              <w:t>③</w:t>
            </w:r>
            <w:r>
              <w:rPr>
                <w:rFonts w:ascii="Times New Roman" w:cs="Times New Roman" w:hAnsi="Times New Roman" w:hint="default"/>
                <w:snapToGrid w:val="false"/>
                <w:color w:val="000000"/>
                <w:spacing w:val="-6"/>
                <w:kern w:val="21"/>
                <w:szCs w:val="21"/>
              </w:rPr>
              <w:fldChar w:fldCharType="end"/>
            </w:r>
          </w:p>
        </w:tc>
        <w:tc>
          <w:tcPr>
            <w:tcW w:w="1550" w:type="dxa"/>
            <w:tcBorders/>
            <w:tcMar>
              <w:left w:w="28" w:type="dxa"/>
              <w:right w:w="28" w:type="dxa"/>
            </w:tcMar>
            <w:vAlign w:val="center"/>
          </w:tcPr>
          <w:p w14:paraId="31FEB8CE">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本项目</w:t>
            </w:r>
          </w:p>
          <w:p w14:paraId="40D752FF">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排放量（固体废物产生量）</w:t>
            </w:r>
            <w:r>
              <w:rPr>
                <w:rFonts w:ascii="Times New Roman" w:cs="Times New Roman" w:hAnsi="Times New Roman" w:hint="default"/>
                <w:snapToGrid w:val="false"/>
                <w:color w:val="000000"/>
                <w:spacing w:val="-6"/>
                <w:kern w:val="21"/>
                <w:szCs w:val="21"/>
              </w:rPr>
              <w:fldChar w:fldCharType="begin"/>
            </w:r>
            <w:r>
              <w:rPr>
                <w:rFonts w:ascii="Times New Roman" w:cs="Times New Roman" w:hAnsi="Times New Roman" w:hint="default"/>
                <w:snapToGrid w:val="false"/>
                <w:color w:val="000000"/>
                <w:spacing w:val="-6"/>
                <w:kern w:val="21"/>
                <w:szCs w:val="21"/>
              </w:rPr>
              <w:instrText xml:space="preserve"> = 4 \* GB3 \* MERGEFORMAT </w:instrText>
            </w:r>
            <w:r>
              <w:rPr>
                <w:rFonts w:ascii="Times New Roman" w:cs="Times New Roman" w:hAnsi="Times New Roman" w:hint="default"/>
                <w:snapToGrid w:val="false"/>
                <w:color w:val="000000"/>
                <w:spacing w:val="-6"/>
                <w:kern w:val="21"/>
                <w:szCs w:val="21"/>
              </w:rPr>
              <w:fldChar w:fldCharType="separate"/>
            </w:r>
            <w:r>
              <w:rPr>
                <w:rFonts w:ascii="Times New Roman" w:cs="Times New Roman" w:hAnsi="Times New Roman" w:hint="default"/>
                <w:color w:val="000000"/>
                <w:kern w:val="2"/>
                <w:szCs w:val="21"/>
              </w:rPr>
              <w:t>④</w:t>
            </w:r>
            <w:r>
              <w:rPr>
                <w:rFonts w:ascii="Times New Roman" w:cs="Times New Roman" w:hAnsi="Times New Roman" w:hint="default"/>
                <w:snapToGrid w:val="false"/>
                <w:color w:val="000000"/>
                <w:spacing w:val="-6"/>
                <w:kern w:val="21"/>
                <w:szCs w:val="21"/>
              </w:rPr>
              <w:fldChar w:fldCharType="end"/>
            </w:r>
          </w:p>
        </w:tc>
        <w:tc>
          <w:tcPr>
            <w:tcW w:w="1351" w:type="dxa"/>
            <w:tcBorders/>
            <w:tcMar>
              <w:left w:w="28" w:type="dxa"/>
              <w:right w:w="28" w:type="dxa"/>
            </w:tcMar>
            <w:vAlign w:val="center"/>
          </w:tcPr>
          <w:p w14:paraId="270796AD">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16"/>
                <w:kern w:val="21"/>
                <w:szCs w:val="21"/>
              </w:rPr>
            </w:pPr>
            <w:r>
              <w:rPr>
                <w:rFonts w:ascii="Times New Roman" w:cs="Times New Roman" w:hAnsi="Times New Roman" w:hint="default"/>
                <w:snapToGrid w:val="false"/>
                <w:color w:val="000000"/>
                <w:spacing w:val="-16"/>
                <w:kern w:val="21"/>
                <w:szCs w:val="21"/>
              </w:rPr>
              <w:t>以新带老削减量</w:t>
            </w:r>
          </w:p>
          <w:p w14:paraId="181BCBF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16"/>
                <w:kern w:val="21"/>
                <w:szCs w:val="21"/>
              </w:rPr>
            </w:pPr>
            <w:r>
              <w:rPr>
                <w:rFonts w:ascii="Times New Roman" w:cs="Times New Roman" w:hAnsi="Times New Roman" w:hint="default"/>
                <w:snapToGrid w:val="false"/>
                <w:color w:val="000000"/>
                <w:spacing w:val="-16"/>
                <w:kern w:val="21"/>
                <w:szCs w:val="21"/>
              </w:rPr>
              <w:t>（新建项目不填）</w:t>
            </w:r>
            <w:r>
              <w:rPr>
                <w:rFonts w:ascii="Times New Roman" w:cs="Times New Roman" w:hAnsi="Times New Roman" w:hint="default"/>
                <w:snapToGrid w:val="false"/>
                <w:color w:val="000000"/>
                <w:spacing w:val="-16"/>
                <w:kern w:val="21"/>
                <w:szCs w:val="21"/>
              </w:rPr>
              <w:fldChar w:fldCharType="begin"/>
            </w:r>
            <w:r>
              <w:rPr>
                <w:rFonts w:ascii="Times New Roman" w:cs="Times New Roman" w:hAnsi="Times New Roman" w:hint="default"/>
                <w:snapToGrid w:val="false"/>
                <w:color w:val="000000"/>
                <w:spacing w:val="-16"/>
                <w:kern w:val="21"/>
                <w:szCs w:val="21"/>
              </w:rPr>
              <w:instrText xml:space="preserve"> = 5 \* GB3 \* MERGEFORMAT </w:instrText>
            </w:r>
            <w:r>
              <w:rPr>
                <w:rFonts w:ascii="Times New Roman" w:cs="Times New Roman" w:hAnsi="Times New Roman" w:hint="default"/>
                <w:snapToGrid w:val="false"/>
                <w:color w:val="000000"/>
                <w:spacing w:val="-16"/>
                <w:kern w:val="21"/>
                <w:szCs w:val="21"/>
              </w:rPr>
              <w:fldChar w:fldCharType="separate"/>
            </w:r>
            <w:r>
              <w:rPr>
                <w:rFonts w:ascii="Times New Roman" w:cs="Times New Roman" w:hAnsi="Times New Roman" w:hint="default"/>
                <w:color w:val="000000"/>
                <w:kern w:val="2"/>
                <w:szCs w:val="21"/>
              </w:rPr>
              <w:t>⑤</w:t>
            </w:r>
            <w:r>
              <w:rPr>
                <w:rFonts w:ascii="Times New Roman" w:cs="Times New Roman" w:hAnsi="Times New Roman" w:hint="default"/>
                <w:snapToGrid w:val="false"/>
                <w:color w:val="000000"/>
                <w:spacing w:val="-16"/>
                <w:kern w:val="21"/>
                <w:szCs w:val="21"/>
              </w:rPr>
              <w:fldChar w:fldCharType="end"/>
            </w:r>
          </w:p>
        </w:tc>
        <w:tc>
          <w:tcPr>
            <w:tcW w:w="1988" w:type="dxa"/>
            <w:tcBorders/>
            <w:tcMar>
              <w:left w:w="28" w:type="dxa"/>
              <w:right w:w="28" w:type="dxa"/>
            </w:tcMar>
            <w:vAlign w:val="center"/>
          </w:tcPr>
          <w:p w14:paraId="78C23A68">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16"/>
                <w:kern w:val="21"/>
                <w:szCs w:val="21"/>
              </w:rPr>
            </w:pPr>
            <w:r>
              <w:rPr>
                <w:rFonts w:ascii="Times New Roman" w:cs="Times New Roman" w:hAnsi="Times New Roman" w:hint="default"/>
                <w:snapToGrid w:val="false"/>
                <w:color w:val="000000"/>
                <w:spacing w:val="-16"/>
                <w:kern w:val="21"/>
                <w:szCs w:val="21"/>
              </w:rPr>
              <w:t>本项目建成后</w:t>
            </w:r>
          </w:p>
          <w:p w14:paraId="573CD361">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16"/>
                <w:kern w:val="21"/>
                <w:szCs w:val="21"/>
              </w:rPr>
            </w:pPr>
            <w:r>
              <w:rPr>
                <w:rFonts w:ascii="Times New Roman" w:cs="Times New Roman" w:hAnsi="Times New Roman" w:hint="default"/>
                <w:snapToGrid w:val="false"/>
                <w:color w:val="000000"/>
                <w:spacing w:val="-16"/>
                <w:kern w:val="21"/>
                <w:szCs w:val="21"/>
              </w:rPr>
              <w:t>全厂排放量（固体废物产生量）</w:t>
            </w:r>
            <w:r>
              <w:rPr>
                <w:rFonts w:ascii="Times New Roman" w:cs="Times New Roman" w:hAnsi="Times New Roman" w:hint="default"/>
                <w:snapToGrid w:val="false"/>
                <w:color w:val="000000"/>
                <w:spacing w:val="-16"/>
                <w:kern w:val="21"/>
                <w:szCs w:val="21"/>
              </w:rPr>
              <w:fldChar w:fldCharType="begin"/>
            </w:r>
            <w:r>
              <w:rPr>
                <w:rFonts w:ascii="Times New Roman" w:cs="Times New Roman" w:hAnsi="Times New Roman" w:hint="default"/>
                <w:snapToGrid w:val="false"/>
                <w:color w:val="000000"/>
                <w:spacing w:val="-16"/>
                <w:kern w:val="21"/>
                <w:szCs w:val="21"/>
              </w:rPr>
              <w:instrText xml:space="preserve"> = 6 \* GB3 \* MERGEFORMAT </w:instrText>
            </w:r>
            <w:r>
              <w:rPr>
                <w:rFonts w:ascii="Times New Roman" w:cs="Times New Roman" w:hAnsi="Times New Roman" w:hint="default"/>
                <w:snapToGrid w:val="false"/>
                <w:color w:val="000000"/>
                <w:spacing w:val="-16"/>
                <w:kern w:val="21"/>
                <w:szCs w:val="21"/>
              </w:rPr>
              <w:fldChar w:fldCharType="separate"/>
            </w:r>
            <w:r>
              <w:rPr>
                <w:rFonts w:ascii="Times New Roman" w:cs="Times New Roman" w:hAnsi="Times New Roman" w:hint="default"/>
                <w:color w:val="000000"/>
                <w:kern w:val="2"/>
                <w:szCs w:val="21"/>
              </w:rPr>
              <w:t>⑥</w:t>
            </w:r>
            <w:r>
              <w:rPr>
                <w:rFonts w:ascii="Times New Roman" w:cs="Times New Roman" w:hAnsi="Times New Roman" w:hint="default"/>
                <w:snapToGrid w:val="false"/>
                <w:color w:val="000000"/>
                <w:spacing w:val="-16"/>
                <w:kern w:val="21"/>
                <w:szCs w:val="21"/>
              </w:rPr>
              <w:fldChar w:fldCharType="end"/>
            </w:r>
          </w:p>
        </w:tc>
        <w:tc>
          <w:tcPr>
            <w:tcW w:w="1179" w:type="dxa"/>
            <w:tcBorders/>
            <w:tcMar>
              <w:left w:w="28" w:type="dxa"/>
              <w:right w:w="28" w:type="dxa"/>
            </w:tcMar>
            <w:vAlign w:val="center"/>
          </w:tcPr>
          <w:p w14:paraId="6B9F4709">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spacing w:val="-6"/>
                <w:kern w:val="21"/>
                <w:szCs w:val="21"/>
              </w:rPr>
            </w:pPr>
            <w:r>
              <w:rPr>
                <w:rFonts w:ascii="Times New Roman" w:cs="Times New Roman" w:hAnsi="Times New Roman" w:hint="default"/>
                <w:snapToGrid w:val="false"/>
                <w:color w:val="000000"/>
                <w:spacing w:val="-6"/>
                <w:kern w:val="21"/>
                <w:szCs w:val="21"/>
              </w:rPr>
              <w:t>变化量</w:t>
            </w:r>
            <w:r>
              <w:rPr>
                <w:rFonts w:ascii="Times New Roman" w:cs="Times New Roman" w:hAnsi="Times New Roman" w:hint="default"/>
                <w:snapToGrid w:val="false"/>
                <w:color w:val="000000"/>
                <w:spacing w:val="-6"/>
                <w:kern w:val="21"/>
                <w:szCs w:val="21"/>
              </w:rPr>
              <w:fldChar w:fldCharType="begin"/>
            </w:r>
            <w:r>
              <w:rPr>
                <w:rFonts w:ascii="Times New Roman" w:cs="Times New Roman" w:hAnsi="Times New Roman" w:hint="default"/>
                <w:snapToGrid w:val="false"/>
                <w:color w:val="000000"/>
                <w:spacing w:val="-6"/>
                <w:kern w:val="21"/>
                <w:szCs w:val="21"/>
              </w:rPr>
              <w:instrText xml:space="preserve"> = 7 \* GB3 \* MERGEFORMAT </w:instrText>
            </w:r>
            <w:r>
              <w:rPr>
                <w:rFonts w:ascii="Times New Roman" w:cs="Times New Roman" w:hAnsi="Times New Roman" w:hint="default"/>
                <w:snapToGrid w:val="false"/>
                <w:color w:val="000000"/>
                <w:spacing w:val="-6"/>
                <w:kern w:val="21"/>
                <w:szCs w:val="21"/>
              </w:rPr>
              <w:fldChar w:fldCharType="separate"/>
            </w:r>
            <w:r>
              <w:rPr>
                <w:rFonts w:ascii="Times New Roman" w:cs="Times New Roman" w:hAnsi="Times New Roman" w:hint="default"/>
                <w:color w:val="000000"/>
                <w:kern w:val="2"/>
                <w:szCs w:val="21"/>
              </w:rPr>
              <w:t>⑦</w:t>
            </w:r>
            <w:r>
              <w:rPr>
                <w:rFonts w:ascii="Times New Roman" w:cs="Times New Roman" w:hAnsi="Times New Roman" w:hint="default"/>
                <w:snapToGrid w:val="false"/>
                <w:color w:val="000000"/>
                <w:spacing w:val="-6"/>
                <w:kern w:val="21"/>
                <w:szCs w:val="21"/>
              </w:rPr>
              <w:fldChar w:fldCharType="end"/>
            </w:r>
          </w:p>
        </w:tc>
      </w:tr>
      <w:tr w14:paraId="4F948A8C">
        <w:tblPrEx/>
        <w:trPr>
          <w:trHeight w:val="381" w:hRule="atLeast"/>
        </w:trPr>
        <w:tc>
          <w:tcPr>
            <w:tcW w:w="1578" w:type="dxa"/>
            <w:vMerge w:val="restart"/>
            <w:tcBorders/>
            <w:vAlign w:val="center"/>
          </w:tcPr>
          <w:p w14:paraId="33B24D79">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废气</w:t>
            </w:r>
          </w:p>
        </w:tc>
        <w:tc>
          <w:tcPr>
            <w:tcW w:w="1410" w:type="dxa"/>
            <w:tcBorders/>
            <w:vAlign w:val="center"/>
          </w:tcPr>
          <w:p w14:paraId="2B1FFCF1">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0" w:leftChars="0"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非甲烷总烃</w:t>
            </w:r>
          </w:p>
        </w:tc>
        <w:tc>
          <w:tcPr>
            <w:tcW w:w="1691" w:type="dxa"/>
            <w:tcBorders/>
            <w:vAlign w:val="center"/>
          </w:tcPr>
          <w:p w14:paraId="71CEB10D">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269" w:type="dxa"/>
            <w:tcBorders/>
            <w:vAlign w:val="center"/>
          </w:tcPr>
          <w:p w14:paraId="001083BB">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691" w:type="dxa"/>
            <w:tcBorders/>
            <w:vAlign w:val="center"/>
          </w:tcPr>
          <w:p w14:paraId="46721F87">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550" w:type="dxa"/>
            <w:tcBorders/>
            <w:vAlign w:val="center"/>
          </w:tcPr>
          <w:p w14:paraId="7AC15842">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0.89</w:t>
            </w:r>
            <w:r>
              <w:rPr>
                <w:rFonts w:ascii="Times New Roman" w:cs="Times New Roman" w:eastAsia="宋体" w:hAnsi="Times New Roman" w:hint="default"/>
                <w:snapToGrid w:val="false"/>
                <w:color w:val="000000"/>
                <w:kern w:val="21"/>
                <w:sz w:val="21"/>
                <w:szCs w:val="21"/>
              </w:rPr>
              <w:t>t/a</w:t>
            </w:r>
          </w:p>
        </w:tc>
        <w:tc>
          <w:tcPr>
            <w:tcW w:w="1351" w:type="dxa"/>
            <w:tcBorders/>
            <w:vAlign w:val="center"/>
          </w:tcPr>
          <w:p w14:paraId="1DE2CEAF">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988" w:type="dxa"/>
            <w:tcBorders/>
            <w:vAlign w:val="center"/>
          </w:tcPr>
          <w:p w14:paraId="5A8401C9">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0.89</w:t>
            </w:r>
            <w:r>
              <w:rPr>
                <w:rFonts w:ascii="Times New Roman" w:cs="Times New Roman" w:eastAsia="宋体" w:hAnsi="Times New Roman" w:hint="default"/>
                <w:snapToGrid w:val="false"/>
                <w:color w:val="000000"/>
                <w:kern w:val="21"/>
                <w:sz w:val="21"/>
                <w:szCs w:val="21"/>
              </w:rPr>
              <w:t>t/a</w:t>
            </w:r>
          </w:p>
        </w:tc>
        <w:tc>
          <w:tcPr>
            <w:tcW w:w="1179" w:type="dxa"/>
            <w:tcBorders/>
            <w:vAlign w:val="center"/>
          </w:tcPr>
          <w:p w14:paraId="5D77E3AD">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+0.89</w:t>
            </w:r>
            <w:r>
              <w:rPr>
                <w:rFonts w:ascii="Times New Roman" w:cs="Times New Roman" w:eastAsia="宋体" w:hAnsi="Times New Roman" w:hint="default"/>
                <w:snapToGrid w:val="false"/>
                <w:color w:val="000000"/>
                <w:kern w:val="21"/>
                <w:sz w:val="21"/>
                <w:szCs w:val="21"/>
              </w:rPr>
              <w:t>t/a</w:t>
            </w:r>
          </w:p>
        </w:tc>
      </w:tr>
      <w:tr w14:paraId="0658E18B">
        <w:tblPrEx/>
        <w:trPr>
          <w:trHeight w:val="381" w:hRule="atLeast"/>
        </w:trPr>
        <w:tc>
          <w:tcPr>
            <w:tcW w:w="1578" w:type="dxa"/>
            <w:vMerge w:val="continue"/>
            <w:tcBorders/>
            <w:vAlign w:val="center"/>
          </w:tcPr>
          <w:p w14:paraId="58E6FE92">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79AA322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left="0" w:leftChars="0" w:firstLine="0" w:firstLineChars="0"/>
              <w:jc w:val="center"/>
              <w:textAlignment w:val="auto"/>
              <w:rPr>
                <w:rFonts w:ascii="Times New Roman" w:cs="Times New Roman" w:eastAsia="宋体" w:hAnsi="Times New Roman" w:hint="eastAsia"/>
                <w:snapToGrid w:val="false"/>
                <w:color w:val="000000"/>
                <w:kern w:val="21"/>
                <w:szCs w:val="21"/>
                <w:lang w:val="en-US" w:eastAsia="zh-CN"/>
              </w:rPr>
            </w:pPr>
            <w:r>
              <w:rPr>
                <w:rFonts w:ascii="Times New Roman" w:cs="Times New Roman" w:hint="eastAsia"/>
                <w:snapToGrid w:val="false"/>
                <w:color w:val="000000"/>
                <w:kern w:val="21"/>
                <w:szCs w:val="21"/>
                <w:lang w:val="en-US" w:eastAsia="zh-CN"/>
              </w:rPr>
              <w:t>颗粒物</w:t>
            </w:r>
          </w:p>
        </w:tc>
        <w:tc>
          <w:tcPr>
            <w:tcW w:w="1691" w:type="dxa"/>
            <w:tcBorders/>
            <w:vAlign w:val="center"/>
          </w:tcPr>
          <w:p w14:paraId="7960BD87">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default"/>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w:t>
            </w:r>
          </w:p>
        </w:tc>
        <w:tc>
          <w:tcPr>
            <w:tcW w:w="1269" w:type="dxa"/>
            <w:tcBorders/>
            <w:vAlign w:val="center"/>
          </w:tcPr>
          <w:p w14:paraId="23DF3731">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eastAsia"/>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w:t>
            </w:r>
          </w:p>
        </w:tc>
        <w:tc>
          <w:tcPr>
            <w:tcW w:w="1691" w:type="dxa"/>
            <w:tcBorders/>
            <w:vAlign w:val="center"/>
          </w:tcPr>
          <w:p w14:paraId="4A6FFE3B">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eastAsia"/>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w:t>
            </w:r>
          </w:p>
        </w:tc>
        <w:tc>
          <w:tcPr>
            <w:tcW w:w="1550" w:type="dxa"/>
            <w:tcBorders/>
            <w:vAlign w:val="center"/>
          </w:tcPr>
          <w:p w14:paraId="053DB1DA">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int="default"/>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0</w:t>
            </w:r>
          </w:p>
        </w:tc>
        <w:tc>
          <w:tcPr>
            <w:tcW w:w="1351" w:type="dxa"/>
            <w:tcBorders/>
            <w:vAlign w:val="center"/>
          </w:tcPr>
          <w:p w14:paraId="5ECE2EE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default"/>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w:t>
            </w:r>
          </w:p>
        </w:tc>
        <w:tc>
          <w:tcPr>
            <w:tcW w:w="1988" w:type="dxa"/>
            <w:tcBorders/>
            <w:vAlign w:val="center"/>
          </w:tcPr>
          <w:p w14:paraId="0E7451B3">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int="eastAsia"/>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0</w:t>
            </w:r>
          </w:p>
        </w:tc>
        <w:tc>
          <w:tcPr>
            <w:tcW w:w="1179" w:type="dxa"/>
            <w:tcBorders/>
            <w:vAlign w:val="center"/>
          </w:tcPr>
          <w:p w14:paraId="1EE2082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int="eastAsia"/>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0</w:t>
            </w:r>
          </w:p>
        </w:tc>
      </w:tr>
      <w:tr w14:paraId="7D83EA46">
        <w:tblPrEx/>
        <w:trPr>
          <w:trHeight w:val="381" w:hRule="atLeast"/>
        </w:trPr>
        <w:tc>
          <w:tcPr>
            <w:tcW w:w="1578" w:type="dxa"/>
            <w:vMerge w:val="restart"/>
            <w:tcBorders/>
            <w:vAlign w:val="center"/>
          </w:tcPr>
          <w:p w14:paraId="1EB8E9EB">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废水</w:t>
            </w:r>
          </w:p>
        </w:tc>
        <w:tc>
          <w:tcPr>
            <w:tcW w:w="1410" w:type="dxa"/>
            <w:tcBorders/>
            <w:vAlign w:val="center"/>
          </w:tcPr>
          <w:p w14:paraId="743FA614">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default"/>
                <w:bCs/>
                <w:color w:val="000000"/>
                <w:szCs w:val="21"/>
              </w:rPr>
              <w:t>COD</w:t>
            </w:r>
          </w:p>
        </w:tc>
        <w:tc>
          <w:tcPr>
            <w:tcW w:w="1691" w:type="dxa"/>
            <w:tcBorders/>
            <w:vAlign w:val="center"/>
          </w:tcPr>
          <w:p w14:paraId="421640E1">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269" w:type="dxa"/>
            <w:tcBorders/>
            <w:vAlign w:val="center"/>
          </w:tcPr>
          <w:p w14:paraId="66C0D76C">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w:t>
            </w:r>
          </w:p>
        </w:tc>
        <w:tc>
          <w:tcPr>
            <w:tcW w:w="1691" w:type="dxa"/>
            <w:tcBorders/>
            <w:vAlign w:val="center"/>
          </w:tcPr>
          <w:p w14:paraId="464AE533">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w:t>
            </w:r>
          </w:p>
        </w:tc>
        <w:tc>
          <w:tcPr>
            <w:tcW w:w="1550" w:type="dxa"/>
            <w:tcBorders/>
            <w:vAlign w:val="center"/>
          </w:tcPr>
          <w:p w14:paraId="0C5B7A8B">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0.13</w:t>
            </w:r>
            <w:r>
              <w:rPr>
                <w:rFonts w:ascii="Times New Roman" w:cs="Times New Roman" w:hAnsi="Times New Roman" w:hint="default"/>
                <w:color w:val="000000"/>
                <w:szCs w:val="21"/>
              </w:rPr>
              <w:t>t/a</w:t>
            </w:r>
          </w:p>
        </w:tc>
        <w:tc>
          <w:tcPr>
            <w:tcW w:w="1351" w:type="dxa"/>
            <w:tcBorders/>
            <w:vAlign w:val="center"/>
          </w:tcPr>
          <w:p w14:paraId="3422204F">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w:t>
            </w:r>
          </w:p>
        </w:tc>
        <w:tc>
          <w:tcPr>
            <w:tcW w:w="1988" w:type="dxa"/>
            <w:tcBorders/>
            <w:vAlign w:val="center"/>
          </w:tcPr>
          <w:p w14:paraId="751E0294">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0.13</w:t>
            </w:r>
            <w:r>
              <w:rPr>
                <w:rFonts w:ascii="Times New Roman" w:cs="Times New Roman" w:hAnsi="Times New Roman" w:hint="default"/>
                <w:color w:val="000000"/>
                <w:szCs w:val="21"/>
              </w:rPr>
              <w:t>t/a</w:t>
            </w:r>
          </w:p>
        </w:tc>
        <w:tc>
          <w:tcPr>
            <w:tcW w:w="1179" w:type="dxa"/>
            <w:tcBorders/>
            <w:vAlign w:val="center"/>
          </w:tcPr>
          <w:p w14:paraId="318E12CE">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+0.13</w:t>
            </w:r>
            <w:r>
              <w:rPr>
                <w:rFonts w:ascii="Times New Roman" w:cs="Times New Roman" w:hAnsi="Times New Roman" w:hint="default"/>
                <w:color w:val="000000"/>
                <w:szCs w:val="21"/>
              </w:rPr>
              <w:t>t/a</w:t>
            </w:r>
          </w:p>
        </w:tc>
      </w:tr>
      <w:tr w14:paraId="43134CE4">
        <w:tblPrEx/>
        <w:trPr>
          <w:trHeight w:val="381" w:hRule="atLeast"/>
        </w:trPr>
        <w:tc>
          <w:tcPr>
            <w:tcW w:w="1578" w:type="dxa"/>
            <w:vMerge w:val="continue"/>
            <w:tcBorders/>
            <w:vAlign w:val="center"/>
          </w:tcPr>
          <w:p w14:paraId="2666ABB9">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01369404">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BOD</w:t>
            </w:r>
            <w:r>
              <w:rPr>
                <w:rFonts w:ascii="Times New Roman" w:cs="Times New Roman" w:hAnsi="Times New Roman" w:hint="default"/>
                <w:bCs/>
                <w:color w:val="000000"/>
                <w:szCs w:val="21"/>
                <w:vertAlign w:val="subscript"/>
              </w:rPr>
              <w:t>5</w:t>
            </w:r>
          </w:p>
        </w:tc>
        <w:tc>
          <w:tcPr>
            <w:tcW w:w="1691" w:type="dxa"/>
            <w:tcBorders/>
            <w:vAlign w:val="center"/>
          </w:tcPr>
          <w:p w14:paraId="040AE1E7">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color w:val="000000"/>
                <w:szCs w:val="21"/>
              </w:rPr>
            </w:pPr>
            <w:r>
              <w:rPr>
                <w:rFonts w:ascii="Times New Roman" w:cs="Times New Roman" w:hAnsi="Times New Roman" w:hint="default"/>
                <w:color w:val="000000"/>
                <w:szCs w:val="21"/>
              </w:rPr>
              <w:t>/</w:t>
            </w:r>
          </w:p>
        </w:tc>
        <w:tc>
          <w:tcPr>
            <w:tcW w:w="1269" w:type="dxa"/>
            <w:tcBorders/>
            <w:vAlign w:val="center"/>
          </w:tcPr>
          <w:p w14:paraId="53E38644">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691" w:type="dxa"/>
            <w:tcBorders/>
            <w:vAlign w:val="center"/>
          </w:tcPr>
          <w:p w14:paraId="314F7DA7">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550" w:type="dxa"/>
            <w:tcBorders/>
            <w:vAlign w:val="center"/>
          </w:tcPr>
          <w:p w14:paraId="4605F09A">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0.064</w:t>
            </w:r>
            <w:r>
              <w:rPr>
                <w:rFonts w:ascii="Times New Roman" w:cs="Times New Roman" w:hAnsi="Times New Roman" w:hint="default"/>
                <w:color w:val="000000"/>
                <w:szCs w:val="21"/>
              </w:rPr>
              <w:t>t/a</w:t>
            </w:r>
          </w:p>
        </w:tc>
        <w:tc>
          <w:tcPr>
            <w:tcW w:w="1351" w:type="dxa"/>
            <w:tcBorders/>
            <w:vAlign w:val="center"/>
          </w:tcPr>
          <w:p w14:paraId="2E5D3F94">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988" w:type="dxa"/>
            <w:tcBorders/>
            <w:vAlign w:val="center"/>
          </w:tcPr>
          <w:p w14:paraId="67BF297A">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0.064</w:t>
            </w:r>
            <w:r>
              <w:rPr>
                <w:rFonts w:ascii="Times New Roman" w:cs="Times New Roman" w:hAnsi="Times New Roman" w:hint="default"/>
                <w:color w:val="000000"/>
                <w:szCs w:val="21"/>
              </w:rPr>
              <w:t>t/a</w:t>
            </w:r>
          </w:p>
        </w:tc>
        <w:tc>
          <w:tcPr>
            <w:tcW w:w="1179" w:type="dxa"/>
            <w:tcBorders/>
            <w:vAlign w:val="center"/>
          </w:tcPr>
          <w:p w14:paraId="05C7C578">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+0.064</w:t>
            </w:r>
            <w:r>
              <w:rPr>
                <w:rFonts w:ascii="Times New Roman" w:cs="Times New Roman" w:hAnsi="Times New Roman" w:hint="default"/>
                <w:color w:val="000000"/>
                <w:szCs w:val="21"/>
              </w:rPr>
              <w:t>t/a</w:t>
            </w:r>
          </w:p>
        </w:tc>
      </w:tr>
      <w:tr w14:paraId="3342CBEB">
        <w:tblPrEx/>
        <w:trPr>
          <w:trHeight w:val="381" w:hRule="atLeast"/>
        </w:trPr>
        <w:tc>
          <w:tcPr>
            <w:tcW w:w="1578" w:type="dxa"/>
            <w:vMerge w:val="continue"/>
            <w:tcBorders/>
            <w:vAlign w:val="center"/>
          </w:tcPr>
          <w:p w14:paraId="6BCBB965">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228C78D0">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SS</w:t>
            </w:r>
          </w:p>
        </w:tc>
        <w:tc>
          <w:tcPr>
            <w:tcW w:w="1691" w:type="dxa"/>
            <w:tcBorders/>
            <w:vAlign w:val="center"/>
          </w:tcPr>
          <w:p w14:paraId="28870923">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color w:val="000000"/>
                <w:szCs w:val="21"/>
              </w:rPr>
            </w:pPr>
            <w:r>
              <w:rPr>
                <w:rFonts w:ascii="Times New Roman" w:cs="Times New Roman" w:hAnsi="Times New Roman" w:hint="default"/>
                <w:color w:val="000000"/>
                <w:szCs w:val="21"/>
              </w:rPr>
              <w:t>/</w:t>
            </w:r>
          </w:p>
        </w:tc>
        <w:tc>
          <w:tcPr>
            <w:tcW w:w="1269" w:type="dxa"/>
            <w:tcBorders/>
            <w:vAlign w:val="center"/>
          </w:tcPr>
          <w:p w14:paraId="2F975715">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691" w:type="dxa"/>
            <w:tcBorders/>
            <w:vAlign w:val="center"/>
          </w:tcPr>
          <w:p w14:paraId="54AF41C4">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550" w:type="dxa"/>
            <w:tcBorders/>
            <w:vAlign w:val="center"/>
          </w:tcPr>
          <w:p w14:paraId="55D3368D">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0.060</w:t>
            </w:r>
            <w:r>
              <w:rPr>
                <w:rFonts w:ascii="Times New Roman" w:cs="Times New Roman" w:hAnsi="Times New Roman" w:hint="default"/>
                <w:color w:val="000000"/>
                <w:szCs w:val="21"/>
              </w:rPr>
              <w:t>t/a</w:t>
            </w:r>
          </w:p>
        </w:tc>
        <w:tc>
          <w:tcPr>
            <w:tcW w:w="1351" w:type="dxa"/>
            <w:tcBorders/>
            <w:vAlign w:val="center"/>
          </w:tcPr>
          <w:p w14:paraId="153F9898">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988" w:type="dxa"/>
            <w:tcBorders/>
            <w:vAlign w:val="center"/>
          </w:tcPr>
          <w:p w14:paraId="793B30D4">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0.060</w:t>
            </w:r>
            <w:r>
              <w:rPr>
                <w:rFonts w:ascii="Times New Roman" w:cs="Times New Roman" w:hAnsi="Times New Roman" w:hint="default"/>
                <w:color w:val="000000"/>
                <w:szCs w:val="21"/>
              </w:rPr>
              <w:t>t/a</w:t>
            </w:r>
          </w:p>
        </w:tc>
        <w:tc>
          <w:tcPr>
            <w:tcW w:w="1179" w:type="dxa"/>
            <w:tcBorders/>
            <w:vAlign w:val="center"/>
          </w:tcPr>
          <w:p w14:paraId="410FB53A">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+0.060</w:t>
            </w:r>
            <w:r>
              <w:rPr>
                <w:rFonts w:ascii="Times New Roman" w:cs="Times New Roman" w:hAnsi="Times New Roman" w:hint="default"/>
                <w:color w:val="000000"/>
                <w:szCs w:val="21"/>
              </w:rPr>
              <w:t>t/a</w:t>
            </w:r>
          </w:p>
        </w:tc>
      </w:tr>
      <w:tr w14:paraId="0BED4431">
        <w:tblPrEx/>
        <w:trPr>
          <w:trHeight w:val="381" w:hRule="atLeast"/>
        </w:trPr>
        <w:tc>
          <w:tcPr>
            <w:tcW w:w="1578" w:type="dxa"/>
            <w:vMerge w:val="continue"/>
            <w:tcBorders/>
            <w:vAlign w:val="center"/>
          </w:tcPr>
          <w:p w14:paraId="49170A34">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69EA60FD">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氨氮</w:t>
            </w:r>
          </w:p>
        </w:tc>
        <w:tc>
          <w:tcPr>
            <w:tcW w:w="1691" w:type="dxa"/>
            <w:tcBorders/>
            <w:vAlign w:val="center"/>
          </w:tcPr>
          <w:p w14:paraId="5D006AB5">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color w:val="000000"/>
                <w:szCs w:val="21"/>
              </w:rPr>
            </w:pPr>
            <w:r>
              <w:rPr>
                <w:rFonts w:ascii="Times New Roman" w:cs="Times New Roman" w:hAnsi="Times New Roman" w:hint="default"/>
                <w:color w:val="000000"/>
                <w:szCs w:val="21"/>
              </w:rPr>
              <w:t>/</w:t>
            </w:r>
          </w:p>
        </w:tc>
        <w:tc>
          <w:tcPr>
            <w:tcW w:w="1269" w:type="dxa"/>
            <w:tcBorders/>
            <w:vAlign w:val="center"/>
          </w:tcPr>
          <w:p w14:paraId="44B791A5">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691" w:type="dxa"/>
            <w:tcBorders/>
            <w:vAlign w:val="center"/>
          </w:tcPr>
          <w:p w14:paraId="09660A1D">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550" w:type="dxa"/>
            <w:tcBorders/>
            <w:vAlign w:val="center"/>
          </w:tcPr>
          <w:p w14:paraId="36E58DDA">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0.015t</w:t>
            </w:r>
            <w:r>
              <w:rPr>
                <w:rFonts w:ascii="Times New Roman" w:cs="Times New Roman" w:hAnsi="Times New Roman" w:hint="default"/>
                <w:color w:val="000000"/>
                <w:szCs w:val="21"/>
              </w:rPr>
              <w:t>/a</w:t>
            </w:r>
          </w:p>
        </w:tc>
        <w:tc>
          <w:tcPr>
            <w:tcW w:w="1351" w:type="dxa"/>
            <w:tcBorders/>
            <w:vAlign w:val="center"/>
          </w:tcPr>
          <w:p w14:paraId="2B0CA138">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988" w:type="dxa"/>
            <w:tcBorders/>
            <w:vAlign w:val="center"/>
          </w:tcPr>
          <w:p w14:paraId="526F247F">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0.015t</w:t>
            </w:r>
            <w:r>
              <w:rPr>
                <w:rFonts w:ascii="Times New Roman" w:cs="Times New Roman" w:hAnsi="Times New Roman" w:hint="default"/>
                <w:color w:val="000000"/>
                <w:szCs w:val="21"/>
              </w:rPr>
              <w:t>/a</w:t>
            </w:r>
          </w:p>
        </w:tc>
        <w:tc>
          <w:tcPr>
            <w:tcW w:w="1179" w:type="dxa"/>
            <w:tcBorders/>
            <w:vAlign w:val="center"/>
          </w:tcPr>
          <w:p w14:paraId="3C5CC712">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+0.015t</w:t>
            </w:r>
            <w:r>
              <w:rPr>
                <w:rFonts w:ascii="Times New Roman" w:cs="Times New Roman" w:hAnsi="Times New Roman" w:hint="default"/>
                <w:color w:val="000000"/>
                <w:szCs w:val="21"/>
              </w:rPr>
              <w:t>/a</w:t>
            </w:r>
          </w:p>
        </w:tc>
      </w:tr>
      <w:tr w14:paraId="39A6E745">
        <w:tblPrEx/>
        <w:trPr>
          <w:trHeight w:val="381" w:hRule="atLeast"/>
        </w:trPr>
        <w:tc>
          <w:tcPr>
            <w:tcW w:w="1578" w:type="dxa"/>
            <w:vMerge w:val="continue"/>
            <w:tcBorders/>
            <w:vAlign w:val="center"/>
          </w:tcPr>
          <w:p w14:paraId="499A797B">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43C07451">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总磷</w:t>
            </w:r>
          </w:p>
        </w:tc>
        <w:tc>
          <w:tcPr>
            <w:tcW w:w="1691" w:type="dxa"/>
            <w:tcBorders/>
            <w:vAlign w:val="center"/>
          </w:tcPr>
          <w:p w14:paraId="01DD9B57">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color w:val="000000"/>
                <w:szCs w:val="21"/>
              </w:rPr>
            </w:pPr>
            <w:r>
              <w:rPr>
                <w:rFonts w:ascii="Times New Roman" w:cs="Times New Roman" w:hAnsi="Times New Roman" w:hint="default"/>
                <w:color w:val="000000"/>
                <w:szCs w:val="21"/>
              </w:rPr>
              <w:t>/</w:t>
            </w:r>
          </w:p>
        </w:tc>
        <w:tc>
          <w:tcPr>
            <w:tcW w:w="1269" w:type="dxa"/>
            <w:tcBorders/>
            <w:vAlign w:val="center"/>
          </w:tcPr>
          <w:p w14:paraId="7216C6F4">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691" w:type="dxa"/>
            <w:tcBorders/>
            <w:vAlign w:val="center"/>
          </w:tcPr>
          <w:p w14:paraId="6107941B">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550" w:type="dxa"/>
            <w:tcBorders/>
            <w:vAlign w:val="center"/>
          </w:tcPr>
          <w:p w14:paraId="6D62F303">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0.0021</w:t>
            </w:r>
            <w:r>
              <w:rPr>
                <w:rFonts w:ascii="Times New Roman" w:cs="Times New Roman" w:hAnsi="Times New Roman" w:hint="default"/>
                <w:color w:val="000000"/>
                <w:szCs w:val="21"/>
              </w:rPr>
              <w:t>t/a</w:t>
            </w:r>
          </w:p>
        </w:tc>
        <w:tc>
          <w:tcPr>
            <w:tcW w:w="1351" w:type="dxa"/>
            <w:tcBorders/>
            <w:vAlign w:val="center"/>
          </w:tcPr>
          <w:p w14:paraId="7BFC8C50">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988" w:type="dxa"/>
            <w:tcBorders/>
            <w:vAlign w:val="center"/>
          </w:tcPr>
          <w:p w14:paraId="0A8C12E7">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0.0021</w:t>
            </w:r>
            <w:r>
              <w:rPr>
                <w:rFonts w:ascii="Times New Roman" w:cs="Times New Roman" w:hAnsi="Times New Roman" w:hint="default"/>
                <w:color w:val="000000"/>
                <w:szCs w:val="21"/>
              </w:rPr>
              <w:t>t/a</w:t>
            </w:r>
          </w:p>
        </w:tc>
        <w:tc>
          <w:tcPr>
            <w:tcW w:w="1179" w:type="dxa"/>
            <w:tcBorders/>
            <w:vAlign w:val="center"/>
          </w:tcPr>
          <w:p w14:paraId="4FA24A1D">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+0.0021</w:t>
            </w:r>
            <w:r>
              <w:rPr>
                <w:rFonts w:ascii="Times New Roman" w:cs="Times New Roman" w:hAnsi="Times New Roman" w:hint="default"/>
                <w:color w:val="000000"/>
                <w:szCs w:val="21"/>
              </w:rPr>
              <w:t>t/a</w:t>
            </w:r>
          </w:p>
        </w:tc>
      </w:tr>
      <w:tr w14:paraId="6641659C">
        <w:tblPrEx/>
        <w:trPr>
          <w:trHeight w:val="381" w:hRule="atLeast"/>
        </w:trPr>
        <w:tc>
          <w:tcPr>
            <w:tcW w:w="1578" w:type="dxa"/>
            <w:vMerge w:val="continue"/>
            <w:tcBorders/>
            <w:vAlign w:val="center"/>
          </w:tcPr>
          <w:p w14:paraId="569EE67A">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1DFE85A8">
            <w:pPr>
              <w:pStyle w:val="style0"/>
              <w:widowControl/>
              <w:spacing w:lineRule="exact" w:line="320"/>
              <w:jc w:val="center"/>
              <w:rPr>
                <w:rFonts w:ascii="Times New Roman" w:cs="Times New Roman" w:hAnsi="Times New Roman" w:hint="default"/>
                <w:bCs/>
                <w:color w:val="000000"/>
                <w:szCs w:val="21"/>
              </w:rPr>
            </w:pPr>
            <w:r>
              <w:rPr>
                <w:rFonts w:ascii="Times New Roman" w:cs="Times New Roman" w:hAnsi="Times New Roman" w:hint="default"/>
                <w:bCs/>
                <w:color w:val="000000"/>
                <w:szCs w:val="21"/>
              </w:rPr>
              <w:t>总氮</w:t>
            </w:r>
          </w:p>
        </w:tc>
        <w:tc>
          <w:tcPr>
            <w:tcW w:w="1691" w:type="dxa"/>
            <w:tcBorders/>
            <w:vAlign w:val="center"/>
          </w:tcPr>
          <w:p w14:paraId="79E21528">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color w:val="000000"/>
                <w:szCs w:val="21"/>
              </w:rPr>
            </w:pPr>
            <w:r>
              <w:rPr>
                <w:rFonts w:ascii="Times New Roman" w:cs="Times New Roman" w:hAnsi="Times New Roman" w:hint="default"/>
                <w:color w:val="000000"/>
                <w:szCs w:val="21"/>
              </w:rPr>
              <w:t>/</w:t>
            </w:r>
          </w:p>
        </w:tc>
        <w:tc>
          <w:tcPr>
            <w:tcW w:w="1269" w:type="dxa"/>
            <w:tcBorders/>
            <w:vAlign w:val="center"/>
          </w:tcPr>
          <w:p w14:paraId="45811228">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691" w:type="dxa"/>
            <w:tcBorders/>
            <w:vAlign w:val="center"/>
          </w:tcPr>
          <w:p w14:paraId="1927888C">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550" w:type="dxa"/>
            <w:tcBorders/>
            <w:vAlign w:val="center"/>
          </w:tcPr>
          <w:p w14:paraId="57A42087">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0.030</w:t>
            </w:r>
            <w:r>
              <w:rPr>
                <w:rFonts w:ascii="Times New Roman" w:cs="Times New Roman" w:hAnsi="Times New Roman" w:hint="default"/>
                <w:color w:val="000000"/>
                <w:szCs w:val="21"/>
              </w:rPr>
              <w:t>t/a</w:t>
            </w:r>
          </w:p>
        </w:tc>
        <w:tc>
          <w:tcPr>
            <w:tcW w:w="1351" w:type="dxa"/>
            <w:tcBorders/>
            <w:vAlign w:val="center"/>
          </w:tcPr>
          <w:p w14:paraId="0738595F">
            <w:pPr>
              <w:pStyle w:val="style0"/>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color w:val="000000"/>
                <w:szCs w:val="21"/>
              </w:rPr>
              <w:t>/</w:t>
            </w:r>
          </w:p>
        </w:tc>
        <w:tc>
          <w:tcPr>
            <w:tcW w:w="1988" w:type="dxa"/>
            <w:tcBorders/>
            <w:vAlign w:val="center"/>
          </w:tcPr>
          <w:p w14:paraId="0D5127F7">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0.030</w:t>
            </w:r>
            <w:r>
              <w:rPr>
                <w:rFonts w:ascii="Times New Roman" w:cs="Times New Roman" w:hAnsi="Times New Roman" w:hint="default"/>
                <w:color w:val="000000"/>
                <w:szCs w:val="21"/>
              </w:rPr>
              <w:t>t/a</w:t>
            </w:r>
          </w:p>
        </w:tc>
        <w:tc>
          <w:tcPr>
            <w:tcW w:w="1179" w:type="dxa"/>
            <w:tcBorders/>
            <w:vAlign w:val="center"/>
          </w:tcPr>
          <w:p w14:paraId="21F4D107">
            <w:pPr>
              <w:pStyle w:val="style0"/>
              <w:widowControl/>
              <w:spacing w:lineRule="exact" w:line="320"/>
              <w:jc w:val="center"/>
              <w:rPr>
                <w:rFonts w:ascii="Times New Roman" w:cs="Times New Roman" w:hAnsi="Times New Roman" w:hint="default"/>
                <w:snapToGrid w:val="false"/>
                <w:color w:val="000000"/>
                <w:kern w:val="21"/>
                <w:szCs w:val="21"/>
              </w:rPr>
            </w:pPr>
            <w:r>
              <w:rPr>
                <w:rFonts w:ascii="Times New Roman" w:cs="Times New Roman" w:hAnsi="Times New Roman" w:hint="eastAsia"/>
                <w:color w:val="000000"/>
                <w:szCs w:val="21"/>
                <w:lang w:val="en-US" w:eastAsia="zh-CN"/>
              </w:rPr>
              <w:t>+0.030</w:t>
            </w:r>
            <w:r>
              <w:rPr>
                <w:rFonts w:ascii="Times New Roman" w:cs="Times New Roman" w:hAnsi="Times New Roman" w:hint="default"/>
                <w:color w:val="000000"/>
                <w:szCs w:val="21"/>
              </w:rPr>
              <w:t>t/a</w:t>
            </w:r>
          </w:p>
        </w:tc>
      </w:tr>
      <w:tr w14:paraId="3B6090C6">
        <w:tblPrEx/>
        <w:trPr>
          <w:trHeight w:val="381" w:hRule="atLeast"/>
        </w:trPr>
        <w:tc>
          <w:tcPr>
            <w:tcW w:w="1578" w:type="dxa"/>
            <w:vMerge w:val="restart"/>
            <w:tcBorders/>
            <w:vAlign w:val="center"/>
          </w:tcPr>
          <w:p w14:paraId="17310065">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一般工业</w:t>
            </w:r>
          </w:p>
          <w:p w14:paraId="4982D5A8">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固体废物</w:t>
            </w:r>
          </w:p>
        </w:tc>
        <w:tc>
          <w:tcPr>
            <w:tcW w:w="1410" w:type="dxa"/>
            <w:tcBorders/>
            <w:vAlign w:val="center"/>
          </w:tcPr>
          <w:p w14:paraId="13A2B309">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eastAsia"/>
                <w:snapToGrid w:val="false"/>
                <w:color w:val="000000"/>
                <w:kern w:val="21"/>
                <w:szCs w:val="21"/>
                <w:lang w:eastAsia="zh-CN"/>
              </w:rPr>
            </w:pPr>
            <w:r>
              <w:rPr>
                <w:rFonts w:ascii="Times New Roman" w:cs="Times New Roman" w:hAnsi="Times New Roman" w:hint="default"/>
                <w:snapToGrid w:val="false"/>
                <w:color w:val="000000"/>
                <w:kern w:val="21"/>
                <w:szCs w:val="21"/>
              </w:rPr>
              <w:t>废</w:t>
            </w:r>
            <w:r>
              <w:rPr>
                <w:rFonts w:ascii="Times New Roman" w:cs="Times New Roman" w:hint="eastAsia"/>
                <w:snapToGrid w:val="false"/>
                <w:color w:val="000000"/>
                <w:kern w:val="21"/>
                <w:szCs w:val="21"/>
                <w:lang w:val="en-US" w:eastAsia="zh-CN"/>
              </w:rPr>
              <w:t>包装袋</w:t>
            </w:r>
          </w:p>
        </w:tc>
        <w:tc>
          <w:tcPr>
            <w:tcW w:w="1691" w:type="dxa"/>
            <w:tcBorders/>
            <w:vAlign w:val="center"/>
          </w:tcPr>
          <w:p w14:paraId="70B25945">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269" w:type="dxa"/>
            <w:tcBorders/>
            <w:vAlign w:val="center"/>
          </w:tcPr>
          <w:p w14:paraId="46167EC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691" w:type="dxa"/>
            <w:tcBorders/>
            <w:vAlign w:val="center"/>
          </w:tcPr>
          <w:p w14:paraId="453FB973">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550" w:type="dxa"/>
            <w:tcBorders/>
            <w:vAlign w:val="center"/>
          </w:tcPr>
          <w:p w14:paraId="280AF0E4">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4.41</w:t>
            </w:r>
            <w:r>
              <w:rPr>
                <w:rFonts w:ascii="Times New Roman" w:cs="Times New Roman" w:eastAsia="宋体" w:hAnsi="Times New Roman" w:hint="default"/>
                <w:snapToGrid w:val="false"/>
                <w:color w:val="000000"/>
                <w:kern w:val="21"/>
                <w:sz w:val="21"/>
                <w:szCs w:val="21"/>
              </w:rPr>
              <w:t>t/a</w:t>
            </w:r>
          </w:p>
        </w:tc>
        <w:tc>
          <w:tcPr>
            <w:tcW w:w="1351" w:type="dxa"/>
            <w:tcBorders/>
            <w:vAlign w:val="center"/>
          </w:tcPr>
          <w:p w14:paraId="553D9CE4">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988" w:type="dxa"/>
            <w:tcBorders/>
            <w:vAlign w:val="center"/>
          </w:tcPr>
          <w:p w14:paraId="6B9AF7FF">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4.41</w:t>
            </w:r>
            <w:r>
              <w:rPr>
                <w:rFonts w:ascii="Times New Roman" w:cs="Times New Roman" w:eastAsia="宋体" w:hAnsi="Times New Roman" w:hint="default"/>
                <w:snapToGrid w:val="false"/>
                <w:color w:val="000000"/>
                <w:kern w:val="21"/>
                <w:sz w:val="21"/>
                <w:szCs w:val="21"/>
              </w:rPr>
              <w:t>t/a</w:t>
            </w:r>
          </w:p>
        </w:tc>
        <w:tc>
          <w:tcPr>
            <w:tcW w:w="1179" w:type="dxa"/>
            <w:tcBorders/>
            <w:vAlign w:val="center"/>
          </w:tcPr>
          <w:p w14:paraId="07E3CDE4">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+4.41</w:t>
            </w:r>
            <w:r>
              <w:rPr>
                <w:rFonts w:ascii="Times New Roman" w:cs="Times New Roman" w:eastAsia="宋体" w:hAnsi="Times New Roman" w:hint="default"/>
                <w:snapToGrid w:val="false"/>
                <w:color w:val="000000"/>
                <w:kern w:val="21"/>
                <w:sz w:val="21"/>
                <w:szCs w:val="21"/>
              </w:rPr>
              <w:t>t/a</w:t>
            </w:r>
          </w:p>
        </w:tc>
      </w:tr>
      <w:tr w14:paraId="651B2C12">
        <w:tblPrEx/>
        <w:trPr>
          <w:trHeight w:val="381" w:hRule="atLeast"/>
        </w:trPr>
        <w:tc>
          <w:tcPr>
            <w:tcW w:w="1578" w:type="dxa"/>
            <w:vMerge w:val="continue"/>
            <w:tcBorders/>
            <w:vAlign w:val="center"/>
          </w:tcPr>
          <w:p w14:paraId="4761F85A">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2297882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default"/>
                <w:snapToGrid w:val="false"/>
                <w:color w:val="000000"/>
                <w:kern w:val="21"/>
                <w:szCs w:val="21"/>
                <w:lang w:val="en-US" w:eastAsia="zh-CN"/>
              </w:rPr>
            </w:pPr>
            <w:r>
              <w:rPr>
                <w:rFonts w:ascii="Times New Roman" w:cs="Times New Roman" w:hAnsi="Times New Roman" w:hint="default"/>
                <w:snapToGrid w:val="false"/>
                <w:color w:val="000000"/>
                <w:kern w:val="21"/>
                <w:szCs w:val="21"/>
                <w:lang w:val="en-US" w:eastAsia="zh-CN"/>
              </w:rPr>
              <w:t>废烫金纸</w:t>
            </w:r>
          </w:p>
        </w:tc>
        <w:tc>
          <w:tcPr>
            <w:tcW w:w="1691" w:type="dxa"/>
            <w:tcBorders/>
            <w:vAlign w:val="center"/>
          </w:tcPr>
          <w:p w14:paraId="740F1771">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269" w:type="dxa"/>
            <w:tcBorders/>
            <w:vAlign w:val="center"/>
          </w:tcPr>
          <w:p w14:paraId="2053C8F8">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691" w:type="dxa"/>
            <w:tcBorders/>
            <w:vAlign w:val="center"/>
          </w:tcPr>
          <w:p w14:paraId="66B3095B">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550" w:type="dxa"/>
            <w:tcBorders/>
            <w:vAlign w:val="center"/>
          </w:tcPr>
          <w:p w14:paraId="1109374A">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0.</w:t>
            </w:r>
            <w:r>
              <w:rPr>
                <w:rFonts w:ascii="Times New Roman" w:cs="Times New Roman" w:hint="eastAsia"/>
                <w:snapToGrid w:val="false"/>
                <w:color w:val="000000"/>
                <w:kern w:val="21"/>
                <w:sz w:val="21"/>
                <w:szCs w:val="21"/>
                <w:lang w:val="en-US" w:eastAsia="zh-CN"/>
              </w:rPr>
              <w:t>38</w:t>
            </w:r>
            <w:r>
              <w:rPr>
                <w:rFonts w:ascii="Times New Roman" w:cs="Times New Roman" w:eastAsia="宋体" w:hAnsi="Times New Roman" w:hint="default"/>
                <w:snapToGrid w:val="false"/>
                <w:color w:val="000000"/>
                <w:kern w:val="21"/>
                <w:sz w:val="21"/>
                <w:szCs w:val="21"/>
              </w:rPr>
              <w:t>t/a</w:t>
            </w:r>
          </w:p>
        </w:tc>
        <w:tc>
          <w:tcPr>
            <w:tcW w:w="1351" w:type="dxa"/>
            <w:tcBorders/>
            <w:vAlign w:val="center"/>
          </w:tcPr>
          <w:p w14:paraId="4FB2A04D">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988" w:type="dxa"/>
            <w:tcBorders/>
            <w:vAlign w:val="center"/>
          </w:tcPr>
          <w:p w14:paraId="409B425B">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0.</w:t>
            </w:r>
            <w:r>
              <w:rPr>
                <w:rFonts w:ascii="Times New Roman" w:cs="Times New Roman" w:hint="eastAsia"/>
                <w:snapToGrid w:val="false"/>
                <w:color w:val="000000"/>
                <w:kern w:val="21"/>
                <w:sz w:val="21"/>
                <w:szCs w:val="21"/>
                <w:lang w:val="en-US" w:eastAsia="zh-CN"/>
              </w:rPr>
              <w:t>38</w:t>
            </w:r>
            <w:r>
              <w:rPr>
                <w:rFonts w:ascii="Times New Roman" w:cs="Times New Roman" w:eastAsia="宋体" w:hAnsi="Times New Roman" w:hint="default"/>
                <w:snapToGrid w:val="false"/>
                <w:color w:val="000000"/>
                <w:kern w:val="21"/>
                <w:sz w:val="21"/>
                <w:szCs w:val="21"/>
              </w:rPr>
              <w:t>t/a</w:t>
            </w:r>
          </w:p>
        </w:tc>
        <w:tc>
          <w:tcPr>
            <w:tcW w:w="1179" w:type="dxa"/>
            <w:tcBorders/>
            <w:vAlign w:val="center"/>
          </w:tcPr>
          <w:p w14:paraId="7BB90B8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eastAsia"/>
                <w:snapToGrid w:val="false"/>
                <w:color w:val="000000"/>
                <w:kern w:val="21"/>
                <w:sz w:val="21"/>
                <w:szCs w:val="21"/>
                <w:lang w:val="en-US" w:eastAsia="zh-CN"/>
              </w:rPr>
              <w:t>+</w:t>
            </w:r>
            <w:r>
              <w:rPr>
                <w:rFonts w:ascii="Times New Roman" w:cs="Times New Roman" w:eastAsia="宋体" w:hAnsi="Times New Roman" w:hint="default"/>
                <w:snapToGrid w:val="false"/>
                <w:color w:val="000000"/>
                <w:kern w:val="21"/>
                <w:sz w:val="21"/>
                <w:szCs w:val="21"/>
              </w:rPr>
              <w:t>0.</w:t>
            </w:r>
            <w:r>
              <w:rPr>
                <w:rFonts w:ascii="Times New Roman" w:cs="Times New Roman" w:hint="eastAsia"/>
                <w:snapToGrid w:val="false"/>
                <w:color w:val="000000"/>
                <w:kern w:val="21"/>
                <w:sz w:val="21"/>
                <w:szCs w:val="21"/>
                <w:lang w:val="en-US" w:eastAsia="zh-CN"/>
              </w:rPr>
              <w:t>38</w:t>
            </w:r>
            <w:r>
              <w:rPr>
                <w:rFonts w:ascii="Times New Roman" w:cs="Times New Roman" w:eastAsia="宋体" w:hAnsi="Times New Roman" w:hint="default"/>
                <w:snapToGrid w:val="false"/>
                <w:color w:val="000000"/>
                <w:kern w:val="21"/>
                <w:sz w:val="21"/>
                <w:szCs w:val="21"/>
              </w:rPr>
              <w:t>t/a</w:t>
            </w:r>
          </w:p>
        </w:tc>
      </w:tr>
      <w:tr w14:paraId="33CC9AF7">
        <w:tblPrEx/>
        <w:trPr>
          <w:trHeight w:val="381" w:hRule="atLeast"/>
        </w:trPr>
        <w:tc>
          <w:tcPr>
            <w:tcW w:w="1578" w:type="dxa"/>
            <w:vMerge w:val="restart"/>
            <w:tcBorders/>
            <w:vAlign w:val="center"/>
          </w:tcPr>
          <w:p w14:paraId="108DD591">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危险废物</w:t>
            </w:r>
          </w:p>
        </w:tc>
        <w:tc>
          <w:tcPr>
            <w:tcW w:w="1410" w:type="dxa"/>
            <w:tcBorders/>
            <w:vAlign w:val="center"/>
          </w:tcPr>
          <w:p w14:paraId="1F9EE0F7">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eastAsia"/>
                <w:snapToGrid w:val="false"/>
                <w:color w:val="000000"/>
                <w:kern w:val="21"/>
                <w:szCs w:val="21"/>
                <w:lang w:eastAsia="zh-CN"/>
              </w:rPr>
            </w:pPr>
            <w:r>
              <w:rPr>
                <w:rFonts w:ascii="Times New Roman" w:cs="Times New Roman" w:hint="eastAsia"/>
                <w:snapToGrid w:val="false"/>
                <w:color w:val="000000"/>
                <w:kern w:val="21"/>
                <w:szCs w:val="21"/>
                <w:lang w:eastAsia="zh-CN"/>
              </w:rPr>
              <w:t>废空压机油</w:t>
            </w:r>
          </w:p>
        </w:tc>
        <w:tc>
          <w:tcPr>
            <w:tcW w:w="1691" w:type="dxa"/>
            <w:tcBorders/>
            <w:vAlign w:val="center"/>
          </w:tcPr>
          <w:p w14:paraId="6CD37CCA">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269" w:type="dxa"/>
            <w:tcBorders/>
            <w:vAlign w:val="center"/>
          </w:tcPr>
          <w:p w14:paraId="6556A8F8">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691" w:type="dxa"/>
            <w:tcBorders/>
            <w:vAlign w:val="center"/>
          </w:tcPr>
          <w:p w14:paraId="3953A6D1">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550" w:type="dxa"/>
            <w:tcBorders/>
            <w:vAlign w:val="center"/>
          </w:tcPr>
          <w:p w14:paraId="657DCAF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w:t>
            </w:r>
            <w:r>
              <w:rPr>
                <w:rFonts w:ascii="Times New Roman" w:cs="Times New Roman" w:hint="eastAsia"/>
                <w:snapToGrid w:val="false"/>
                <w:color w:val="000000"/>
                <w:kern w:val="21"/>
                <w:sz w:val="21"/>
                <w:szCs w:val="21"/>
                <w:lang w:val="en-US" w:eastAsia="zh-CN"/>
              </w:rPr>
              <w:t>45</w:t>
            </w:r>
            <w:r>
              <w:rPr>
                <w:rFonts w:ascii="Times New Roman" w:cs="Times New Roman" w:eastAsia="宋体" w:hAnsi="Times New Roman" w:hint="default"/>
                <w:snapToGrid w:val="false"/>
                <w:color w:val="000000"/>
                <w:kern w:val="21"/>
                <w:sz w:val="21"/>
                <w:szCs w:val="21"/>
              </w:rPr>
              <w:t>t/a</w:t>
            </w:r>
          </w:p>
        </w:tc>
        <w:tc>
          <w:tcPr>
            <w:tcW w:w="1351" w:type="dxa"/>
            <w:tcBorders/>
            <w:vAlign w:val="center"/>
          </w:tcPr>
          <w:p w14:paraId="5FF2AD03">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988" w:type="dxa"/>
            <w:tcBorders/>
            <w:vAlign w:val="center"/>
          </w:tcPr>
          <w:p w14:paraId="601B2487">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w:t>
            </w:r>
            <w:r>
              <w:rPr>
                <w:rFonts w:ascii="Times New Roman" w:cs="Times New Roman" w:hint="eastAsia"/>
                <w:snapToGrid w:val="false"/>
                <w:color w:val="000000"/>
                <w:kern w:val="21"/>
                <w:sz w:val="21"/>
                <w:szCs w:val="21"/>
                <w:lang w:val="en-US" w:eastAsia="zh-CN"/>
              </w:rPr>
              <w:t>45</w:t>
            </w:r>
            <w:r>
              <w:rPr>
                <w:rFonts w:ascii="Times New Roman" w:cs="Times New Roman" w:eastAsia="宋体" w:hAnsi="Times New Roman" w:hint="default"/>
                <w:snapToGrid w:val="false"/>
                <w:color w:val="000000"/>
                <w:kern w:val="21"/>
                <w:sz w:val="21"/>
                <w:szCs w:val="21"/>
              </w:rPr>
              <w:t>t/a</w:t>
            </w:r>
          </w:p>
        </w:tc>
        <w:tc>
          <w:tcPr>
            <w:tcW w:w="1179" w:type="dxa"/>
            <w:tcBorders/>
            <w:vAlign w:val="center"/>
          </w:tcPr>
          <w:p w14:paraId="2DC6EF31">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eastAsia"/>
                <w:snapToGrid w:val="false"/>
                <w:color w:val="000000"/>
                <w:kern w:val="21"/>
                <w:sz w:val="21"/>
                <w:szCs w:val="21"/>
                <w:lang w:val="en-US" w:eastAsia="zh-CN"/>
              </w:rPr>
              <w:t>+</w:t>
            </w: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w:t>
            </w:r>
            <w:r>
              <w:rPr>
                <w:rFonts w:ascii="Times New Roman" w:cs="Times New Roman" w:hint="eastAsia"/>
                <w:snapToGrid w:val="false"/>
                <w:color w:val="000000"/>
                <w:kern w:val="21"/>
                <w:sz w:val="21"/>
                <w:szCs w:val="21"/>
                <w:lang w:val="en-US" w:eastAsia="zh-CN"/>
              </w:rPr>
              <w:t>45</w:t>
            </w:r>
            <w:r>
              <w:rPr>
                <w:rFonts w:ascii="Times New Roman" w:cs="Times New Roman" w:eastAsia="宋体" w:hAnsi="Times New Roman" w:hint="default"/>
                <w:snapToGrid w:val="false"/>
                <w:color w:val="000000"/>
                <w:kern w:val="21"/>
                <w:sz w:val="21"/>
                <w:szCs w:val="21"/>
              </w:rPr>
              <w:t>t/a</w:t>
            </w:r>
          </w:p>
        </w:tc>
      </w:tr>
      <w:tr w14:paraId="60C911FF">
        <w:tblPrEx/>
        <w:trPr>
          <w:trHeight w:val="381" w:hRule="atLeast"/>
        </w:trPr>
        <w:tc>
          <w:tcPr>
            <w:tcW w:w="1578" w:type="dxa"/>
            <w:vMerge w:val="continue"/>
            <w:tcBorders/>
            <w:vAlign w:val="center"/>
          </w:tcPr>
          <w:p w14:paraId="4BE225F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4FD6E11A">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int="default"/>
                <w:snapToGrid w:val="false"/>
                <w:color w:val="000000"/>
                <w:kern w:val="21"/>
                <w:szCs w:val="21"/>
                <w:lang w:val="en-US" w:eastAsia="zh-CN"/>
              </w:rPr>
            </w:pPr>
            <w:r>
              <w:rPr>
                <w:rFonts w:ascii="Times New Roman" w:cs="Times New Roman" w:hint="eastAsia"/>
                <w:snapToGrid w:val="false"/>
                <w:color w:val="000000"/>
                <w:kern w:val="21"/>
                <w:szCs w:val="21"/>
                <w:lang w:val="en-US" w:eastAsia="zh-CN"/>
              </w:rPr>
              <w:t>废润滑油</w:t>
            </w:r>
          </w:p>
        </w:tc>
        <w:tc>
          <w:tcPr>
            <w:tcW w:w="1691" w:type="dxa"/>
            <w:tcBorders/>
            <w:vAlign w:val="center"/>
          </w:tcPr>
          <w:p w14:paraId="010C1214">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default"/>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w:t>
            </w:r>
          </w:p>
        </w:tc>
        <w:tc>
          <w:tcPr>
            <w:tcW w:w="1269" w:type="dxa"/>
            <w:tcBorders/>
            <w:vAlign w:val="center"/>
          </w:tcPr>
          <w:p w14:paraId="1B63BAB5">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eastAsia"/>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w:t>
            </w:r>
          </w:p>
        </w:tc>
        <w:tc>
          <w:tcPr>
            <w:tcW w:w="1691" w:type="dxa"/>
            <w:tcBorders/>
            <w:vAlign w:val="center"/>
          </w:tcPr>
          <w:p w14:paraId="2BBCAD27">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eastAsia"/>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w:t>
            </w:r>
          </w:p>
        </w:tc>
        <w:tc>
          <w:tcPr>
            <w:tcW w:w="1550" w:type="dxa"/>
            <w:tcBorders/>
            <w:vAlign w:val="center"/>
          </w:tcPr>
          <w:p w14:paraId="05C600D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default"/>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0.07</w:t>
            </w:r>
            <w:r>
              <w:rPr>
                <w:rFonts w:ascii="Times New Roman" w:cs="Times New Roman" w:eastAsia="宋体" w:hAnsi="Times New Roman" w:hint="default"/>
                <w:snapToGrid w:val="false"/>
                <w:color w:val="000000"/>
                <w:kern w:val="21"/>
                <w:sz w:val="21"/>
                <w:szCs w:val="21"/>
              </w:rPr>
              <w:t>t/a</w:t>
            </w:r>
          </w:p>
        </w:tc>
        <w:tc>
          <w:tcPr>
            <w:tcW w:w="1351" w:type="dxa"/>
            <w:tcBorders/>
            <w:vAlign w:val="center"/>
          </w:tcPr>
          <w:p w14:paraId="4D4CC92B">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default"/>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w:t>
            </w:r>
          </w:p>
        </w:tc>
        <w:tc>
          <w:tcPr>
            <w:tcW w:w="1988" w:type="dxa"/>
            <w:tcBorders/>
            <w:vAlign w:val="center"/>
          </w:tcPr>
          <w:p w14:paraId="4A9BC643">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default"/>
                <w:snapToGrid w:val="false"/>
                <w:color w:val="000000"/>
                <w:kern w:val="21"/>
                <w:sz w:val="21"/>
                <w:szCs w:val="21"/>
              </w:rPr>
            </w:pPr>
            <w:r>
              <w:rPr>
                <w:rFonts w:ascii="Times New Roman" w:cs="Times New Roman" w:hint="eastAsia"/>
                <w:snapToGrid w:val="false"/>
                <w:color w:val="000000"/>
                <w:kern w:val="21"/>
                <w:sz w:val="21"/>
                <w:szCs w:val="21"/>
                <w:lang w:val="en-US" w:eastAsia="zh-CN"/>
              </w:rPr>
              <w:t>0.07</w:t>
            </w:r>
            <w:r>
              <w:rPr>
                <w:rFonts w:ascii="Times New Roman" w:cs="Times New Roman" w:eastAsia="宋体" w:hAnsi="Times New Roman" w:hint="default"/>
                <w:snapToGrid w:val="false"/>
                <w:color w:val="000000"/>
                <w:kern w:val="21"/>
                <w:sz w:val="21"/>
                <w:szCs w:val="21"/>
              </w:rPr>
              <w:t>t/a</w:t>
            </w:r>
          </w:p>
        </w:tc>
        <w:tc>
          <w:tcPr>
            <w:tcW w:w="1179" w:type="dxa"/>
            <w:tcBorders/>
            <w:vAlign w:val="center"/>
          </w:tcPr>
          <w:p w14:paraId="49203DC8">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eastAsia"/>
                <w:snapToGrid w:val="false"/>
                <w:color w:val="000000"/>
                <w:kern w:val="21"/>
                <w:sz w:val="21"/>
                <w:szCs w:val="21"/>
                <w:lang w:val="en-US" w:eastAsia="zh-CN"/>
              </w:rPr>
            </w:pPr>
            <w:r>
              <w:rPr>
                <w:rFonts w:ascii="Times New Roman" w:cs="Times New Roman" w:hint="eastAsia"/>
                <w:snapToGrid w:val="false"/>
                <w:color w:val="000000"/>
                <w:kern w:val="21"/>
                <w:sz w:val="21"/>
                <w:szCs w:val="21"/>
                <w:lang w:val="en-US" w:eastAsia="zh-CN"/>
              </w:rPr>
              <w:t>+0.07</w:t>
            </w:r>
            <w:r>
              <w:rPr>
                <w:rFonts w:ascii="Times New Roman" w:cs="Times New Roman" w:eastAsia="宋体" w:hAnsi="Times New Roman" w:hint="default"/>
                <w:snapToGrid w:val="false"/>
                <w:color w:val="000000"/>
                <w:kern w:val="21"/>
                <w:sz w:val="21"/>
                <w:szCs w:val="21"/>
              </w:rPr>
              <w:t>t/a</w:t>
            </w:r>
          </w:p>
        </w:tc>
      </w:tr>
      <w:tr w14:paraId="1548F57E">
        <w:tblPrEx/>
        <w:trPr>
          <w:trHeight w:val="381" w:hRule="atLeast"/>
        </w:trPr>
        <w:tc>
          <w:tcPr>
            <w:tcW w:w="1578" w:type="dxa"/>
            <w:vMerge w:val="continue"/>
            <w:tcBorders/>
            <w:vAlign w:val="center"/>
          </w:tcPr>
          <w:p w14:paraId="074D261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2F12EFED">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default"/>
                <w:snapToGrid w:val="false"/>
                <w:color w:val="000000"/>
                <w:kern w:val="21"/>
                <w:szCs w:val="21"/>
                <w:lang w:val="en-US" w:eastAsia="zh-CN"/>
              </w:rPr>
            </w:pPr>
            <w:r>
              <w:rPr>
                <w:rFonts w:ascii="Times New Roman" w:cs="Times New Roman" w:hAnsi="Times New Roman" w:hint="default"/>
                <w:snapToGrid w:val="false"/>
                <w:color w:val="000000"/>
                <w:kern w:val="21"/>
                <w:szCs w:val="21"/>
              </w:rPr>
              <w:t>废</w:t>
            </w:r>
            <w:r>
              <w:rPr>
                <w:rFonts w:ascii="Times New Roman" w:cs="Times New Roman" w:hAnsi="Times New Roman" w:hint="default"/>
                <w:color w:val="000000"/>
                <w:szCs w:val="21"/>
              </w:rPr>
              <w:t>油</w:t>
            </w:r>
            <w:r>
              <w:rPr>
                <w:rFonts w:ascii="Times New Roman" w:cs="Times New Roman" w:hAnsi="Times New Roman" w:hint="default"/>
                <w:snapToGrid w:val="false"/>
                <w:color w:val="000000"/>
                <w:kern w:val="21"/>
                <w:szCs w:val="21"/>
              </w:rPr>
              <w:t>桶</w:t>
            </w:r>
          </w:p>
        </w:tc>
        <w:tc>
          <w:tcPr>
            <w:tcW w:w="1691" w:type="dxa"/>
            <w:tcBorders/>
            <w:vAlign w:val="center"/>
          </w:tcPr>
          <w:p w14:paraId="39A1929F">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269" w:type="dxa"/>
            <w:tcBorders/>
            <w:vAlign w:val="center"/>
          </w:tcPr>
          <w:p w14:paraId="6E937D6C">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691" w:type="dxa"/>
            <w:tcBorders/>
            <w:vAlign w:val="center"/>
          </w:tcPr>
          <w:p w14:paraId="55B3C978">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550" w:type="dxa"/>
            <w:tcBorders/>
            <w:vAlign w:val="center"/>
          </w:tcPr>
          <w:p w14:paraId="52E0B27C">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w:t>
            </w:r>
            <w:r>
              <w:rPr>
                <w:rFonts w:ascii="Times New Roman" w:cs="Times New Roman" w:hint="eastAsia"/>
                <w:snapToGrid w:val="false"/>
                <w:color w:val="000000"/>
                <w:kern w:val="21"/>
                <w:sz w:val="21"/>
                <w:szCs w:val="21"/>
                <w:lang w:val="en-US" w:eastAsia="zh-CN"/>
              </w:rPr>
              <w:t>1</w:t>
            </w:r>
            <w:r>
              <w:rPr>
                <w:rFonts w:ascii="Times New Roman" w:cs="Times New Roman" w:eastAsia="宋体" w:hAnsi="Times New Roman" w:hint="default"/>
                <w:snapToGrid w:val="false"/>
                <w:color w:val="000000"/>
                <w:kern w:val="21"/>
                <w:sz w:val="21"/>
                <w:szCs w:val="21"/>
              </w:rPr>
              <w:t>t/a</w:t>
            </w:r>
          </w:p>
        </w:tc>
        <w:tc>
          <w:tcPr>
            <w:tcW w:w="1351" w:type="dxa"/>
            <w:tcBorders/>
            <w:vAlign w:val="center"/>
          </w:tcPr>
          <w:p w14:paraId="23EC8FCF">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988" w:type="dxa"/>
            <w:tcBorders/>
            <w:vAlign w:val="center"/>
          </w:tcPr>
          <w:p w14:paraId="7D0ECE36">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w:t>
            </w:r>
            <w:r>
              <w:rPr>
                <w:rFonts w:ascii="Times New Roman" w:cs="Times New Roman" w:hint="eastAsia"/>
                <w:snapToGrid w:val="false"/>
                <w:color w:val="000000"/>
                <w:kern w:val="21"/>
                <w:sz w:val="21"/>
                <w:szCs w:val="21"/>
                <w:lang w:val="en-US" w:eastAsia="zh-CN"/>
              </w:rPr>
              <w:t>1</w:t>
            </w:r>
            <w:r>
              <w:rPr>
                <w:rFonts w:ascii="Times New Roman" w:cs="Times New Roman" w:eastAsia="宋体" w:hAnsi="Times New Roman" w:hint="default"/>
                <w:snapToGrid w:val="false"/>
                <w:color w:val="000000"/>
                <w:kern w:val="21"/>
                <w:sz w:val="21"/>
                <w:szCs w:val="21"/>
              </w:rPr>
              <w:t>t/a</w:t>
            </w:r>
          </w:p>
        </w:tc>
        <w:tc>
          <w:tcPr>
            <w:tcW w:w="1179" w:type="dxa"/>
            <w:tcBorders/>
            <w:vAlign w:val="center"/>
          </w:tcPr>
          <w:p w14:paraId="64653D6E">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eastAsia"/>
                <w:snapToGrid w:val="false"/>
                <w:color w:val="000000"/>
                <w:kern w:val="21"/>
                <w:sz w:val="21"/>
                <w:szCs w:val="21"/>
                <w:lang w:val="en-US" w:eastAsia="zh-CN"/>
              </w:rPr>
              <w:t>+</w:t>
            </w: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w:t>
            </w:r>
            <w:r>
              <w:rPr>
                <w:rFonts w:ascii="Times New Roman" w:cs="Times New Roman" w:hint="eastAsia"/>
                <w:snapToGrid w:val="false"/>
                <w:color w:val="000000"/>
                <w:kern w:val="21"/>
                <w:sz w:val="21"/>
                <w:szCs w:val="21"/>
                <w:lang w:val="en-US" w:eastAsia="zh-CN"/>
              </w:rPr>
              <w:t>1</w:t>
            </w:r>
            <w:r>
              <w:rPr>
                <w:rFonts w:ascii="Times New Roman" w:cs="Times New Roman" w:eastAsia="宋体" w:hAnsi="Times New Roman" w:hint="default"/>
                <w:snapToGrid w:val="false"/>
                <w:color w:val="000000"/>
                <w:kern w:val="21"/>
                <w:sz w:val="21"/>
                <w:szCs w:val="21"/>
              </w:rPr>
              <w:t>t/a</w:t>
            </w:r>
          </w:p>
        </w:tc>
      </w:tr>
      <w:tr w14:paraId="2534D3C2">
        <w:tblPrEx/>
        <w:trPr>
          <w:trHeight w:val="381" w:hRule="atLeast"/>
        </w:trPr>
        <w:tc>
          <w:tcPr>
            <w:tcW w:w="1578" w:type="dxa"/>
            <w:vMerge w:val="continue"/>
            <w:tcBorders/>
            <w:vAlign w:val="center"/>
          </w:tcPr>
          <w:p w14:paraId="001EC65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35FA3173">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eastAsia="宋体" w:hAnsi="Times New Roman" w:hint="default"/>
                <w:snapToGrid w:val="false"/>
                <w:color w:val="000000"/>
                <w:kern w:val="21"/>
                <w:szCs w:val="21"/>
                <w:lang w:val="en-US" w:eastAsia="zh-CN"/>
              </w:rPr>
            </w:pPr>
            <w:r>
              <w:rPr>
                <w:rFonts w:ascii="Times New Roman" w:cs="Times New Roman" w:hAnsi="Times New Roman" w:hint="default"/>
                <w:snapToGrid w:val="false"/>
                <w:color w:val="000000"/>
                <w:kern w:val="21"/>
                <w:szCs w:val="21"/>
                <w:lang w:val="en-US" w:eastAsia="zh-CN"/>
              </w:rPr>
              <w:t>废过滤棉</w:t>
            </w:r>
          </w:p>
        </w:tc>
        <w:tc>
          <w:tcPr>
            <w:tcW w:w="1691" w:type="dxa"/>
            <w:tcBorders/>
            <w:vAlign w:val="center"/>
          </w:tcPr>
          <w:p w14:paraId="7823D25E">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 w:val="21"/>
                <w:szCs w:val="21"/>
                <w:lang w:val="en-US" w:bidi="ar-SA" w:eastAsia="zh-CN"/>
              </w:rPr>
            </w:pPr>
            <w:r>
              <w:rPr>
                <w:rFonts w:ascii="Times New Roman" w:cs="Times New Roman" w:eastAsia="宋体" w:hAnsi="Times New Roman" w:hint="default"/>
                <w:snapToGrid w:val="false"/>
                <w:color w:val="000000"/>
                <w:kern w:val="21"/>
                <w:sz w:val="21"/>
                <w:szCs w:val="21"/>
                <w:lang w:val="en-US" w:eastAsia="zh-CN"/>
              </w:rPr>
              <w:t>/</w:t>
            </w:r>
          </w:p>
        </w:tc>
        <w:tc>
          <w:tcPr>
            <w:tcW w:w="1269" w:type="dxa"/>
            <w:tcBorders/>
            <w:vAlign w:val="center"/>
          </w:tcPr>
          <w:p w14:paraId="5BF163EB">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 w:val="21"/>
                <w:szCs w:val="21"/>
                <w:lang w:val="en-US" w:bidi="ar-SA" w:eastAsia="zh-CN"/>
              </w:rPr>
            </w:pPr>
            <w:r>
              <w:rPr>
                <w:rFonts w:ascii="Times New Roman" w:cs="Times New Roman" w:eastAsia="宋体" w:hAnsi="Times New Roman" w:hint="default"/>
                <w:snapToGrid w:val="false"/>
                <w:color w:val="000000"/>
                <w:kern w:val="21"/>
                <w:sz w:val="21"/>
                <w:szCs w:val="21"/>
              </w:rPr>
              <w:t>/</w:t>
            </w:r>
          </w:p>
        </w:tc>
        <w:tc>
          <w:tcPr>
            <w:tcW w:w="1691" w:type="dxa"/>
            <w:tcBorders/>
            <w:vAlign w:val="center"/>
          </w:tcPr>
          <w:p w14:paraId="464073BE">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 w:val="21"/>
                <w:szCs w:val="21"/>
                <w:lang w:val="en-US" w:bidi="ar-SA" w:eastAsia="zh-CN"/>
              </w:rPr>
            </w:pPr>
            <w:r>
              <w:rPr>
                <w:rFonts w:ascii="Times New Roman" w:cs="Times New Roman" w:eastAsia="宋体" w:hAnsi="Times New Roman" w:hint="default"/>
                <w:snapToGrid w:val="false"/>
                <w:color w:val="000000"/>
                <w:kern w:val="21"/>
                <w:sz w:val="21"/>
                <w:szCs w:val="21"/>
              </w:rPr>
              <w:t>/</w:t>
            </w:r>
          </w:p>
        </w:tc>
        <w:tc>
          <w:tcPr>
            <w:tcW w:w="1550" w:type="dxa"/>
            <w:tcBorders/>
            <w:vAlign w:val="center"/>
          </w:tcPr>
          <w:p w14:paraId="2BD0308F">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 w:val="21"/>
                <w:szCs w:val="21"/>
                <w:lang w:val="en-US" w:bidi="ar-SA" w:eastAsia="zh-CN"/>
              </w:rPr>
            </w:pP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01</w:t>
            </w:r>
            <w:r>
              <w:rPr>
                <w:rFonts w:ascii="Times New Roman" w:cs="Times New Roman" w:eastAsia="宋体" w:hAnsi="Times New Roman" w:hint="default"/>
                <w:snapToGrid w:val="false"/>
                <w:color w:val="000000"/>
                <w:kern w:val="21"/>
                <w:sz w:val="21"/>
                <w:szCs w:val="21"/>
              </w:rPr>
              <w:t>t/a</w:t>
            </w:r>
          </w:p>
        </w:tc>
        <w:tc>
          <w:tcPr>
            <w:tcW w:w="1351" w:type="dxa"/>
            <w:tcBorders/>
            <w:vAlign w:val="center"/>
          </w:tcPr>
          <w:p w14:paraId="1B71BBEA">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 w:val="21"/>
                <w:szCs w:val="21"/>
                <w:lang w:val="en-US" w:bidi="ar-SA" w:eastAsia="zh-CN"/>
              </w:rPr>
            </w:pPr>
            <w:r>
              <w:rPr>
                <w:rFonts w:ascii="Times New Roman" w:cs="Times New Roman" w:eastAsia="宋体" w:hAnsi="Times New Roman" w:hint="default"/>
                <w:snapToGrid w:val="false"/>
                <w:color w:val="000000"/>
                <w:kern w:val="21"/>
                <w:sz w:val="21"/>
                <w:szCs w:val="21"/>
                <w:lang w:val="en-US" w:eastAsia="zh-CN"/>
              </w:rPr>
              <w:t>/</w:t>
            </w:r>
          </w:p>
        </w:tc>
        <w:tc>
          <w:tcPr>
            <w:tcW w:w="1988" w:type="dxa"/>
            <w:tcBorders/>
            <w:vAlign w:val="center"/>
          </w:tcPr>
          <w:p w14:paraId="1252D0BA">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 w:val="21"/>
                <w:szCs w:val="21"/>
                <w:lang w:val="en-US" w:bidi="ar-SA" w:eastAsia="zh-CN"/>
              </w:rPr>
            </w:pP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01</w:t>
            </w:r>
            <w:r>
              <w:rPr>
                <w:rFonts w:ascii="Times New Roman" w:cs="Times New Roman" w:eastAsia="宋体" w:hAnsi="Times New Roman" w:hint="default"/>
                <w:snapToGrid w:val="false"/>
                <w:color w:val="000000"/>
                <w:kern w:val="21"/>
                <w:sz w:val="21"/>
                <w:szCs w:val="21"/>
              </w:rPr>
              <w:t>t/a</w:t>
            </w:r>
          </w:p>
        </w:tc>
        <w:tc>
          <w:tcPr>
            <w:tcW w:w="1179" w:type="dxa"/>
            <w:tcBorders/>
            <w:vAlign w:val="center"/>
          </w:tcPr>
          <w:p w14:paraId="64633688">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 w:val="21"/>
                <w:szCs w:val="21"/>
                <w:lang w:val="en-US" w:bidi="ar-SA" w:eastAsia="zh-CN"/>
              </w:rPr>
            </w:pPr>
            <w:r>
              <w:rPr>
                <w:rFonts w:ascii="Times New Roman" w:cs="Times New Roman" w:eastAsia="宋体" w:hAnsi="Times New Roman" w:hint="eastAsia"/>
                <w:snapToGrid w:val="false"/>
                <w:color w:val="000000"/>
                <w:kern w:val="21"/>
                <w:sz w:val="21"/>
                <w:szCs w:val="21"/>
                <w:lang w:val="en-US" w:eastAsia="zh-CN"/>
              </w:rPr>
              <w:t>+</w:t>
            </w: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01</w:t>
            </w:r>
            <w:r>
              <w:rPr>
                <w:rFonts w:ascii="Times New Roman" w:cs="Times New Roman" w:eastAsia="宋体" w:hAnsi="Times New Roman" w:hint="default"/>
                <w:snapToGrid w:val="false"/>
                <w:color w:val="000000"/>
                <w:kern w:val="21"/>
                <w:sz w:val="21"/>
                <w:szCs w:val="21"/>
              </w:rPr>
              <w:t>t/a</w:t>
            </w:r>
          </w:p>
        </w:tc>
      </w:tr>
      <w:tr w14:paraId="09EAD1FC">
        <w:tblPrEx/>
        <w:trPr>
          <w:trHeight w:val="381" w:hRule="atLeast"/>
        </w:trPr>
        <w:tc>
          <w:tcPr>
            <w:tcW w:w="1578" w:type="dxa"/>
            <w:vMerge w:val="continue"/>
            <w:tcBorders/>
            <w:vAlign w:val="center"/>
          </w:tcPr>
          <w:p w14:paraId="69254083">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63AC3BE2">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废含油抹布手套</w:t>
            </w:r>
          </w:p>
        </w:tc>
        <w:tc>
          <w:tcPr>
            <w:tcW w:w="1691" w:type="dxa"/>
            <w:tcBorders/>
            <w:vAlign w:val="center"/>
          </w:tcPr>
          <w:p w14:paraId="78D8E8D2">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269" w:type="dxa"/>
            <w:tcBorders/>
            <w:vAlign w:val="center"/>
          </w:tcPr>
          <w:p w14:paraId="41ECEF52">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691" w:type="dxa"/>
            <w:tcBorders/>
            <w:vAlign w:val="center"/>
          </w:tcPr>
          <w:p w14:paraId="71D72E7F">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550" w:type="dxa"/>
            <w:tcBorders/>
            <w:vAlign w:val="center"/>
          </w:tcPr>
          <w:p w14:paraId="36CB7D0C">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00</w:t>
            </w:r>
            <w:r>
              <w:rPr>
                <w:rFonts w:ascii="Times New Roman" w:cs="Times New Roman" w:hint="eastAsia"/>
                <w:snapToGrid w:val="false"/>
                <w:color w:val="000000"/>
                <w:kern w:val="21"/>
                <w:sz w:val="21"/>
                <w:szCs w:val="21"/>
                <w:lang w:val="en-US" w:eastAsia="zh-CN"/>
              </w:rPr>
              <w:t>1</w:t>
            </w:r>
            <w:r>
              <w:rPr>
                <w:rFonts w:ascii="Times New Roman" w:cs="Times New Roman" w:eastAsia="宋体" w:hAnsi="Times New Roman" w:hint="default"/>
                <w:snapToGrid w:val="false"/>
                <w:color w:val="000000"/>
                <w:kern w:val="21"/>
                <w:sz w:val="21"/>
                <w:szCs w:val="21"/>
              </w:rPr>
              <w:t>t/a</w:t>
            </w:r>
          </w:p>
        </w:tc>
        <w:tc>
          <w:tcPr>
            <w:tcW w:w="1351" w:type="dxa"/>
            <w:tcBorders/>
            <w:vAlign w:val="center"/>
          </w:tcPr>
          <w:p w14:paraId="246D1A1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988" w:type="dxa"/>
            <w:tcBorders/>
            <w:vAlign w:val="center"/>
          </w:tcPr>
          <w:p w14:paraId="1FDDC9DB">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00</w:t>
            </w:r>
            <w:r>
              <w:rPr>
                <w:rFonts w:ascii="Times New Roman" w:cs="Times New Roman" w:hint="eastAsia"/>
                <w:snapToGrid w:val="false"/>
                <w:color w:val="000000"/>
                <w:kern w:val="21"/>
                <w:sz w:val="21"/>
                <w:szCs w:val="21"/>
                <w:lang w:val="en-US" w:eastAsia="zh-CN"/>
              </w:rPr>
              <w:t>1</w:t>
            </w:r>
            <w:r>
              <w:rPr>
                <w:rFonts w:ascii="Times New Roman" w:cs="Times New Roman" w:eastAsia="宋体" w:hAnsi="Times New Roman" w:hint="default"/>
                <w:snapToGrid w:val="false"/>
                <w:color w:val="000000"/>
                <w:kern w:val="21"/>
                <w:sz w:val="21"/>
                <w:szCs w:val="21"/>
              </w:rPr>
              <w:t>t/a</w:t>
            </w:r>
          </w:p>
        </w:tc>
        <w:tc>
          <w:tcPr>
            <w:tcW w:w="1179" w:type="dxa"/>
            <w:tcBorders/>
            <w:vAlign w:val="center"/>
          </w:tcPr>
          <w:p w14:paraId="27D31CF4">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eastAsia"/>
                <w:snapToGrid w:val="false"/>
                <w:color w:val="000000"/>
                <w:kern w:val="21"/>
                <w:sz w:val="21"/>
                <w:szCs w:val="21"/>
                <w:lang w:val="en-US" w:eastAsia="zh-CN"/>
              </w:rPr>
              <w:t>+</w:t>
            </w:r>
            <w:r>
              <w:rPr>
                <w:rFonts w:ascii="Times New Roman" w:cs="Times New Roman" w:eastAsia="宋体" w:hAnsi="Times New Roman" w:hint="default"/>
                <w:snapToGrid w:val="false"/>
                <w:color w:val="000000"/>
                <w:kern w:val="21"/>
                <w:sz w:val="21"/>
                <w:szCs w:val="21"/>
              </w:rPr>
              <w:t>0.</w:t>
            </w:r>
            <w:r>
              <w:rPr>
                <w:rFonts w:ascii="Times New Roman" w:cs="Times New Roman" w:eastAsia="宋体" w:hAnsi="Times New Roman" w:hint="default"/>
                <w:snapToGrid w:val="false"/>
                <w:color w:val="000000"/>
                <w:kern w:val="21"/>
                <w:sz w:val="21"/>
                <w:szCs w:val="21"/>
                <w:lang w:val="en-US" w:eastAsia="zh-CN"/>
              </w:rPr>
              <w:t>00</w:t>
            </w:r>
            <w:r>
              <w:rPr>
                <w:rFonts w:ascii="Times New Roman" w:cs="Times New Roman" w:hint="eastAsia"/>
                <w:snapToGrid w:val="false"/>
                <w:color w:val="000000"/>
                <w:kern w:val="21"/>
                <w:sz w:val="21"/>
                <w:szCs w:val="21"/>
                <w:lang w:val="en-US" w:eastAsia="zh-CN"/>
              </w:rPr>
              <w:t>1</w:t>
            </w:r>
            <w:r>
              <w:rPr>
                <w:rFonts w:ascii="Times New Roman" w:cs="Times New Roman" w:eastAsia="宋体" w:hAnsi="Times New Roman" w:hint="default"/>
                <w:snapToGrid w:val="false"/>
                <w:color w:val="000000"/>
                <w:kern w:val="21"/>
                <w:sz w:val="21"/>
                <w:szCs w:val="21"/>
              </w:rPr>
              <w:t>t/a</w:t>
            </w:r>
          </w:p>
        </w:tc>
      </w:tr>
      <w:tr w14:paraId="2D16E543">
        <w:tblPrEx/>
        <w:trPr>
          <w:trHeight w:val="381" w:hRule="atLeast"/>
        </w:trPr>
        <w:tc>
          <w:tcPr>
            <w:tcW w:w="1578" w:type="dxa"/>
            <w:vMerge w:val="continue"/>
            <w:tcBorders/>
            <w:vAlign w:val="center"/>
          </w:tcPr>
          <w:p w14:paraId="53F66807">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p>
        </w:tc>
        <w:tc>
          <w:tcPr>
            <w:tcW w:w="1410" w:type="dxa"/>
            <w:tcBorders/>
            <w:vAlign w:val="center"/>
          </w:tcPr>
          <w:p w14:paraId="7029BD92">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废活性炭</w:t>
            </w:r>
          </w:p>
        </w:tc>
        <w:tc>
          <w:tcPr>
            <w:tcW w:w="1691" w:type="dxa"/>
            <w:tcBorders/>
            <w:vAlign w:val="center"/>
          </w:tcPr>
          <w:p w14:paraId="33439204">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269" w:type="dxa"/>
            <w:tcBorders/>
            <w:vAlign w:val="center"/>
          </w:tcPr>
          <w:p w14:paraId="72993735">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691" w:type="dxa"/>
            <w:tcBorders/>
            <w:vAlign w:val="center"/>
          </w:tcPr>
          <w:p w14:paraId="620E5E7A">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550" w:type="dxa"/>
            <w:tcBorders/>
            <w:vAlign w:val="center"/>
          </w:tcPr>
          <w:p w14:paraId="7D261F94">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8.46</w:t>
            </w:r>
            <w:r>
              <w:rPr>
                <w:rFonts w:ascii="Times New Roman" w:cs="Times New Roman" w:eastAsia="宋体" w:hAnsi="Times New Roman" w:hint="default"/>
                <w:snapToGrid w:val="false"/>
                <w:color w:val="000000"/>
                <w:kern w:val="21"/>
                <w:sz w:val="21"/>
                <w:szCs w:val="21"/>
              </w:rPr>
              <w:t>t/a</w:t>
            </w:r>
          </w:p>
        </w:tc>
        <w:tc>
          <w:tcPr>
            <w:tcW w:w="1351" w:type="dxa"/>
            <w:tcBorders/>
            <w:vAlign w:val="center"/>
          </w:tcPr>
          <w:p w14:paraId="560F99CE">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988" w:type="dxa"/>
            <w:tcBorders/>
            <w:vAlign w:val="center"/>
          </w:tcPr>
          <w:p w14:paraId="064FFB8C">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8.46</w:t>
            </w:r>
            <w:r>
              <w:rPr>
                <w:rFonts w:ascii="Times New Roman" w:cs="Times New Roman" w:eastAsia="宋体" w:hAnsi="Times New Roman" w:hint="default"/>
                <w:snapToGrid w:val="false"/>
                <w:color w:val="000000"/>
                <w:kern w:val="21"/>
                <w:sz w:val="21"/>
                <w:szCs w:val="21"/>
              </w:rPr>
              <w:t>t/a</w:t>
            </w:r>
          </w:p>
        </w:tc>
        <w:tc>
          <w:tcPr>
            <w:tcW w:w="1179" w:type="dxa"/>
            <w:tcBorders/>
            <w:vAlign w:val="center"/>
          </w:tcPr>
          <w:p w14:paraId="11A16559">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+8.46</w:t>
            </w:r>
            <w:r>
              <w:rPr>
                <w:rFonts w:ascii="Times New Roman" w:cs="Times New Roman" w:eastAsia="宋体" w:hAnsi="Times New Roman" w:hint="default"/>
                <w:snapToGrid w:val="false"/>
                <w:color w:val="000000"/>
                <w:kern w:val="21"/>
                <w:sz w:val="21"/>
                <w:szCs w:val="21"/>
              </w:rPr>
              <w:t>t/a</w:t>
            </w:r>
          </w:p>
        </w:tc>
      </w:tr>
      <w:tr w14:paraId="7AE30B38">
        <w:tblPrEx/>
        <w:trPr>
          <w:trHeight w:val="381" w:hRule="atLeast"/>
        </w:trPr>
        <w:tc>
          <w:tcPr>
            <w:tcW w:w="2988" w:type="dxa"/>
            <w:gridSpan w:val="2"/>
            <w:tcBorders/>
            <w:vAlign w:val="center"/>
          </w:tcPr>
          <w:p w14:paraId="3AD3ABBF">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Ansi="Times New Roman" w:hint="default"/>
                <w:snapToGrid w:val="false"/>
                <w:color w:val="000000"/>
                <w:kern w:val="21"/>
                <w:szCs w:val="21"/>
              </w:rPr>
              <w:t>生活垃圾</w:t>
            </w:r>
          </w:p>
        </w:tc>
        <w:tc>
          <w:tcPr>
            <w:tcW w:w="1691" w:type="dxa"/>
            <w:tcBorders/>
            <w:vAlign w:val="center"/>
          </w:tcPr>
          <w:p w14:paraId="0D8B497E">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269" w:type="dxa"/>
            <w:tcBorders/>
            <w:vAlign w:val="center"/>
          </w:tcPr>
          <w:p w14:paraId="483E74D4">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691" w:type="dxa"/>
            <w:tcBorders/>
            <w:vAlign w:val="center"/>
          </w:tcPr>
          <w:p w14:paraId="2FE6CED2">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rPr>
              <w:t>/</w:t>
            </w:r>
          </w:p>
        </w:tc>
        <w:tc>
          <w:tcPr>
            <w:tcW w:w="1550" w:type="dxa"/>
            <w:tcBorders/>
            <w:vAlign w:val="center"/>
          </w:tcPr>
          <w:p w14:paraId="24071B13">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2.64</w:t>
            </w:r>
            <w:r>
              <w:rPr>
                <w:rFonts w:ascii="Times New Roman" w:cs="Times New Roman" w:eastAsia="宋体" w:hAnsi="Times New Roman" w:hint="default"/>
                <w:snapToGrid w:val="false"/>
                <w:color w:val="000000"/>
                <w:kern w:val="21"/>
                <w:sz w:val="21"/>
                <w:szCs w:val="21"/>
              </w:rPr>
              <w:t>t/a</w:t>
            </w:r>
          </w:p>
        </w:tc>
        <w:tc>
          <w:tcPr>
            <w:tcW w:w="1351" w:type="dxa"/>
            <w:tcBorders/>
            <w:vAlign w:val="center"/>
          </w:tcPr>
          <w:p w14:paraId="52AE0C54">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eastAsia="宋体" w:hAnsi="Times New Roman" w:hint="default"/>
                <w:snapToGrid w:val="false"/>
                <w:color w:val="000000"/>
                <w:kern w:val="21"/>
                <w:sz w:val="21"/>
                <w:szCs w:val="21"/>
                <w:lang w:val="en-US" w:eastAsia="zh-CN"/>
              </w:rPr>
              <w:t>/</w:t>
            </w:r>
          </w:p>
        </w:tc>
        <w:tc>
          <w:tcPr>
            <w:tcW w:w="1988" w:type="dxa"/>
            <w:tcBorders/>
            <w:vAlign w:val="center"/>
          </w:tcPr>
          <w:p w14:paraId="13EE1E87">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2.64</w:t>
            </w:r>
            <w:r>
              <w:rPr>
                <w:rFonts w:ascii="Times New Roman" w:cs="Times New Roman" w:eastAsia="宋体" w:hAnsi="Times New Roman" w:hint="default"/>
                <w:snapToGrid w:val="false"/>
                <w:color w:val="000000"/>
                <w:kern w:val="21"/>
                <w:sz w:val="21"/>
                <w:szCs w:val="21"/>
              </w:rPr>
              <w:t>t/a</w:t>
            </w:r>
          </w:p>
        </w:tc>
        <w:tc>
          <w:tcPr>
            <w:tcW w:w="1179" w:type="dxa"/>
            <w:tcBorders/>
            <w:vAlign w:val="center"/>
          </w:tcPr>
          <w:p w14:paraId="33E52C40">
            <w:pPr>
              <w:pStyle w:val="style4126"/>
              <w:keepNext w:val="false"/>
              <w:keepLines w:val="false"/>
              <w:pageBreakBefore w:val="false"/>
              <w:widowControl w:val="false"/>
              <w:kinsoku/>
              <w:wordWrap/>
              <w:overflowPunct/>
              <w:topLinePunct w:val="false"/>
              <w:autoSpaceDE/>
              <w:autoSpaceDN/>
              <w:bidi w:val="false"/>
              <w:adjustRightInd w:val="false"/>
              <w:snapToGrid w:val="false"/>
              <w:spacing w:lineRule="auto" w:line="240"/>
              <w:ind w:firstLine="0" w:firstLineChars="0"/>
              <w:jc w:val="center"/>
              <w:textAlignment w:val="auto"/>
              <w:rPr>
                <w:rFonts w:ascii="Times New Roman" w:cs="Times New Roman" w:hAnsi="Times New Roman" w:hint="default"/>
                <w:snapToGrid w:val="false"/>
                <w:color w:val="000000"/>
                <w:kern w:val="21"/>
                <w:szCs w:val="21"/>
              </w:rPr>
            </w:pPr>
            <w:r>
              <w:rPr>
                <w:rFonts w:ascii="Times New Roman" w:cs="Times New Roman" w:hint="eastAsia"/>
                <w:snapToGrid w:val="false"/>
                <w:color w:val="000000"/>
                <w:kern w:val="21"/>
                <w:sz w:val="21"/>
                <w:szCs w:val="21"/>
                <w:lang w:val="en-US" w:eastAsia="zh-CN"/>
              </w:rPr>
              <w:t>+2.64</w:t>
            </w:r>
            <w:r>
              <w:rPr>
                <w:rFonts w:ascii="Times New Roman" w:cs="Times New Roman" w:eastAsia="宋体" w:hAnsi="Times New Roman" w:hint="default"/>
                <w:snapToGrid w:val="false"/>
                <w:color w:val="000000"/>
                <w:kern w:val="21"/>
                <w:sz w:val="21"/>
                <w:szCs w:val="21"/>
              </w:rPr>
              <w:t>t/a</w:t>
            </w:r>
          </w:p>
        </w:tc>
      </w:tr>
    </w:tbl>
    <w:p w14:paraId="69405B6E">
      <w:pPr>
        <w:pStyle w:val="style0"/>
        <w:jc w:val="both"/>
        <w:rPr>
          <w:rFonts w:ascii="Times New Roman" w:cs="Times New Roman" w:eastAsia="宋体" w:hAnsi="Times New Roman" w:hint="eastAsia"/>
          <w:snapToGrid w:val="false"/>
          <w:color w:val="000000"/>
          <w:spacing w:val="-6"/>
          <w:kern w:val="21"/>
          <w:szCs w:val="21"/>
          <w:lang w:eastAsia="zh-CN"/>
        </w:rPr>
      </w:pPr>
      <w:r>
        <w:rPr>
          <w:rFonts w:ascii="Times New Roman" w:cs="Times New Roman" w:hAnsi="Times New Roman" w:hint="default"/>
          <w:snapToGrid w:val="false"/>
          <w:color w:val="000000"/>
          <w:kern w:val="21"/>
          <w:szCs w:val="21"/>
        </w:rPr>
        <w:t>注：</w:t>
      </w:r>
      <w:r>
        <w:rPr>
          <w:rFonts w:ascii="Times New Roman" w:cs="Times New Roman" w:hAnsi="Times New Roman" w:hint="default"/>
          <w:snapToGrid w:val="false"/>
          <w:color w:val="000000"/>
          <w:spacing w:val="-16"/>
          <w:kern w:val="21"/>
          <w:szCs w:val="21"/>
        </w:rPr>
        <w:fldChar w:fldCharType="begin"/>
      </w:r>
      <w:r>
        <w:rPr>
          <w:rFonts w:ascii="Times New Roman" w:cs="Times New Roman" w:hAnsi="Times New Roman" w:hint="default"/>
          <w:snapToGrid w:val="false"/>
          <w:color w:val="000000"/>
          <w:spacing w:val="-16"/>
          <w:kern w:val="21"/>
          <w:szCs w:val="21"/>
        </w:rPr>
        <w:instrText xml:space="preserve"> = 6 \* GB3 \* MERGEFORMAT </w:instrText>
      </w:r>
      <w:r>
        <w:rPr>
          <w:rFonts w:ascii="Times New Roman" w:cs="Times New Roman" w:hAnsi="Times New Roman" w:hint="default"/>
          <w:snapToGrid w:val="false"/>
          <w:color w:val="000000"/>
          <w:spacing w:val="-16"/>
          <w:kern w:val="21"/>
          <w:szCs w:val="21"/>
        </w:rPr>
        <w:fldChar w:fldCharType="separate"/>
      </w:r>
      <w:r>
        <w:rPr>
          <w:rFonts w:ascii="Times New Roman" w:cs="Times New Roman" w:hAnsi="Times New Roman" w:hint="default"/>
          <w:color w:val="000000"/>
          <w:szCs w:val="21"/>
        </w:rPr>
        <w:t>⑥</w:t>
      </w:r>
      <w:r>
        <w:rPr>
          <w:rFonts w:ascii="Times New Roman" w:cs="Times New Roman" w:hAnsi="Times New Roman" w:hint="default"/>
          <w:snapToGrid w:val="false"/>
          <w:color w:val="000000"/>
          <w:spacing w:val="-16"/>
          <w:kern w:val="21"/>
          <w:szCs w:val="21"/>
        </w:rPr>
        <w:fldChar w:fldCharType="end"/>
      </w:r>
      <w:r>
        <w:rPr>
          <w:rFonts w:ascii="Times New Roman" w:cs="Times New Roman" w:hAnsi="Times New Roman" w:hint="default"/>
          <w:snapToGrid w:val="false"/>
          <w:color w:val="000000"/>
          <w:spacing w:val="-16"/>
          <w:kern w:val="21"/>
          <w:szCs w:val="21"/>
        </w:rPr>
        <w:t>=</w:t>
      </w:r>
      <w:r>
        <w:rPr>
          <w:rFonts w:ascii="Times New Roman" w:cs="Times New Roman" w:hAnsi="Times New Roman" w:hint="default"/>
          <w:snapToGrid w:val="false"/>
          <w:color w:val="000000"/>
          <w:spacing w:val="-6"/>
          <w:kern w:val="21"/>
          <w:szCs w:val="21"/>
        </w:rPr>
        <w:fldChar w:fldCharType="begin"/>
      </w:r>
      <w:r>
        <w:rPr>
          <w:rFonts w:ascii="Times New Roman" w:cs="Times New Roman" w:hAnsi="Times New Roman" w:hint="default"/>
          <w:snapToGrid w:val="false"/>
          <w:color w:val="000000"/>
          <w:spacing w:val="-6"/>
          <w:kern w:val="21"/>
          <w:szCs w:val="21"/>
        </w:rPr>
        <w:instrText xml:space="preserve"> = 1 \* GB3 \* MERGEFORMAT </w:instrText>
      </w:r>
      <w:r>
        <w:rPr>
          <w:rFonts w:ascii="Times New Roman" w:cs="Times New Roman" w:hAnsi="Times New Roman" w:hint="default"/>
          <w:snapToGrid w:val="false"/>
          <w:color w:val="000000"/>
          <w:spacing w:val="-6"/>
          <w:kern w:val="21"/>
          <w:szCs w:val="21"/>
        </w:rPr>
        <w:fldChar w:fldCharType="separate"/>
      </w:r>
      <w:r>
        <w:rPr>
          <w:rFonts w:ascii="Times New Roman" w:cs="Times New Roman" w:hAnsi="Times New Roman" w:hint="default"/>
          <w:color w:val="000000"/>
          <w:szCs w:val="21"/>
        </w:rPr>
        <w:t>①</w:t>
      </w:r>
      <w:r>
        <w:rPr>
          <w:rFonts w:ascii="Times New Roman" w:cs="Times New Roman" w:hAnsi="Times New Roman" w:hint="default"/>
          <w:snapToGrid w:val="false"/>
          <w:color w:val="000000"/>
          <w:spacing w:val="-6"/>
          <w:kern w:val="21"/>
          <w:szCs w:val="21"/>
        </w:rPr>
        <w:fldChar w:fldCharType="end"/>
      </w:r>
      <w:r>
        <w:rPr>
          <w:rFonts w:ascii="Times New Roman" w:cs="Times New Roman" w:hAnsi="Times New Roman" w:hint="default"/>
          <w:snapToGrid w:val="false"/>
          <w:color w:val="000000"/>
          <w:spacing w:val="-6"/>
          <w:kern w:val="21"/>
          <w:szCs w:val="21"/>
        </w:rPr>
        <w:t>+</w:t>
      </w:r>
      <w:r>
        <w:rPr>
          <w:rFonts w:ascii="Times New Roman" w:cs="Times New Roman" w:hAnsi="Times New Roman" w:hint="default"/>
          <w:snapToGrid w:val="false"/>
          <w:color w:val="000000"/>
          <w:spacing w:val="-6"/>
          <w:kern w:val="21"/>
          <w:szCs w:val="21"/>
        </w:rPr>
        <w:fldChar w:fldCharType="begin"/>
      </w:r>
      <w:r>
        <w:rPr>
          <w:rFonts w:ascii="Times New Roman" w:cs="Times New Roman" w:hAnsi="Times New Roman" w:hint="default"/>
          <w:snapToGrid w:val="false"/>
          <w:color w:val="000000"/>
          <w:spacing w:val="-6"/>
          <w:kern w:val="21"/>
          <w:szCs w:val="21"/>
        </w:rPr>
        <w:instrText xml:space="preserve"> = 3 \* GB3 \* MERGEFORMAT </w:instrText>
      </w:r>
      <w:r>
        <w:rPr>
          <w:rFonts w:ascii="Times New Roman" w:cs="Times New Roman" w:hAnsi="Times New Roman" w:hint="default"/>
          <w:snapToGrid w:val="false"/>
          <w:color w:val="000000"/>
          <w:spacing w:val="-6"/>
          <w:kern w:val="21"/>
          <w:szCs w:val="21"/>
        </w:rPr>
        <w:fldChar w:fldCharType="separate"/>
      </w:r>
      <w:r>
        <w:rPr>
          <w:rFonts w:ascii="Times New Roman" w:cs="Times New Roman" w:hAnsi="Times New Roman" w:hint="default"/>
          <w:color w:val="000000"/>
          <w:szCs w:val="21"/>
        </w:rPr>
        <w:t>③</w:t>
      </w:r>
      <w:r>
        <w:rPr>
          <w:rFonts w:ascii="Times New Roman" w:cs="Times New Roman" w:hAnsi="Times New Roman" w:hint="default"/>
          <w:snapToGrid w:val="false"/>
          <w:color w:val="000000"/>
          <w:spacing w:val="-6"/>
          <w:kern w:val="21"/>
          <w:szCs w:val="21"/>
        </w:rPr>
        <w:fldChar w:fldCharType="end"/>
      </w:r>
      <w:r>
        <w:rPr>
          <w:rFonts w:ascii="Times New Roman" w:cs="Times New Roman" w:hAnsi="Times New Roman" w:hint="default"/>
          <w:snapToGrid w:val="false"/>
          <w:color w:val="000000"/>
          <w:spacing w:val="-6"/>
          <w:kern w:val="21"/>
          <w:szCs w:val="21"/>
        </w:rPr>
        <w:t>+</w:t>
      </w:r>
      <w:r>
        <w:rPr>
          <w:rFonts w:ascii="Times New Roman" w:cs="Times New Roman" w:hAnsi="Times New Roman" w:hint="default"/>
          <w:snapToGrid w:val="false"/>
          <w:color w:val="000000"/>
          <w:spacing w:val="-6"/>
          <w:kern w:val="21"/>
          <w:szCs w:val="21"/>
        </w:rPr>
        <w:fldChar w:fldCharType="begin"/>
      </w:r>
      <w:r>
        <w:rPr>
          <w:rFonts w:ascii="Times New Roman" w:cs="Times New Roman" w:hAnsi="Times New Roman" w:hint="default"/>
          <w:snapToGrid w:val="false"/>
          <w:color w:val="000000"/>
          <w:spacing w:val="-6"/>
          <w:kern w:val="21"/>
          <w:szCs w:val="21"/>
        </w:rPr>
        <w:instrText xml:space="preserve"> = 4 \* GB3 \* MERGEFORMAT </w:instrText>
      </w:r>
      <w:r>
        <w:rPr>
          <w:rFonts w:ascii="Times New Roman" w:cs="Times New Roman" w:hAnsi="Times New Roman" w:hint="default"/>
          <w:snapToGrid w:val="false"/>
          <w:color w:val="000000"/>
          <w:spacing w:val="-6"/>
          <w:kern w:val="21"/>
          <w:szCs w:val="21"/>
        </w:rPr>
        <w:fldChar w:fldCharType="separate"/>
      </w:r>
      <w:r>
        <w:rPr>
          <w:rFonts w:ascii="Times New Roman" w:cs="Times New Roman" w:hAnsi="Times New Roman" w:hint="default"/>
          <w:color w:val="000000"/>
          <w:szCs w:val="21"/>
        </w:rPr>
        <w:t>④</w:t>
      </w:r>
      <w:r>
        <w:rPr>
          <w:rFonts w:ascii="Times New Roman" w:cs="Times New Roman" w:hAnsi="Times New Roman" w:hint="default"/>
          <w:snapToGrid w:val="false"/>
          <w:color w:val="000000"/>
          <w:spacing w:val="-6"/>
          <w:kern w:val="21"/>
          <w:szCs w:val="21"/>
        </w:rPr>
        <w:fldChar w:fldCharType="end"/>
      </w:r>
      <w:r>
        <w:rPr>
          <w:rFonts w:ascii="Times New Roman" w:cs="Times New Roman" w:hAnsi="Times New Roman" w:hint="default"/>
          <w:snapToGrid w:val="false"/>
          <w:color w:val="000000"/>
          <w:spacing w:val="-6"/>
          <w:kern w:val="21"/>
          <w:szCs w:val="21"/>
        </w:rPr>
        <w:t>-</w:t>
      </w:r>
      <w:r>
        <w:rPr>
          <w:rFonts w:ascii="Times New Roman" w:cs="Times New Roman" w:hAnsi="Times New Roman" w:hint="default"/>
          <w:snapToGrid w:val="false"/>
          <w:color w:val="000000"/>
          <w:spacing w:val="-16"/>
          <w:kern w:val="21"/>
          <w:szCs w:val="21"/>
        </w:rPr>
        <w:fldChar w:fldCharType="begin"/>
      </w:r>
      <w:r>
        <w:rPr>
          <w:rFonts w:ascii="Times New Roman" w:cs="Times New Roman" w:hAnsi="Times New Roman" w:hint="default"/>
          <w:snapToGrid w:val="false"/>
          <w:color w:val="000000"/>
          <w:spacing w:val="-16"/>
          <w:kern w:val="21"/>
          <w:szCs w:val="21"/>
        </w:rPr>
        <w:instrText xml:space="preserve"> = 5 \* GB3 \* MERGEFORMAT </w:instrText>
      </w:r>
      <w:r>
        <w:rPr>
          <w:rFonts w:ascii="Times New Roman" w:cs="Times New Roman" w:hAnsi="Times New Roman" w:hint="default"/>
          <w:snapToGrid w:val="false"/>
          <w:color w:val="000000"/>
          <w:spacing w:val="-16"/>
          <w:kern w:val="21"/>
          <w:szCs w:val="21"/>
        </w:rPr>
        <w:fldChar w:fldCharType="separate"/>
      </w:r>
      <w:r>
        <w:rPr>
          <w:rFonts w:ascii="Times New Roman" w:cs="Times New Roman" w:hAnsi="Times New Roman" w:hint="default"/>
          <w:color w:val="000000"/>
          <w:szCs w:val="21"/>
        </w:rPr>
        <w:t>⑤</w:t>
      </w:r>
      <w:r>
        <w:rPr>
          <w:rFonts w:ascii="Times New Roman" w:cs="Times New Roman" w:hAnsi="Times New Roman" w:hint="default"/>
          <w:snapToGrid w:val="false"/>
          <w:color w:val="000000"/>
          <w:spacing w:val="-16"/>
          <w:kern w:val="21"/>
          <w:szCs w:val="21"/>
        </w:rPr>
        <w:fldChar w:fldCharType="end"/>
      </w:r>
      <w:r>
        <w:rPr>
          <w:rFonts w:ascii="Times New Roman" w:cs="Times New Roman" w:hAnsi="Times New Roman" w:hint="default"/>
          <w:snapToGrid w:val="false"/>
          <w:color w:val="000000"/>
          <w:spacing w:val="-16"/>
          <w:kern w:val="21"/>
          <w:szCs w:val="21"/>
        </w:rPr>
        <w:t>；</w:t>
      </w:r>
      <w:r>
        <w:rPr>
          <w:rFonts w:ascii="Times New Roman" w:cs="Times New Roman" w:hAnsi="Times New Roman" w:hint="default"/>
          <w:snapToGrid w:val="false"/>
          <w:color w:val="000000"/>
          <w:spacing w:val="-6"/>
          <w:kern w:val="21"/>
          <w:szCs w:val="21"/>
        </w:rPr>
        <w:fldChar w:fldCharType="begin"/>
      </w:r>
      <w:r>
        <w:rPr>
          <w:rFonts w:ascii="Times New Roman" w:cs="Times New Roman" w:hAnsi="Times New Roman" w:hint="default"/>
          <w:snapToGrid w:val="false"/>
          <w:color w:val="000000"/>
          <w:spacing w:val="-6"/>
          <w:kern w:val="21"/>
          <w:szCs w:val="21"/>
        </w:rPr>
        <w:instrText xml:space="preserve"> = 7 \* GB3 \* MERGEFORMAT </w:instrText>
      </w:r>
      <w:r>
        <w:rPr>
          <w:rFonts w:ascii="Times New Roman" w:cs="Times New Roman" w:hAnsi="Times New Roman" w:hint="default"/>
          <w:snapToGrid w:val="false"/>
          <w:color w:val="000000"/>
          <w:spacing w:val="-6"/>
          <w:kern w:val="21"/>
          <w:szCs w:val="21"/>
        </w:rPr>
        <w:fldChar w:fldCharType="separate"/>
      </w:r>
      <w:r>
        <w:rPr>
          <w:rFonts w:ascii="Times New Roman" w:cs="Times New Roman" w:hAnsi="Times New Roman" w:hint="default"/>
          <w:color w:val="000000"/>
          <w:szCs w:val="21"/>
        </w:rPr>
        <w:t>⑦</w:t>
      </w:r>
      <w:r>
        <w:rPr>
          <w:rFonts w:ascii="Times New Roman" w:cs="Times New Roman" w:hAnsi="Times New Roman" w:hint="default"/>
          <w:snapToGrid w:val="false"/>
          <w:color w:val="000000"/>
          <w:spacing w:val="-6"/>
          <w:kern w:val="21"/>
          <w:szCs w:val="21"/>
        </w:rPr>
        <w:fldChar w:fldCharType="end"/>
      </w:r>
      <w:r>
        <w:rPr>
          <w:rFonts w:ascii="Times New Roman" w:cs="Times New Roman" w:hAnsi="Times New Roman" w:hint="default"/>
          <w:snapToGrid w:val="false"/>
          <w:color w:val="000000"/>
          <w:spacing w:val="-6"/>
          <w:kern w:val="21"/>
          <w:szCs w:val="21"/>
        </w:rPr>
        <w:t>=</w:t>
      </w:r>
      <w:r>
        <w:rPr>
          <w:rFonts w:ascii="Times New Roman" w:cs="Times New Roman" w:hAnsi="Times New Roman" w:hint="default"/>
          <w:snapToGrid w:val="false"/>
          <w:color w:val="000000"/>
          <w:spacing w:val="-16"/>
          <w:kern w:val="21"/>
          <w:szCs w:val="21"/>
        </w:rPr>
        <w:fldChar w:fldCharType="begin"/>
      </w:r>
      <w:r>
        <w:rPr>
          <w:rFonts w:ascii="Times New Roman" w:cs="Times New Roman" w:hAnsi="Times New Roman" w:hint="default"/>
          <w:snapToGrid w:val="false"/>
          <w:color w:val="000000"/>
          <w:spacing w:val="-16"/>
          <w:kern w:val="21"/>
          <w:szCs w:val="21"/>
        </w:rPr>
        <w:instrText xml:space="preserve"> = 6 \* GB3 \* MERGEFORMAT </w:instrText>
      </w:r>
      <w:r>
        <w:rPr>
          <w:rFonts w:ascii="Times New Roman" w:cs="Times New Roman" w:hAnsi="Times New Roman" w:hint="default"/>
          <w:snapToGrid w:val="false"/>
          <w:color w:val="000000"/>
          <w:spacing w:val="-16"/>
          <w:kern w:val="21"/>
          <w:szCs w:val="21"/>
        </w:rPr>
        <w:fldChar w:fldCharType="separate"/>
      </w:r>
      <w:r>
        <w:rPr>
          <w:rFonts w:ascii="Times New Roman" w:cs="Times New Roman" w:hAnsi="Times New Roman" w:hint="default"/>
          <w:color w:val="000000"/>
          <w:szCs w:val="21"/>
        </w:rPr>
        <w:t>⑥</w:t>
      </w:r>
      <w:r>
        <w:rPr>
          <w:rFonts w:ascii="Times New Roman" w:cs="Times New Roman" w:hAnsi="Times New Roman" w:hint="default"/>
          <w:snapToGrid w:val="false"/>
          <w:color w:val="000000"/>
          <w:spacing w:val="-16"/>
          <w:kern w:val="21"/>
          <w:szCs w:val="21"/>
        </w:rPr>
        <w:fldChar w:fldCharType="end"/>
      </w:r>
      <w:r>
        <w:rPr>
          <w:rFonts w:ascii="Times New Roman" w:cs="Times New Roman" w:hAnsi="Times New Roman" w:hint="default"/>
          <w:snapToGrid w:val="false"/>
          <w:color w:val="000000"/>
          <w:spacing w:val="-16"/>
          <w:kern w:val="21"/>
          <w:szCs w:val="21"/>
        </w:rPr>
        <w:t>-</w:t>
      </w:r>
      <w:r>
        <w:rPr>
          <w:rFonts w:ascii="Times New Roman" w:cs="Times New Roman" w:hAnsi="Times New Roman" w:hint="default"/>
          <w:snapToGrid w:val="false"/>
          <w:color w:val="000000"/>
          <w:spacing w:val="-6"/>
          <w:kern w:val="21"/>
          <w:szCs w:val="21"/>
        </w:rPr>
        <w:fldChar w:fldCharType="begin"/>
      </w:r>
      <w:r>
        <w:rPr>
          <w:rFonts w:ascii="Times New Roman" w:cs="Times New Roman" w:hAnsi="Times New Roman" w:hint="default"/>
          <w:snapToGrid w:val="false"/>
          <w:color w:val="000000"/>
          <w:spacing w:val="-6"/>
          <w:kern w:val="21"/>
          <w:szCs w:val="21"/>
        </w:rPr>
        <w:instrText xml:space="preserve"> = 1 \* GB3 \* MERGEFORMAT </w:instrText>
      </w:r>
      <w:r>
        <w:rPr>
          <w:rFonts w:ascii="Times New Roman" w:cs="Times New Roman" w:hAnsi="Times New Roman" w:hint="default"/>
          <w:snapToGrid w:val="false"/>
          <w:color w:val="000000"/>
          <w:spacing w:val="-6"/>
          <w:kern w:val="21"/>
          <w:szCs w:val="21"/>
        </w:rPr>
        <w:fldChar w:fldCharType="separate"/>
      </w:r>
      <w:r>
        <w:rPr>
          <w:rFonts w:ascii="Times New Roman" w:cs="Times New Roman" w:hAnsi="Times New Roman" w:hint="default"/>
          <w:color w:val="000000"/>
          <w:szCs w:val="21"/>
        </w:rPr>
        <w:t>①</w:t>
      </w:r>
      <w:r>
        <w:rPr>
          <w:rFonts w:ascii="Times New Roman" w:cs="Times New Roman" w:hAnsi="Times New Roman" w:hint="default"/>
          <w:snapToGrid w:val="false"/>
          <w:color w:val="000000"/>
          <w:spacing w:val="-6"/>
          <w:kern w:val="21"/>
          <w:szCs w:val="21"/>
        </w:rPr>
        <w:fldChar w:fldCharType="end"/>
      </w:r>
      <w:bookmarkStart w:id="8" w:name="_GoBack"/>
      <w:bookmarkEnd w:id="8"/>
    </w:p>
    <w:sectPr>
      <w:footerReference w:type="default" r:id="rId20"/>
      <w:pgSz w:w="16838" w:h="11906" w:orient="landscape"/>
      <w:pgMar w:top="1134" w:right="1440" w:bottom="1134"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decorative"/>
    <w:pitch w:val="default"/>
    <w:sig w:usb0="E0002EFF" w:usb1="C000785B" w:usb2="00000009" w:usb3="00000000" w:csb0="400001FF" w:csb1="FFFF0000"/>
  </w:font>
  <w:font w:name="宋体">
    <w:altName w:val="宋体"/>
    <w:panose1 w:val="02010600030001010101"/>
    <w:charset w:val="7a"/>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Segoe UI"/>
    <w:panose1 w:val="020f0502020002030204"/>
    <w:charset w:val="00"/>
    <w:family w:val="swiss"/>
    <w:pitch w:val="default"/>
    <w:sig w:usb0="00000000" w:usb1="00000000" w:usb2="00000001" w:usb3="00000000" w:csb0="0000019F" w:csb1="00000000"/>
  </w:font>
  <w:font w:name="等线 Light">
    <w:altName w:val="宋体"/>
    <w:panose1 w:val="02010600030001010101"/>
    <w:charset w:val="86"/>
    <w:family w:val="auto"/>
    <w:pitch w:val="default"/>
    <w:sig w:usb0="00000000" w:usb1="00000000" w:usb2="00000016" w:usb3="00000000" w:csb0="0004000F" w:csb1="00000000"/>
  </w:font>
  <w:font w:name="Cambria">
    <w:altName w:val="Cambria"/>
    <w:panose1 w:val="02040503050004030204"/>
    <w:charset w:val="00"/>
    <w:family w:val="roman"/>
    <w:pitch w:val="default"/>
    <w:sig w:usb0="A00002EF" w:usb1="4000004B" w:usb2="00000000" w:usb3="00000000" w:csb0="2000009F" w:csb1="00000000"/>
  </w:font>
  <w:font w:name="MingLiU">
    <w:altName w:val="Microsoft JhengHei UI"/>
    <w:panose1 w:val="02010609000001010101"/>
    <w:charset w:val="88"/>
    <w:family w:val="modern"/>
    <w:pitch w:val="default"/>
    <w:sig w:usb0="00000000" w:usb1="00000000" w:usb2="00000016" w:usb3="00000000" w:csb0="00100001" w:csb1="00000000"/>
  </w:font>
  <w:font w:name="Microsoft JhengHei UI">
    <w:altName w:val="Microsoft JhengHei UI"/>
    <w:panose1 w:val="020b0604030005040204"/>
    <w:charset w:val="88"/>
    <w:family w:val="auto"/>
    <w:pitch w:val="default"/>
    <w:sig w:usb0="000002A7" w:usb1="28CF4400" w:usb2="00000016" w:usb3="00000000" w:csb0="00100009" w:csb1="00000000"/>
  </w:font>
  <w:font w:name="仿宋体">
    <w:altName w:val="宋体"/>
    <w:panose1 w:val="00000000000000000000"/>
    <w:charset w:val="86"/>
    <w:family w:val="swiss"/>
    <w:pitch w:val="default"/>
    <w:sig w:usb0="00000000" w:usb1="00000000" w:usb2="00000010" w:usb3="00000000" w:csb0="00040000" w:csb1="00000000"/>
  </w:font>
  <w:font w:name="Segoe UI">
    <w:altName w:val="Segoe UI"/>
    <w:panose1 w:val="020b0502040002020203"/>
    <w:charset w:val="00"/>
    <w:family w:val="auto"/>
    <w:pitch w:val="default"/>
    <w:sig w:usb0="E4002EFF" w:usb1="C000E47F" w:usb2="00000009" w:usb3="00000000" w:csb0="200001FF" w:csb1="00000000"/>
  </w:font>
  <w:font w:name="Microsoft YaHei UI">
    <w:altName w:val="Microsoft YaHei UI"/>
    <w:panose1 w:val="020b0503020002020204"/>
    <w:charset w:val="86"/>
    <w:family w:val="swiss"/>
    <w:pitch w:val="default"/>
    <w:sig w:usb0="80000287" w:usb1="2ACF3C50" w:usb2="00000016" w:usb3="00000000" w:csb0="0004001F" w:csb1="00000000"/>
  </w:font>
  <w:font w:name="Arial Unicode MS">
    <w:altName w:val="Arial Unicode MS"/>
    <w:panose1 w:val="020b0604020002020204"/>
    <w:charset w:val="86"/>
    <w:family w:val="swiss"/>
    <w:pitch w:val="default"/>
    <w:sig w:usb0="FFFFFFFF" w:usb1="E9FFFFFF" w:usb2="0000003F" w:usb3="00000000" w:csb0="603F01FF" w:csb1="FFFF0000"/>
  </w:font>
  <w:font w:name="楷体_GB2312">
    <w:altName w:val="楷体"/>
    <w:panose1 w:val="02010609030001010101"/>
    <w:charset w:val="86"/>
    <w:family w:val="modern"/>
    <w:pitch w:val="default"/>
    <w:sig w:usb0="00000000" w:usb1="00000000" w:usb2="00000000" w:usb3="00000000" w:csb0="00040000" w:csb1="00000000"/>
  </w:font>
  <w:font w:name="楷体">
    <w:altName w:val="楷体"/>
    <w:panose1 w:val="02010609060001010101"/>
    <w:charset w:val="86"/>
    <w:family w:val="auto"/>
    <w:pitch w:val="default"/>
    <w:sig w:usb0="800002BF" w:usb1="38CF7CFA" w:usb2="00000016" w:usb3="00000000" w:csb0="00040001" w:csb1="00000000"/>
  </w:font>
  <w:font w:name="Tahoma">
    <w:altName w:val="Tahoma"/>
    <w:panose1 w:val="020b0604030005040204"/>
    <w:charset w:val="00"/>
    <w:family w:val="swiss"/>
    <w:pitch w:val="default"/>
    <w:sig w:usb0="E1002EFF" w:usb1="C000605B" w:usb2="00000029" w:usb3="00000000" w:csb0="200101FF" w:csb1="20280000"/>
  </w:font>
  <w:font w:name="仿宋_GB2312">
    <w:altName w:val="仿宋"/>
    <w:panose1 w:val="02010609030001010101"/>
    <w:charset w:val="86"/>
    <w:family w:val="modern"/>
    <w:pitch w:val="default"/>
    <w:sig w:usb0="00000000" w:usb1="00000000" w:usb2="00000000" w:usb3="00000000" w:csb0="00040000" w:csb1="00000000"/>
  </w:font>
  <w:font w:name="仿宋">
    <w:altName w:val="仿宋"/>
    <w:panose1 w:val="02010609060001010101"/>
    <w:charset w:val="86"/>
    <w:family w:val="modern"/>
    <w:pitch w:val="default"/>
    <w:sig w:usb0="800002BF" w:usb1="38CF7CFA" w:usb2="00000016" w:usb3="00000000" w:csb0="00040001" w:csb1="00000000"/>
  </w:font>
  <w:font w:name="方正小标宋_GBK">
    <w:altName w:val="方正小标宋_GBK"/>
    <w:panose1 w:val="02000000000000000000"/>
    <w:charset w:val="86"/>
    <w:family w:val="script"/>
    <w:pitch w:val="default"/>
    <w:sig w:usb0="A00002BF" w:usb1="38CF7CFA" w:usb2="00082016" w:usb3="00000000" w:csb0="00040001" w:csb1="00000000"/>
  </w:font>
  <w:font w:name="华文仿宋">
    <w:altName w:val="华文仿宋"/>
    <w:panose1 w:val="02010600040001010101"/>
    <w:charset w:val="86"/>
    <w:family w:val="auto"/>
    <w:pitch w:val="default"/>
    <w:sig w:usb0="00000287" w:usb1="080F0000" w:usb2="00000000" w:usb3="00000000" w:csb0="0004009F" w:csb1="DFD70000"/>
  </w:font>
  <w:font w:name="Wingdings 2">
    <w:altName w:val="Wingdings 2"/>
    <w:panose1 w:val="05020102010005070707"/>
    <w:charset w:val="02"/>
    <w:family w:val="auto"/>
    <w:pitch w:val="default"/>
    <w:sig w:usb0="00000000" w:usb1="0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B6EE97C">
    <w:pPr>
      <w:pStyle w:val="style32"/>
      <w:framePr w:wrap="around" w:hAnchor="margin" w:vAnchor="text" w:xAlign="center" w:y="1"/>
      <w:rPr>
        <w:rStyle w:val="style41"/>
      </w:rPr>
    </w:pPr>
    <w:r>
      <w:rPr/>
      <w:fldChar w:fldCharType="begin"/>
    </w:r>
    <w:r>
      <w:rPr>
        <w:rStyle w:val="style41"/>
      </w:rPr>
      <w:instrText xml:space="preserve">PAGE  </w:instrText>
    </w:r>
    <w:r>
      <w:rPr/>
      <w:fldChar w:fldCharType="end"/>
    </w:r>
  </w:p>
  <w:p w14:paraId="710BAE9C">
    <w:pPr>
      <w:pStyle w:val="style32"/>
      <w:ind w:right="360" w:firstLine="360"/>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59CE2A8E">
    <w:pPr>
      <w:pStyle w:val="style32"/>
      <w:ind w:right="360" w:firstLine="360"/>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E96B9C9">
    <w:pPr>
      <w:pStyle w:val="style32"/>
      <w:framePr w:wrap="around" w:hAnchor="margin" w:vAnchor="text" w:xAlign="outside" w:y="1"/>
      <w:rPr>
        <w:rStyle w:val="style41"/>
        <w:rFonts w:ascii="宋体" w:hAnsi="宋体"/>
        <w:sz w:val="28"/>
        <w:szCs w:val="28"/>
      </w:rPr>
    </w:pPr>
    <w:r>
      <w:rPr>
        <w:rStyle w:val="style41"/>
        <w:rFonts w:ascii="宋体" w:hAnsi="宋体" w:hint="eastAsia"/>
        <w:sz w:val="28"/>
        <w:szCs w:val="28"/>
      </w:rPr>
      <w:t>—</w:t>
    </w:r>
    <w:r>
      <w:rPr>
        <w:rStyle w:val="style41"/>
        <w:rFonts w:ascii="宋体" w:hAnsi="宋体" w:hint="eastAsia"/>
        <w:sz w:val="20"/>
      </w:rPr>
      <w:t xml:space="preserve">  </w:t>
    </w:r>
    <w:r>
      <w:rPr>
        <w:rFonts w:ascii="宋体" w:hAnsi="宋体"/>
        <w:sz w:val="26"/>
        <w:szCs w:val="26"/>
      </w:rPr>
      <w:fldChar w:fldCharType="begin"/>
    </w:r>
    <w:r>
      <w:rPr>
        <w:rStyle w:val="style41"/>
        <w:rFonts w:ascii="宋体" w:hAnsi="宋体"/>
        <w:sz w:val="26"/>
        <w:szCs w:val="26"/>
      </w:rPr>
      <w:instrText xml:space="preserve">PAGE  </w:instrText>
    </w:r>
    <w:r>
      <w:rPr>
        <w:rFonts w:ascii="宋体" w:hAnsi="宋体"/>
        <w:sz w:val="26"/>
        <w:szCs w:val="26"/>
      </w:rPr>
      <w:fldChar w:fldCharType="separate"/>
    </w:r>
    <w:r>
      <w:rPr>
        <w:rStyle w:val="style41"/>
        <w:rFonts w:ascii="宋体" w:hAnsi="宋体"/>
        <w:sz w:val="26"/>
        <w:szCs w:val="26"/>
      </w:rPr>
      <w:t>9</w:t>
    </w:r>
    <w:r>
      <w:rPr>
        <w:rFonts w:ascii="宋体" w:hAnsi="宋体"/>
        <w:sz w:val="26"/>
        <w:szCs w:val="26"/>
      </w:rPr>
      <w:fldChar w:fldCharType="end"/>
    </w:r>
    <w:r>
      <w:rPr>
        <w:rStyle w:val="style41"/>
        <w:rFonts w:ascii="宋体" w:hAnsi="宋体" w:hint="eastAsia"/>
        <w:sz w:val="20"/>
      </w:rPr>
      <w:t xml:space="preserve">  </w:t>
    </w:r>
    <w:r>
      <w:rPr>
        <w:rStyle w:val="style41"/>
        <w:rFonts w:ascii="宋体" w:hAnsi="宋体" w:hint="eastAsia"/>
        <w:sz w:val="28"/>
        <w:szCs w:val="28"/>
      </w:rPr>
      <w:t>—</w:t>
    </w:r>
  </w:p>
  <w:p w14:paraId="75385813">
    <w:pPr>
      <w:pStyle w:val="style32"/>
      <w:ind w:right="360" w:firstLine="360"/>
      <w:jc w:val="center"/>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E810193">
    <w:pPr>
      <w:pStyle w:val="style32"/>
      <w:framePr w:wrap="around" w:hAnchor="margin" w:vAnchor="text" w:xAlign="outside" w:y="1"/>
      <w:rPr>
        <w:rStyle w:val="style41"/>
        <w:rFonts w:ascii="宋体" w:hAnsi="宋体"/>
        <w:sz w:val="28"/>
        <w:szCs w:val="28"/>
      </w:rPr>
    </w:pPr>
    <w:r>
      <w:rPr>
        <w:rStyle w:val="style41"/>
        <w:rFonts w:ascii="宋体" w:hAnsi="宋体" w:hint="eastAsia"/>
        <w:sz w:val="28"/>
        <w:szCs w:val="28"/>
      </w:rPr>
      <w:t>—</w:t>
    </w:r>
    <w:r>
      <w:rPr>
        <w:rStyle w:val="style41"/>
        <w:rFonts w:ascii="宋体" w:hAnsi="宋体" w:hint="eastAsia"/>
        <w:sz w:val="20"/>
      </w:rPr>
      <w:t xml:space="preserve">  </w:t>
    </w:r>
    <w:r>
      <w:rPr>
        <w:rFonts w:ascii="宋体" w:hAnsi="宋体"/>
        <w:sz w:val="26"/>
        <w:szCs w:val="26"/>
      </w:rPr>
      <w:fldChar w:fldCharType="begin"/>
    </w:r>
    <w:r>
      <w:rPr>
        <w:rStyle w:val="style41"/>
        <w:rFonts w:ascii="宋体" w:hAnsi="宋体"/>
        <w:sz w:val="26"/>
        <w:szCs w:val="26"/>
      </w:rPr>
      <w:instrText xml:space="preserve">PAGE  </w:instrText>
    </w:r>
    <w:r>
      <w:rPr>
        <w:rFonts w:ascii="宋体" w:hAnsi="宋体"/>
        <w:sz w:val="26"/>
        <w:szCs w:val="26"/>
      </w:rPr>
      <w:fldChar w:fldCharType="separate"/>
    </w:r>
    <w:r>
      <w:rPr>
        <w:rStyle w:val="style41"/>
        <w:rFonts w:ascii="宋体" w:hAnsi="宋体"/>
        <w:sz w:val="26"/>
        <w:szCs w:val="26"/>
      </w:rPr>
      <w:t>11</w:t>
    </w:r>
    <w:r>
      <w:rPr>
        <w:rFonts w:ascii="宋体" w:hAnsi="宋体"/>
        <w:sz w:val="26"/>
        <w:szCs w:val="26"/>
      </w:rPr>
      <w:fldChar w:fldCharType="end"/>
    </w:r>
    <w:r>
      <w:rPr>
        <w:rStyle w:val="style41"/>
        <w:rFonts w:ascii="宋体" w:hAnsi="宋体" w:hint="eastAsia"/>
        <w:sz w:val="20"/>
      </w:rPr>
      <w:t xml:space="preserve">  </w:t>
    </w:r>
    <w:r>
      <w:rPr>
        <w:rStyle w:val="style41"/>
        <w:rFonts w:ascii="宋体" w:hAnsi="宋体" w:hint="eastAsia"/>
        <w:sz w:val="28"/>
        <w:szCs w:val="28"/>
      </w:rPr>
      <w:t>—</w:t>
    </w:r>
  </w:p>
  <w:p w14:paraId="26087427">
    <w:pPr>
      <w:pStyle w:val="style32"/>
      <w:ind w:right="360" w:firstLine="360"/>
      <w:jc w:val="center"/>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68CE70A">
    <w:pPr>
      <w:pStyle w:val="style32"/>
      <w:ind w:right="360" w:firstLine="360"/>
      <w:rPr/>
    </w:pPr>
    <w:r>
      <w:rPr>
        <w:sz w:val="18"/>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10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14:paraId="4AE10DBD">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wrap="none" upright="fals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4AE10DBD">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F4FB6643"/>
    <w:lvl w:ilvl="0">
      <w:start w:val="53"/>
      <w:numFmt w:val="decimal"/>
      <w:suff w:val="nothing"/>
      <w:lvlText w:val="%1、"/>
      <w:lvlJc w:val="left"/>
      <w:pPr/>
    </w:lvl>
  </w:abstractNum>
  <w:abstractNum w:abstractNumId="1">
    <w:nsid w:val="00000001"/>
    <w:multiLevelType w:val="singleLevel"/>
    <w:tmpl w:val="153A7E4F"/>
    <w:lvl w:ilvl="0">
      <w:start w:val="1"/>
      <w:numFmt w:val="upperLetter"/>
      <w:suff w:val="nothing"/>
      <w:lvlText w:val="%1．"/>
      <w:lvlJc w:val="left"/>
      <w:pPr/>
    </w:lvl>
  </w:abstractNum>
  <w:abstractNum w:abstractNumId="2">
    <w:nsid w:val="00000002"/>
    <w:multiLevelType w:val="singleLevel"/>
    <w:tmpl w:val="466542E6"/>
    <w:lvl w:ilvl="0">
      <w:start w:val="1"/>
      <w:numFmt w:val="upperLetter"/>
      <w:suff w:val="nothing"/>
      <w:lvlText w:val="%1．"/>
      <w:lvlJc w:val="left"/>
      <w:pPr/>
    </w:lvl>
  </w:abstractNum>
  <w:abstractNum w:abstractNumId="3">
    <w:nsid w:val="00000003"/>
    <w:multiLevelType w:val="singleLevel"/>
    <w:tmpl w:val="7D883418"/>
    <w:lvl w:ilvl="0">
      <w:start w:val="2"/>
      <w:numFmt w:val="decimal"/>
      <w:suff w:val="nothing"/>
      <w:lvlText w:val="%1）"/>
      <w:lvlJc w:val="left"/>
      <w:pPr/>
    </w:lvl>
  </w:abstractNum>
  <w:abstractNum w:abstractNumId="4">
    <w:nsid w:val="00000004"/>
    <w:multiLevelType w:val="singleLevel"/>
    <w:tmpl w:val="7F78A5CA"/>
    <w:lvl w:ilvl="0">
      <w:start w:val="2"/>
      <w:numFmt w:val="decimal"/>
      <w:suff w:val="nothing"/>
      <w:lvlText w:val="（%1）"/>
      <w:lvlJc w:val="left"/>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54"/>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ocumentProtection w:edit="trackedChanges" w:enforcement="0"/>
  <w:defaultTabStop w:val="420"/>
  <w:doNotHyphenateCaps/>
  <w:drawingGridVerticalSpacing w:val="156"/>
  <w:displayHorizontalDrawingGridEvery w:val="1"/>
  <w:displayVerticalDrawingGridEvery w:val="1"/>
  <w:noPunctuationKerning/>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Times New Roman" w:cs="Times New Roman" w:eastAsia="宋体" w:hAnsi="Times New Roman"/>
      <w:kern w:val="2"/>
      <w:sz w:val="21"/>
      <w:szCs w:val="24"/>
      <w:lang w:val="en-US" w:bidi="ar-SA" w:eastAsia="zh-CN"/>
    </w:rPr>
  </w:style>
  <w:style w:type="paragraph" w:styleId="style1">
    <w:name w:val="heading 1"/>
    <w:basedOn w:val="style0"/>
    <w:next w:val="style0"/>
    <w:link w:val="style4097"/>
    <w:qFormat/>
    <w:uiPriority w:val="99"/>
    <w:pPr>
      <w:keepNext/>
      <w:overflowPunct w:val="false"/>
      <w:snapToGrid w:val="false"/>
      <w:spacing w:before="120" w:after="160" w:lineRule="auto" w:line="259"/>
      <w:ind w:left="432" w:hanging="432"/>
      <w:outlineLvl w:val="0"/>
    </w:pPr>
    <w:rPr>
      <w:rFonts w:eastAsia="黑体"/>
      <w:b/>
      <w:bCs/>
      <w:color w:val="000000"/>
      <w:kern w:val="44"/>
      <w:sz w:val="30"/>
      <w:szCs w:val="30"/>
    </w:rPr>
  </w:style>
  <w:style w:type="paragraph" w:styleId="style2">
    <w:name w:val="heading 2"/>
    <w:basedOn w:val="style0"/>
    <w:next w:val="style0"/>
    <w:link w:val="style4098"/>
    <w:qFormat/>
    <w:uiPriority w:val="9"/>
    <w:pPr>
      <w:keepNext/>
      <w:keepLines/>
      <w:spacing w:before="260" w:after="260" w:lineRule="auto" w:line="416"/>
      <w:outlineLvl w:val="1"/>
    </w:pPr>
    <w:rPr>
      <w:rFonts w:ascii="等线 Light" w:cs="Times New Roman" w:eastAsia="等线 Light" w:hAnsi="等线 Light"/>
      <w:b/>
      <w:bCs/>
      <w:sz w:val="32"/>
      <w:szCs w:val="32"/>
    </w:rPr>
  </w:style>
  <w:style w:type="paragraph" w:styleId="style3">
    <w:name w:val="heading 3"/>
    <w:basedOn w:val="style0"/>
    <w:next w:val="style0"/>
    <w:link w:val="style4099"/>
    <w:qFormat/>
    <w:uiPriority w:val="99"/>
    <w:pPr>
      <w:keepNext/>
      <w:keepLines/>
      <w:widowControl/>
      <w:spacing w:lineRule="auto" w:line="360"/>
      <w:ind w:firstLine="512"/>
      <w:jc w:val="left"/>
      <w:outlineLvl w:val="2"/>
    </w:pPr>
    <w:rPr>
      <w:b/>
      <w:bCs/>
      <w:color w:val="000000"/>
      <w:kern w:val="0"/>
      <w:sz w:val="24"/>
    </w:rPr>
  </w:style>
  <w:style w:type="paragraph" w:styleId="style4">
    <w:name w:val="heading 4"/>
    <w:basedOn w:val="style0"/>
    <w:next w:val="style0"/>
    <w:link w:val="style4100"/>
    <w:qFormat/>
    <w:uiPriority w:val="9"/>
    <w:pPr>
      <w:keepNext/>
      <w:keepLines/>
      <w:widowControl/>
      <w:spacing w:before="280" w:after="290" w:lineRule="auto" w:line="376"/>
      <w:jc w:val="left"/>
      <w:outlineLvl w:val="3"/>
    </w:pPr>
    <w:rPr>
      <w:rFonts w:ascii="Cambria" w:hAnsi="Cambria"/>
      <w:b/>
      <w:bCs/>
      <w:color w:val="000000"/>
      <w:sz w:val="28"/>
      <w:szCs w:val="28"/>
    </w:rPr>
  </w:style>
  <w:style w:type="character" w:default="1" w:styleId="style65">
    <w:name w:val="Default Paragraph Font"/>
    <w:next w:val="style65"/>
    <w:qFormat/>
    <w:uiPriority w:val="0"/>
  </w:style>
  <w:style w:type="table" w:default="1" w:styleId="style105">
    <w:name w:val="Normal Table"/>
    <w:next w:val="style105"/>
    <w:qFormat/>
    <w:uiPriority w:val="0"/>
    <w:pPr/>
    <w:rPr/>
    <w:tblPr>
      <w:tblCellMar>
        <w:top w:w="0" w:type="dxa"/>
        <w:left w:w="108" w:type="dxa"/>
        <w:bottom w:w="0" w:type="dxa"/>
        <w:right w:w="108" w:type="dxa"/>
      </w:tblCellMar>
    </w:tblPr>
    <w:tcPr>
      <w:tcBorders/>
    </w:tcPr>
  </w:style>
  <w:style w:type="paragraph" w:styleId="style28">
    <w:name w:val="Normal Indent"/>
    <w:basedOn w:val="style0"/>
    <w:next w:val="style28"/>
    <w:link w:val="style4101"/>
    <w:qFormat/>
    <w:uiPriority w:val="0"/>
    <w:pPr>
      <w:ind w:firstLine="420" w:firstLineChars="200"/>
    </w:pPr>
    <w:rPr>
      <w:szCs w:val="20"/>
    </w:rPr>
  </w:style>
  <w:style w:type="paragraph" w:styleId="style34">
    <w:name w:val="caption"/>
    <w:basedOn w:val="style0"/>
    <w:next w:val="style0"/>
    <w:link w:val="style4102"/>
    <w:qFormat/>
    <w:uiPriority w:val="0"/>
    <w:pPr/>
    <w:rPr>
      <w:rFonts w:ascii="Arial" w:cs="Arial" w:eastAsia="黑体" w:hAnsi="Arial"/>
      <w:sz w:val="20"/>
      <w:szCs w:val="20"/>
    </w:rPr>
  </w:style>
  <w:style w:type="paragraph" w:styleId="style89">
    <w:name w:val="Document Map"/>
    <w:basedOn w:val="style0"/>
    <w:next w:val="style89"/>
    <w:link w:val="style4103"/>
    <w:qFormat/>
    <w:uiPriority w:val="99"/>
    <w:pPr>
      <w:widowControl/>
      <w:spacing w:lineRule="auto" w:line="360"/>
      <w:jc w:val="left"/>
    </w:pPr>
    <w:rPr>
      <w:rFonts w:ascii="宋体"/>
      <w:color w:val="000000"/>
      <w:sz w:val="18"/>
      <w:szCs w:val="18"/>
    </w:rPr>
  </w:style>
  <w:style w:type="paragraph" w:styleId="style30">
    <w:name w:val="annotation text"/>
    <w:basedOn w:val="style0"/>
    <w:next w:val="style30"/>
    <w:link w:val="style4104"/>
    <w:qFormat/>
    <w:uiPriority w:val="99"/>
    <w:pPr>
      <w:jc w:val="left"/>
    </w:pPr>
    <w:rPr>
      <w:kern w:val="0"/>
      <w:sz w:val="24"/>
      <w:szCs w:val="20"/>
    </w:rPr>
  </w:style>
  <w:style w:type="paragraph" w:styleId="style75">
    <w:name w:val="Salutation"/>
    <w:basedOn w:val="style0"/>
    <w:next w:val="style0"/>
    <w:qFormat/>
    <w:uiPriority w:val="0"/>
    <w:pPr>
      <w:spacing w:lineRule="auto" w:line="240"/>
      <w:ind w:firstLine="0" w:firstLineChars="0"/>
    </w:pPr>
    <w:rPr>
      <w:sz w:val="28"/>
      <w:szCs w:val="20"/>
    </w:rPr>
  </w:style>
  <w:style w:type="paragraph" w:styleId="style81">
    <w:name w:val="Body Text 3"/>
    <w:basedOn w:val="style0"/>
    <w:next w:val="style81"/>
    <w:link w:val="style4105"/>
    <w:qFormat/>
    <w:uiPriority w:val="99"/>
    <w:pPr>
      <w:widowControl/>
      <w:spacing w:after="120" w:lineRule="auto" w:line="360"/>
      <w:jc w:val="left"/>
    </w:pPr>
    <w:rPr>
      <w:color w:val="000000"/>
      <w:sz w:val="16"/>
      <w:szCs w:val="16"/>
    </w:rPr>
  </w:style>
  <w:style w:type="paragraph" w:styleId="style66">
    <w:name w:val="Body Text"/>
    <w:basedOn w:val="style0"/>
    <w:next w:val="style66"/>
    <w:link w:val="style4106"/>
    <w:qFormat/>
    <w:uiPriority w:val="99"/>
    <w:pPr>
      <w:widowControl/>
      <w:snapToGrid w:val="false"/>
      <w:spacing w:before="60" w:after="160" w:lineRule="auto" w:line="259"/>
      <w:ind w:right="113"/>
    </w:pPr>
    <w:rPr>
      <w:kern w:val="0"/>
      <w:sz w:val="18"/>
      <w:szCs w:val="20"/>
    </w:rPr>
  </w:style>
  <w:style w:type="paragraph" w:styleId="style67">
    <w:name w:val="Body Text Indent"/>
    <w:basedOn w:val="style0"/>
    <w:next w:val="style0"/>
    <w:link w:val="style4107"/>
    <w:qFormat/>
    <w:uiPriority w:val="99"/>
    <w:pPr>
      <w:spacing w:after="120"/>
      <w:ind w:left="420" w:leftChars="200"/>
    </w:pPr>
    <w:rPr>
      <w:kern w:val="0"/>
      <w:sz w:val="24"/>
      <w:szCs w:val="20"/>
    </w:rPr>
  </w:style>
  <w:style w:type="paragraph" w:styleId="style84">
    <w:name w:val="Block Text"/>
    <w:basedOn w:val="style0"/>
    <w:next w:val="style84"/>
    <w:qFormat/>
    <w:uiPriority w:val="0"/>
    <w:pPr>
      <w:adjustRightInd w:val="false"/>
      <w:snapToGrid w:val="false"/>
      <w:spacing w:lineRule="atLeast" w:line="490"/>
      <w:ind w:left="10" w:leftChars="5" w:right="-449" w:rightChars="-214" w:firstLine="560" w:firstLineChars="200"/>
    </w:pPr>
    <w:rPr>
      <w:color w:val="000000"/>
      <w:sz w:val="28"/>
    </w:rPr>
  </w:style>
  <w:style w:type="paragraph" w:styleId="style90">
    <w:name w:val="Plain Text"/>
    <w:basedOn w:val="style0"/>
    <w:next w:val="style75"/>
    <w:link w:val="style4108"/>
    <w:qFormat/>
    <w:uiPriority w:val="0"/>
    <w:pPr>
      <w:widowControl/>
      <w:jc w:val="left"/>
    </w:pPr>
    <w:rPr>
      <w:rFonts w:ascii="宋体" w:hAnsi="Courier New"/>
      <w:szCs w:val="20"/>
    </w:rPr>
  </w:style>
  <w:style w:type="paragraph" w:styleId="style76">
    <w:name w:val="Date"/>
    <w:basedOn w:val="style0"/>
    <w:next w:val="style0"/>
    <w:link w:val="style4109"/>
    <w:qFormat/>
    <w:uiPriority w:val="0"/>
    <w:pPr>
      <w:ind w:left="100" w:leftChars="2500"/>
    </w:pPr>
    <w:rPr>
      <w:kern w:val="0"/>
      <w:sz w:val="24"/>
      <w:szCs w:val="20"/>
    </w:rPr>
  </w:style>
  <w:style w:type="paragraph" w:styleId="style82">
    <w:name w:val="Body Text Indent 2"/>
    <w:basedOn w:val="style0"/>
    <w:next w:val="style82"/>
    <w:link w:val="style4110"/>
    <w:qFormat/>
    <w:uiPriority w:val="99"/>
    <w:pPr>
      <w:widowControl/>
      <w:spacing w:after="120" w:lineRule="auto" w:line="480"/>
      <w:ind w:left="420" w:leftChars="200"/>
      <w:jc w:val="left"/>
    </w:pPr>
    <w:rPr>
      <w:color w:val="000000"/>
      <w:sz w:val="24"/>
    </w:rPr>
  </w:style>
  <w:style w:type="paragraph" w:styleId="style153">
    <w:name w:val="Balloon Text"/>
    <w:basedOn w:val="style0"/>
    <w:next w:val="style153"/>
    <w:link w:val="style4111"/>
    <w:qFormat/>
    <w:uiPriority w:val="99"/>
    <w:pPr/>
    <w:rPr>
      <w:kern w:val="0"/>
      <w:sz w:val="18"/>
      <w:szCs w:val="20"/>
    </w:rPr>
  </w:style>
  <w:style w:type="paragraph" w:styleId="style32">
    <w:name w:val="footer"/>
    <w:basedOn w:val="style0"/>
    <w:next w:val="style32"/>
    <w:link w:val="style4112"/>
    <w:qFormat/>
    <w:uiPriority w:val="99"/>
    <w:pPr>
      <w:tabs>
        <w:tab w:val="center" w:leader="none" w:pos="4153"/>
        <w:tab w:val="right" w:leader="none" w:pos="8306"/>
      </w:tabs>
      <w:snapToGrid w:val="false"/>
      <w:jc w:val="left"/>
    </w:pPr>
    <w:rPr>
      <w:kern w:val="0"/>
      <w:sz w:val="18"/>
      <w:szCs w:val="20"/>
    </w:rPr>
  </w:style>
  <w:style w:type="paragraph" w:styleId="style31">
    <w:name w:val="header"/>
    <w:basedOn w:val="style0"/>
    <w:next w:val="style31"/>
    <w:link w:val="style4113"/>
    <w:qFormat/>
    <w:uiPriority w:val="99"/>
    <w:pPr>
      <w:pBdr>
        <w:bottom w:val="single" w:sz="6" w:space="1" w:color="auto"/>
      </w:pBdr>
      <w:tabs>
        <w:tab w:val="center" w:leader="none" w:pos="4153"/>
        <w:tab w:val="right" w:leader="none" w:pos="8306"/>
      </w:tabs>
      <w:snapToGrid w:val="false"/>
      <w:jc w:val="center"/>
    </w:pPr>
    <w:rPr>
      <w:kern w:val="0"/>
      <w:sz w:val="18"/>
      <w:szCs w:val="20"/>
    </w:rPr>
  </w:style>
  <w:style w:type="paragraph" w:styleId="style47">
    <w:name w:val="List"/>
    <w:basedOn w:val="style0"/>
    <w:next w:val="style47"/>
    <w:qFormat/>
    <w:uiPriority w:val="99"/>
    <w:pPr>
      <w:widowControl/>
      <w:spacing w:lineRule="exact" w:line="320"/>
      <w:jc w:val="center"/>
    </w:pPr>
    <w:rPr>
      <w:color w:val="000000"/>
      <w:sz w:val="22"/>
      <w:szCs w:val="22"/>
    </w:rPr>
  </w:style>
  <w:style w:type="paragraph" w:styleId="style83">
    <w:name w:val="Body Text Indent 3"/>
    <w:basedOn w:val="style0"/>
    <w:next w:val="style83"/>
    <w:link w:val="style4114"/>
    <w:qFormat/>
    <w:uiPriority w:val="99"/>
    <w:pPr>
      <w:widowControl/>
      <w:spacing w:after="120" w:lineRule="auto" w:line="360"/>
      <w:ind w:left="420" w:leftChars="200"/>
      <w:jc w:val="left"/>
    </w:pPr>
    <w:rPr>
      <w:color w:val="000000"/>
      <w:sz w:val="16"/>
      <w:szCs w:val="16"/>
    </w:rPr>
  </w:style>
  <w:style w:type="paragraph" w:styleId="style35">
    <w:name w:val="table of figures"/>
    <w:basedOn w:val="style0"/>
    <w:next w:val="style0"/>
    <w:qFormat/>
    <w:uiPriority w:val="0"/>
    <w:pPr>
      <w:widowControl/>
      <w:spacing w:before="100" w:beforeAutospacing="true" w:after="100" w:afterAutospacing="true" w:lineRule="auto" w:line="360"/>
      <w:ind w:leftChars="200" w:hanging="200" w:hangingChars="200"/>
      <w:jc w:val="left"/>
    </w:pPr>
    <w:rPr>
      <w:color w:val="000000"/>
      <w:sz w:val="24"/>
    </w:rPr>
  </w:style>
  <w:style w:type="paragraph" w:styleId="style80">
    <w:name w:val="Body Text 2"/>
    <w:basedOn w:val="style0"/>
    <w:next w:val="style80"/>
    <w:link w:val="style4115"/>
    <w:qFormat/>
    <w:uiPriority w:val="99"/>
    <w:pPr>
      <w:widowControl/>
      <w:spacing w:after="120" w:lineRule="auto" w:line="480"/>
      <w:jc w:val="left"/>
    </w:pPr>
    <w:rPr>
      <w:color w:val="000000"/>
      <w:sz w:val="24"/>
    </w:rPr>
  </w:style>
  <w:style w:type="paragraph" w:styleId="style101">
    <w:name w:val="HTML Preformatted"/>
    <w:basedOn w:val="style0"/>
    <w:next w:val="style101"/>
    <w:link w:val="style4116"/>
    <w:qFormat/>
    <w:uiPriority w:val="99"/>
    <w:pPr>
      <w:widowControl/>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left"/>
    </w:pPr>
    <w:rPr>
      <w:rFonts w:ascii="宋体" w:cs="宋体" w:hAnsi="宋体"/>
      <w:kern w:val="0"/>
      <w:sz w:val="24"/>
    </w:rPr>
  </w:style>
  <w:style w:type="paragraph" w:styleId="style94">
    <w:name w:val="Normal (Web)"/>
    <w:basedOn w:val="style0"/>
    <w:next w:val="style94"/>
    <w:link w:val="style4117"/>
    <w:qFormat/>
    <w:uiPriority w:val="0"/>
    <w:pPr>
      <w:widowControl/>
      <w:spacing w:before="100" w:beforeAutospacing="true" w:after="100" w:afterAutospacing="true"/>
      <w:jc w:val="left"/>
    </w:pPr>
    <w:rPr>
      <w:rFonts w:ascii="宋体" w:hAnsi="宋体"/>
      <w:kern w:val="0"/>
      <w:sz w:val="24"/>
      <w:szCs w:val="20"/>
    </w:rPr>
  </w:style>
  <w:style w:type="paragraph" w:styleId="style62">
    <w:name w:val="Title"/>
    <w:basedOn w:val="style0"/>
    <w:next w:val="style0"/>
    <w:link w:val="style4118"/>
    <w:qFormat/>
    <w:uiPriority w:val="10"/>
    <w:pPr>
      <w:widowControl/>
      <w:spacing w:before="240" w:after="60" w:lineRule="auto" w:line="360"/>
      <w:jc w:val="center"/>
      <w:outlineLvl w:val="0"/>
    </w:pPr>
    <w:rPr>
      <w:rFonts w:ascii="Cambria" w:hAnsi="Cambria"/>
      <w:b/>
      <w:bCs/>
      <w:color w:val="000000"/>
      <w:sz w:val="32"/>
      <w:szCs w:val="32"/>
    </w:rPr>
  </w:style>
  <w:style w:type="paragraph" w:styleId="style106">
    <w:name w:val="annotation subject"/>
    <w:basedOn w:val="style30"/>
    <w:next w:val="style30"/>
    <w:link w:val="style4119"/>
    <w:qFormat/>
    <w:uiPriority w:val="0"/>
    <w:pPr/>
    <w:rPr>
      <w:b/>
      <w:sz w:val="24"/>
      <w:szCs w:val="20"/>
    </w:rPr>
  </w:style>
  <w:style w:type="paragraph" w:styleId="style77">
    <w:name w:val="Body Text First Indent"/>
    <w:basedOn w:val="style66"/>
    <w:next w:val="style77"/>
    <w:link w:val="style4120"/>
    <w:qFormat/>
    <w:uiPriority w:val="99"/>
    <w:pPr>
      <w:snapToGrid/>
      <w:spacing w:before="0" w:after="120" w:lineRule="auto" w:line="360"/>
      <w:ind w:right="0" w:firstLine="420" w:firstLineChars="100"/>
      <w:jc w:val="left"/>
    </w:pPr>
    <w:rPr>
      <w:color w:val="000000"/>
      <w:kern w:val="2"/>
      <w:sz w:val="24"/>
      <w:szCs w:val="24"/>
    </w:rPr>
  </w:style>
  <w:style w:type="paragraph" w:styleId="style78">
    <w:name w:val="Body Text First Indent 2"/>
    <w:basedOn w:val="style67"/>
    <w:next w:val="style0"/>
    <w:link w:val="style4121"/>
    <w:qFormat/>
    <w:uiPriority w:val="0"/>
    <w:pPr>
      <w:ind w:firstLine="420" w:firstLineChars="200"/>
    </w:pPr>
    <w:rPr>
      <w:kern w:val="2"/>
      <w:sz w:val="21"/>
      <w:szCs w:val="24"/>
    </w:rPr>
  </w:style>
  <w:style w:type="table" w:styleId="style154">
    <w:name w:val="Table Grid"/>
    <w:basedOn w:val="style105"/>
    <w:next w:val="style154"/>
    <w:qFormat/>
    <w:uiPriority w:val="0"/>
    <w:pPr/>
    <w:rPr>
      <w:lang w:val="en-US" w:bidi="ar-S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next w:val="style87"/>
    <w:qFormat/>
    <w:uiPriority w:val="22"/>
    <w:rPr>
      <w:b/>
      <w:bCs/>
    </w:rPr>
  </w:style>
  <w:style w:type="character" w:styleId="style41">
    <w:name w:val="page number"/>
    <w:basedOn w:val="style65"/>
    <w:next w:val="style41"/>
    <w:qFormat/>
    <w:uiPriority w:val="0"/>
  </w:style>
  <w:style w:type="character" w:styleId="style86">
    <w:name w:val="FollowedHyperlink"/>
    <w:next w:val="style86"/>
    <w:qFormat/>
    <w:uiPriority w:val="99"/>
    <w:rPr>
      <w:color w:val="800080"/>
      <w:u w:val="single"/>
    </w:rPr>
  </w:style>
  <w:style w:type="character" w:styleId="style88">
    <w:name w:val="Emphasis"/>
    <w:next w:val="style88"/>
    <w:qFormat/>
    <w:uiPriority w:val="20"/>
    <w:rPr>
      <w:i/>
      <w:iCs/>
    </w:rPr>
  </w:style>
  <w:style w:type="character" w:styleId="style85">
    <w:name w:val="Hyperlink"/>
    <w:next w:val="style85"/>
    <w:qFormat/>
    <w:uiPriority w:val="99"/>
    <w:rPr>
      <w:color w:val="0000ff"/>
      <w:u w:val="single"/>
    </w:rPr>
  </w:style>
  <w:style w:type="character" w:styleId="style39">
    <w:name w:val="annotation reference"/>
    <w:next w:val="style39"/>
    <w:qFormat/>
    <w:uiPriority w:val="99"/>
    <w:rPr>
      <w:sz w:val="21"/>
    </w:rPr>
  </w:style>
  <w:style w:type="character" w:customStyle="1" w:styleId="style4097">
    <w:name w:val="标题 1 字符"/>
    <w:next w:val="style4097"/>
    <w:link w:val="style1"/>
    <w:qFormat/>
    <w:uiPriority w:val="99"/>
    <w:rPr>
      <w:rFonts w:eastAsia="黑体"/>
      <w:b/>
      <w:bCs/>
      <w:color w:val="000000"/>
      <w:kern w:val="44"/>
      <w:sz w:val="30"/>
      <w:szCs w:val="30"/>
    </w:rPr>
  </w:style>
  <w:style w:type="character" w:customStyle="1" w:styleId="style4098">
    <w:name w:val="标题 2 字符"/>
    <w:next w:val="style4098"/>
    <w:link w:val="style2"/>
    <w:qFormat/>
    <w:uiPriority w:val="9"/>
    <w:rPr>
      <w:rFonts w:ascii="等线 Light" w:cs="Times New Roman" w:eastAsia="等线 Light" w:hAnsi="等线 Light"/>
      <w:b/>
      <w:bCs/>
      <w:kern w:val="2"/>
      <w:sz w:val="32"/>
      <w:szCs w:val="32"/>
    </w:rPr>
  </w:style>
  <w:style w:type="character" w:customStyle="1" w:styleId="style4099">
    <w:name w:val="标题 3 字符"/>
    <w:next w:val="style4099"/>
    <w:link w:val="style3"/>
    <w:qFormat/>
    <w:uiPriority w:val="99"/>
    <w:rPr>
      <w:b/>
      <w:bCs/>
      <w:color w:val="000000"/>
      <w:sz w:val="24"/>
      <w:szCs w:val="24"/>
    </w:rPr>
  </w:style>
  <w:style w:type="character" w:customStyle="1" w:styleId="style4100">
    <w:name w:val="标题 4 字符"/>
    <w:next w:val="style4100"/>
    <w:link w:val="style4"/>
    <w:qFormat/>
    <w:uiPriority w:val="9"/>
    <w:rPr>
      <w:rFonts w:ascii="Cambria" w:hAnsi="Cambria"/>
      <w:b/>
      <w:bCs/>
      <w:color w:val="000000"/>
      <w:kern w:val="2"/>
      <w:sz w:val="28"/>
      <w:szCs w:val="28"/>
    </w:rPr>
  </w:style>
  <w:style w:type="character" w:customStyle="1" w:styleId="style4101">
    <w:name w:val="正文缩进 字符"/>
    <w:next w:val="style4101"/>
    <w:link w:val="style28"/>
    <w:qFormat/>
    <w:uiPriority w:val="0"/>
    <w:rPr>
      <w:kern w:val="2"/>
      <w:sz w:val="21"/>
    </w:rPr>
  </w:style>
  <w:style w:type="character" w:customStyle="1" w:styleId="style4102">
    <w:name w:val="题注 字符"/>
    <w:next w:val="style4102"/>
    <w:link w:val="style34"/>
    <w:qFormat/>
    <w:uiPriority w:val="0"/>
    <w:rPr>
      <w:rFonts w:ascii="Arial" w:cs="Arial" w:eastAsia="黑体" w:hAnsi="Arial"/>
      <w:kern w:val="2"/>
    </w:rPr>
  </w:style>
  <w:style w:type="character" w:customStyle="1" w:styleId="style4103">
    <w:name w:val="文档结构图 字符"/>
    <w:next w:val="style4103"/>
    <w:link w:val="style89"/>
    <w:qFormat/>
    <w:uiPriority w:val="99"/>
    <w:rPr>
      <w:rFonts w:ascii="宋体"/>
      <w:color w:val="000000"/>
      <w:kern w:val="2"/>
      <w:sz w:val="18"/>
      <w:szCs w:val="18"/>
    </w:rPr>
  </w:style>
  <w:style w:type="character" w:customStyle="1" w:styleId="style4104">
    <w:name w:val="批注文字 字符"/>
    <w:next w:val="style4104"/>
    <w:link w:val="style30"/>
    <w:qFormat/>
    <w:uiPriority w:val="99"/>
    <w:rPr>
      <w:rFonts w:ascii="Times New Roman" w:eastAsia="宋体" w:hAnsi="Times New Roman"/>
      <w:sz w:val="24"/>
    </w:rPr>
  </w:style>
  <w:style w:type="character" w:customStyle="1" w:styleId="style4105">
    <w:name w:val="正文文本 3 字符"/>
    <w:next w:val="style4105"/>
    <w:link w:val="style81"/>
    <w:qFormat/>
    <w:uiPriority w:val="99"/>
    <w:rPr>
      <w:color w:val="000000"/>
      <w:kern w:val="2"/>
      <w:sz w:val="16"/>
      <w:szCs w:val="16"/>
    </w:rPr>
  </w:style>
  <w:style w:type="character" w:customStyle="1" w:styleId="style4106">
    <w:name w:val="正文文本 字符"/>
    <w:next w:val="style4106"/>
    <w:link w:val="style66"/>
    <w:qFormat/>
    <w:uiPriority w:val="99"/>
    <w:rPr>
      <w:sz w:val="18"/>
    </w:rPr>
  </w:style>
  <w:style w:type="character" w:customStyle="1" w:styleId="style4107">
    <w:name w:val="正文文本缩进 字符"/>
    <w:next w:val="style4107"/>
    <w:link w:val="style67"/>
    <w:qFormat/>
    <w:uiPriority w:val="99"/>
    <w:rPr>
      <w:rFonts w:ascii="Times New Roman" w:eastAsia="宋体" w:hAnsi="Times New Roman"/>
      <w:sz w:val="24"/>
    </w:rPr>
  </w:style>
  <w:style w:type="character" w:customStyle="1" w:styleId="style4108">
    <w:name w:val="纯文本 字符"/>
    <w:next w:val="style4108"/>
    <w:link w:val="style90"/>
    <w:qFormat/>
    <w:uiPriority w:val="0"/>
    <w:rPr>
      <w:rFonts w:ascii="宋体" w:hAnsi="Courier New"/>
      <w:kern w:val="2"/>
      <w:sz w:val="21"/>
    </w:rPr>
  </w:style>
  <w:style w:type="character" w:customStyle="1" w:styleId="style4109">
    <w:name w:val="日期 字符1"/>
    <w:next w:val="style4109"/>
    <w:link w:val="style76"/>
    <w:qFormat/>
    <w:uiPriority w:val="99"/>
    <w:rPr>
      <w:rFonts w:ascii="Times New Roman" w:eastAsia="宋体" w:hAnsi="Times New Roman"/>
      <w:sz w:val="24"/>
    </w:rPr>
  </w:style>
  <w:style w:type="character" w:customStyle="1" w:styleId="style4110">
    <w:name w:val="正文文本缩进 2 字符"/>
    <w:next w:val="style4110"/>
    <w:link w:val="style82"/>
    <w:qFormat/>
    <w:uiPriority w:val="99"/>
    <w:rPr>
      <w:color w:val="000000"/>
      <w:kern w:val="2"/>
      <w:sz w:val="24"/>
      <w:szCs w:val="24"/>
    </w:rPr>
  </w:style>
  <w:style w:type="character" w:customStyle="1" w:styleId="style4111">
    <w:name w:val="批注框文本 字符"/>
    <w:next w:val="style4111"/>
    <w:link w:val="style153"/>
    <w:qFormat/>
    <w:uiPriority w:val="99"/>
    <w:rPr>
      <w:rFonts w:ascii="Times New Roman" w:eastAsia="宋体" w:hAnsi="Times New Roman"/>
      <w:sz w:val="18"/>
    </w:rPr>
  </w:style>
  <w:style w:type="character" w:customStyle="1" w:styleId="style4112">
    <w:name w:val="页脚 字符1"/>
    <w:next w:val="style4112"/>
    <w:link w:val="style32"/>
    <w:qFormat/>
    <w:uiPriority w:val="99"/>
    <w:rPr>
      <w:sz w:val="18"/>
    </w:rPr>
  </w:style>
  <w:style w:type="character" w:customStyle="1" w:styleId="style4113">
    <w:name w:val="页眉 字符"/>
    <w:next w:val="style4113"/>
    <w:link w:val="style31"/>
    <w:qFormat/>
    <w:uiPriority w:val="99"/>
    <w:rPr>
      <w:sz w:val="18"/>
    </w:rPr>
  </w:style>
  <w:style w:type="character" w:customStyle="1" w:styleId="style4114">
    <w:name w:val="正文文本缩进 3 字符"/>
    <w:next w:val="style4114"/>
    <w:link w:val="style83"/>
    <w:qFormat/>
    <w:uiPriority w:val="99"/>
    <w:rPr>
      <w:color w:val="000000"/>
      <w:kern w:val="2"/>
      <w:sz w:val="16"/>
      <w:szCs w:val="16"/>
    </w:rPr>
  </w:style>
  <w:style w:type="character" w:customStyle="1" w:styleId="style4115">
    <w:name w:val="正文文本 2 字符"/>
    <w:next w:val="style4115"/>
    <w:link w:val="style80"/>
    <w:qFormat/>
    <w:uiPriority w:val="99"/>
    <w:rPr>
      <w:color w:val="000000"/>
      <w:kern w:val="2"/>
      <w:sz w:val="24"/>
      <w:szCs w:val="24"/>
    </w:rPr>
  </w:style>
  <w:style w:type="character" w:customStyle="1" w:styleId="style4116">
    <w:name w:val="HTML 预设格式 字符"/>
    <w:next w:val="style4116"/>
    <w:link w:val="style101"/>
    <w:qFormat/>
    <w:uiPriority w:val="99"/>
    <w:rPr>
      <w:rFonts w:ascii="宋体" w:cs="宋体" w:hAnsi="宋体"/>
      <w:sz w:val="24"/>
      <w:szCs w:val="24"/>
    </w:rPr>
  </w:style>
  <w:style w:type="character" w:customStyle="1" w:styleId="style4117">
    <w:name w:val="普通(网站) 字符"/>
    <w:next w:val="style4117"/>
    <w:link w:val="style94"/>
    <w:qFormat/>
    <w:uiPriority w:val="0"/>
    <w:rPr>
      <w:rFonts w:ascii="宋体" w:eastAsia="宋体" w:hAnsi="宋体"/>
      <w:sz w:val="24"/>
    </w:rPr>
  </w:style>
  <w:style w:type="character" w:customStyle="1" w:styleId="style4118">
    <w:name w:val="标题 字符"/>
    <w:next w:val="style4118"/>
    <w:link w:val="style62"/>
    <w:qFormat/>
    <w:uiPriority w:val="10"/>
    <w:rPr>
      <w:rFonts w:ascii="Cambria" w:hAnsi="Cambria"/>
      <w:b/>
      <w:bCs/>
      <w:color w:val="000000"/>
      <w:kern w:val="2"/>
      <w:sz w:val="32"/>
      <w:szCs w:val="32"/>
    </w:rPr>
  </w:style>
  <w:style w:type="character" w:customStyle="1" w:styleId="style4119">
    <w:name w:val="批注主题 字符"/>
    <w:next w:val="style4119"/>
    <w:link w:val="style106"/>
    <w:qFormat/>
    <w:uiPriority w:val="0"/>
    <w:rPr>
      <w:rFonts w:ascii="Times New Roman" w:eastAsia="宋体" w:hAnsi="Times New Roman"/>
      <w:b/>
      <w:kern w:val="2"/>
      <w:sz w:val="24"/>
    </w:rPr>
  </w:style>
  <w:style w:type="character" w:customStyle="1" w:styleId="style4120">
    <w:name w:val="正文文本首行缩进 字符"/>
    <w:next w:val="style4120"/>
    <w:link w:val="style77"/>
    <w:qFormat/>
    <w:uiPriority w:val="99"/>
    <w:rPr>
      <w:color w:val="000000"/>
      <w:kern w:val="2"/>
      <w:sz w:val="24"/>
      <w:szCs w:val="24"/>
    </w:rPr>
  </w:style>
  <w:style w:type="character" w:customStyle="1" w:styleId="style4121">
    <w:name w:val="正文文本首行缩进 2 字符"/>
    <w:next w:val="style4121"/>
    <w:link w:val="style78"/>
    <w:qFormat/>
    <w:uiPriority w:val="0"/>
    <w:rPr>
      <w:rFonts w:ascii="Times New Roman" w:eastAsia="宋体" w:hAnsi="Times New Roman"/>
      <w:kern w:val="2"/>
      <w:sz w:val="21"/>
      <w:szCs w:val="24"/>
    </w:rPr>
  </w:style>
  <w:style w:type="character" w:customStyle="1" w:styleId="style4122">
    <w:name w:val="批注文字 字符1"/>
    <w:next w:val="style4122"/>
    <w:qFormat/>
    <w:uiPriority w:val="0"/>
    <w:rPr>
      <w:rFonts w:ascii="Times New Roman" w:eastAsia="宋体" w:hAnsi="Times New Roman"/>
      <w:sz w:val="24"/>
    </w:rPr>
  </w:style>
  <w:style w:type="character" w:customStyle="1" w:styleId="style4123">
    <w:name w:val="日期 字符"/>
    <w:next w:val="style4123"/>
    <w:qFormat/>
    <w:uiPriority w:val="0"/>
    <w:rPr>
      <w:rFonts w:ascii="Times New Roman" w:eastAsia="宋体" w:hAnsi="Times New Roman"/>
      <w:sz w:val="24"/>
    </w:rPr>
  </w:style>
  <w:style w:type="character" w:customStyle="1" w:styleId="style4124">
    <w:name w:val="页脚 字符"/>
    <w:basedOn w:val="style65"/>
    <w:next w:val="style4124"/>
    <w:qFormat/>
    <w:uiPriority w:val="99"/>
  </w:style>
  <w:style w:type="character" w:customStyle="1" w:styleId="style4125">
    <w:name w:val="表格 Char"/>
    <w:next w:val="style4125"/>
    <w:link w:val="style4126"/>
    <w:qFormat/>
    <w:uiPriority w:val="0"/>
    <w:rPr>
      <w:rFonts w:ascii="宋体"/>
      <w:sz w:val="21"/>
    </w:rPr>
  </w:style>
  <w:style w:type="paragraph" w:customStyle="1" w:styleId="style4126">
    <w:name w:val="表格"/>
    <w:basedOn w:val="style28"/>
    <w:next w:val="style0"/>
    <w:link w:val="style4125"/>
    <w:qFormat/>
    <w:uiPriority w:val="0"/>
    <w:pPr>
      <w:adjustRightInd w:val="false"/>
      <w:snapToGrid w:val="false"/>
      <w:spacing w:beforeLines="10" w:afterLines="10" w:lineRule="auto" w:line="259"/>
      <w:jc w:val="center"/>
    </w:pPr>
    <w:rPr>
      <w:rFonts w:ascii="宋体"/>
      <w:kern w:val="0"/>
      <w:szCs w:val="20"/>
    </w:rPr>
  </w:style>
  <w:style w:type="character" w:customStyle="1" w:styleId="style4127">
    <w:name w:val="正文文本 字符1"/>
    <w:next w:val="style4127"/>
    <w:qFormat/>
    <w:uiPriority w:val="0"/>
    <w:rPr>
      <w:rFonts w:ascii="Times New Roman" w:eastAsia="宋体" w:hAnsi="Times New Roman"/>
      <w:sz w:val="24"/>
    </w:rPr>
  </w:style>
  <w:style w:type="paragraph" w:customStyle="1" w:styleId="style4128">
    <w:name w:val="正文_10"/>
    <w:next w:val="style4128"/>
    <w:qFormat/>
    <w:uiPriority w:val="0"/>
    <w:pPr>
      <w:widowControl w:val="false"/>
      <w:jc w:val="both"/>
    </w:pPr>
    <w:rPr>
      <w:rFonts w:ascii="Times New Roman" w:cs="Times New Roman" w:eastAsia="宋体" w:hAnsi="Times New Roman"/>
      <w:kern w:val="2"/>
      <w:sz w:val="21"/>
      <w:szCs w:val="22"/>
      <w:lang w:val="en-US" w:bidi="ar-SA" w:eastAsia="zh-CN"/>
    </w:rPr>
  </w:style>
  <w:style w:type="paragraph" w:customStyle="1" w:styleId="style4129">
    <w:name w:val="普通(网站)2"/>
    <w:basedOn w:val="style0"/>
    <w:next w:val="style4129"/>
    <w:qFormat/>
    <w:uiPriority w:val="0"/>
    <w:pPr>
      <w:widowControl/>
      <w:spacing w:before="100" w:beforeAutospacing="true" w:after="100" w:afterAutospacing="true"/>
      <w:jc w:val="left"/>
    </w:pPr>
    <w:rPr>
      <w:rFonts w:ascii="宋体" w:hAnsi="宋体"/>
      <w:sz w:val="24"/>
      <w:szCs w:val="20"/>
    </w:rPr>
  </w:style>
  <w:style w:type="paragraph" w:customStyle="1" w:styleId="style4130">
    <w:name w:val="Normal_f2e81334-1262-4b3b-bb81-b1fb8e0e445d"/>
    <w:next w:val="style4130"/>
    <w:qFormat/>
    <w:uiPriority w:val="0"/>
    <w:pPr>
      <w:jc w:val="both"/>
    </w:pPr>
    <w:rPr>
      <w:rFonts w:ascii="Times New Roman" w:cs="Times New Roman" w:eastAsia="宋体" w:hAnsi="Times New Roman"/>
      <w:kern w:val="2"/>
      <w:sz w:val="21"/>
      <w:szCs w:val="21"/>
      <w:lang w:val="en-US" w:bidi="ar-SA" w:eastAsia="zh-CN"/>
    </w:rPr>
  </w:style>
  <w:style w:type="character" w:customStyle="1" w:styleId="style4131">
    <w:name w:val="Body text (2)_"/>
    <w:next w:val="style4131"/>
    <w:link w:val="style4132"/>
    <w:qFormat/>
    <w:uiPriority w:val="0"/>
    <w:rPr>
      <w:rFonts w:eastAsia="Times New Roman"/>
      <w:sz w:val="26"/>
      <w:szCs w:val="26"/>
      <w:shd w:val="clear" w:color="auto" w:fill="ffffff"/>
    </w:rPr>
  </w:style>
  <w:style w:type="paragraph" w:customStyle="1" w:styleId="style4132">
    <w:name w:val="Body text (2)"/>
    <w:basedOn w:val="style0"/>
    <w:next w:val="style4132"/>
    <w:link w:val="style4131"/>
    <w:qFormat/>
    <w:uiPriority w:val="0"/>
    <w:pPr>
      <w:shd w:val="clear" w:color="auto" w:fill="ffffff"/>
      <w:spacing w:lineRule="exact" w:line="503"/>
      <w:jc w:val="distribute"/>
    </w:pPr>
    <w:rPr>
      <w:rFonts w:eastAsia="Times New Roman"/>
      <w:kern w:val="0"/>
      <w:sz w:val="26"/>
      <w:szCs w:val="26"/>
    </w:rPr>
  </w:style>
  <w:style w:type="paragraph" w:customStyle="1" w:styleId="style4133">
    <w:name w:val="Body text (2)1"/>
    <w:basedOn w:val="style0"/>
    <w:next w:val="style4133"/>
    <w:qFormat/>
    <w:uiPriority w:val="0"/>
    <w:pPr>
      <w:shd w:val="clear" w:color="auto" w:fill="ffffff"/>
      <w:spacing w:lineRule="atLeast" w:line="240"/>
      <w:jc w:val="left"/>
    </w:pPr>
    <w:rPr>
      <w:rFonts w:ascii="宋体" w:cs="宋体" w:eastAsia="MingLiU" w:hAnsi="宋体"/>
      <w:kern w:val="0"/>
      <w:sz w:val="26"/>
      <w:szCs w:val="26"/>
    </w:rPr>
  </w:style>
  <w:style w:type="paragraph" w:customStyle="1" w:styleId="style4134">
    <w:name w:val="样式 小四 行距: 1.5 倍行距 首行缩进:  2 字符"/>
    <w:basedOn w:val="style0"/>
    <w:next w:val="style4134"/>
    <w:qFormat/>
    <w:uiPriority w:val="0"/>
    <w:pPr>
      <w:spacing w:lineRule="auto" w:line="360"/>
      <w:ind w:firstLine="200" w:firstLineChars="200"/>
      <w:jc w:val="left"/>
    </w:pPr>
    <w:rPr>
      <w:rFonts w:cs="宋体"/>
      <w:sz w:val="24"/>
      <w:szCs w:val="20"/>
    </w:rPr>
  </w:style>
  <w:style w:type="character" w:customStyle="1" w:styleId="style4135">
    <w:name w:val="纯文本 Char2"/>
    <w:next w:val="style4135"/>
    <w:qFormat/>
    <w:uiPriority w:val="0"/>
    <w:rPr>
      <w:rFonts w:ascii="宋体" w:eastAsia="宋体" w:hAnsi="Courier New"/>
      <w:kern w:val="2"/>
      <w:sz w:val="21"/>
      <w:lang w:val="en-US" w:bidi="ar-SA" w:eastAsia="zh-CN"/>
    </w:rPr>
  </w:style>
  <w:style w:type="character" w:customStyle="1" w:styleId="style4136">
    <w:name w:val="正文01 Char"/>
    <w:next w:val="style4136"/>
    <w:link w:val="style4137"/>
    <w:qFormat/>
    <w:uiPriority w:val="0"/>
    <w:rPr>
      <w:color w:val="000000"/>
      <w:kern w:val="2"/>
      <w:sz w:val="24"/>
      <w:szCs w:val="24"/>
    </w:rPr>
  </w:style>
  <w:style w:type="paragraph" w:customStyle="1" w:styleId="style4137">
    <w:name w:val="正文01"/>
    <w:basedOn w:val="style0"/>
    <w:next w:val="style4137"/>
    <w:link w:val="style4136"/>
    <w:qFormat/>
    <w:uiPriority w:val="0"/>
    <w:pPr>
      <w:widowControl/>
      <w:spacing w:before="60" w:after="100" w:afterAutospacing="true" w:lineRule="exact" w:line="460"/>
      <w:ind w:firstLine="200"/>
      <w:jc w:val="left"/>
    </w:pPr>
    <w:rPr>
      <w:color w:val="000000"/>
      <w:sz w:val="24"/>
    </w:rPr>
  </w:style>
  <w:style w:type="character" w:customStyle="1" w:styleId="style4138">
    <w:name w:val="15"/>
    <w:next w:val="style4138"/>
    <w:qFormat/>
    <w:uiPriority w:val="0"/>
    <w:rPr>
      <w:rFonts w:ascii="Times New Roman" w:cs="Times New Roman" w:hAnsi="Times New Roman" w:hint="default"/>
    </w:rPr>
  </w:style>
  <w:style w:type="character" w:customStyle="1" w:styleId="style4139">
    <w:name w:val="表格 Char Char"/>
    <w:next w:val="style4139"/>
    <w:qFormat/>
    <w:uiPriority w:val="0"/>
    <w:rPr>
      <w:rFonts w:eastAsia="宋体"/>
      <w:sz w:val="21"/>
      <w:lang w:val="en-US" w:bidi="ar-SA" w:eastAsia="zh-CN"/>
    </w:rPr>
  </w:style>
  <w:style w:type="character" w:customStyle="1" w:styleId="style4140">
    <w:name w:val="10"/>
    <w:next w:val="style4140"/>
    <w:qFormat/>
    <w:uiPriority w:val="0"/>
    <w:rPr>
      <w:rFonts w:ascii="Times New Roman" w:cs="Times New Roman" w:hAnsi="Times New Roman" w:hint="default"/>
    </w:rPr>
  </w:style>
  <w:style w:type="character" w:customStyle="1" w:styleId="style4141">
    <w:name w:val="批注文字 Char1"/>
    <w:next w:val="style4141"/>
    <w:qFormat/>
    <w:uiPriority w:val="99"/>
    <w:rPr>
      <w:rFonts w:ascii="Times New Roman" w:hAnsi="Times New Roman"/>
      <w:color w:val="000000"/>
      <w:kern w:val="2"/>
      <w:sz w:val="24"/>
      <w:szCs w:val="24"/>
    </w:rPr>
  </w:style>
  <w:style w:type="character" w:customStyle="1" w:styleId="style4142">
    <w:name w:val="18"/>
    <w:next w:val="style4142"/>
    <w:qFormat/>
    <w:uiPriority w:val="0"/>
    <w:rPr>
      <w:rFonts w:ascii="MingLiU" w:cs="Times New Roman" w:eastAsia="MingLiU" w:hAnsi="MingLiU"/>
      <w:spacing w:val="30"/>
      <w:sz w:val="26"/>
      <w:szCs w:val="26"/>
    </w:rPr>
  </w:style>
  <w:style w:type="character" w:customStyle="1" w:styleId="style4143">
    <w:name w:val="apple-converted-space"/>
    <w:next w:val="style4143"/>
    <w:qFormat/>
    <w:uiPriority w:val="0"/>
  </w:style>
  <w:style w:type="character" w:customStyle="1" w:styleId="style4144">
    <w:name w:val="表格 32 Char"/>
    <w:next w:val="style4144"/>
    <w:link w:val="style4145"/>
    <w:qFormat/>
    <w:uiPriority w:val="0"/>
    <w:rPr>
      <w:sz w:val="24"/>
    </w:rPr>
  </w:style>
  <w:style w:type="paragraph" w:customStyle="1" w:styleId="style4145">
    <w:name w:val="表格 32"/>
    <w:basedOn w:val="style0"/>
    <w:next w:val="style4145"/>
    <w:link w:val="style4144"/>
    <w:qFormat/>
    <w:uiPriority w:val="0"/>
    <w:pPr>
      <w:autoSpaceDE w:val="false"/>
      <w:autoSpaceDN w:val="false"/>
      <w:adjustRightInd w:val="false"/>
      <w:spacing w:lineRule="atLeast" w:line="0"/>
      <w:ind w:firstLine="200" w:firstLineChars="200"/>
      <w:jc w:val="center"/>
      <w:textAlignment w:val="baseline"/>
    </w:pPr>
    <w:rPr>
      <w:kern w:val="0"/>
      <w:sz w:val="24"/>
      <w:szCs w:val="20"/>
    </w:rPr>
  </w:style>
  <w:style w:type="character" w:customStyle="1" w:styleId="style4146">
    <w:name w:val="纯文本 Char1"/>
    <w:next w:val="style4146"/>
    <w:qFormat/>
    <w:uiPriority w:val="99"/>
    <w:rPr>
      <w:rFonts w:ascii="宋体" w:cs="Courier New" w:hAnsi="Courier New"/>
      <w:color w:val="000000"/>
      <w:kern w:val="2"/>
      <w:sz w:val="21"/>
      <w:szCs w:val="21"/>
    </w:rPr>
  </w:style>
  <w:style w:type="character" w:customStyle="1" w:styleId="style4147">
    <w:name w:val="表格文字 Char"/>
    <w:next w:val="style4147"/>
    <w:link w:val="style4148"/>
    <w:qFormat/>
    <w:uiPriority w:val="0"/>
    <w:rPr>
      <w:rFonts w:ascii="Arial" w:cs="Arial" w:hAnsi="Arial"/>
      <w:color w:val="000000"/>
      <w:spacing w:val="-20"/>
      <w:kern w:val="2"/>
      <w:sz w:val="24"/>
    </w:rPr>
  </w:style>
  <w:style w:type="paragraph" w:customStyle="1" w:styleId="style4148">
    <w:name w:val="表格文字"/>
    <w:basedOn w:val="style0"/>
    <w:next w:val="style4148"/>
    <w:link w:val="style4147"/>
    <w:qFormat/>
    <w:uiPriority w:val="0"/>
    <w:pPr>
      <w:adjustRightInd w:val="false"/>
      <w:snapToGrid w:val="false"/>
      <w:jc w:val="center"/>
    </w:pPr>
    <w:rPr>
      <w:rFonts w:ascii="Arial" w:cs="Arial" w:hAnsi="Arial"/>
      <w:color w:val="000000"/>
      <w:spacing w:val="-20"/>
      <w:sz w:val="24"/>
      <w:szCs w:val="20"/>
    </w:rPr>
  </w:style>
  <w:style w:type="character" w:customStyle="1" w:styleId="style4149">
    <w:name w:val="【表中文字】 Char"/>
    <w:next w:val="style4149"/>
    <w:link w:val="style4150"/>
    <w:qFormat/>
    <w:uiPriority w:val="0"/>
    <w:rPr>
      <w:kern w:val="2"/>
      <w:sz w:val="21"/>
    </w:rPr>
  </w:style>
  <w:style w:type="paragraph" w:customStyle="1" w:styleId="style4150">
    <w:name w:val="【表中文字】"/>
    <w:basedOn w:val="style0"/>
    <w:next w:val="style4150"/>
    <w:link w:val="style4149"/>
    <w:qFormat/>
    <w:uiPriority w:val="0"/>
    <w:pPr>
      <w:jc w:val="center"/>
    </w:pPr>
    <w:rPr>
      <w:szCs w:val="20"/>
    </w:rPr>
  </w:style>
  <w:style w:type="character" w:customStyle="1" w:styleId="style4151">
    <w:name w:val="表格数字 Char"/>
    <w:next w:val="style4151"/>
    <w:link w:val="style4152"/>
    <w:qFormat/>
    <w:uiPriority w:val="0"/>
    <w:rPr>
      <w:rFonts w:ascii="Arial" w:cs="宋体" w:hAnsi="Arial"/>
      <w:sz w:val="21"/>
    </w:rPr>
  </w:style>
  <w:style w:type="paragraph" w:customStyle="1" w:styleId="style4152">
    <w:name w:val="表格数字"/>
    <w:basedOn w:val="style0"/>
    <w:next w:val="style4152"/>
    <w:link w:val="style4151"/>
    <w:qFormat/>
    <w:uiPriority w:val="0"/>
    <w:pPr>
      <w:widowControl/>
      <w:spacing w:lineRule="exact" w:line="360"/>
      <w:jc w:val="center"/>
    </w:pPr>
    <w:rPr>
      <w:rFonts w:ascii="Arial" w:cs="宋体" w:hAnsi="Arial"/>
      <w:kern w:val="0"/>
      <w:szCs w:val="20"/>
    </w:rPr>
  </w:style>
  <w:style w:type="character" w:customStyle="1" w:styleId="style4153">
    <w:name w:val="表格正文 Char"/>
    <w:next w:val="style4153"/>
    <w:link w:val="style4154"/>
    <w:qFormat/>
    <w:uiPriority w:val="0"/>
    <w:rPr>
      <w:rFonts w:ascii="Arial" w:hAnsi="Arial"/>
      <w:color w:val="000000"/>
      <w:kern w:val="2"/>
      <w:sz w:val="21"/>
      <w:szCs w:val="21"/>
    </w:rPr>
  </w:style>
  <w:style w:type="paragraph" w:customStyle="1" w:styleId="style4154">
    <w:name w:val="表格正文"/>
    <w:basedOn w:val="style0"/>
    <w:next w:val="style4154"/>
    <w:link w:val="style4153"/>
    <w:qFormat/>
    <w:uiPriority w:val="0"/>
    <w:pPr>
      <w:widowControl/>
      <w:spacing w:lineRule="exact" w:line="360"/>
      <w:jc w:val="center"/>
    </w:pPr>
    <w:rPr>
      <w:rFonts w:ascii="Arial" w:hAnsi="Arial"/>
      <w:color w:val="000000"/>
      <w:szCs w:val="21"/>
    </w:rPr>
  </w:style>
  <w:style w:type="paragraph" w:customStyle="1" w:styleId="style4155">
    <w:name w:val="表1表2"/>
    <w:basedOn w:val="style0"/>
    <w:next w:val="style4155"/>
    <w:qFormat/>
    <w:uiPriority w:val="0"/>
    <w:pPr>
      <w:widowControl/>
      <w:autoSpaceDE w:val="false"/>
      <w:autoSpaceDN w:val="false"/>
      <w:adjustRightInd w:val="false"/>
      <w:spacing w:lineRule="auto" w:line="360"/>
      <w:jc w:val="center"/>
      <w:textAlignment w:val="center"/>
    </w:pPr>
    <w:rPr>
      <w:rFonts w:eastAsia="仿宋体"/>
      <w:color w:val="000000"/>
      <w:kern w:val="0"/>
      <w:sz w:val="24"/>
    </w:rPr>
  </w:style>
  <w:style w:type="paragraph" w:customStyle="1" w:styleId="style4156">
    <w:name w:val="正文格式"/>
    <w:basedOn w:val="style0"/>
    <w:next w:val="style4156"/>
    <w:qFormat/>
    <w:uiPriority w:val="0"/>
    <w:pPr>
      <w:spacing w:lineRule="auto" w:line="360"/>
      <w:ind w:firstLine="544" w:firstLineChars="200"/>
    </w:pPr>
    <w:rPr>
      <w:rFonts w:ascii="Calibri" w:hAnsi="Calibri"/>
      <w:sz w:val="24"/>
    </w:rPr>
  </w:style>
  <w:style w:type="character" w:customStyle="1" w:styleId="style4157">
    <w:name w:val="HTML 预设格式 字符1"/>
    <w:next w:val="style4157"/>
    <w:qFormat/>
    <w:uiPriority w:val="0"/>
    <w:rPr>
      <w:rFonts w:ascii="Courier New" w:cs="Courier New" w:hAnsi="Courier New"/>
      <w:kern w:val="2"/>
    </w:rPr>
  </w:style>
  <w:style w:type="character" w:customStyle="1" w:styleId="style4158">
    <w:name w:val="正文文本首行缩进 字符1"/>
    <w:next w:val="style4158"/>
    <w:qFormat/>
    <w:uiPriority w:val="0"/>
    <w:rPr>
      <w:kern w:val="2"/>
      <w:sz w:val="21"/>
      <w:szCs w:val="24"/>
    </w:rPr>
  </w:style>
  <w:style w:type="character" w:customStyle="1" w:styleId="style4159">
    <w:name w:val="正文文本 2 字符1"/>
    <w:next w:val="style4159"/>
    <w:qFormat/>
    <w:uiPriority w:val="0"/>
    <w:rPr>
      <w:kern w:val="2"/>
      <w:sz w:val="21"/>
      <w:szCs w:val="24"/>
    </w:rPr>
  </w:style>
  <w:style w:type="character" w:customStyle="1" w:styleId="style4160">
    <w:name w:val="正文文本缩进 3 字符1"/>
    <w:next w:val="style4160"/>
    <w:qFormat/>
    <w:uiPriority w:val="0"/>
    <w:rPr>
      <w:kern w:val="2"/>
      <w:sz w:val="16"/>
      <w:szCs w:val="16"/>
    </w:rPr>
  </w:style>
  <w:style w:type="character" w:customStyle="1" w:styleId="style4161">
    <w:name w:val="文档结构图 字符1"/>
    <w:next w:val="style4161"/>
    <w:qFormat/>
    <w:uiPriority w:val="0"/>
    <w:rPr>
      <w:rFonts w:ascii="Microsoft YaHei UI" w:eastAsia="Microsoft YaHei UI"/>
      <w:kern w:val="2"/>
      <w:sz w:val="18"/>
      <w:szCs w:val="18"/>
    </w:rPr>
  </w:style>
  <w:style w:type="paragraph" w:customStyle="1" w:styleId="style4162">
    <w:name w:val="样式1"/>
    <w:basedOn w:val="style0"/>
    <w:next w:val="style4162"/>
    <w:qFormat/>
    <w:uiPriority w:val="0"/>
    <w:pPr>
      <w:spacing w:lineRule="auto" w:line="360"/>
    </w:pPr>
    <w:rPr>
      <w:b/>
      <w:bCs/>
      <w:sz w:val="28"/>
    </w:rPr>
  </w:style>
  <w:style w:type="character" w:customStyle="1" w:styleId="style4163">
    <w:name w:val="正文文本缩进 2 字符1"/>
    <w:next w:val="style4163"/>
    <w:qFormat/>
    <w:uiPriority w:val="0"/>
    <w:rPr>
      <w:kern w:val="2"/>
      <w:sz w:val="21"/>
      <w:szCs w:val="24"/>
    </w:rPr>
  </w:style>
  <w:style w:type="character" w:customStyle="1" w:styleId="style4164">
    <w:name w:val="正文文本 3 字符1"/>
    <w:next w:val="style4164"/>
    <w:qFormat/>
    <w:uiPriority w:val="0"/>
    <w:rPr>
      <w:kern w:val="2"/>
      <w:sz w:val="16"/>
      <w:szCs w:val="16"/>
    </w:rPr>
  </w:style>
  <w:style w:type="character" w:customStyle="1" w:styleId="style4165">
    <w:name w:val="标题 字符1"/>
    <w:next w:val="style4165"/>
    <w:qFormat/>
    <w:uiPriority w:val="0"/>
    <w:rPr>
      <w:rFonts w:ascii="等线 Light" w:cs="Times New Roman" w:hAnsi="等线 Light"/>
      <w:b/>
      <w:bCs/>
      <w:kern w:val="2"/>
      <w:sz w:val="32"/>
      <w:szCs w:val="32"/>
    </w:rPr>
  </w:style>
  <w:style w:type="character" w:customStyle="1" w:styleId="style4166">
    <w:name w:val="纯文本 字符1"/>
    <w:next w:val="style4166"/>
    <w:qFormat/>
    <w:uiPriority w:val="0"/>
    <w:rPr>
      <w:rFonts w:ascii="宋体" w:cs="Courier New" w:hAnsi="Courier New"/>
      <w:kern w:val="2"/>
      <w:sz w:val="21"/>
      <w:szCs w:val="21"/>
    </w:rPr>
  </w:style>
  <w:style w:type="paragraph" w:customStyle="1" w:styleId="style4167">
    <w:name w:val=" Char"/>
    <w:basedOn w:val="style0"/>
    <w:next w:val="style4167"/>
    <w:qFormat/>
    <w:uiPriority w:val="0"/>
    <w:pPr/>
    <w:rPr>
      <w:sz w:val="24"/>
    </w:rPr>
  </w:style>
  <w:style w:type="paragraph" w:customStyle="1" w:styleId="style4168">
    <w:name w:val="正文文本 (2)"/>
    <w:basedOn w:val="style0"/>
    <w:next w:val="style4168"/>
    <w:qFormat/>
    <w:uiPriority w:val="99"/>
    <w:pPr>
      <w:widowControl/>
      <w:shd w:val="clear" w:color="auto" w:fill="ffffff"/>
      <w:spacing w:before="60" w:lineRule="exact" w:line="802"/>
      <w:jc w:val="left"/>
    </w:pPr>
    <w:rPr>
      <w:rFonts w:ascii="MingLiU" w:eastAsia="MingLiU" w:hAnsi="MingLiU" w:hint="eastAsia"/>
      <w:color w:val="000000"/>
      <w:sz w:val="28"/>
    </w:rPr>
  </w:style>
  <w:style w:type="paragraph" w:customStyle="1" w:styleId="style4169">
    <w:name w:val="表 标题"/>
    <w:basedOn w:val="style0"/>
    <w:next w:val="style4169"/>
    <w:qFormat/>
    <w:uiPriority w:val="0"/>
    <w:pPr>
      <w:adjustRightInd w:val="false"/>
      <w:snapToGrid w:val="false"/>
      <w:spacing w:beforeLines="50"/>
      <w:jc w:val="center"/>
    </w:pPr>
    <w:rPr>
      <w:b/>
      <w:kern w:val="0"/>
      <w:sz w:val="20"/>
      <w:szCs w:val="21"/>
    </w:rPr>
  </w:style>
  <w:style w:type="paragraph" w:customStyle="1" w:styleId="style4170">
    <w:name w:val="正文000000"/>
    <w:basedOn w:val="style0"/>
    <w:next w:val="style0"/>
    <w:qFormat/>
    <w:uiPriority w:val="0"/>
    <w:pPr>
      <w:adjustRightInd w:val="false"/>
      <w:snapToGrid w:val="false"/>
      <w:spacing w:lineRule="auto" w:line="360"/>
      <w:ind w:firstLine="200" w:firstLineChars="200"/>
      <w:textAlignment w:val="baseline"/>
    </w:pPr>
    <w:rPr>
      <w:rFonts w:ascii="宋体" w:cs="宋体" w:hAnsi="宋体"/>
      <w:sz w:val="24"/>
    </w:rPr>
  </w:style>
  <w:style w:type="paragraph" w:customStyle="1" w:styleId="style4171">
    <w:name w:val="中等深浅网格 21"/>
    <w:next w:val="style4171"/>
    <w:qFormat/>
    <w:uiPriority w:val="1"/>
    <w:pPr>
      <w:widowControl w:val="false"/>
      <w:jc w:val="both"/>
    </w:pPr>
    <w:rPr>
      <w:rFonts w:ascii="Times New Roman" w:cs="Times New Roman" w:eastAsia="宋体" w:hAnsi="Times New Roman"/>
      <w:kern w:val="2"/>
      <w:sz w:val="21"/>
      <w:szCs w:val="22"/>
      <w:lang w:val="en-US" w:bidi="ar-SA" w:eastAsia="zh-CN"/>
    </w:rPr>
  </w:style>
  <w:style w:type="paragraph" w:customStyle="1" w:styleId="style4172">
    <w:name w:val="正文2"/>
    <w:basedOn w:val="style0"/>
    <w:next w:val="style4172"/>
    <w:link w:val="style4173"/>
    <w:qFormat/>
    <w:uiPriority w:val="0"/>
    <w:pPr>
      <w:adjustRightInd w:val="false"/>
      <w:snapToGrid w:val="false"/>
      <w:spacing w:lineRule="atLeast" w:line="440"/>
      <w:ind w:firstLine="510"/>
    </w:pPr>
    <w:rPr>
      <w:szCs w:val="20"/>
    </w:rPr>
  </w:style>
  <w:style w:type="character" w:customStyle="1" w:styleId="style4173">
    <w:name w:val="正文2 Char"/>
    <w:next w:val="style4173"/>
    <w:link w:val="style4172"/>
    <w:qFormat/>
    <w:uiPriority w:val="0"/>
    <w:rPr>
      <w:kern w:val="2"/>
      <w:sz w:val="21"/>
    </w:rPr>
  </w:style>
  <w:style w:type="paragraph" w:customStyle="1" w:styleId="style4174">
    <w:name w:val="正文 + 首行缩进:  2 字符"/>
    <w:basedOn w:val="style0"/>
    <w:next w:val="style4174"/>
    <w:qFormat/>
    <w:uiPriority w:val="0"/>
    <w:pPr>
      <w:widowControl/>
      <w:spacing w:lineRule="atLeast" w:line="460"/>
      <w:ind w:firstLine="528" w:firstLineChars="200"/>
      <w:jc w:val="left"/>
    </w:pPr>
    <w:rPr>
      <w:color w:val="000000"/>
      <w:spacing w:val="12"/>
      <w:sz w:val="24"/>
      <w:szCs w:val="20"/>
    </w:rPr>
  </w:style>
  <w:style w:type="paragraph" w:customStyle="1" w:styleId="style4175">
    <w:name w:val="图表题"/>
    <w:basedOn w:val="style0"/>
    <w:next w:val="style0"/>
    <w:qFormat/>
    <w:uiPriority w:val="0"/>
    <w:pPr>
      <w:widowControl/>
      <w:adjustRightInd w:val="false"/>
      <w:snapToGrid w:val="false"/>
      <w:spacing w:lineRule="auto" w:line="360"/>
      <w:jc w:val="center"/>
    </w:pPr>
    <w:rPr>
      <w:rFonts w:eastAsia="黑体"/>
      <w:color w:val="000000"/>
      <w:sz w:val="24"/>
      <w:szCs w:val="20"/>
    </w:rPr>
  </w:style>
  <w:style w:type="paragraph" w:customStyle="1" w:styleId="style4176">
    <w:name w:val="1级标题"/>
    <w:basedOn w:val="style1"/>
    <w:next w:val="style4176"/>
    <w:qFormat/>
    <w:uiPriority w:val="0"/>
    <w:pPr>
      <w:keepNext w:val="false"/>
      <w:widowControl/>
      <w:overflowPunct/>
      <w:adjustRightInd w:val="false"/>
      <w:spacing w:before="0" w:after="0" w:lineRule="auto" w:line="360"/>
      <w:ind w:left="0" w:firstLine="0"/>
      <w:jc w:val="left"/>
    </w:pPr>
    <w:rPr>
      <w:rFonts w:ascii="黑体"/>
      <w:b w:val="false"/>
    </w:rPr>
  </w:style>
  <w:style w:type="paragraph" w:customStyle="1" w:styleId="style4177">
    <w:name w:val="表格001"/>
    <w:basedOn w:val="style0"/>
    <w:next w:val="style4177"/>
    <w:qFormat/>
    <w:uiPriority w:val="0"/>
    <w:pPr>
      <w:widowControl/>
      <w:spacing w:lineRule="exact" w:line="360"/>
      <w:jc w:val="center"/>
    </w:pPr>
    <w:rPr>
      <w:color w:val="000000"/>
      <w:sz w:val="24"/>
    </w:rPr>
  </w:style>
  <w:style w:type="paragraph" w:customStyle="1" w:styleId="style4178">
    <w:name w:val="正文001"/>
    <w:basedOn w:val="style0"/>
    <w:next w:val="style4178"/>
    <w:qFormat/>
    <w:uiPriority w:val="0"/>
    <w:pPr>
      <w:widowControl/>
      <w:spacing w:before="60" w:after="100" w:afterAutospacing="true" w:lineRule="exact" w:line="420"/>
      <w:ind w:firstLine="482"/>
      <w:jc w:val="left"/>
    </w:pPr>
    <w:rPr>
      <w:color w:val="000000"/>
      <w:sz w:val="24"/>
    </w:rPr>
  </w:style>
  <w:style w:type="paragraph" w:customStyle="1" w:styleId="style4179">
    <w:name w:val="表格内容"/>
    <w:basedOn w:val="style28"/>
    <w:next w:val="style4179"/>
    <w:qFormat/>
    <w:uiPriority w:val="0"/>
    <w:pPr>
      <w:spacing w:lineRule="auto" w:line="312"/>
      <w:ind w:firstLine="0" w:firstLineChars="0"/>
      <w:jc w:val="center"/>
    </w:pPr>
    <w:rPr>
      <w:rFonts w:ascii="Calibri" w:hAnsi="Calibri"/>
      <w:sz w:val="24"/>
    </w:rPr>
  </w:style>
  <w:style w:type="paragraph" w:customStyle="1" w:styleId="style4180">
    <w:name w:val="民武正文"/>
    <w:basedOn w:val="style90"/>
    <w:next w:val="style4180"/>
    <w:qFormat/>
    <w:uiPriority w:val="0"/>
    <w:pPr>
      <w:spacing w:lineRule="auto" w:line="300"/>
      <w:ind w:firstLine="200" w:firstLineChars="200"/>
    </w:pPr>
    <w:rPr>
      <w:rFonts w:ascii="Times New Roman" w:hAnsi="Times New Roman"/>
      <w:kern w:val="0"/>
      <w:sz w:val="24"/>
      <w:szCs w:val="24"/>
      <w:lang w:bidi="en-US"/>
    </w:rPr>
  </w:style>
  <w:style w:type="paragraph" w:customStyle="1" w:styleId="style4181">
    <w:name w:val="Table Paragraph"/>
    <w:basedOn w:val="style0"/>
    <w:next w:val="style4181"/>
    <w:qFormat/>
    <w:uiPriority w:val="1"/>
    <w:pPr>
      <w:jc w:val="center"/>
    </w:pPr>
    <w:rPr>
      <w:rFonts w:ascii="宋体" w:cs="宋体" w:hAnsi="宋体"/>
      <w:kern w:val="0"/>
      <w:sz w:val="22"/>
      <w:szCs w:val="22"/>
      <w:lang w:eastAsia="en-US"/>
    </w:rPr>
  </w:style>
  <w:style w:type="paragraph" w:customStyle="1" w:styleId="style4182">
    <w:name w:val="正文缩近"/>
    <w:basedOn w:val="style0"/>
    <w:next w:val="style4182"/>
    <w:qFormat/>
    <w:uiPriority w:val="0"/>
    <w:pPr>
      <w:spacing w:lineRule="auto" w:line="360"/>
      <w:ind w:firstLine="560" w:firstLineChars="200"/>
    </w:pPr>
    <w:rPr>
      <w:sz w:val="28"/>
      <w:szCs w:val="28"/>
    </w:rPr>
  </w:style>
  <w:style w:type="paragraph" w:customStyle="1" w:styleId="style4183">
    <w:name w:val="bg正文首行缩进"/>
    <w:basedOn w:val="style0"/>
    <w:next w:val="style4183"/>
    <w:qFormat/>
    <w:uiPriority w:val="0"/>
    <w:pPr>
      <w:widowControl/>
      <w:spacing w:lineRule="exact" w:line="400"/>
      <w:ind w:firstLine="482"/>
      <w:jc w:val="left"/>
    </w:pPr>
    <w:rPr>
      <w:color w:val="000000"/>
      <w:sz w:val="24"/>
    </w:rPr>
  </w:style>
  <w:style w:type="paragraph" w:customStyle="1" w:styleId="style4184">
    <w:name w:val="正文3"/>
    <w:basedOn w:val="style0"/>
    <w:next w:val="style4184"/>
    <w:qFormat/>
    <w:uiPriority w:val="0"/>
    <w:pPr>
      <w:spacing w:lineRule="auto" w:line="360"/>
      <w:ind w:firstLine="454"/>
      <w:jc w:val="left"/>
    </w:pPr>
    <w:rPr>
      <w:rFonts w:ascii="宋体" w:hAnsi="宋体"/>
      <w:kern w:val="0"/>
      <w:sz w:val="24"/>
      <w:szCs w:val="20"/>
    </w:rPr>
  </w:style>
  <w:style w:type="paragraph" w:customStyle="1" w:styleId="style4185">
    <w:name w:val="p0"/>
    <w:basedOn w:val="style0"/>
    <w:next w:val="style4185"/>
    <w:qFormat/>
    <w:uiPriority w:val="0"/>
    <w:pPr>
      <w:widowControl/>
    </w:pPr>
    <w:rPr>
      <w:kern w:val="0"/>
      <w:szCs w:val="21"/>
    </w:rPr>
  </w:style>
  <w:style w:type="paragraph" w:customStyle="1" w:styleId="style4186">
    <w:name w:val="样式 正文首行缩进:  2 字符 + 首行缩进:  2 字符"/>
    <w:basedOn w:val="style0"/>
    <w:next w:val="style4186"/>
    <w:qFormat/>
    <w:uiPriority w:val="0"/>
    <w:pPr>
      <w:spacing w:lineRule="auto" w:line="360"/>
      <w:ind w:firstLine="480" w:firstLineChars="200"/>
    </w:pPr>
    <w:rPr>
      <w:rFonts w:cs="宋体"/>
      <w:sz w:val="24"/>
      <w:szCs w:val="20"/>
    </w:rPr>
  </w:style>
  <w:style w:type="paragraph" w:customStyle="1" w:styleId="style4187">
    <w:name w:val="【正文】"/>
    <w:basedOn w:val="style0"/>
    <w:next w:val="style4187"/>
    <w:qFormat/>
    <w:uiPriority w:val="0"/>
    <w:pPr>
      <w:widowControl/>
      <w:spacing w:lineRule="exact" w:line="440"/>
      <w:ind w:firstLine="544"/>
      <w:jc w:val="left"/>
    </w:pPr>
    <w:rPr>
      <w:rFonts w:cs="宋体"/>
      <w:color w:val="000000"/>
      <w:sz w:val="24"/>
    </w:rPr>
  </w:style>
  <w:style w:type="paragraph" w:customStyle="1" w:styleId="style4188">
    <w:name w:val=" Char Char Char Char Char Char Char"/>
    <w:basedOn w:val="style0"/>
    <w:next w:val="style4188"/>
    <w:qFormat/>
    <w:uiPriority w:val="0"/>
    <w:pPr>
      <w:spacing w:lineRule="auto" w:line="360"/>
      <w:ind w:firstLine="200" w:firstLineChars="200"/>
    </w:pPr>
    <w:rPr>
      <w:rFonts w:ascii="宋体" w:cs="宋体" w:hAnsi="宋体"/>
      <w:sz w:val="24"/>
    </w:rPr>
  </w:style>
  <w:style w:type="paragraph" w:customStyle="1" w:styleId="style4189">
    <w:name w:val="正文+首行缩进"/>
    <w:basedOn w:val="style0"/>
    <w:next w:val="style4189"/>
    <w:qFormat/>
    <w:uiPriority w:val="0"/>
    <w:pPr>
      <w:widowControl/>
      <w:spacing w:lineRule="auto" w:line="360"/>
      <w:ind w:firstLine="480" w:firstLineChars="200"/>
      <w:jc w:val="left"/>
    </w:pPr>
    <w:rPr>
      <w:rFonts w:cs="宋体"/>
      <w:color w:val="000000"/>
      <w:sz w:val="24"/>
      <w:szCs w:val="20"/>
    </w:rPr>
  </w:style>
  <w:style w:type="paragraph" w:customStyle="1" w:styleId="style4190">
    <w:name w:val="Default"/>
    <w:basedOn w:val="style0"/>
    <w:next w:val="style4190"/>
    <w:qFormat/>
    <w:uiPriority w:val="0"/>
    <w:pPr>
      <w:widowControl/>
      <w:autoSpaceDE w:val="false"/>
      <w:autoSpaceDN w:val="false"/>
      <w:jc w:val="left"/>
    </w:pPr>
    <w:rPr>
      <w:rFonts w:ascii="宋体" w:cs="宋体"/>
      <w:color w:val="000000"/>
      <w:kern w:val="0"/>
      <w:sz w:val="24"/>
    </w:rPr>
  </w:style>
  <w:style w:type="paragraph" w:customStyle="1" w:styleId="style4191">
    <w:name w:val="流程图文字"/>
    <w:basedOn w:val="style0"/>
    <w:next w:val="style4191"/>
    <w:qFormat/>
    <w:uiPriority w:val="0"/>
    <w:pPr>
      <w:adjustRightInd w:val="false"/>
      <w:spacing w:beforeAutospacing="true" w:after="40" w:lineRule="exact" w:line="360"/>
      <w:jc w:val="center"/>
      <w:textAlignment w:val="baseline"/>
    </w:pPr>
    <w:rPr>
      <w:rFonts w:ascii="宋体" w:hAnsi="宋体"/>
      <w:kern w:val="0"/>
      <w:sz w:val="24"/>
      <w:szCs w:val="20"/>
    </w:rPr>
  </w:style>
  <w:style w:type="paragraph" w:customStyle="1" w:styleId="style4192">
    <w:name w:val="xl28"/>
    <w:basedOn w:val="style0"/>
    <w:next w:val="style4192"/>
    <w:qFormat/>
    <w:uiPriority w:val="0"/>
    <w:pPr>
      <w:widowControl/>
      <w:pBdr>
        <w:left w:val="single" w:sz="4" w:space="0" w:color="auto"/>
        <w:right w:val="single" w:sz="4" w:space="0" w:color="auto"/>
        <w:bottom w:val="single" w:sz="4" w:space="0" w:color="auto"/>
      </w:pBdr>
      <w:spacing w:before="100" w:beforeAutospacing="true" w:after="100" w:afterAutospacing="true"/>
      <w:jc w:val="center"/>
    </w:pPr>
    <w:rPr>
      <w:rFonts w:ascii="Arial Unicode MS" w:cs="Arial Unicode MS" w:eastAsia="Arial Unicode MS" w:hAnsi="Arial Unicode MS"/>
      <w:kern w:val="0"/>
      <w:sz w:val="24"/>
    </w:rPr>
  </w:style>
  <w:style w:type="paragraph" w:customStyle="1" w:styleId="style4193">
    <w:name w:val="Normal (Web)_da995c4d-f0bf-4199-a98e-41ffcdd3e142"/>
    <w:basedOn w:val="style0"/>
    <w:next w:val="style4193"/>
    <w:qFormat/>
    <w:uiPriority w:val="0"/>
    <w:pPr>
      <w:widowControl/>
      <w:spacing w:before="100" w:beforeAutospacing="true" w:after="100" w:afterAutospacing="true" w:lineRule="auto" w:line="360"/>
      <w:jc w:val="left"/>
    </w:pPr>
    <w:rPr>
      <w:rFonts w:ascii="Arial Unicode MS" w:cs="Arial Unicode MS" w:eastAsia="Arial Unicode MS" w:hAnsi="Arial Unicode MS"/>
      <w:color w:val="000000"/>
      <w:kern w:val="0"/>
      <w:sz w:val="24"/>
    </w:rPr>
  </w:style>
  <w:style w:type="paragraph" w:customStyle="1" w:styleId="style4194">
    <w:name w:val="表格2"/>
    <w:basedOn w:val="style0"/>
    <w:next w:val="style4194"/>
    <w:qFormat/>
    <w:uiPriority w:val="0"/>
    <w:pPr>
      <w:widowControl/>
      <w:jc w:val="center"/>
    </w:pPr>
    <w:rPr>
      <w:rFonts w:cs="宋体"/>
      <w:color w:val="000000"/>
      <w:szCs w:val="21"/>
    </w:rPr>
  </w:style>
  <w:style w:type="paragraph" w:customStyle="1" w:styleId="style4195">
    <w:name w:val="_Style 44"/>
    <w:basedOn w:val="style0"/>
    <w:next w:val="style4195"/>
    <w:qFormat/>
    <w:uiPriority w:val="0"/>
    <w:pPr>
      <w:spacing w:lineRule="auto" w:line="360"/>
      <w:ind w:firstLine="200" w:firstLineChars="200"/>
    </w:pPr>
    <w:rPr>
      <w:rFonts w:ascii="宋体" w:cs="宋体" w:hAnsi="宋体"/>
      <w:sz w:val="24"/>
    </w:rPr>
  </w:style>
  <w:style w:type="paragraph" w:customStyle="1" w:styleId="style4196">
    <w:name w:val="表格1"/>
    <w:basedOn w:val="style0"/>
    <w:next w:val="style4196"/>
    <w:qFormat/>
    <w:uiPriority w:val="0"/>
    <w:pPr>
      <w:adjustRightInd w:val="false"/>
      <w:snapToGrid w:val="false"/>
      <w:spacing w:lineRule="auto" w:line="360"/>
      <w:jc w:val="center"/>
    </w:pPr>
    <w:rPr>
      <w:rFonts w:ascii="黑体" w:eastAsia="黑体" w:hAnsi="宋体"/>
      <w:szCs w:val="21"/>
    </w:rPr>
  </w:style>
  <w:style w:type="paragraph" w:customStyle="1" w:styleId="style4197">
    <w:name w:val="中文"/>
    <w:basedOn w:val="style0"/>
    <w:next w:val="style4197"/>
    <w:qFormat/>
    <w:uiPriority w:val="0"/>
    <w:pPr>
      <w:widowControl/>
      <w:spacing w:lineRule="auto" w:line="360"/>
      <w:ind w:firstLine="200" w:firstLineChars="200"/>
    </w:pPr>
    <w:rPr>
      <w:rFonts w:ascii="Calibri" w:hAnsi="Calibri"/>
      <w:lang w:eastAsia="en-US"/>
    </w:rPr>
  </w:style>
  <w:style w:type="paragraph" w:customStyle="1" w:styleId="style4198">
    <w:name w:val=" Char Char Char Char Char Char Char Char Char Char"/>
    <w:basedOn w:val="style0"/>
    <w:next w:val="style4198"/>
    <w:qFormat/>
    <w:uiPriority w:val="0"/>
    <w:pPr>
      <w:widowControl/>
      <w:spacing w:after="160" w:lineRule="exact" w:line="240"/>
      <w:jc w:val="left"/>
    </w:pPr>
    <w:rPr/>
  </w:style>
  <w:style w:type="paragraph" w:customStyle="1" w:styleId="style4199">
    <w:name w:val="表内容"/>
    <w:basedOn w:val="style90"/>
    <w:next w:val="style4199"/>
    <w:qFormat/>
    <w:uiPriority w:val="0"/>
    <w:pPr>
      <w:widowControl w:val="false"/>
      <w:jc w:val="both"/>
    </w:pPr>
    <w:rPr>
      <w:rFonts w:ascii="Times New Roman" w:hAnsi="Times New Roman"/>
      <w:lang w:val="en-US" w:eastAsia="zh-CN"/>
    </w:rPr>
  </w:style>
  <w:style w:type="character" w:customStyle="1" w:styleId="style4200">
    <w:name w:val="正文文本 (2)_"/>
    <w:next w:val="style4200"/>
    <w:link w:val="style4201"/>
    <w:qFormat/>
    <w:uiPriority w:val="0"/>
    <w:rPr>
      <w:rFonts w:ascii="宋体" w:hAnsi="宋体"/>
      <w:sz w:val="22"/>
      <w:szCs w:val="22"/>
      <w:shd w:val="clear" w:color="auto" w:fill="ffffff"/>
    </w:rPr>
  </w:style>
  <w:style w:type="paragraph" w:customStyle="1" w:styleId="style4201">
    <w:name w:val="正文文本 (2)1"/>
    <w:basedOn w:val="style0"/>
    <w:next w:val="style4201"/>
    <w:link w:val="style4200"/>
    <w:qFormat/>
    <w:uiPriority w:val="0"/>
    <w:pPr>
      <w:shd w:val="clear" w:color="auto" w:fill="ffffff"/>
      <w:spacing w:before="300" w:lineRule="exact" w:line="466"/>
      <w:ind w:hanging="600"/>
      <w:jc w:val="distribute"/>
    </w:pPr>
    <w:rPr>
      <w:rFonts w:ascii="宋体" w:hAnsi="宋体"/>
      <w:kern w:val="0"/>
      <w:sz w:val="22"/>
      <w:szCs w:val="22"/>
    </w:rPr>
  </w:style>
  <w:style w:type="character" w:customStyle="1" w:styleId="style4202">
    <w:name w:val="正文文本 (2) + 粗体"/>
    <w:next w:val="style4202"/>
    <w:qFormat/>
    <w:uiPriority w:val="0"/>
    <w:rPr>
      <w:rFonts w:ascii="宋体" w:cs="宋体" w:hAnsi="宋体"/>
      <w:b/>
      <w:bCs/>
      <w:sz w:val="22"/>
      <w:szCs w:val="22"/>
      <w:u w:val="none"/>
      <w:shd w:val="clear" w:color="auto" w:fill="ffffff"/>
    </w:rPr>
  </w:style>
  <w:style w:type="character" w:customStyle="1" w:styleId="style4203">
    <w:name w:val="表内格式 Char"/>
    <w:next w:val="style4203"/>
    <w:link w:val="style4204"/>
    <w:qFormat/>
    <w:uiPriority w:val="0"/>
    <w:rPr>
      <w:rFonts w:eastAsia="楷体_GB2312"/>
      <w:sz w:val="18"/>
      <w:szCs w:val="18"/>
    </w:rPr>
  </w:style>
  <w:style w:type="paragraph" w:customStyle="1" w:styleId="style4204">
    <w:name w:val="表内格式"/>
    <w:basedOn w:val="style0"/>
    <w:next w:val="style0"/>
    <w:link w:val="style4203"/>
    <w:qFormat/>
    <w:uiPriority w:val="0"/>
    <w:pPr>
      <w:spacing w:lineRule="auto" w:line="360"/>
      <w:ind w:firstLine="200" w:firstLineChars="200"/>
      <w:jc w:val="center"/>
    </w:pPr>
    <w:rPr>
      <w:rFonts w:eastAsia="楷体_GB2312"/>
      <w:kern w:val="0"/>
      <w:sz w:val="18"/>
      <w:szCs w:val="18"/>
    </w:rPr>
  </w:style>
  <w:style w:type="paragraph" w:customStyle="1" w:styleId="style4205">
    <w:name w:val="小编号"/>
    <w:basedOn w:val="style0"/>
    <w:next w:val="style0"/>
    <w:qFormat/>
    <w:uiPriority w:val="0"/>
    <w:pPr>
      <w:spacing w:lineRule="auto" w:line="360"/>
      <w:ind w:firstLine="200" w:firstLineChars="200"/>
    </w:pPr>
    <w:rPr>
      <w:rFonts w:ascii="Calibri" w:hAnsi="Calibri"/>
      <w:b/>
      <w:sz w:val="24"/>
      <w:szCs w:val="20"/>
    </w:rPr>
  </w:style>
  <w:style w:type="paragraph" w:customStyle="1" w:styleId="style4206">
    <w:name w:val="列出段落2"/>
    <w:basedOn w:val="style0"/>
    <w:next w:val="style4206"/>
    <w:qFormat/>
    <w:uiPriority w:val="34"/>
    <w:pPr>
      <w:spacing w:lineRule="auto" w:line="360"/>
      <w:ind w:firstLine="420" w:firstLineChars="200"/>
    </w:pPr>
    <w:rPr>
      <w:sz w:val="24"/>
      <w:szCs w:val="20"/>
    </w:rPr>
  </w:style>
  <w:style w:type="paragraph" w:customStyle="1" w:styleId="style4207">
    <w:name w:val="表 内容"/>
    <w:basedOn w:val="style0"/>
    <w:next w:val="style4207"/>
    <w:qFormat/>
    <w:uiPriority w:val="0"/>
    <w:pPr>
      <w:adjustRightInd w:val="false"/>
      <w:snapToGrid w:val="false"/>
      <w:spacing w:beforeLines="15" w:afterLines="15"/>
      <w:jc w:val="center"/>
    </w:pPr>
    <w:rPr>
      <w:b/>
      <w:sz w:val="24"/>
      <w:szCs w:val="21"/>
    </w:rPr>
  </w:style>
  <w:style w:type="paragraph" w:customStyle="1" w:styleId="style4208">
    <w:name w:val="中文报告书样式"/>
    <w:basedOn w:val="style0"/>
    <w:next w:val="style4208"/>
    <w:qFormat/>
    <w:uiPriority w:val="0"/>
    <w:pPr>
      <w:widowControl/>
      <w:tabs>
        <w:tab w:val="left" w:leader="none" w:pos="360"/>
      </w:tabs>
      <w:adjustRightInd w:val="false"/>
      <w:snapToGrid w:val="false"/>
      <w:spacing w:lineRule="auto" w:line="360"/>
      <w:jc w:val="center"/>
      <w:textAlignment w:val="baseline"/>
    </w:pPr>
    <w:rPr>
      <w:rFonts w:ascii="Calibri" w:hAnsi="Calibri"/>
      <w:color w:val="000000"/>
      <w:sz w:val="24"/>
    </w:rPr>
  </w:style>
  <w:style w:type="paragraph" w:customStyle="1" w:styleId="style4209">
    <w:name w:val="文"/>
    <w:basedOn w:val="style0"/>
    <w:next w:val="style4209"/>
    <w:qFormat/>
    <w:uiPriority w:val="0"/>
    <w:pPr>
      <w:spacing w:lineRule="auto" w:line="360"/>
      <w:ind w:firstLine="200" w:firstLineChars="200"/>
      <w:jc w:val="left"/>
    </w:pPr>
    <w:rPr>
      <w:bCs/>
      <w:sz w:val="24"/>
    </w:rPr>
  </w:style>
  <w:style w:type="paragraph" w:customStyle="1" w:styleId="style4210">
    <w:name w:val="我表标题"/>
    <w:basedOn w:val="style0"/>
    <w:next w:val="style4210"/>
    <w:qFormat/>
    <w:uiPriority w:val="0"/>
    <w:pPr>
      <w:jc w:val="center"/>
      <w:textAlignment w:val="baseline"/>
    </w:pPr>
    <w:rPr>
      <w:b/>
      <w:kern w:val="24"/>
      <w:szCs w:val="21"/>
    </w:rPr>
  </w:style>
  <w:style w:type="paragraph" w:customStyle="1" w:styleId="style4211">
    <w:name w:val="环评表内容"/>
    <w:basedOn w:val="style0"/>
    <w:next w:val="style4211"/>
    <w:qFormat/>
    <w:uiPriority w:val="0"/>
    <w:pPr>
      <w:widowControl/>
      <w:spacing w:lineRule="exact" w:line="260"/>
      <w:jc w:val="center"/>
    </w:pPr>
    <w:rPr>
      <w:rFonts w:ascii="Tahoma" w:cs="Tahoma" w:hAnsi="Tahoma"/>
    </w:rPr>
  </w:style>
  <w:style w:type="paragraph" w:customStyle="1" w:styleId="style4212">
    <w:name w:val="正文首行缩进 2 + Times New Roman"/>
    <w:basedOn w:val="style0"/>
    <w:next w:val="style4212"/>
    <w:qFormat/>
    <w:uiPriority w:val="0"/>
    <w:pPr>
      <w:widowControl/>
      <w:tabs>
        <w:tab w:val="left" w:leader="none" w:pos="0"/>
        <w:tab w:val="left" w:leader="none" w:pos="3150"/>
      </w:tabs>
      <w:autoSpaceDE w:val="false"/>
      <w:autoSpaceDN w:val="false"/>
      <w:spacing w:lineRule="auto" w:line="324"/>
      <w:ind w:right="113" w:firstLine="482" w:firstLineChars="200"/>
      <w:jc w:val="left"/>
    </w:pPr>
    <w:rPr>
      <w:b/>
      <w:sz w:val="24"/>
    </w:rPr>
  </w:style>
  <w:style w:type="paragraph" w:customStyle="1" w:styleId="style4213">
    <w:name w:val="_Style 33"/>
    <w:basedOn w:val="style0"/>
    <w:next w:val="style4213"/>
    <w:qFormat/>
    <w:uiPriority w:val="0"/>
    <w:pPr/>
    <w:rPr>
      <w:sz w:val="24"/>
    </w:rPr>
  </w:style>
  <w:style w:type="paragraph" w:customStyle="1" w:styleId="style4214">
    <w:name w:val="正文1"/>
    <w:basedOn w:val="style82"/>
    <w:next w:val="style4214"/>
    <w:qFormat/>
    <w:uiPriority w:val="0"/>
    <w:pPr>
      <w:widowControl w:val="false"/>
      <w:spacing w:lineRule="auto" w:line="360"/>
      <w:ind w:firstLine="200"/>
      <w:jc w:val="both"/>
    </w:pPr>
    <w:rPr>
      <w:sz w:val="21"/>
      <w:lang w:val="en-US" w:eastAsia="zh-CN"/>
    </w:rPr>
  </w:style>
  <w:style w:type="paragraph" w:customStyle="1" w:styleId="style4215">
    <w:name w:val="万瑞报告表1"/>
    <w:basedOn w:val="style67"/>
    <w:next w:val="style0"/>
    <w:qFormat/>
    <w:uiPriority w:val="0"/>
    <w:pPr>
      <w:adjustRightInd w:val="false"/>
      <w:snapToGrid w:val="false"/>
      <w:spacing w:before="60" w:after="0" w:lineRule="auto" w:line="360"/>
      <w:ind w:left="0" w:leftChars="0" w:firstLine="200" w:firstLineChars="200"/>
    </w:pPr>
    <w:rPr>
      <w:rFonts w:ascii="宋体" w:eastAsia="Times New Roman" w:hAnsi="宋体"/>
      <w:kern w:val="2"/>
      <w:sz w:val="32"/>
      <w:szCs w:val="24"/>
    </w:rPr>
  </w:style>
  <w:style w:type="paragraph" w:customStyle="1" w:styleId="style4216">
    <w:name w:val="Body Text 22"/>
    <w:basedOn w:val="style0"/>
    <w:next w:val="style4216"/>
    <w:qFormat/>
    <w:uiPriority w:val="0"/>
    <w:pPr>
      <w:adjustRightInd w:val="false"/>
      <w:spacing w:lineRule="atLeast" w:line="440"/>
      <w:ind w:firstLine="480"/>
      <w:textAlignment w:val="baseline"/>
    </w:pPr>
    <w:rPr>
      <w:rFonts w:cs="宋体" w:eastAsia="仿宋_GB2312"/>
      <w:color w:val="000000"/>
      <w:sz w:val="24"/>
      <w:szCs w:val="20"/>
    </w:rPr>
  </w:style>
  <w:style w:type="paragraph" w:customStyle="1" w:styleId="style4217">
    <w:name w:val=" Char3"/>
    <w:basedOn w:val="style0"/>
    <w:next w:val="style4217"/>
    <w:qFormat/>
    <w:uiPriority w:val="0"/>
    <w:pPr/>
    <w:rPr>
      <w:szCs w:val="20"/>
    </w:rPr>
  </w:style>
  <w:style w:type="paragraph" w:customStyle="1" w:styleId="style4218">
    <w:name w:val="报告表正文"/>
    <w:basedOn w:val="style0"/>
    <w:next w:val="style4218"/>
    <w:qFormat/>
    <w:uiPriority w:val="0"/>
    <w:pPr>
      <w:adjustRightInd w:val="false"/>
      <w:spacing w:lineRule="auto" w:line="312"/>
      <w:ind w:left="113" w:right="113" w:firstLine="482"/>
      <w:jc w:val="left"/>
    </w:pPr>
    <w:rPr>
      <w:kern w:val="0"/>
      <w:sz w:val="24"/>
      <w:szCs w:val="20"/>
    </w:rPr>
  </w:style>
  <w:style w:type="paragraph" w:customStyle="1" w:styleId="style4219">
    <w:name w:val="小标题"/>
    <w:basedOn w:val="style0"/>
    <w:next w:val="style4219"/>
    <w:qFormat/>
    <w:uiPriority w:val="0"/>
    <w:pPr>
      <w:widowControl/>
      <w:spacing w:lineRule="auto" w:line="360"/>
      <w:ind w:firstLine="562"/>
      <w:jc w:val="left"/>
    </w:pPr>
    <w:rPr>
      <w:rFonts w:ascii="宋体" w:hAnsi="宋体"/>
      <w:b/>
      <w:sz w:val="28"/>
      <w:szCs w:val="21"/>
    </w:rPr>
  </w:style>
  <w:style w:type="paragraph" w:customStyle="1" w:styleId="style4220">
    <w:name w:val="表 头"/>
    <w:basedOn w:val="style0"/>
    <w:next w:val="style4220"/>
    <w:qFormat/>
    <w:uiPriority w:val="0"/>
    <w:pPr>
      <w:widowControl/>
      <w:tabs>
        <w:tab w:val="left" w:leader="none" w:pos="3750"/>
      </w:tabs>
      <w:snapToGrid w:val="false"/>
      <w:jc w:val="center"/>
    </w:pPr>
    <w:rPr>
      <w:rFonts w:ascii="Calibri" w:hAnsi="Calibri"/>
      <w:b/>
      <w:bCs/>
    </w:rPr>
  </w:style>
  <w:style w:type="paragraph" w:styleId="style157">
    <w:name w:val="No Spacing"/>
    <w:next w:val="style157"/>
    <w:qFormat/>
    <w:uiPriority w:val="1"/>
    <w:pPr>
      <w:widowControl w:val="false"/>
      <w:adjustRightInd w:val="false"/>
      <w:snapToGrid w:val="false"/>
      <w:jc w:val="center"/>
    </w:pPr>
    <w:rPr>
      <w:rFonts w:ascii="Calibri" w:cs="Times New Roman" w:eastAsia="宋体" w:hAnsi="Calibri"/>
      <w:kern w:val="2"/>
      <w:sz w:val="21"/>
      <w:szCs w:val="24"/>
      <w:lang w:val="en-US" w:bidi="ar-SA" w:eastAsia="zh-CN"/>
    </w:rPr>
  </w:style>
  <w:style w:type="paragraph" w:customStyle="1" w:styleId="style4221">
    <w:name w:val="列出段落1"/>
    <w:basedOn w:val="style0"/>
    <w:next w:val="style4221"/>
    <w:qFormat/>
    <w:uiPriority w:val="0"/>
    <w:pPr>
      <w:widowControl/>
      <w:spacing w:lineRule="auto" w:line="360"/>
      <w:ind w:firstLine="420"/>
      <w:jc w:val="left"/>
    </w:pPr>
    <w:rPr>
      <w:rFonts w:ascii="Calibri" w:hAnsi="Calibri"/>
      <w:szCs w:val="21"/>
    </w:rPr>
  </w:style>
  <w:style w:type="paragraph" w:customStyle="1" w:styleId="style4222">
    <w:name w:val="1表头"/>
    <w:next w:val="style4222"/>
    <w:qFormat/>
    <w:uiPriority w:val="0"/>
    <w:pPr>
      <w:adjustRightInd w:val="false"/>
      <w:snapToGrid w:val="false"/>
      <w:spacing w:before="25" w:beforeLines="25" w:after="25" w:afterLines="25"/>
      <w:jc w:val="center"/>
    </w:pPr>
    <w:rPr>
      <w:rFonts w:ascii="Calibri" w:cs="Times New Roman" w:eastAsia="宋体" w:hAnsi="Calibri"/>
      <w:b/>
      <w:color w:val="0000cc"/>
      <w:sz w:val="24"/>
      <w:szCs w:val="24"/>
      <w:lang w:val="en-US" w:bidi="ar-SA" w:eastAsia="zh-CN"/>
    </w:rPr>
  </w:style>
  <w:style w:type="paragraph" w:customStyle="1" w:styleId="style4223">
    <w:name w:val="安如夏花"/>
    <w:basedOn w:val="style0"/>
    <w:next w:val="style4223"/>
    <w:qFormat/>
    <w:uiPriority w:val="0"/>
    <w:pPr>
      <w:widowControl/>
      <w:spacing w:beforeLines="50" w:afterLines="50" w:lineRule="auto" w:line="360"/>
      <w:jc w:val="center"/>
    </w:pPr>
    <w:rPr>
      <w:rFonts w:ascii="Calibri" w:eastAsia="黑体" w:hAnsi="Calibri"/>
      <w:b/>
      <w:szCs w:val="21"/>
    </w:rPr>
  </w:style>
  <w:style w:type="character" w:customStyle="1" w:styleId="style4224">
    <w:name w:val="表   头 Char"/>
    <w:next w:val="style4224"/>
    <w:link w:val="style4225"/>
    <w:qFormat/>
    <w:uiPriority w:val="0"/>
    <w:rPr>
      <w:b/>
    </w:rPr>
  </w:style>
  <w:style w:type="paragraph" w:customStyle="1" w:styleId="style4225">
    <w:name w:val="表   头"/>
    <w:basedOn w:val="style0"/>
    <w:next w:val="style4225"/>
    <w:link w:val="style4224"/>
    <w:qFormat/>
    <w:uiPriority w:val="0"/>
    <w:pPr>
      <w:snapToGrid w:val="false"/>
      <w:jc w:val="center"/>
    </w:pPr>
    <w:rPr>
      <w:b/>
      <w:kern w:val="0"/>
      <w:sz w:val="20"/>
      <w:szCs w:val="20"/>
    </w:rPr>
  </w:style>
  <w:style w:type="character" w:customStyle="1" w:styleId="style4226">
    <w:name w:val="无间隔表格内 Char"/>
    <w:next w:val="style4226"/>
    <w:link w:val="style4227"/>
    <w:qFormat/>
    <w:uiPriority w:val="0"/>
    <w:rPr>
      <w:sz w:val="21"/>
    </w:rPr>
  </w:style>
  <w:style w:type="paragraph" w:customStyle="1" w:styleId="style4227">
    <w:name w:val="无间隔表格内"/>
    <w:basedOn w:val="style4225"/>
    <w:next w:val="style4227"/>
    <w:link w:val="style4226"/>
    <w:qFormat/>
    <w:uiPriority w:val="0"/>
    <w:pPr/>
    <w:rPr>
      <w:b w:val="false"/>
      <w:sz w:val="21"/>
    </w:rPr>
  </w:style>
  <w:style w:type="paragraph" w:customStyle="1" w:styleId="style4228">
    <w:name w:val="正文-RED"/>
    <w:next w:val="style4228"/>
    <w:qFormat/>
    <w:uiPriority w:val="0"/>
    <w:pPr>
      <w:spacing w:lineRule="auto" w:line="360"/>
      <w:ind w:firstLine="420"/>
      <w:jc w:val="both"/>
    </w:pPr>
    <w:rPr>
      <w:rFonts w:ascii="Times New Roman" w:cs="Times New Roman" w:eastAsia="宋体" w:hAnsi="Times New Roman"/>
      <w:sz w:val="24"/>
      <w:lang w:val="en-US" w:bidi="ar-SA" w:eastAsia="zh-CN"/>
    </w:rPr>
  </w:style>
  <w:style w:type="paragraph" w:customStyle="1" w:styleId="style4229">
    <w:name w:val="大标题"/>
    <w:basedOn w:val="style0"/>
    <w:next w:val="style4229"/>
    <w:qFormat/>
    <w:uiPriority w:val="0"/>
    <w:pPr>
      <w:spacing w:lineRule="auto" w:line="360"/>
    </w:pPr>
    <w:rPr>
      <w:rFonts w:ascii="宋体" w:hAnsi="宋体"/>
      <w:b/>
      <w:sz w:val="28"/>
      <w:szCs w:val="28"/>
    </w:rPr>
  </w:style>
  <w:style w:type="paragraph" w:customStyle="1" w:styleId="style4230">
    <w:name w:val="无悬挂正文5号"/>
    <w:basedOn w:val="style0"/>
    <w:next w:val="style4230"/>
    <w:qFormat/>
    <w:uiPriority w:val="0"/>
    <w:pPr>
      <w:widowControl/>
      <w:spacing w:lineRule="auto" w:line="360"/>
      <w:jc w:val="center"/>
    </w:pPr>
    <w:rPr>
      <w:color w:val="000000"/>
      <w:kern w:val="0"/>
      <w:sz w:val="20"/>
      <w:szCs w:val="20"/>
    </w:rPr>
  </w:style>
  <w:style w:type="character" w:customStyle="1" w:styleId="style4231">
    <w:name w:val="正文文本 (2) + 10.5 pt9"/>
    <w:next w:val="style4231"/>
    <w:qFormat/>
    <w:uiPriority w:val="0"/>
    <w:rPr>
      <w:rFonts w:ascii="宋体" w:cs="宋体" w:hAnsi="宋体"/>
      <w:sz w:val="21"/>
      <w:szCs w:val="21"/>
      <w:u w:val="none"/>
      <w:lang w:bidi="ar-SA"/>
    </w:rPr>
  </w:style>
  <w:style w:type="character" w:customStyle="1" w:styleId="style4232">
    <w:name w:val="_Style 174"/>
    <w:next w:val="style4232"/>
    <w:qFormat/>
    <w:uiPriority w:val="99"/>
    <w:rPr>
      <w:color w:val="605e5c"/>
      <w:shd w:val="clear" w:color="auto" w:fill="e1dfdd"/>
    </w:rPr>
  </w:style>
  <w:style w:type="table" w:customStyle="1" w:styleId="style4233">
    <w:name w:val="Table Normal"/>
    <w:next w:val="style4233"/>
    <w:qFormat/>
    <w:uiPriority w:val="0"/>
    <w:pPr/>
    <w:rPr/>
    <w:tblPr>
      <w:tblCellMar>
        <w:top w:w="0" w:type="dxa"/>
        <w:left w:w="0" w:type="dxa"/>
        <w:bottom w:w="0" w:type="dxa"/>
        <w:right w:w="0" w:type="dxa"/>
      </w:tblCellMar>
    </w:tblPr>
    <w:tcPr>
      <w:tcBorders/>
    </w:tcPr>
  </w:style>
  <w:style w:type="paragraph" w:customStyle="1" w:styleId="style4234">
    <w:name w:val="Table Text"/>
    <w:basedOn w:val="style0"/>
    <w:next w:val="style4234"/>
    <w:qFormat/>
    <w:uiPriority w:val="0"/>
    <w:pPr/>
    <w:rPr>
      <w:rFonts w:ascii="宋体" w:cs="宋体" w:eastAsia="宋体" w:hAnsi="宋体"/>
      <w:sz w:val="24"/>
      <w:szCs w:val="24"/>
      <w:lang w:val="en-US" w:bidi="ar-SA" w:eastAsia="en-US"/>
    </w:rPr>
  </w:style>
  <w:style w:type="paragraph" w:customStyle="1" w:styleId="style4235">
    <w:name w:val="无 间 隔"/>
    <w:basedOn w:val="style0"/>
    <w:next w:val="style4235"/>
    <w:qFormat/>
    <w:uiPriority w:val="0"/>
    <w:pPr>
      <w:autoSpaceDE w:val="false"/>
      <w:autoSpaceDN w:val="false"/>
      <w:adjustRightInd w:val="false"/>
      <w:spacing w:lineRule="auto" w:line="240"/>
      <w:ind w:firstLine="0" w:firstLineChars="0"/>
      <w:jc w:val="center"/>
    </w:pPr>
    <w:rPr>
      <w:rFonts w:eastAsia="宋体"/>
      <w:bCs/>
      <w:color w:val="000000"/>
      <w:kern w:val="0"/>
      <w:sz w:val="21"/>
      <w:szCs w:val="21"/>
    </w:rPr>
  </w:style>
  <w:style w:type="paragraph" w:customStyle="1" w:styleId="style4236">
    <w:name w:val="正文首行缩进2个字 Char"/>
    <w:basedOn w:val="style0"/>
    <w:next w:val="style4236"/>
    <w:qFormat/>
    <w:uiPriority w:val="0"/>
    <w:pPr>
      <w:ind w:firstLine="480" w:firstLineChars="200"/>
    </w:pPr>
    <w:rPr>
      <w:rFonts w:eastAsia="楷体"/>
      <w:sz w:val="24"/>
      <w:szCs w:val="24"/>
    </w:rPr>
  </w:style>
</w:styles>
</file>

<file path=word/_rels/document.xml.rels><?xml version="1.0" encoding="UTF-8"?>
<Relationships xmlns="http://schemas.openxmlformats.org/package/2006/relationships"><Relationship Id="rId20" Type="http://schemas.openxmlformats.org/officeDocument/2006/relationships/footer" Target="footer5.xml"/><Relationship Id="rId22" Type="http://schemas.openxmlformats.org/officeDocument/2006/relationships/fontTable" Target="fontTable.xml"/><Relationship Id="rId21" Type="http://schemas.openxmlformats.org/officeDocument/2006/relationships/styles" Target="styles.xml"/><Relationship Id="rId24" Type="http://schemas.openxmlformats.org/officeDocument/2006/relationships/theme" Target="theme/theme1.xml"/><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png"/><Relationship Id="rId9" Type="http://schemas.openxmlformats.org/officeDocument/2006/relationships/oleObject" Target="embeddings/oleObject1.bin"/><Relationship Id="rId26" Type="http://schemas.openxmlformats.org/officeDocument/2006/relationships/customXml" Target="../customXml/item2.xml"/><Relationship Id="rId25" Type="http://schemas.openxmlformats.org/officeDocument/2006/relationships/customXml" Target="../customXml/item1.xml"/><Relationship Id="rId5" Type="http://schemas.openxmlformats.org/officeDocument/2006/relationships/image" Target="media/image2.jpeg"/><Relationship Id="rId6" Type="http://schemas.openxmlformats.org/officeDocument/2006/relationships/image" Target="media/image2.png"/><Relationship Id="rId7" Type="http://schemas.openxmlformats.org/officeDocument/2006/relationships/footer" Target="footer3.xml"/><Relationship Id="rId8"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3.emf"/><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image" Target="media/image3.jpeg"/><Relationship Id="rId14" Type="http://schemas.openxmlformats.org/officeDocument/2006/relationships/image" Target="media/image5.png"/><Relationship Id="rId17" Type="http://schemas.openxmlformats.org/officeDocument/2006/relationships/image" Target="media/image5.jpeg"/><Relationship Id="rId16" Type="http://schemas.openxmlformats.org/officeDocument/2006/relationships/image" Target="media/image4.jpeg"/><Relationship Id="rId19" Type="http://schemas.openxmlformats.org/officeDocument/2006/relationships/footer" Target="footer4.xml"/><Relationship Id="rId18" Type="http://schemas.openxmlformats.org/officeDocument/2006/relationships/image" Target="media/image6.png"/></Relationships>
</file>

<file path=word/_rels/settings.xml.rels><?xml version="1.0" encoding="UTF-8"?>
<Relationships xmlns="http://schemas.openxmlformats.org/package/2006/relationships"><Relationship Id="rId1" Type="http://schemas.openxmlformats.org/officeDocument/2006/relationships/attachedTemplate" TargetMode="External" Target="file:/C:/dsoa/wdzx97.do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79ac756f-8a78-4fa4-99c8-9e413b0ca607</errorID>
      <errorWord>107度21分4.129秒，34度30分45.194秒</errorWord>
      <group>L1_Other</group>
      <groupName>其他问题</groupName>
      <ability>L2_Consistency</ability>
      <abilityName>一致性检查</abilityName>
      <candidateList>
        <item>东经107 21′4.129″，北纬34 30′45.194″</item>
      </candidateList>
      <explain>数字一致性：地理坐标的表述前后不一致，统一为“东经107 21′4.129″，北纬34 30′45.194″”的格式</explain>
      <paraID>1F38A8E5</paraID>
      <start>1</start>
      <end>28</end>
      <status>ignored</status>
      <modifiedWord/>
      <trackRevisions>false</trackRevisions>
    </reviewItem>
    <reviewItem>
      <errorID>73df9051-b5eb-43b2-a42c-be67f7ea3773</errorID>
      <errorWord>、</errorWord>
      <group>L1_Punc</group>
      <groupName>标点问题</groupName>
      <ability>L2_Punc</ability>
      <abilityName>标点符号检查</abilityName>
      <candidateList>
        <item>，</item>
      </candidateList>
      <explain/>
      <paraID>4E78F9A6</paraID>
      <start>128</start>
      <end>129</end>
      <status>unmodified</status>
      <modifiedWord/>
      <trackRevisions>false</trackRevisions>
    </reviewItem>
    <reviewItem>
      <errorID>f45653b2-4596-41a6-b909-e3844e6d4b39</errorID>
      <errorWord> </errorWord>
      <group>L1_Punc</group>
      <groupName>标点问题</groupName>
      <ability>L2_Punc</ability>
      <abilityName>标点符号检查</abilityName>
      <candidateList>
        <item/>
      </candidateList>
      <explain>此处空格冗余，建议删除。</explain>
      <paraID>11B49A62</paraID>
      <start>99</start>
      <end>99</end>
      <status>modified</status>
      <modifiedWord/>
      <trackRevisions>false</trackRevisions>
    </reviewItem>
    <reviewItem>
      <errorID>d046318e-0a61-4b8f-83d3-9ae8ee979c0a</errorID>
      <errorWord>法律法规等</errorWord>
      <group>L1_Word</group>
      <groupName>字词问题</groupName>
      <ability>L2_Typo</ability>
      <abilityName>字词错误</abilityName>
      <candidateList>
        <item>法律法规</item>
      </candidateList>
      <explain/>
      <paraID>11B49A62</paraID>
      <start>179</start>
      <end>183</end>
      <status>modified</status>
      <modifiedWord>法律法规</modifiedWord>
      <trackRevisions>false</trackRevisions>
    </reviewItem>
    <reviewItem>
      <errorID>a5af2342-e52b-49d1-98b9-c520e3587bcb</errorID>
      <errorWord>没有</errorWord>
      <group>L1_Word</group>
      <groupName>字词问题</groupName>
      <ability>L2_Typo</ability>
      <abilityName>字词错误</abilityName>
      <candidateList>
        <item>且没有</item>
      </candidateList>
      <explain/>
      <paraID>631C6543</paraID>
      <start>43</start>
      <end>46</end>
      <status>modified</status>
      <modifiedWord>且没有</modifiedWord>
      <trackRevisions>false</trackRevisions>
    </reviewItem>
    <reviewItem>
      <errorID>1f56cb01-ebbd-4be7-8f68-ad516b3ecf60</errorID>
      <errorWord>高的密度</errorWord>
      <group>L1_Word</group>
      <groupName>字词问题</groupName>
      <ability>L2_Typo</ability>
      <abilityName>字词错误</abilityName>
      <candidateList>
        <item>高密度的</item>
      </candidateList>
      <explain/>
      <paraID>631C6543</paraID>
      <start>52</start>
      <end>56</end>
      <status>modified</status>
      <modifiedWord>高密度的</modifiedWord>
      <trackRevisions>false</trackRevisions>
    </reviewItem>
    <reviewItem>
      <errorID>91efe208-f88f-4dd4-b854-a4a1fd6dc089</errorID>
      <errorWord>，</errorWord>
      <group>L1_Word</group>
      <groupName>字词问题</groupName>
      <ability>L2_Typo</ability>
      <abilityName>字词错误</abilityName>
      <candidateList>
        <item>且</item>
      </candidateList>
      <explain/>
      <paraID>59775CE0</paraID>
      <start>47</start>
      <end>48</end>
      <status>modified</status>
      <modifiedWord>且</modifiedWord>
      <trackRevisions>false</trackRevisions>
    </reviewItem>
    <reviewItem>
      <errorID>76a7bf47-b2c6-4434-9aec-46ad3210867a</errorID>
      <errorWord>是为了</errorWord>
      <group>L1_Grammar</group>
      <groupName>语法问题</groupName>
      <ability>L2_Grammar</ability>
      <abilityName>语法错误</abilityName>
      <candidateList>
        <item>是</item>
      </candidateList>
      <explain/>
      <paraID>3208B9AD</paraID>
      <start>108</start>
      <end>109</end>
      <status>modified</status>
      <modifiedWord>是</modifiedWord>
      <trackRevisions>false</trackRevisions>
    </reviewItem>
    <reviewItem>
      <errorID>493ff679-f9f9-4c25-bf97-70ebdb2b301d</errorID>
      <errorWord>是</errorWord>
      <group>L1_Word</group>
      <groupName>字词问题</groupName>
      <ability>L2_Typo</ability>
      <abilityName>字词错误</abilityName>
      <candidateList>
        <item>它是</item>
      </candidateList>
      <explain/>
      <paraID>3208B9AD</paraID>
      <start>116</start>
      <end>117</end>
      <status>unmodified</status>
      <modifiedWord/>
      <trackRevisions>false</trackRevisions>
    </reviewItem>
    <reviewItem>
      <errorID>ac3643ab-d3cf-44b9-9f67-ca7c42e62b46</errorID>
      <errorWord>基本要素所</errorWord>
      <group>L1_Word</group>
      <groupName>字词问题</groupName>
      <ability>L2_Typo</ability>
      <abilityName>字词错误</abilityName>
      <candidateList>
        <item>基本要素</item>
      </candidateList>
      <explain/>
      <paraID>  4369CE</paraID>
      <start>25</start>
      <end>29</end>
      <status>modified</status>
      <modifiedWord>基本要素</modifiedWord>
      <trackRevisions>false</trackRevisions>
    </reviewItem>
    <reviewItem>
      <errorID>6ef3b2a1-b13d-4c1a-ae33-7ad26a4adabf</errorID>
      <errorWord>达到</errorWord>
      <group>L1_Grammar</group>
      <groupName>语法问题</groupName>
      <ability>L2_Grammar</ability>
      <abilityName>语法错误</abilityName>
      <candidateList>
        <item>得到达到</item>
      </candidateList>
      <explain/>
      <paraID>  4369CE</paraID>
      <start>114</start>
      <end>118</end>
      <status>modified</status>
      <modifiedWord>得到达到</modifiedWord>
      <trackRevisions>false</trackRevisions>
    </reviewItem>
    <reviewItem>
      <errorID>81522c70-fb9d-4e0e-b076-0dd6264527ff</errorID>
      <errorWord>西侧外</errorWord>
      <group>L1_Word</group>
      <groupName>字词问题</groupName>
      <ability>L2_Typo</ability>
      <abilityName>字词错误</abilityName>
      <candidateList>
        <item>西侧</item>
      </candidateList>
      <explain/>
      <paraID>375F4B17</paraID>
      <start>21</start>
      <end>24</end>
      <status>unmodified</status>
      <modifiedWord/>
      <trackRevisions>false</trackRevisions>
    </reviewItem>
    <reviewItem>
      <errorID>9edbfa25-dbbd-465b-ac3a-530bd62b197f</errorID>
      <errorWord>—</errorWord>
      <group>L1_Punc</group>
      <groupName>标点问题</groupName>
      <ability>L2_Punc</ability>
      <abilityName>标点符号检查</abilityName>
      <candidateList>
        <item>～</item>
      </candidateList>
      <explain/>
      <paraID>4BE148E0</paraID>
      <start>26</start>
      <end>27</end>
      <status>modified</status>
      <modifiedWord>～</modifiedWord>
      <trackRevisions>false</trackRevisions>
    </reviewItem>
    <reviewItem>
      <errorID>2482f8df-a08e-48db-a328-68920607fabd</errorID>
      <errorWord>—</errorWord>
      <group>L1_Punc</group>
      <groupName>标点问题</groupName>
      <ability>L2_Punc</ability>
      <abilityName>标点符号检查</abilityName>
      <candidateList>
        <item>～</item>
      </candidateList>
      <explain/>
      <paraID>4BE148E0</paraID>
      <start>34</start>
      <end>35</end>
      <status>modified</status>
      <modifiedWord>～</modifiedWord>
      <trackRevisions>false</trackRevisions>
    </reviewItem>
    <reviewItem>
      <errorID>2a78f3ae-fc27-4f07-b65d-210f504d7375</errorID>
      <errorWord>，</errorWord>
      <group>L1_Punc</group>
      <groupName>标点问题</groupName>
      <ability>L2_Punc</ability>
      <abilityName>标点符号检查</abilityName>
      <candidateList>
        <item>。</item>
      </candidateList>
      <explain/>
      <paraID>4BE148E0</paraID>
      <start>67</start>
      <end>68</end>
      <status>modified</status>
      <modifiedWord>。</modifiedWord>
      <trackRevisions>false</trackRevisions>
    </reviewItem>
    <reviewItem>
      <errorID>b5a3cce5-ae0b-47ce-9f66-94d05045577d</errorID>
      <errorWord>—50S</errorWord>
      <group>L1_Word</group>
      <groupName>字词问题</groupName>
      <ability>L2_Typo</ability>
      <abilityName>字词错误</abilityName>
      <candidateList>
        <item>～50s</item>
      </candidateList>
      <explain/>
      <paraID> 986C8AC</paraID>
      <start>63</start>
      <end>67</end>
      <status>modified</status>
      <modifiedWord>～50s</modifiedWord>
      <trackRevisions>false</trackRevisions>
    </reviewItem>
    <reviewItem>
      <errorID>8b2166c6-23ea-4208-88b1-41dd9fecb6da</errorID>
      <errorWord>，</errorWord>
      <group>L1_Punc</group>
      <groupName>标点问题</groupName>
      <ability>L2_Punc</ability>
      <abilityName>标点符号检查</abilityName>
      <candidateList>
        <item>。</item>
      </candidateList>
      <explain/>
      <paraID>48EFE2B0</paraID>
      <start>176</start>
      <end>177</end>
      <status>unmodified</status>
      <modifiedWord/>
      <trackRevisions>false</trackRevisions>
    </reviewItem>
    <reviewItem>
      <errorID>198e244d-0159-4982-a3fd-b5d9a08ce548</errorID>
      <errorWord>不需</errorWord>
      <group>L1_Word</group>
      <groupName>字词问题</groupName>
      <ability>L2_Typo</ability>
      <abilityName>字词错误</abilityName>
      <candidateList>
        <item>无需</item>
      </candidateList>
      <explain/>
      <paraID>17E99B36</paraID>
      <start>49</start>
      <end>51</end>
      <status>modified</status>
      <modifiedWord>无需</modifiedWord>
      <trackRevisions>false</trackRevisions>
    </reviewItem>
    <reviewItem>
      <errorID>196955ef-eb5c-444b-9101-1791329e19da</errorID>
      <errorWord>。</errorWord>
      <group>L1_Punc</group>
      <groupName>标点问题</groupName>
      <ability>L2_Punc</ability>
      <abilityName>标点符号检查</abilityName>
      <candidateList>
        <item>。”</item>
      </candidateList>
      <explain/>
      <paraID>64E3A5E7</paraID>
      <start>104</start>
      <end>105</end>
      <status>unmodified</status>
      <modifiedWord/>
      <trackRevisions>false</trackRevisions>
    </reviewItem>
    <reviewItem>
      <errorID>abf2a1e0-0e13-4288-b988-736833dccd92</errorID>
      <errorWord>属</errorWord>
      <group>L1_Word</group>
      <groupName>字词问题</groupName>
      <ability>L2_Typo</ability>
      <abilityName>字词错误</abilityName>
      <candidateList>
        <item>属于</item>
      </candidateList>
      <explain/>
      <paraID>64E3A5E7</paraID>
      <start>111</start>
      <end>113</end>
      <status>modified</status>
      <modifiedWord>属于</modifiedWord>
      <trackRevisions>false</trackRevisions>
    </reviewItem>
    <reviewItem>
      <errorID>c7878075-736a-4cd9-9073-9ac6cd53ef9f</errorID>
      <errorWord>）</errorWord>
      <group>L1_Format</group>
      <groupName>格式问题</groupName>
      <ability>L2_HalfPunc</ability>
      <abilityName>全半角检查</abilityName>
      <candidateList>
        <item>)</item>
      </candidateList>
      <explain>文本全半角错误。</explain>
      <paraID>3C86EC49</paraID>
      <start>6</start>
      <end>7</end>
      <status>unmodified</status>
      <modifiedWord/>
      <trackRevisions>false</trackRevisions>
    </reviewItem>
    <reviewItem>
      <errorID>0ff0d5d2-f3fd-4b7d-97cf-e34ccea7a1e9</errorID>
      <errorWord>）</errorWord>
      <group>L1_Format</group>
      <groupName>格式问题</groupName>
      <ability>L2_HalfPunc</ability>
      <abilityName>全半角检查</abilityName>
      <candidateList>
        <item>)</item>
      </candidateList>
      <explain>文本全半角错误。</explain>
      <paraID> A2D27F2</paraID>
      <start>6</start>
      <end>7</end>
      <status>unmodified</status>
      <modifiedWord/>
      <trackRevisions>false</trackRevisions>
    </reviewItem>
    <reviewItem>
      <errorID>a354ece5-ba5b-4f89-bcb1-568bfcf36fc7</errorID>
      <errorWord>“</errorWord>
      <group>L1_Punc</group>
      <groupName>标点问题</groupName>
      <ability>L2_Punc</ability>
      <abilityName>标点符号检查</abilityName>
      <candidateList>
        <item>：“</item>
      </candidateList>
      <explain/>
      <paraID>62D16579</paraID>
      <start>51</start>
      <end>52</end>
      <status>unmodified</status>
      <modifiedWord/>
      <trackRevisions>false</trackRevisions>
    </reviewItem>
    <reviewItem>
      <errorID>8c7e0019-8cd4-4c42-bf2f-fa8ee2cc5ce3</errorID>
      <errorWord>选择</errorWord>
      <group>L1_Punc</group>
      <groupName>标点问题</groupName>
      <ability>L2_Punc</ability>
      <abilityName>标点符号检查</abilityName>
      <candidateList>
        <item>，选择</item>
      </candidateList>
      <explain/>
      <paraID>62D16579</paraID>
      <start>114</start>
      <end>117</end>
      <status>modified</status>
      <modifiedWord>，选择</modifiedWord>
      <trackRevisions>false</trackRevisions>
    </reviewItem>
    <reviewItem>
      <errorID>730f57fc-723b-4601-a1a3-bba3ba7ec62a</errorID>
      <errorWord>”，</errorWord>
      <group>L1_Punc</group>
      <groupName>标点问题</groupName>
      <ability>L2_Punc</ability>
      <abilityName>标点符号检查</abilityName>
      <candidateList>
        <item>。”</item>
      </candidateList>
      <explain/>
      <paraID>62D16579</paraID>
      <start>142</start>
      <end>144</end>
      <status>unmodified</status>
      <modifiedWord/>
      <trackRevisions>false</trackRevisions>
    </reviewItem>
    <reviewItem>
      <errorID>fbb44299-d55b-41f8-a9c9-9fe9747f8912</errorID>
      <errorWord>）</errorWord>
      <group>L1_Format</group>
      <groupName>格式问题</groupName>
      <ability>L2_HalfPunc</ability>
      <abilityName>全半角检查</abilityName>
      <candidateList>
        <item>)</item>
      </candidateList>
      <explain>文本全半角错误。</explain>
      <paraID>26619565</paraID>
      <start>6</start>
      <end>7</end>
      <status>unmodified</status>
      <modifiedWord/>
      <trackRevisions>false</trackRevisions>
    </reviewItem>
    <reviewItem>
      <errorID>3a64bc75-439f-415d-b8f4-c4a8e6e712ab</errorID>
      <errorWord>2中</errorWord>
      <group>L1_Word</group>
      <groupName>字词问题</groupName>
      <ability>L2_Typo</ability>
      <abilityName>字词错误</abilityName>
      <candidateList>
        <item>2</item>
      </candidateList>
      <explain/>
      <paraID>71B6B7BE</paraID>
      <start>298</start>
      <end>299</end>
      <status>modified</status>
      <modifiedWord>2</modifiedWord>
      <trackRevisions>false</trackRevisions>
    </reviewItem>
    <reviewItem>
      <errorID>e04b2f8a-06a8-4e18-8dc8-5f6b7118ee09</errorID>
      <errorWord>GB 18597-2023</errorWord>
      <group>L1_Punc</group>
      <groupName>标点问题</groupName>
      <ability>L2_Punc</ability>
      <abilityName>标点符号检查</abilityName>
      <candidateList>
        <item>（GB 18597-2023）</item>
      </candidateList>
      <explain/>
      <paraID>3C15A791</paraID>
      <start>20</start>
      <end>35</end>
      <status>modified</status>
      <modifiedWord>（GB 18597-2023）</modifiedWord>
      <trackRevisions>false</trackRevisions>
    </reviewItem>
    <reviewItem>
      <errorID>beb922f1-04e0-4c21-97eb-b4ae7bf36374</errorID>
      <errorWord>—</errorWord>
      <group>L1_Punc</group>
      <groupName>标点问题</groupName>
      <ability>L2_Punc</ability>
      <abilityName>标点符号检查</abilityName>
      <candidateList>
        <item>～</item>
      </candidateList>
      <explain/>
      <paraID>6EE22457</paraID>
      <start>43</start>
      <end>44</end>
      <status>modified</status>
      <modifiedWord>～</modifiedWord>
      <trackRevisions>false</trackRevisions>
    </reviewItem>
    <reviewItem>
      <errorID>d2132bc5-9798-4a5c-aa6f-15707d346a0d</errorID>
      <errorWord>程</errorWord>
      <group>L1_Word</group>
      <groupName>字词问题</groupName>
      <ability>L2_Typo</ability>
      <abilityName>字词错误</abilityName>
      <candidateList>
        <item>程中</item>
      </candidateList>
      <explain/>
      <paraID>127E2D23</paraID>
      <start>58</start>
      <end>60</end>
      <status>modified</status>
      <modifiedWord>程中</modifiedWord>
      <trackRevisions>false</trackRevisions>
    </reviewItem>
    <reviewItem>
      <errorID>b10e16a8-c0e2-4f18-beef-2db750c4d959</errorID>
      <errorWord>：</errorWord>
      <group>L1_Format</group>
      <groupName>格式问题</groupName>
      <ability>L2_HalfPunc</ability>
      <abilityName>全半角检查</abilityName>
      <candidateList>
        <item>:</item>
      </candidateList>
      <explain>文本全半角错误。</explain>
      <paraID> AB69596</paraID>
      <start>81</start>
      <end>82</end>
      <status>modified</status>
      <modifiedWord>:</modifiedWord>
      <trackRevisions>false</trackRevisions>
    </reviewItem>
    <reviewItem>
      <errorID>fc9cb357-649b-4069-b2e3-040766e00b45</errorID>
      <errorWord>）</errorWord>
      <group>L1_Format</group>
      <groupName>格式问题</groupName>
      <ability>L2_HalfPunc</ability>
      <abilityName>全半角检查</abilityName>
      <candidateList>
        <item>)</item>
      </candidateList>
      <explain>文本全半角错误。</explain>
      <paraID>45DA7D1E</paraID>
      <start>2</start>
      <end>3</end>
      <status>unmodified</status>
      <modifiedWord/>
      <trackRevisions>false</trackRevisions>
    </reviewItem>
    <reviewItem>
      <errorID>6b7de78e-c6d1-42c6-8a07-e09f84be7f26</errorID>
      <errorWord>（</errorWord>
      <group>L1_Format</group>
      <groupName>格式问题</groupName>
      <ability>L2_HalfPunc</ability>
      <abilityName>全半角检查</abilityName>
      <candidateList>
        <item>(</item>
      </candidateList>
      <explain>文本全半角错误。</explain>
      <paraID>4FF06340</paraID>
      <start>12</start>
      <end>13</end>
      <status>unmodified</status>
      <modifiedWord/>
      <trackRevisions>false</trackRevisions>
    </reviewItem>
    <reviewItem>
      <errorID>644bd1c2-4362-44f4-98ed-54aca9c6cea8</errorID>
      <errorWord>）</errorWord>
      <group>L1_Format</group>
      <groupName>格式问题</groupName>
      <ability>L2_HalfPunc</ability>
      <abilityName>全半角检查</abilityName>
      <candidateList>
        <item>)</item>
      </candidateList>
      <explain>文本全半角错误。</explain>
      <paraID>4FF06340</paraID>
      <start>14</start>
      <end>15</end>
      <status>unmodified</status>
      <modifiedWord/>
      <trackRevisions>false</trackRevisions>
    </reviewItem>
    <reviewItem>
      <errorID>fea99858-de48-4f82-a98f-463a077f00ab</errorID>
      <errorWord>）</errorWord>
      <group>L1_Format</group>
      <groupName>格式问题</groupName>
      <ability>L2_HalfPunc</ability>
      <abilityName>全半角检查</abilityName>
      <candidateList>
        <item>)</item>
      </candidateList>
      <explain>文本全半角错误。</explain>
      <paraID>4FF06340</paraID>
      <start>22</start>
      <end>23</end>
      <status>unmodified</status>
      <modifiedWord/>
      <trackRevisions>false</trackRevisions>
    </reviewItem>
    <reviewItem>
      <errorID>1eda0167-b9ec-4758-b31c-a07b99f2a157</errorID>
      <errorWord>；</errorWord>
      <group>L1_Format</group>
      <groupName>格式问题</groupName>
      <ability>L2_HalfPunc</ability>
      <abilityName>全半角检查</abilityName>
      <candidateList>
        <item>;</item>
      </candidateList>
      <explain>文本全半角错误。</explain>
      <paraID>4955874C</paraID>
      <start>2</start>
      <end>3</end>
      <status>unmodified</status>
      <modifiedWord/>
      <trackRevisions>false</trackRevisions>
    </reviewItem>
    <reviewItem>
      <errorID>cefeffd7-c057-4109-abae-8175e50dba84</errorID>
      <errorWord>（</errorWord>
      <group>L1_Format</group>
      <groupName>格式问题</groupName>
      <ability>L2_HalfPunc</ability>
      <abilityName>全半角检查</abilityName>
      <candidateList>
        <item>(</item>
      </candidateList>
      <explain>文本全半角错误。</explain>
      <paraID>665781C4</paraID>
      <start>6</start>
      <end>7</end>
      <status>unmodified</status>
      <modifiedWord/>
      <trackRevisions>false</trackRevisions>
    </reviewItem>
    <reviewItem>
      <errorID>99c9d202-462c-47f1-a78e-ebd799a035ba</errorID>
      <errorWord>）</errorWord>
      <group>L1_Format</group>
      <groupName>格式问题</groupName>
      <ability>L2_HalfPunc</ability>
      <abilityName>全半角检查</abilityName>
      <candidateList>
        <item>)</item>
      </candidateList>
      <explain>文本全半角错误。</explain>
      <paraID>665781C4</paraID>
      <start>8</start>
      <end>9</end>
      <status>unmodified</status>
      <modifiedWord/>
      <trackRevisions>false</trackRevisions>
    </reviewItem>
    <reviewItem>
      <errorID>a39726ad-4df6-414d-8222-c0c699dfcb79</errorID>
      <errorWord>）</errorWord>
      <group>L1_Format</group>
      <groupName>格式问题</groupName>
      <ability>L2_HalfPunc</ability>
      <abilityName>全半角检查</abilityName>
      <candidateList>
        <item>)</item>
      </candidateList>
      <explain>文本全半角错误。</explain>
      <paraID> F4DCBAE</paraID>
      <start>9</start>
      <end>10</end>
      <status>unmodified</status>
      <modifiedWord/>
      <trackRevisions>false</trackRevisions>
    </reviewItem>
    <reviewItem>
      <errorID>ff300ca0-0a55-47fb-ad3a-31a5cc0bc08d</errorID>
      <errorWord>)</errorWord>
      <group>L1_Format</group>
      <groupName>格式问题</groupName>
      <ability>L2_HalfPunc</ability>
      <abilityName>全半角检查</abilityName>
      <candidateList>
        <item>）</item>
      </candidateList>
      <explain>文本全半角错误。</explain>
      <paraID>2B3971E2</paraID>
      <start>35</start>
      <end>36</end>
      <status>unmodified</status>
      <modifiedWord/>
      <trackRevisions>false</trackRevisions>
    </reviewItem>
    <reviewItem>
      <errorID>7eb1ea11-a4d3-4d55-bb7e-9f7548a94f39</errorID>
      <errorWord>)</errorWord>
      <group>L1_Format</group>
      <groupName>格式问题</groupName>
      <ability>L2_HalfPunc</ability>
      <abilityName>全半角检查</abilityName>
      <candidateList>
        <item>）</item>
      </candidateList>
      <explain>文本全半角错误。</explain>
      <paraID>7B1787D5</paraID>
      <start>26</start>
      <end>27</end>
      <status>unmodified</status>
      <modifiedWord/>
      <trackRevisions>false</trackRevisions>
    </reviewItem>
    <reviewItem>
      <errorID>765013cf-9ac0-4c83-9377-105669e68f23</errorID>
      <errorWord>粘土</errorWord>
      <group>L1_Word</group>
      <groupName>字词问题</groupName>
      <ability>L2_Typo</ability>
      <abilityName>字词错误</abilityName>
      <candidateList>
        <item>黏土</item>
      </candidateList>
      <explain/>
      <paraID>62357D19</paraID>
      <start>155</start>
      <end>157</end>
      <status>unmodified</status>
      <modifiedWord/>
      <trackRevisions>false</trackRevisions>
    </reviewItem>
    <reviewItem>
      <errorID>f3ef1719-69da-4d24-a1d9-9521b3e8e6ed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62357D19</paraID>
      <start>170</start>
      <end>171</end>
      <status>unmodified</status>
      <modifiedWord/>
      <trackRevisions>false</trackRevisions>
    </reviewItem>
    <reviewItem>
      <errorID>366788d8-e216-4a33-b6ef-944bd740f6fb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62357D19</paraID>
      <start>202</start>
      <end>203</end>
      <status>unmodified</status>
      <modifiedWord/>
      <trackRevisions>false</trackRevisions>
    </reviewItem>
    <reviewItem>
      <errorID>bd7f9418-8833-4eb4-8aa4-6ca7f4485b5a</errorID>
      <errorWord>间隔离</errorWord>
      <group>L1_Grammar</group>
      <groupName>语法问题</groupName>
      <ability>L2_Grammar</ability>
      <abilityName>语法错误</abilityName>
      <candidateList>
        <item>间</item>
      </candidateList>
      <explain/>
      <paraID>62357D19</paraID>
      <start>230</start>
      <end>233</end>
      <status>unmodified</status>
      <modifiedWord/>
      <trackRevisions>false</trackRevisions>
    </reviewItem>
    <reviewItem>
      <errorID>9252b83e-91ea-4c49-94c8-955ad02a07aa</errorID>
      <errorWord>须</errorWord>
      <group>L1_Word</group>
      <groupName>字词问题</groupName>
      <ability>L2_Typo</ability>
      <abilityName>字词错误</abilityName>
      <candidateList>
        <item>须保</item>
      </candidateList>
      <explain/>
      <paraID>6A425ED8</paraID>
      <start>18</start>
      <end>19</end>
      <status>ignored</status>
      <modifiedWord/>
      <trackRevisions>false</trackRevisions>
    </reviewItem>
    <reviewItem>
      <errorID>614054bc-b6f3-4291-b8d9-add6eedee7ca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3EDCFDDE</paraID>
      <start>87</start>
      <end>88</end>
      <status>unmodified</status>
      <modifiedWord/>
      <trackRevisions>false</trackRevisions>
    </reviewItem>
    <reviewItem>
      <errorID>10e0f836-6d4d-4c68-9860-0f95947a4841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21E1DA8B</paraID>
      <start>26</start>
      <end>27</end>
      <status>unmodified</status>
      <modifiedWord/>
      <trackRevisions>false</trackRevisions>
    </reviewItem>
    <reviewItem>
      <errorID>5cbfd006-1688-41bb-9a05-ef14575610e6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1865A8BA</paraID>
      <start>26</start>
      <end>27</end>
      <status>unmodified</status>
      <modifiedWord/>
      <trackRevisions>false</trackRevisions>
    </reviewItem>
    <reviewItem>
      <errorID>a8e4119b-3ecf-42e1-b7a4-067c8d2ee77c</errorID>
      <errorWord>厂区布置</errorWord>
      <group>L1_Word</group>
      <groupName>字词问题</groupName>
      <ability>L2_Typo</ability>
      <abilityName>字词错误</abilityName>
      <candidateList>
        <item> 厂区布局</item>
      </candidateList>
      <explain/>
      <paraID>6DC7FAA0</paraID>
      <start>2</start>
      <end>7</end>
      <status>modified</status>
      <modifiedWord> 厂区布局</modifiedWord>
      <trackRevisions>false</trackRevisions>
    </reviewItem>
    <reviewItem>
      <errorID>fec30698-204c-4172-9779-aa6deeae12e4</errorID>
      <errorWord>燃烧</errorWord>
      <group>L1_Word</group>
      <groupName>字词问题</groupName>
      <ability>L2_Typo</ability>
      <abilityName>字词错误</abilityName>
      <candidateList>
        <item>燃</item>
      </candidateList>
      <explain/>
      <paraID>52DD159D</paraID>
      <start>36</start>
      <end>37</end>
      <status>modified</status>
      <modifiedWord>燃</modifiedWord>
      <trackRevisions>false</trackRevisions>
    </reviewItem>
    <reviewItem>
      <errorID>3c9e4089-91e8-42f8-8f40-3ad0cdaaab7f</errorID>
      <errorWord>危险</errorWord>
      <group>L1_Word</group>
      <groupName>字词问题</groupName>
      <ability>L2_Typo</ability>
      <abilityName>字词错误</abilityName>
      <candidateList>
        <item> 危险</item>
      </candidateList>
      <explain/>
      <paraID>6346F472</paraID>
      <start>2</start>
      <end>5</end>
      <status>modified</status>
      <modifiedWord> 危险</modifiedWord>
      <trackRevisions>false</trackRevisions>
    </reviewItem>
    <reviewItem>
      <errorID>2903a6a1-3269-4ecb-876e-08d4ccd4563c</errorID>
      <errorWord>与</errorWord>
      <group>L1_Word</group>
      <groupName>字词问题</groupName>
      <ability>L2_Typo</ability>
      <abilityName>字词错误</abilityName>
      <candidateList>
        <item>、</item>
      </candidateList>
      <explain/>
      <paraID>6346F472</paraID>
      <start>17</start>
      <end>18</end>
      <status>modified</status>
      <modifiedWord>、</modifiedWord>
      <trackRevisions>false</trackRevisions>
    </reviewItem>
    <reviewItem>
      <errorID>68be459b-ee94-4263-9272-5a856004b822</errorID>
      <errorWord>、</errorWord>
      <group>L1_Word</group>
      <groupName>字词问题</groupName>
      <ability>L2_Typo</ability>
      <abilityName>字词错误</abilityName>
      <candidateList>
        <item>和</item>
      </candidateList>
      <explain/>
      <paraID>6346F472</paraID>
      <start>21</start>
      <end>22</end>
      <status>modified</status>
      <modifiedWord>和</modifiedWord>
      <trackRevisions>false</trackRevisions>
    </reviewItem>
    <reviewItem>
      <errorID>1bb16be4-a95f-402a-8c1c-bad06a8a26d5</errorID>
      <errorWord>或者</errorWord>
      <group>L1_Word</group>
      <groupName>字词问题</groupName>
      <ability>L2_Typo</ability>
      <abilityName>字词错误</abilityName>
      <candidateList>
        <item>或</item>
      </candidateList>
      <explain/>
      <paraID>6346F472</paraID>
      <start>39</start>
      <end>40</end>
      <status>modified</status>
      <modifiedWord>或</modifiedWord>
      <trackRevisions>false</trackRevisions>
    </reviewItem>
    <reviewItem>
      <errorID>d6e8e05e-2932-42dc-af75-a645fc52ffb7</errorID>
      <errorWord>加强</errorWord>
      <group>L1_Word</group>
      <groupName>字词问题</groupName>
      <ability>L2_Typo</ability>
      <abilityName>字词错误</abilityName>
      <candidateList>
        <item> 加强</item>
      </candidateList>
      <explain/>
      <paraID>1C0F6A80</paraID>
      <start>2</start>
      <end>5</end>
      <status>modified</status>
      <modifiedWord> 加强</modifiedWord>
      <trackRevisions>false</trackRevisions>
    </reviewItem>
    <reviewItem>
      <errorID>5a473d23-087b-4879-ad30-86005bea617c</errorID>
      <errorWord>。</errorWord>
      <group>L1_Punc</group>
      <groupName>标点问题</groupName>
      <ability>L2_Punc</ability>
      <abilityName>标点符号检查</abilityName>
      <candidateList>
        <item>，</item>
      </candidateList>
      <explain/>
      <paraID>1C0F6A80</paraID>
      <start>16</start>
      <end>17</end>
      <status>modified</status>
      <modifiedWord>，</modifiedWord>
      <trackRevisions>false</trackRevisions>
    </reviewItem>
    <reviewItem>
      <errorID>2e29fb27-19c0-40c7-8e63-7645d5628077</errorID>
      <errorWord>检修</errorWord>
      <group>L1_Word</group>
      <groupName>字词问题</groupName>
      <ability>L2_Typo</ability>
      <abilityName>字词错误</abilityName>
      <candidateList>
        <item> 检修</item>
      </candidateList>
      <explain/>
      <paraID>473104A3</paraID>
      <start>2</start>
      <end>5</end>
      <status>modified</status>
      <modifiedWord> 检修</modifiedWord>
      <trackRevisions>false</trackRevisions>
    </reviewItem>
    <reviewItem>
      <errorID>fc89c90f-ffb1-43ce-949b-b950c2a2f769</errorID>
      <errorWord>在</errorWord>
      <group>L1_Punc</group>
      <groupName>标点问题</groupName>
      <ability>L2_Punc</ability>
      <abilityName>标点符号检查</abilityName>
      <candidateList>
        <item>，在</item>
      </candidateList>
      <explain/>
      <paraID>473104A3</paraID>
      <start>29</start>
      <end>31</end>
      <status>modified</status>
      <modifiedWord>，在</modifiedWord>
      <trackRevisions>false</trackRevisions>
    </reviewItem>
    <reviewItem>
      <errorID>041c2f97-cd74-45b3-88dd-5c16ae59cf06</errorID>
      <errorWord>下方能动火</errorWord>
      <group>L1_Word</group>
      <groupName>字词问题</groupName>
      <ability>L2_Typo</ability>
      <abilityName>字词错误</abilityName>
      <candidateList>
        <item>下才能动火</item>
      </candidateList>
      <explain/>
      <paraID>473104A3</paraID>
      <start>38</start>
      <end>43</end>
      <status>modified</status>
      <modifiedWord>下才能动火</modifiedWord>
      <trackRevisions>false</trackRevisions>
    </reviewItem>
    <reviewItem>
      <errorID>12c21457-1ea7-4ad3-bfa5-68568c570c9f</errorID>
      <errorWord>和</errorWord>
      <group>L1_Word</group>
      <groupName>字词问题</groupName>
      <ability>L2_Typo</ability>
      <abilityName>字词错误</abilityName>
      <candidateList>
        <item>，</item>
      </candidateList>
      <explain/>
      <paraID>741C3A3E</paraID>
      <start>17</start>
      <end>18</end>
      <status>modified</status>
      <modifiedWord>，</modifiedWord>
      <trackRevisions>false</trackRevisions>
    </reviewItem>
    <reviewItem>
      <errorID>00ec98da-98c8-48cf-beea-f33dd23f6122</errorID>
      <errorWord>有效的控制</errorWord>
      <group>L1_Word</group>
      <groupName>字词问题</groupName>
      <ability>L2_Typo</ability>
      <abilityName>字词错误</abilityName>
      <candidateList>
        <item>有效地控制</item>
      </candidateList>
      <explain/>
      <paraID>7118DD69</paraID>
      <start>125</start>
      <end>130</end>
      <status>modified</status>
      <modifiedWord>有效地控制</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dec4574-57f7-4f98-a1b3-ba4e277f527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TotalTime>7</TotalTime>
  <Words>24928</Words>
  <Pages>48</Pages>
  <Characters>28470</Characters>
  <Application>WPS Office</Application>
  <DocSecurity>0</DocSecurity>
  <Paragraphs>2712</Paragraphs>
  <ScaleCrop>false</ScaleCrop>
  <Company>微软中国</Company>
  <LinksUpToDate>false</LinksUpToDate>
  <CharactersWithSpaces>28732</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2021-04-06T07:22:00Z</dcterms:created>
  <dc:creator>lhj</dc:creator>
  <lastModifiedBy>HBN-AL80</lastModifiedBy>
  <lastPrinted>2020-12-29T02:43:00Z</lastPrinted>
  <dcterms:modified xsi:type="dcterms:W3CDTF">2026-05-19T01:17:34Z</dcterms:modified>
  <revision>32767</revision>
  <dc:title>附件2</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E05C50926E4B45479B9DCA6AF80E90C7_13</vt:lpwstr>
  </property>
  <property fmtid="{D5CDD505-2E9C-101B-9397-08002B2CF9AE}" pid="4" name="KSOTemplateDocerSaveRecord">
    <vt:lpwstr>eyJoZGlkIjoiMWM3NWQxNzQ1Nzg5M2Q0ZDE1ZmYzMGUxODVmMTU0ZGQiLCJ1c2VySWQiOiIxMzM3ODM2MiJ9</vt:lpwstr>
  </property>
</Properties>
</file>