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D8A6909">
      <w:pPr>
        <w:pStyle w:val="style0"/>
        <w:jc w:val="center"/>
        <w:rPr>
          <w:rFonts w:ascii="方正小标宋简体" w:cs="方正小标宋简体" w:eastAsia="方正小标宋简体" w:hAnsi="方正小标宋简体"/>
          <w:sz w:val="40"/>
          <w:szCs w:val="40"/>
        </w:rPr>
      </w:pPr>
      <w:bookmarkStart w:id="0" w:name="_GoBack"/>
      <w:r>
        <w:rPr>
          <w:rFonts w:ascii="方正小标宋简体" w:cs="方正小标宋简体" w:eastAsia="方正小标宋简体" w:hAnsi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column">
                  <wp:posOffset>-479425</wp:posOffset>
                </wp:positionH>
                <wp:positionV relativeFrom="paragraph">
                  <wp:posOffset>-486410</wp:posOffset>
                </wp:positionV>
                <wp:extent cx="1828800" cy="396875"/>
                <wp:effectExtent l="0" t="0" r="0" b="0"/>
                <wp:wrapSquare wrapText="bothSides"/>
                <wp:docPr id="1026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39687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 w14:paraId="28B37093">
                            <w:pPr>
                              <w:pStyle w:val="style0"/>
                              <w:jc w:val="center"/>
                              <w:rPr>
                                <w:rFonts w:ascii="黑体" w:cs="黑体" w:eastAsia="黑体" w:hAnsi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color w:val="000000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  <w:p w14:paraId="726A481F"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-37.75pt;margin-top:-38.3pt;width:144.0pt;height:31.25pt;z-index:2;mso-position-horizontal-relative:text;mso-position-vertical-relative:text;mso-width-relative:page;mso-height-relative:page;visibility:visible;mso-wrap-style:none;">
                <v:stroke on="f" weight="0.5pt"/>
                <w10:wrap type="square"/>
                <v:fill/>
                <v:textbox inset="7.2pt,3.6pt,7.2pt,3.6pt">
                  <w:txbxContent>
                    <w:p w14:paraId="28B37093">
                      <w:pPr>
                        <w:pStyle w:val="style0"/>
                        <w:jc w:val="center"/>
                        <w:rPr>
                          <w:rFonts w:ascii="黑体" w:cs="黑体" w:eastAsia="黑体" w:hAnsi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color w:val="000000"/>
                          <w:sz w:val="32"/>
                          <w:szCs w:val="32"/>
                        </w:rPr>
                        <w:t>附件1</w:t>
                      </w:r>
                    </w:p>
                    <w:p w14:paraId="726A481F"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cs="方正小标宋简体" w:eastAsia="方正小标宋简体" w:hAnsi="方正小标宋简体" w:hint="eastAsia"/>
          <w:sz w:val="40"/>
          <w:szCs w:val="40"/>
        </w:rPr>
        <w:t>2025年度行政执法数据统计表</w:t>
      </w:r>
    </w:p>
    <w:bookmarkStart w:id="1" w:name="OLE_LINK2"/>
    <w:bookmarkStart w:id="2" w:name="OLE_LINK3"/>
    <w:bookmarkStart w:id="3" w:name="OLE_LINK1"/>
    <w:bookmarkEnd w:id="0"/>
    <w:p w14:paraId="08AC2BB8">
      <w:pPr>
        <w:pStyle w:val="style0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单位：区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文旅</w:t>
      </w:r>
      <w:r>
        <w:rPr>
          <w:rFonts w:ascii="仿宋_GB2312" w:cs="仿宋_GB2312" w:eastAsia="仿宋_GB2312" w:hAnsi="仿宋_GB2312" w:hint="eastAsia"/>
          <w:sz w:val="32"/>
          <w:szCs w:val="32"/>
        </w:rPr>
        <w:t>局                                              填报日期：2026.1.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29</w:t>
      </w:r>
    </w:p>
    <w:bookmarkEnd w:id="1"/>
    <w:bookmarkEnd w:id="2"/>
    <w:bookmarkEnd w:id="3"/>
    <w:tbl>
      <w:tblPr>
        <w:tblStyle w:val="style154"/>
        <w:tblW w:w="1421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52"/>
        <w:gridCol w:w="836"/>
        <w:gridCol w:w="1484"/>
        <w:gridCol w:w="1126"/>
        <w:gridCol w:w="967"/>
        <w:gridCol w:w="893"/>
        <w:gridCol w:w="874"/>
        <w:gridCol w:w="952"/>
        <w:gridCol w:w="953"/>
        <w:gridCol w:w="1475"/>
        <w:gridCol w:w="1795"/>
        <w:gridCol w:w="962"/>
      </w:tblGrid>
      <w:tr w14:paraId="6184D45D">
        <w:trPr>
          <w:trHeight w:val="581" w:hRule="atLeast"/>
        </w:trPr>
        <w:tc>
          <w:tcPr>
            <w:tcW w:w="1902" w:type="dxa"/>
            <w:gridSpan w:val="2"/>
            <w:tcBorders/>
            <w:vAlign w:val="center"/>
          </w:tcPr>
          <w:p w14:paraId="08835880">
            <w:pPr>
              <w:pStyle w:val="style0"/>
              <w:jc w:val="center"/>
              <w:rPr>
                <w:rFonts w:ascii="黑体" w:cs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color w:val="000000"/>
                <w:sz w:val="30"/>
                <w:szCs w:val="30"/>
              </w:rPr>
              <w:t>行政许可</w:t>
            </w:r>
          </w:p>
        </w:tc>
        <w:tc>
          <w:tcPr>
            <w:tcW w:w="2320" w:type="dxa"/>
            <w:gridSpan w:val="2"/>
            <w:tcBorders/>
            <w:vAlign w:val="center"/>
          </w:tcPr>
          <w:p w14:paraId="64833EA9">
            <w:pPr>
              <w:pStyle w:val="style0"/>
              <w:jc w:val="center"/>
              <w:rPr>
                <w:rFonts w:ascii="黑体" w:cs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color w:val="000000"/>
                <w:sz w:val="30"/>
                <w:szCs w:val="30"/>
              </w:rPr>
              <w:t>行政处罚</w:t>
            </w:r>
          </w:p>
        </w:tc>
        <w:tc>
          <w:tcPr>
            <w:tcW w:w="1126" w:type="dxa"/>
            <w:tcBorders/>
            <w:vAlign w:val="center"/>
          </w:tcPr>
          <w:p w14:paraId="570E908E">
            <w:pPr>
              <w:pStyle w:val="style0"/>
              <w:jc w:val="center"/>
              <w:rPr>
                <w:rFonts w:ascii="黑体" w:cs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color w:val="000000"/>
                <w:sz w:val="30"/>
                <w:szCs w:val="30"/>
              </w:rPr>
              <w:t>行政强制</w:t>
            </w:r>
          </w:p>
        </w:tc>
        <w:tc>
          <w:tcPr>
            <w:tcW w:w="2734" w:type="dxa"/>
            <w:gridSpan w:val="3"/>
            <w:tcBorders/>
            <w:vAlign w:val="center"/>
          </w:tcPr>
          <w:p w14:paraId="63E7B950">
            <w:pPr>
              <w:pStyle w:val="style0"/>
              <w:jc w:val="center"/>
              <w:rPr>
                <w:rFonts w:ascii="黑体" w:cs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color w:val="000000"/>
                <w:sz w:val="30"/>
                <w:szCs w:val="30"/>
              </w:rPr>
              <w:t>行政检查</w:t>
            </w:r>
          </w:p>
        </w:tc>
        <w:tc>
          <w:tcPr>
            <w:tcW w:w="1905" w:type="dxa"/>
            <w:gridSpan w:val="2"/>
            <w:tcBorders/>
            <w:vAlign w:val="center"/>
          </w:tcPr>
          <w:p w14:paraId="241629D7">
            <w:pPr>
              <w:pStyle w:val="style0"/>
              <w:jc w:val="center"/>
              <w:rPr>
                <w:rFonts w:ascii="黑体" w:cs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color w:val="000000"/>
                <w:sz w:val="30"/>
                <w:szCs w:val="30"/>
              </w:rPr>
              <w:t>行政征收征用</w:t>
            </w:r>
          </w:p>
        </w:tc>
        <w:tc>
          <w:tcPr>
            <w:tcW w:w="3270" w:type="dxa"/>
            <w:gridSpan w:val="2"/>
            <w:tcBorders/>
            <w:vAlign w:val="center"/>
          </w:tcPr>
          <w:p w14:paraId="62F2A52B">
            <w:pPr>
              <w:pStyle w:val="style0"/>
              <w:jc w:val="center"/>
              <w:rPr>
                <w:rFonts w:ascii="黑体" w:cs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cs="黑体" w:eastAsia="黑体" w:hAnsi="黑体" w:hint="eastAsia"/>
                <w:color w:val="000000"/>
                <w:sz w:val="30"/>
                <w:szCs w:val="30"/>
              </w:rPr>
              <w:t>行政给付</w:t>
            </w:r>
          </w:p>
        </w:tc>
        <w:tc>
          <w:tcPr>
            <w:tcW w:w="962" w:type="dxa"/>
            <w:tcBorders/>
            <w:vAlign w:val="center"/>
          </w:tcPr>
          <w:p w14:paraId="529792F3">
            <w:pPr>
              <w:pStyle w:val="style0"/>
              <w:jc w:val="center"/>
              <w:rPr>
                <w:rFonts w:ascii="黑体" w:cs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cs="黑体" w:eastAsia="黑体" w:hAnsi="黑体" w:hint="eastAsia"/>
                <w:color w:val="000000"/>
                <w:sz w:val="32"/>
                <w:szCs w:val="32"/>
              </w:rPr>
              <w:t>其他</w:t>
            </w:r>
          </w:p>
        </w:tc>
      </w:tr>
      <w:tr w14:paraId="743E9695">
        <w:tblPrEx/>
        <w:trPr>
          <w:trHeight w:val="884" w:hRule="atLeast"/>
        </w:trPr>
        <w:tc>
          <w:tcPr>
            <w:tcW w:w="950" w:type="dxa"/>
            <w:tcBorders/>
            <w:vAlign w:val="center"/>
          </w:tcPr>
          <w:p w14:paraId="26ACF491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受理数</w:t>
            </w:r>
          </w:p>
        </w:tc>
        <w:tc>
          <w:tcPr>
            <w:tcW w:w="952" w:type="dxa"/>
            <w:tcBorders/>
            <w:vAlign w:val="center"/>
          </w:tcPr>
          <w:p w14:paraId="0BE3642B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许可数</w:t>
            </w:r>
          </w:p>
        </w:tc>
        <w:tc>
          <w:tcPr>
            <w:tcW w:w="836" w:type="dxa"/>
            <w:tcBorders/>
            <w:vAlign w:val="center"/>
          </w:tcPr>
          <w:p w14:paraId="783C7B28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484" w:type="dxa"/>
            <w:tcBorders/>
            <w:vAlign w:val="center"/>
          </w:tcPr>
          <w:p w14:paraId="5423DE9F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金额</w:t>
            </w:r>
          </w:p>
        </w:tc>
        <w:tc>
          <w:tcPr>
            <w:tcW w:w="1126" w:type="dxa"/>
            <w:tcBorders/>
            <w:vAlign w:val="center"/>
          </w:tcPr>
          <w:p w14:paraId="38782DA7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967" w:type="dxa"/>
            <w:tcBorders/>
            <w:vAlign w:val="center"/>
          </w:tcPr>
          <w:p w14:paraId="4FBBB070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总次数</w:t>
            </w:r>
          </w:p>
        </w:tc>
        <w:tc>
          <w:tcPr>
            <w:tcW w:w="893" w:type="dxa"/>
            <w:tcBorders/>
            <w:vAlign w:val="center"/>
          </w:tcPr>
          <w:p w14:paraId="570E5D0E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涉企数</w:t>
            </w:r>
          </w:p>
        </w:tc>
        <w:tc>
          <w:tcPr>
            <w:tcW w:w="874" w:type="dxa"/>
            <w:tcBorders/>
            <w:vAlign w:val="center"/>
          </w:tcPr>
          <w:p w14:paraId="7F695635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最高频次</w:t>
            </w:r>
          </w:p>
        </w:tc>
        <w:tc>
          <w:tcPr>
            <w:tcW w:w="952" w:type="dxa"/>
            <w:tcBorders/>
            <w:vAlign w:val="center"/>
          </w:tcPr>
          <w:p w14:paraId="5476B794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953" w:type="dxa"/>
            <w:tcBorders/>
            <w:vAlign w:val="center"/>
          </w:tcPr>
          <w:p w14:paraId="48AC0BFB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金额</w:t>
            </w:r>
          </w:p>
        </w:tc>
        <w:tc>
          <w:tcPr>
            <w:tcW w:w="1475" w:type="dxa"/>
            <w:tcBorders/>
            <w:vAlign w:val="center"/>
          </w:tcPr>
          <w:p w14:paraId="1FCA1328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795" w:type="dxa"/>
            <w:tcBorders/>
            <w:vAlign w:val="center"/>
          </w:tcPr>
          <w:p w14:paraId="2958146A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金额</w:t>
            </w:r>
          </w:p>
        </w:tc>
        <w:tc>
          <w:tcPr>
            <w:tcW w:w="962" w:type="dxa"/>
            <w:tcBorders/>
            <w:vAlign w:val="center"/>
          </w:tcPr>
          <w:p w14:paraId="3BE2051C">
            <w:pPr>
              <w:pStyle w:val="style0"/>
              <w:spacing w:lineRule="exact" w:line="30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</w:p>
        </w:tc>
      </w:tr>
      <w:tr w14:paraId="7C80422F">
        <w:tblPrEx/>
        <w:trPr>
          <w:trHeight w:val="767" w:hRule="atLeast"/>
        </w:trPr>
        <w:tc>
          <w:tcPr>
            <w:tcW w:w="950" w:type="dxa"/>
            <w:tcBorders/>
            <w:vAlign w:val="center"/>
          </w:tcPr>
          <w:p w14:paraId="41093005"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0</w:t>
            </w:r>
          </w:p>
        </w:tc>
        <w:tc>
          <w:tcPr>
            <w:tcW w:w="952" w:type="dxa"/>
            <w:tcBorders/>
            <w:vAlign w:val="center"/>
          </w:tcPr>
          <w:p w14:paraId="53D77918"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0</w:t>
            </w:r>
          </w:p>
        </w:tc>
        <w:tc>
          <w:tcPr>
            <w:tcW w:w="836" w:type="dxa"/>
            <w:tcBorders/>
            <w:vAlign w:val="center"/>
          </w:tcPr>
          <w:p w14:paraId="07F0A147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cs="仿宋_GB2312" w:eastAsia="仿宋_GB2312" w:hAnsi="仿宋_GB2312" w:hint="default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84" w:type="dxa"/>
            <w:tcBorders/>
            <w:vAlign w:val="center"/>
          </w:tcPr>
          <w:p w14:paraId="39ECAC67"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4000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元</w:t>
            </w:r>
          </w:p>
        </w:tc>
        <w:tc>
          <w:tcPr>
            <w:tcW w:w="1126" w:type="dxa"/>
            <w:tcBorders/>
            <w:vAlign w:val="center"/>
          </w:tcPr>
          <w:p w14:paraId="06ED6F8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67" w:type="dxa"/>
            <w:tcBorders/>
            <w:vAlign w:val="center"/>
          </w:tcPr>
          <w:p w14:paraId="0966B482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32"/>
                <w:szCs w:val="32"/>
                <w:lang w:val="en-US" w:eastAsia="zh-CN"/>
              </w:rPr>
              <w:t>580</w:t>
            </w:r>
          </w:p>
        </w:tc>
        <w:tc>
          <w:tcPr>
            <w:tcW w:w="893" w:type="dxa"/>
            <w:tcBorders/>
            <w:vAlign w:val="center"/>
          </w:tcPr>
          <w:p w14:paraId="52E51DE8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32"/>
                <w:szCs w:val="32"/>
                <w:lang w:val="en-US" w:eastAsia="zh-CN"/>
              </w:rPr>
              <w:t>580</w:t>
            </w:r>
          </w:p>
        </w:tc>
        <w:tc>
          <w:tcPr>
            <w:tcW w:w="874" w:type="dxa"/>
            <w:tcBorders/>
            <w:vAlign w:val="center"/>
          </w:tcPr>
          <w:p w14:paraId="7760D42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52" w:type="dxa"/>
            <w:tcBorders/>
            <w:vAlign w:val="center"/>
          </w:tcPr>
          <w:p w14:paraId="25E8C971"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0</w:t>
            </w:r>
          </w:p>
        </w:tc>
        <w:tc>
          <w:tcPr>
            <w:tcW w:w="953" w:type="dxa"/>
            <w:tcBorders/>
            <w:vAlign w:val="center"/>
          </w:tcPr>
          <w:p w14:paraId="14E09E8F"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0</w:t>
            </w:r>
          </w:p>
        </w:tc>
        <w:tc>
          <w:tcPr>
            <w:tcW w:w="1475" w:type="dxa"/>
            <w:tcBorders/>
            <w:vAlign w:val="center"/>
          </w:tcPr>
          <w:p w14:paraId="121F2460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95" w:type="dxa"/>
            <w:tcBorders/>
            <w:vAlign w:val="center"/>
          </w:tcPr>
          <w:p w14:paraId="455D4E2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62" w:type="dxa"/>
            <w:tcBorders/>
            <w:vAlign w:val="center"/>
          </w:tcPr>
          <w:p w14:paraId="3E1245E1">
            <w:pPr>
              <w:pStyle w:val="style0"/>
              <w:jc w:val="center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</w:tbl>
    <w:p w14:paraId="35485E2F">
      <w:pPr>
        <w:pStyle w:val="style0"/>
        <w:rPr>
          <w:rFonts w:ascii="楷体_GB2312" w:cs="楷体_GB2312" w:eastAsia="楷体_GB2312" w:hAnsi="楷体_GB2312"/>
          <w:sz w:val="28"/>
          <w:szCs w:val="28"/>
        </w:rPr>
      </w:pPr>
      <w:r>
        <w:rPr>
          <w:rFonts w:ascii="楷体_GB2312" w:cs="楷体_GB2312" w:eastAsia="楷体_GB2312" w:hAnsi="楷体_GB2312" w:hint="eastAsia"/>
          <w:sz w:val="28"/>
          <w:szCs w:val="28"/>
        </w:rPr>
        <w:t>说明：</w:t>
      </w:r>
    </w:p>
    <w:p w14:paraId="40A87A58">
      <w:pPr>
        <w:pStyle w:val="style0"/>
        <w:spacing w:lineRule="exact" w:line="360"/>
        <w:rPr>
          <w:rFonts w:ascii="楷体_GB2312" w:cs="楷体_GB2312" w:eastAsia="楷体_GB2312" w:hAnsi="楷体_GB2312"/>
          <w:sz w:val="28"/>
          <w:szCs w:val="28"/>
        </w:rPr>
      </w:pPr>
      <w:r>
        <w:rPr>
          <w:rFonts w:ascii="楷体_GB2312" w:cs="楷体_GB2312" w:eastAsia="楷体_GB2312" w:hAnsi="楷体_GB2312" w:hint="eastAsia"/>
          <w:sz w:val="28"/>
          <w:szCs w:val="28"/>
        </w:rPr>
        <w:t>1.统计数据填报本年度作出的行政执法决定。本单位有行政执法权，但本年度未发生行政执法行为的以0计。本单位没有行政执法权的以/计。</w:t>
      </w:r>
    </w:p>
    <w:p w14:paraId="4E7B811C">
      <w:pPr>
        <w:pStyle w:val="style0"/>
        <w:numPr>
          <w:ilvl w:val="0"/>
          <w:numId w:val="1"/>
        </w:numPr>
        <w:spacing w:lineRule="exact" w:line="360"/>
        <w:rPr>
          <w:rFonts w:ascii="楷体_GB2312" w:cs="楷体_GB2312" w:eastAsia="楷体_GB2312" w:hAnsi="楷体_GB2312"/>
          <w:sz w:val="28"/>
          <w:szCs w:val="28"/>
        </w:rPr>
      </w:pPr>
      <w:r>
        <w:rPr>
          <w:rFonts w:ascii="楷体_GB2312" w:cs="楷体_GB2312" w:eastAsia="楷体_GB2312" w:hAnsi="楷体_GB2312" w:hint="eastAsia"/>
          <w:sz w:val="28"/>
          <w:szCs w:val="28"/>
        </w:rPr>
        <w:t>行政检查中，检查1个检查对象，有完整、详细的检查记录，记为1件。无特定检查对象的巡查、巡逻，无完整、详细检查记录，检查后作出行政处罚等其他行政执法行为的，均不计为检查件数。</w:t>
      </w:r>
    </w:p>
    <w:p w14:paraId="6B64895C">
      <w:pPr>
        <w:pStyle w:val="style0"/>
        <w:numPr>
          <w:ilvl w:val="0"/>
          <w:numId w:val="1"/>
        </w:numPr>
        <w:spacing w:lineRule="exact" w:line="360"/>
        <w:rPr>
          <w:rFonts w:ascii="楷体_GB2312" w:cs="楷体_GB2312" w:eastAsia="楷体_GB2312" w:hAnsi="楷体_GB2312"/>
          <w:sz w:val="28"/>
          <w:szCs w:val="28"/>
        </w:rPr>
      </w:pPr>
      <w:r>
        <w:rPr>
          <w:rFonts w:ascii="楷体_GB2312" w:cs="楷体_GB2312" w:eastAsia="楷体_GB2312" w:hAnsi="楷体_GB2312" w:hint="eastAsia"/>
          <w:sz w:val="28"/>
          <w:szCs w:val="28"/>
        </w:rPr>
        <w:t>行政检查中“最高频次”是指对同一企业实施行政检查的年度频次上限，按涉及企业检查频次最高计。</w:t>
      </w:r>
    </w:p>
    <w:p w14:paraId="38AD1E65">
      <w:pPr>
        <w:pStyle w:val="style0"/>
        <w:numPr>
          <w:ilvl w:val="0"/>
          <w:numId w:val="0"/>
        </w:numPr>
        <w:spacing w:lineRule="exact" w:line="360"/>
        <w:ind w:left="0" w:firstLine="0"/>
        <w:rPr>
          <w:rFonts w:ascii="楷体_GB2312" w:cs="楷体_GB2312" w:eastAsia="楷体_GB2312" w:hAnsi="楷体_GB2312"/>
          <w:sz w:val="28"/>
          <w:szCs w:val="28"/>
        </w:rPr>
      </w:pPr>
    </w:p>
    <w:p w14:paraId="41799906">
      <w:pPr>
        <w:pStyle w:val="style0"/>
        <w:spacing w:lineRule="exact" w:line="360"/>
        <w:rPr>
          <w:rFonts w:ascii="楷体_GB2312" w:cs="楷体_GB2312" w:eastAsia="楷体_GB2312" w:hAnsi="楷体_GB2312"/>
          <w:sz w:val="28"/>
          <w:szCs w:val="28"/>
        </w:rPr>
      </w:pPr>
    </w:p>
    <w:p w14:paraId="70ED5CA3">
      <w:pPr>
        <w:pStyle w:val="style0"/>
        <w:spacing w:lineRule="exact" w:line="360"/>
        <w:rPr>
          <w:rFonts w:ascii="楷体_GB2312" w:cs="楷体_GB2312" w:eastAsia="楷体_GB2312" w:hAnsi="楷体_GB2312"/>
          <w:sz w:val="28"/>
          <w:szCs w:val="28"/>
        </w:rPr>
      </w:pPr>
    </w:p>
    <w:p w14:paraId="25C77C24">
      <w:pPr>
        <w:pStyle w:val="style0"/>
        <w:spacing w:lineRule="exact" w:line="360"/>
        <w:rPr>
          <w:rFonts w:ascii="楷体_GB2312" w:cs="楷体_GB2312" w:eastAsia="楷体_GB2312" w:hAnsi="楷体_GB2312"/>
          <w:sz w:val="28"/>
          <w:szCs w:val="28"/>
        </w:rPr>
      </w:pPr>
    </w:p>
    <w:p w14:paraId="29805C71">
      <w:pPr>
        <w:pStyle w:val="style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  <w:r>
        <w:rPr>
          <w:rFonts w:ascii="方正小标宋简体" w:cs="方正小标宋简体" w:eastAsia="方正小标宋简体" w:hAnsi="方正小标宋简体"/>
          <w:sz w:val="44"/>
          <w:szCs w:val="4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-529590</wp:posOffset>
                </wp:positionH>
                <wp:positionV relativeFrom="paragraph">
                  <wp:posOffset>-578485</wp:posOffset>
                </wp:positionV>
                <wp:extent cx="807720" cy="499110"/>
                <wp:effectExtent l="0" t="0" r="0" b="0"/>
                <wp:wrapNone/>
                <wp:docPr id="1027" name="文本框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7720" cy="49911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 w14:paraId="7EDE3611">
                            <w:pPr>
                              <w:pStyle w:val="style0"/>
                              <w:rPr>
                                <w:rFonts w:ascii="黑体" w:cs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cs="黑体" w:eastAsia="黑体" w:hAnsi="黑体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-41.7pt;margin-top:-45.55pt;width:63.6pt;height:39.3pt;z-index:3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 w14:paraId="7EDE3611">
                      <w:pPr>
                        <w:pStyle w:val="style0"/>
                        <w:rPr>
                          <w:rFonts w:ascii="黑体" w:cs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cs="黑体" w:eastAsia="黑体" w:hAnsi="黑体" w:hint="eastAsia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2025年度涉企行政执法数据统计表</w:t>
      </w:r>
    </w:p>
    <w:p w14:paraId="4C461106">
      <w:pPr>
        <w:pStyle w:val="style0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单位：区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文旅</w:t>
      </w:r>
      <w:r>
        <w:rPr>
          <w:rFonts w:ascii="仿宋_GB2312" w:cs="仿宋_GB2312" w:eastAsia="仿宋_GB2312" w:hAnsi="仿宋_GB2312" w:hint="eastAsia"/>
          <w:sz w:val="32"/>
          <w:szCs w:val="32"/>
        </w:rPr>
        <w:t>局                                            填报日期：2026.1.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29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1A1B156E">
        <w:trPr/>
        <w:tc>
          <w:tcPr>
            <w:tcW w:w="2834" w:type="dxa"/>
            <w:tcBorders/>
            <w:vAlign w:val="center"/>
          </w:tcPr>
          <w:p w14:paraId="646D1B2E"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行政处罚</w:t>
            </w:r>
          </w:p>
        </w:tc>
        <w:tc>
          <w:tcPr>
            <w:tcW w:w="2835" w:type="dxa"/>
            <w:tcBorders/>
            <w:vAlign w:val="center"/>
          </w:tcPr>
          <w:p w14:paraId="54370B6F"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行政许可</w:t>
            </w:r>
          </w:p>
        </w:tc>
        <w:tc>
          <w:tcPr>
            <w:tcW w:w="2835" w:type="dxa"/>
            <w:tcBorders/>
            <w:vAlign w:val="center"/>
          </w:tcPr>
          <w:p w14:paraId="1B65BFA8"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行政检查</w:t>
            </w:r>
          </w:p>
        </w:tc>
        <w:tc>
          <w:tcPr>
            <w:tcW w:w="2835" w:type="dxa"/>
            <w:tcBorders/>
            <w:vAlign w:val="center"/>
          </w:tcPr>
          <w:p w14:paraId="0BC2658A"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行政强制</w:t>
            </w:r>
          </w:p>
        </w:tc>
        <w:tc>
          <w:tcPr>
            <w:tcW w:w="2835" w:type="dxa"/>
            <w:tcBorders/>
            <w:vAlign w:val="center"/>
          </w:tcPr>
          <w:p w14:paraId="1EB39136"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行政给付</w:t>
            </w:r>
          </w:p>
        </w:tc>
      </w:tr>
      <w:tr w14:paraId="6091D909">
        <w:tblPrEx/>
        <w:trPr/>
        <w:tc>
          <w:tcPr>
            <w:tcW w:w="2834" w:type="dxa"/>
            <w:tcBorders/>
            <w:vAlign w:val="center"/>
          </w:tcPr>
          <w:p w14:paraId="483E08EA">
            <w:pPr>
              <w:pStyle w:val="style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 xml:space="preserve"> 件</w:t>
            </w:r>
          </w:p>
        </w:tc>
        <w:tc>
          <w:tcPr>
            <w:tcW w:w="2835" w:type="dxa"/>
            <w:tcBorders/>
            <w:vAlign w:val="center"/>
          </w:tcPr>
          <w:p w14:paraId="7762215F">
            <w:pPr>
              <w:pStyle w:val="style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0 件</w:t>
            </w:r>
          </w:p>
        </w:tc>
        <w:tc>
          <w:tcPr>
            <w:tcW w:w="2835" w:type="dxa"/>
            <w:tcBorders/>
            <w:vAlign w:val="center"/>
          </w:tcPr>
          <w:p w14:paraId="20A281F1">
            <w:pPr>
              <w:pStyle w:val="style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default"/>
                <w:sz w:val="28"/>
                <w:szCs w:val="28"/>
                <w:lang w:val="en-US"/>
              </w:rPr>
              <w:t>580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2835" w:type="dxa"/>
            <w:tcBorders/>
            <w:vAlign w:val="center"/>
          </w:tcPr>
          <w:p w14:paraId="07AFACD0">
            <w:pPr>
              <w:pStyle w:val="style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0 件</w:t>
            </w:r>
          </w:p>
        </w:tc>
        <w:tc>
          <w:tcPr>
            <w:tcW w:w="2835" w:type="dxa"/>
            <w:tcBorders/>
            <w:vAlign w:val="center"/>
          </w:tcPr>
          <w:p w14:paraId="59B5AD11">
            <w:pPr>
              <w:pStyle w:val="style0"/>
              <w:ind w:firstLine="980" w:firstLineChars="350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0件</w:t>
            </w:r>
          </w:p>
        </w:tc>
      </w:tr>
      <w:tr w14:paraId="0AB51D49">
        <w:tblPrEx/>
        <w:trPr/>
        <w:tc>
          <w:tcPr>
            <w:tcW w:w="2834" w:type="dxa"/>
            <w:tcBorders/>
            <w:vAlign w:val="center"/>
          </w:tcPr>
          <w:p w14:paraId="25B24010"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行政确认</w:t>
            </w:r>
          </w:p>
        </w:tc>
        <w:tc>
          <w:tcPr>
            <w:tcW w:w="2835" w:type="dxa"/>
            <w:tcBorders/>
            <w:vAlign w:val="center"/>
          </w:tcPr>
          <w:p w14:paraId="7CF99ED1"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行政征收征用</w:t>
            </w:r>
          </w:p>
        </w:tc>
        <w:tc>
          <w:tcPr>
            <w:tcW w:w="2835" w:type="dxa"/>
            <w:tcBorders/>
            <w:vAlign w:val="center"/>
          </w:tcPr>
          <w:p w14:paraId="25DDDBA5"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行政奖励</w:t>
            </w:r>
          </w:p>
        </w:tc>
        <w:tc>
          <w:tcPr>
            <w:tcW w:w="2835" w:type="dxa"/>
            <w:tcBorders/>
            <w:vAlign w:val="center"/>
          </w:tcPr>
          <w:p w14:paraId="22FE69E5"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行政裁决</w:t>
            </w:r>
          </w:p>
        </w:tc>
        <w:tc>
          <w:tcPr>
            <w:tcW w:w="2835" w:type="dxa"/>
            <w:tcBorders/>
            <w:vAlign w:val="center"/>
          </w:tcPr>
          <w:p w14:paraId="502A2A49">
            <w:pPr>
              <w:pStyle w:val="style0"/>
              <w:jc w:val="center"/>
              <w:rPr>
                <w:rFonts w:ascii="黑体" w:cs="黑体" w:eastAsia="黑体" w:hAnsi="黑体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其他</w:t>
            </w:r>
          </w:p>
        </w:tc>
      </w:tr>
      <w:tr w14:paraId="394E7FD5">
        <w:tblPrEx/>
        <w:trPr/>
        <w:tc>
          <w:tcPr>
            <w:tcW w:w="2834" w:type="dxa"/>
            <w:tcBorders/>
            <w:vAlign w:val="center"/>
          </w:tcPr>
          <w:p w14:paraId="73A61E82">
            <w:pPr>
              <w:pStyle w:val="style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0 件</w:t>
            </w:r>
          </w:p>
        </w:tc>
        <w:tc>
          <w:tcPr>
            <w:tcW w:w="2835" w:type="dxa"/>
            <w:tcBorders/>
            <w:vAlign w:val="center"/>
          </w:tcPr>
          <w:p w14:paraId="09272D7F">
            <w:pPr>
              <w:pStyle w:val="style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0 件</w:t>
            </w:r>
          </w:p>
        </w:tc>
        <w:tc>
          <w:tcPr>
            <w:tcW w:w="2835" w:type="dxa"/>
            <w:tcBorders/>
            <w:vAlign w:val="center"/>
          </w:tcPr>
          <w:p w14:paraId="703DEC0D">
            <w:pPr>
              <w:pStyle w:val="style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0 件</w:t>
            </w:r>
          </w:p>
        </w:tc>
        <w:tc>
          <w:tcPr>
            <w:tcW w:w="2835" w:type="dxa"/>
            <w:tcBorders/>
            <w:vAlign w:val="center"/>
          </w:tcPr>
          <w:p w14:paraId="28E85117">
            <w:pPr>
              <w:pStyle w:val="style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0 件</w:t>
            </w:r>
          </w:p>
        </w:tc>
        <w:tc>
          <w:tcPr>
            <w:tcW w:w="2835" w:type="dxa"/>
            <w:tcBorders/>
            <w:vAlign w:val="center"/>
          </w:tcPr>
          <w:p w14:paraId="36C6E28C">
            <w:pPr>
              <w:pStyle w:val="style0"/>
              <w:jc w:val="center"/>
              <w:rPr>
                <w:rFonts w:ascii="仿宋_GB2312" w:cs="仿宋_GB2312" w:eastAsia="仿宋_GB2312" w:hAnsi="仿宋_GB2312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0件</w:t>
            </w:r>
          </w:p>
        </w:tc>
      </w:tr>
    </w:tbl>
    <w:p w14:paraId="7E16E519">
      <w:pPr>
        <w:pStyle w:val="style0"/>
        <w:rPr>
          <w:rFonts w:ascii="楷体_GB2312" w:cs="楷体_GB2312" w:eastAsia="楷体_GB2312" w:hAnsi="楷体_GB2312"/>
          <w:sz w:val="28"/>
          <w:szCs w:val="28"/>
        </w:rPr>
      </w:pPr>
      <w:r>
        <w:rPr>
          <w:rFonts w:ascii="楷体_GB2312" w:cs="楷体_GB2312" w:eastAsia="楷体_GB2312" w:hAnsi="楷体_GB2312" w:hint="eastAsia"/>
          <w:sz w:val="28"/>
          <w:szCs w:val="28"/>
        </w:rPr>
        <w:t>说明：</w:t>
      </w:r>
    </w:p>
    <w:p w14:paraId="06A8E47F">
      <w:pPr>
        <w:pStyle w:val="style0"/>
        <w:rPr>
          <w:rFonts w:ascii="楷体_GB2312" w:cs="楷体_GB2312" w:eastAsia="楷体_GB2312" w:hAnsi="楷体_GB2312"/>
          <w:sz w:val="28"/>
          <w:szCs w:val="28"/>
        </w:rPr>
      </w:pPr>
      <w:r>
        <w:rPr>
          <w:rFonts w:ascii="楷体_GB2312" w:cs="楷体_GB2312" w:eastAsia="楷体_GB2312" w:hAnsi="楷体_GB2312" w:hint="eastAsia"/>
          <w:sz w:val="28"/>
          <w:szCs w:val="28"/>
        </w:rPr>
        <w:t>本统计表为2025年度作出的涉企行政执法决定。</w:t>
      </w:r>
    </w:p>
    <w:sectPr>
      <w:footerReference w:type="default" r:id="rId2"/>
      <w:pgSz w:w="16838" w:h="11906" w:orient="landscape"/>
      <w:pgMar w:top="1800" w:right="1440" w:bottom="1800" w:left="144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5E1C8B1"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-275590</wp:posOffset>
              </wp:positionV>
              <wp:extent cx="853439" cy="421640"/>
              <wp:effectExtent l="0" t="0" r="0" b="0"/>
              <wp:wrapNone/>
              <wp:docPr id="4097" name="文本框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53439" cy="42164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45F97FB3">
                          <w:pPr>
                            <w:pStyle w:val="style32"/>
                            <w:rPr>
                              <w:rFonts w:ascii="宋体" w:cs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rIns="0" tIns="0" bIns="0" vert="horz" anchor="t" wrap="square" upright="fals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-21.7pt;width:67.2pt;height:33.2pt;z-index:2;mso-position-horizontal:outside;mso-position-horizontal-relative:margin;mso-position-vertical-relative:text;mso-width-relative:page;mso-height-relative:page;mso-wrap-distance-left:0.0pt;mso-wrap-distance-right:0.0pt;visibility:visible;">
              <v:stroke on="f" weight="0.5pt"/>
              <v:fill/>
              <v:textbox inset="0.0pt,0.0pt,0.0pt,0.0pt">
                <w:txbxContent>
                  <w:p w14:paraId="45F97FB3">
                    <w:pPr>
                      <w:pStyle w:val="style32"/>
                      <w:rPr>
                        <w:rFonts w:ascii="宋体" w:cs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E59731D2"/>
    <w:lvl w:ilvl="0">
      <w:start w:val="2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Words>409</Words>
  <Pages>2</Pages>
  <Characters>444</Characters>
  <Application>WPS Office</Application>
  <DocSecurity>0</DocSecurity>
  <Paragraphs>83</Paragraphs>
  <ScaleCrop>false</ScaleCrop>
  <LinksUpToDate>false</LinksUpToDate>
  <CharactersWithSpaces>543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2026-01-14T02:24:00Z</dcterms:created>
  <dc:creator>橙子</dc:creator>
  <lastModifiedBy>PKG110</lastModifiedBy>
  <lastPrinted>2026-01-15T03:03:00Z</lastPrinted>
  <dcterms:modified xsi:type="dcterms:W3CDTF">2026-01-29T03:54:12Z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7a3aef25080149dcb8baf6bd8d5962fe_23</vt:lpwstr>
  </property>
  <property fmtid="{D5CDD505-2E9C-101B-9397-08002B2CF9AE}" pid="4" name="KSOTemplateDocerSaveRecord">
    <vt:lpwstr>eyJoZGlkIjoiZDU4ZmQ2Njg2N2YzODAyN2Y2ZDgxZDlmY2M1ODRhMTkiLCJ1c2VySWQiOiIxNjczODcxNDEzIn0=</vt:lpwstr>
  </property>
</Properties>
</file>