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jc w:val="center"/>
        <w:rPr>
          <w:rFonts w:ascii="FangSong_GB2312" w:eastAsia="FangSong_GB2312" w:hAnsi="FangSong_GB2312"/>
          <w:b/>
          <w:sz w:val="44"/>
          <w:szCs w:val="44"/>
        </w:rPr>
      </w:pPr>
      <w:r>
        <w:rPr>
          <w:rFonts w:ascii="FangSong_GB2312" w:eastAsia="FangSong_GB2312" w:hAnsi="FangSong_GB2312"/>
          <w:b/>
          <w:sz w:val="44"/>
          <w:szCs w:val="44"/>
        </w:rPr>
        <w:t>凤翔县统计局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jc w:val="center"/>
        <w:rPr>
          <w:rFonts w:ascii="FangSong_GB2312" w:eastAsia="FangSong_GB2312" w:hAnsi="FangSong_GB2312"/>
          <w:b/>
          <w:sz w:val="44"/>
          <w:szCs w:val="44"/>
        </w:rPr>
      </w:pPr>
      <w:r>
        <w:rPr>
          <w:rFonts w:ascii="FangSong_GB2312" w:eastAsia="FangSong_GB2312" w:hAnsi="FangSong_GB2312"/>
          <w:b/>
          <w:sz w:val="44"/>
          <w:szCs w:val="44"/>
        </w:rPr>
        <w:t>2019年部门预算说明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3"/>
        <w:rPr>
          <w:rFonts w:ascii="SimSun" w:hAnsi="SimSun"/>
          <w:b/>
          <w:sz w:val="32"/>
          <w:szCs w:val="32"/>
        </w:rPr>
      </w:pPr>
      <w:r>
        <w:rPr>
          <w:rFonts w:ascii="SimSun" w:hAnsi="SimSun"/>
          <w:b/>
          <w:sz w:val="32"/>
          <w:szCs w:val="32"/>
        </w:rPr>
        <w:t>一、部门主要职责及机构设置</w:t>
      </w:r>
    </w:p>
    <w:p w:rsidR="00E875B0" w:rsidRDefault="00C37876">
      <w:pPr>
        <w:wordWrap w:val="0"/>
        <w:spacing w:line="5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根据凤翔县人民政府办公室凤政办发（2010）71号《凤翔县统计局主要职责内设机构和人员编制规定》，本部门主要职责是：</w:t>
      </w:r>
    </w:p>
    <w:p w:rsidR="00E875B0" w:rsidRDefault="00C37876">
      <w:pPr>
        <w:wordWrap w:val="0"/>
        <w:spacing w:line="5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1、承担大型的国情国力普查任务。负责人口普查、农业普查、经济普查；组织协调县、乡镇、各部门社会经济调查和统计调查方法的改革；审查县、乡镇、各部门的统计调查计划。</w:t>
      </w:r>
    </w:p>
    <w:p w:rsidR="00E875B0" w:rsidRDefault="00C37876">
      <w:pPr>
        <w:wordWrap w:val="0"/>
        <w:spacing w:line="500" w:lineRule="exact"/>
        <w:ind w:firstLine="645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、组织实施农林牧渔业、工业、、建筑业、房地产业、批发和零售业、住宿和餐饮业、租赁和服务业、文化体育和娱乐业以及运输业、仓储业、计算机软件业调查；组织实施能源、投资、城乡居民收入、科技、人口、劳动力、社会发展基本情况调查。</w:t>
      </w:r>
    </w:p>
    <w:p w:rsidR="00E875B0" w:rsidRDefault="00C37876">
      <w:pPr>
        <w:wordWrap w:val="0"/>
        <w:spacing w:line="500" w:lineRule="exact"/>
        <w:ind w:firstLine="645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3、收集整理邮政、教育、卫生、社会保障、公共事业等全县基本统计数据。</w:t>
      </w:r>
    </w:p>
    <w:p w:rsidR="00E875B0" w:rsidRDefault="00C37876">
      <w:pPr>
        <w:wordWrap w:val="0"/>
        <w:spacing w:line="500" w:lineRule="exact"/>
        <w:ind w:firstLine="645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本部门由统计局机关本级和1个财政拨款事业单位社会经济调查队组成。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3"/>
        <w:rPr>
          <w:rFonts w:ascii="SimSun" w:hAnsi="SimSun"/>
          <w:b/>
          <w:sz w:val="32"/>
          <w:szCs w:val="32"/>
        </w:rPr>
      </w:pPr>
      <w:r>
        <w:rPr>
          <w:rFonts w:ascii="SimSun" w:hAnsi="SimSun"/>
          <w:b/>
          <w:sz w:val="32"/>
          <w:szCs w:val="32"/>
        </w:rPr>
        <w:t>二、2019年年度部门工作任务</w:t>
      </w:r>
    </w:p>
    <w:p w:rsidR="00E875B0" w:rsidRDefault="00C37876">
      <w:pPr>
        <w:wordWrap w:val="0"/>
        <w:spacing w:line="52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 xml:space="preserve"> 1、在“数库”建设上，一要真实可信，数出有据，增强指标间的逻辑性、匹配性和协调性。二要拓展范围，丰富内容。三要加大统计信息化建设力度，提高统计现代化水平。      </w:t>
      </w:r>
    </w:p>
    <w:p w:rsidR="00E875B0" w:rsidRDefault="00C37876">
      <w:pPr>
        <w:wordWrap w:val="0"/>
        <w:spacing w:line="52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 xml:space="preserve">    2、在“智库”建设上，围绕新常态、新理念、新发展、新热点、新难点提供优质服务，做到报前监测、报中监控、报后分析，突出预测预判预警和对策建议，创新统计产品，及时编印发</w:t>
      </w:r>
      <w:r>
        <w:rPr>
          <w:rFonts w:ascii="FangSong_GB2312" w:eastAsia="FangSong_GB2312" w:hAnsi="FangSong_GB2312"/>
          <w:sz w:val="32"/>
          <w:szCs w:val="32"/>
        </w:rPr>
        <w:lastRenderedPageBreak/>
        <w:t>布《统计公报》、《统计年鉴》、《统计信息》等服务产品，拓宽统计服务领域，增强服务时效。</w:t>
      </w:r>
    </w:p>
    <w:p w:rsidR="00E875B0" w:rsidRDefault="00C37876">
      <w:pPr>
        <w:wordWrap w:val="0"/>
        <w:spacing w:line="52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 xml:space="preserve">    3、认真完成各项常规统计调查工作任务。要从数据源头入手，精心组织，科学谋划，按时保质保量完成工业、农业、能源、投资、科技、人口、服务等常规统计任务。</w:t>
      </w:r>
    </w:p>
    <w:p w:rsidR="00E875B0" w:rsidRDefault="00C37876">
      <w:pPr>
        <w:wordWrap w:val="0"/>
        <w:spacing w:line="520" w:lineRule="exact"/>
        <w:rPr>
          <w:rFonts w:ascii="SimSun" w:hAnsi="SimSun"/>
          <w:b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 xml:space="preserve">    4、加强工作衔接，关注主要经济指标完成情况。一方面要扎实做好与市统计局及县属相关部门的衔接工作，另一方面要密切关注宏观经济运行状况和主要敏感指标的变化情况、结构变动、位次变化及目标任务完成情况，为县委、县政府提供及时、准确、可靠的统计监测预警服务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3"/>
        <w:rPr>
          <w:rFonts w:ascii="SimSun" w:hAnsi="SimSun"/>
          <w:b/>
          <w:sz w:val="32"/>
          <w:szCs w:val="32"/>
        </w:rPr>
      </w:pPr>
      <w:r>
        <w:rPr>
          <w:rFonts w:ascii="SimSun" w:hAnsi="SimSun"/>
          <w:b/>
          <w:sz w:val="32"/>
          <w:szCs w:val="32"/>
        </w:rPr>
        <w:t>三、部门预算单位构成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（部门预算包括部门本级（机关）预算和所属事业单位预算）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纳入本部门2019年部门预算编制范围的二级预算单位共有*个，包括：</w:t>
      </w:r>
    </w:p>
    <w:tbl>
      <w:tblPr>
        <w:tblW w:w="8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518"/>
        <w:gridCol w:w="6372"/>
      </w:tblGrid>
      <w:tr w:rsidR="00E875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0" w:rsidRDefault="00C37876">
            <w:pPr>
              <w:tabs>
                <w:tab w:val="left" w:pos="6840"/>
                <w:tab w:val="left" w:pos="7200"/>
                <w:tab w:val="left" w:pos="7920"/>
                <w:tab w:val="left" w:pos="8100"/>
              </w:tabs>
              <w:wordWrap w:val="0"/>
              <w:spacing w:line="700" w:lineRule="exact"/>
              <w:ind w:firstLine="640"/>
              <w:jc w:val="center"/>
              <w:rPr>
                <w:rFonts w:ascii="FangSong_GB2312" w:eastAsia="FangSong_GB2312" w:hAnsi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/>
                <w:sz w:val="32"/>
                <w:szCs w:val="32"/>
              </w:rPr>
              <w:t>序号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0" w:rsidRDefault="00C37876">
            <w:pPr>
              <w:tabs>
                <w:tab w:val="left" w:pos="6840"/>
                <w:tab w:val="left" w:pos="7200"/>
                <w:tab w:val="left" w:pos="7920"/>
                <w:tab w:val="left" w:pos="8100"/>
              </w:tabs>
              <w:wordWrap w:val="0"/>
              <w:spacing w:line="700" w:lineRule="exact"/>
              <w:ind w:firstLine="640"/>
              <w:jc w:val="center"/>
              <w:rPr>
                <w:rFonts w:ascii="FangSong_GB2312" w:eastAsia="FangSong_GB2312" w:hAnsi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/>
                <w:sz w:val="32"/>
                <w:szCs w:val="32"/>
              </w:rPr>
              <w:t>单位名称</w:t>
            </w:r>
          </w:p>
        </w:tc>
      </w:tr>
      <w:tr w:rsidR="00E875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0" w:rsidRDefault="00C37876">
            <w:pPr>
              <w:tabs>
                <w:tab w:val="left" w:pos="6840"/>
                <w:tab w:val="left" w:pos="7200"/>
                <w:tab w:val="left" w:pos="7920"/>
                <w:tab w:val="left" w:pos="8100"/>
              </w:tabs>
              <w:wordWrap w:val="0"/>
              <w:spacing w:line="700" w:lineRule="exact"/>
              <w:ind w:firstLine="640"/>
              <w:jc w:val="center"/>
              <w:rPr>
                <w:rFonts w:ascii="FangSong_GB2312" w:eastAsia="FangSong_GB2312" w:hAnsi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/>
                <w:sz w:val="32"/>
                <w:szCs w:val="32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0" w:rsidRDefault="00C37876">
            <w:pPr>
              <w:tabs>
                <w:tab w:val="left" w:pos="6840"/>
                <w:tab w:val="left" w:pos="7200"/>
                <w:tab w:val="left" w:pos="7920"/>
                <w:tab w:val="left" w:pos="8100"/>
              </w:tabs>
              <w:wordWrap w:val="0"/>
              <w:spacing w:line="700" w:lineRule="exact"/>
              <w:ind w:firstLine="640"/>
              <w:jc w:val="center"/>
              <w:rPr>
                <w:rFonts w:ascii="FangSong_GB2312" w:eastAsia="FangSong_GB2312" w:hAnsi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/>
                <w:sz w:val="32"/>
                <w:szCs w:val="32"/>
              </w:rPr>
              <w:t>统计局部门本级（机关）</w:t>
            </w:r>
          </w:p>
        </w:tc>
      </w:tr>
      <w:tr w:rsidR="00E875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0" w:rsidRDefault="00C37876">
            <w:pPr>
              <w:tabs>
                <w:tab w:val="left" w:pos="6840"/>
                <w:tab w:val="left" w:pos="7200"/>
                <w:tab w:val="left" w:pos="7920"/>
                <w:tab w:val="left" w:pos="8100"/>
              </w:tabs>
              <w:wordWrap w:val="0"/>
              <w:spacing w:line="700" w:lineRule="exact"/>
              <w:ind w:firstLine="640"/>
              <w:jc w:val="center"/>
              <w:rPr>
                <w:rFonts w:ascii="FangSong_GB2312" w:eastAsia="FangSong_GB2312" w:hAnsi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/>
                <w:sz w:val="32"/>
                <w:szCs w:val="32"/>
              </w:rPr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0" w:rsidRDefault="00C37876">
            <w:pPr>
              <w:tabs>
                <w:tab w:val="left" w:pos="6840"/>
                <w:tab w:val="left" w:pos="7200"/>
                <w:tab w:val="left" w:pos="7920"/>
                <w:tab w:val="left" w:pos="8100"/>
              </w:tabs>
              <w:wordWrap w:val="0"/>
              <w:spacing w:line="700" w:lineRule="exact"/>
              <w:ind w:firstLine="640"/>
              <w:jc w:val="center"/>
              <w:rPr>
                <w:rFonts w:ascii="FangSong_GB2312" w:eastAsia="FangSong_GB2312" w:hAnsi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/>
                <w:sz w:val="32"/>
                <w:szCs w:val="32"/>
              </w:rPr>
              <w:t>凤翔县社会经济调查队</w:t>
            </w:r>
          </w:p>
        </w:tc>
      </w:tr>
      <w:tr w:rsidR="00E875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0" w:rsidRDefault="00C37876">
            <w:pPr>
              <w:tabs>
                <w:tab w:val="left" w:pos="6840"/>
                <w:tab w:val="left" w:pos="7200"/>
                <w:tab w:val="left" w:pos="7920"/>
                <w:tab w:val="left" w:pos="8100"/>
              </w:tabs>
              <w:wordWrap w:val="0"/>
              <w:spacing w:line="700" w:lineRule="exact"/>
              <w:ind w:firstLine="640"/>
              <w:jc w:val="center"/>
              <w:rPr>
                <w:rFonts w:ascii="FangSong_GB2312" w:eastAsia="FangSong_GB2312" w:hAnsi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/>
                <w:sz w:val="32"/>
                <w:szCs w:val="32"/>
              </w:rPr>
              <w:t>……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B0" w:rsidRDefault="00C37876">
            <w:pPr>
              <w:tabs>
                <w:tab w:val="left" w:pos="6840"/>
                <w:tab w:val="left" w:pos="7200"/>
                <w:tab w:val="left" w:pos="7920"/>
                <w:tab w:val="left" w:pos="8100"/>
              </w:tabs>
              <w:wordWrap w:val="0"/>
              <w:spacing w:line="700" w:lineRule="exact"/>
              <w:ind w:firstLine="640"/>
              <w:jc w:val="center"/>
              <w:rPr>
                <w:rFonts w:ascii="FangSong_GB2312" w:eastAsia="FangSong_GB2312" w:hAnsi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/>
                <w:sz w:val="32"/>
                <w:szCs w:val="32"/>
              </w:rPr>
              <w:t>……</w:t>
            </w:r>
          </w:p>
        </w:tc>
      </w:tr>
    </w:tbl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3"/>
        <w:rPr>
          <w:rFonts w:ascii="SimSun" w:hAnsi="SimSun"/>
          <w:b/>
          <w:sz w:val="32"/>
          <w:szCs w:val="32"/>
        </w:rPr>
      </w:pPr>
      <w:r>
        <w:rPr>
          <w:rFonts w:ascii="SimSun" w:hAnsi="SimSun"/>
          <w:b/>
          <w:sz w:val="32"/>
          <w:szCs w:val="32"/>
        </w:rPr>
        <w:t>四、部门人员情况说明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截止2018年底，本部门人员编制19人，其中行政编制9人、事业编制10人；实有人员19人，其中行政10人、事业9人。单位管理的离退休人员7人。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3"/>
        <w:rPr>
          <w:rFonts w:ascii="SimSun" w:hAnsi="SimSun"/>
          <w:b/>
          <w:sz w:val="32"/>
          <w:szCs w:val="32"/>
        </w:rPr>
      </w:pPr>
      <w:r>
        <w:rPr>
          <w:rFonts w:ascii="SimSun" w:hAnsi="SimSun"/>
          <w:b/>
          <w:sz w:val="32"/>
          <w:szCs w:val="32"/>
        </w:rPr>
        <w:lastRenderedPageBreak/>
        <w:t>五、部门国有资产占有使用及资产购置情况说明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截止2018年底，本部门所属预算单位共有车辆0辆，单价20万元以上的设备0台（套）。2019年部门预算安排购置车辆0辆；安排购置单价20万元以上的设备0台（套）。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3"/>
        <w:rPr>
          <w:rFonts w:ascii="SimSun" w:hAnsi="SimSun"/>
          <w:b/>
          <w:sz w:val="32"/>
          <w:szCs w:val="32"/>
        </w:rPr>
      </w:pPr>
      <w:r>
        <w:rPr>
          <w:rFonts w:ascii="SimSun" w:hAnsi="SimSun"/>
          <w:b/>
          <w:sz w:val="32"/>
          <w:szCs w:val="32"/>
        </w:rPr>
        <w:t>六、部门预算绩效目标说明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2019年本部门实现了绩效目标管理全覆盖，涉及一般公共预算当年拨款203.8万元。</w:t>
      </w:r>
      <w:r>
        <w:rPr>
          <w:rFonts w:ascii="FangSong_GB2312" w:eastAsia="FangSong_GB2312" w:hAnsi="FangSong_GB2312"/>
          <w:color w:val="2B2B2B"/>
          <w:sz w:val="32"/>
          <w:szCs w:val="32"/>
          <w:highlight w:val="white"/>
        </w:rPr>
        <w:t>2019年本部门预算安排扶贫项目0个，涉及扶贫项目资金0万元。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3"/>
        <w:rPr>
          <w:rFonts w:ascii="SimSun" w:hAnsi="SimSun"/>
          <w:b/>
          <w:sz w:val="32"/>
          <w:szCs w:val="32"/>
        </w:rPr>
      </w:pPr>
      <w:r>
        <w:rPr>
          <w:rFonts w:ascii="SimSun" w:hAnsi="SimSun"/>
          <w:b/>
          <w:sz w:val="32"/>
          <w:szCs w:val="32"/>
        </w:rPr>
        <w:t>七、2019年部门预算收支说明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（一）收支预算总体情况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2019年本部门预算收入203.8677万元，其中一般公共预算拨款收入203.8677万元，2019年本部门预算收入较上年减少70.4517万元，主要原因是人员减少；2019年本部门预算支出203.8677万元，其中一般公共预算拨款支出203.8677万元，2019年本部门预算支出较上年减少70.4517万元，主要原因是人员减少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（二）财政拨款收支情况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2019年本部门财政拨款收入203.8677万元，其中一般公共预算拨款收入203.8677万元，2019年本部门财政拨款收入较上年减少70.4517万元，主要原因是人员减少；2019年本部门财</w:t>
      </w:r>
      <w:r>
        <w:rPr>
          <w:rFonts w:ascii="FangSong_GB2312" w:eastAsia="FangSong_GB2312" w:hAnsi="FangSong_GB2312"/>
          <w:sz w:val="32"/>
          <w:szCs w:val="32"/>
        </w:rPr>
        <w:lastRenderedPageBreak/>
        <w:t>政拨款支出203.8677万元，其中一般公共预算拨款支出203.8677万元，2019年本部门财政拨款支出较上年减少70.4517万元，主要原因是人员减少。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（三）一般公共预算拨款支出明细情况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1、一般公共预算当年拨款规模变化情况。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（2019年本部门一般公共预算拨款支出203.8677万元，较上年减少70.4517万元，主要原因是人员减少）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2、支出按功能科目分类的明细情况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本部门2019年一般公共预算支出203.8677万元，其中：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（1）行政运行（2010501）111.5742万元，较上年减少71.5220万元，原因是人员减少；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（2）专项普查活动（2010507）60万元，较上年减少9.3万元，原因是人员减少；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（3）机关事业单位基本养老保险缴费支出（2080505）15.7096万元，较上年减少8.0304万元，原因是人员减少；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（4）行政单位医疗（2011101）8.8151万元，较上年增加0.3409万元，原因是缴费基数变化。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（5）住房公积金（2210201）7.7688万元，较上年减少3.9504万元，原因是人员减少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lastRenderedPageBreak/>
        <w:t>3、支出按经济科目分类的明细情况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按照部门预算支出经济分类的类级科目说明。2019年本部门一般公共预算支出203.8677万元，其中：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（1）工资福利支出（301）132.0077万元，较上年减少46.7017万元，原因是人员减少；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（2）商品和服务支出（302）71.5000万元，较上年减少3.72万元，原因是人员减少；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（3）对个人和家庭的补助支出（303）0.36万元，较上年减少20.03万元，原因是该科目只包括了遗属供养；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按照政府预算支出经济分类的类级科目说明。2019年本部门一般公共预算支出**万元，其中：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（1）机关工资福利支出（501）132.0077万元，较上年减少46.7017万元，原因是人员减少；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（2）机关商品和服务支出（502）71.5000万元，较上年减少3.72万元，原因是人员减少；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（3）对个人和家庭的补助支出（303）0.36万元，较上年减少20.03万元，原因是该科目只包括了遗属供养；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（四）政府性基金预算支出情况。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2019年本部门无政府性基金预算收支。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lastRenderedPageBreak/>
        <w:t>（五）国有资本经营预算拨款收支情况。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2019年本部门无国有资本经营预算拨款收支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6、“三公”经费等预算情况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2019年本部门一般公共预算“三公”经费预算支出2万元，较上年增加2万元，原因是会议费支出2万元，2018年没有预算支出。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7、机关运行经费安排情况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本部门2019年机关运行经费预算安排3.6万元，较上年增加3.6万元，原因是人员减少。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3"/>
        <w:rPr>
          <w:rFonts w:ascii="SimSun" w:hAnsi="SimSun"/>
          <w:b/>
          <w:sz w:val="32"/>
          <w:szCs w:val="32"/>
        </w:rPr>
      </w:pPr>
      <w:r>
        <w:rPr>
          <w:rFonts w:ascii="SimSun" w:hAnsi="SimSun"/>
          <w:b/>
          <w:sz w:val="32"/>
          <w:szCs w:val="32"/>
        </w:rPr>
        <w:t>8、政府采购情况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2019年本部门政府采购预算共2万元，其中政府采购货物类预算2万元。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八、专业名词解释</w:t>
      </w:r>
    </w:p>
    <w:p w:rsidR="00E875B0" w:rsidRDefault="00C37876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ind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机关运行经费：指部门的公用经费，包括办公及印刷费、邮电费、差旅费、会议费、福利费、日常维护费、专用材料及一般设备购置费、办公用房水电费、办公用房取暖费，办公用房物业管理费、公务用车运行维护费以及其它费用。</w:t>
      </w:r>
    </w:p>
    <w:p w:rsidR="00AD69D9" w:rsidRPr="00AD69D9" w:rsidRDefault="00AD69D9" w:rsidP="00AD69D9">
      <w:pPr>
        <w:tabs>
          <w:tab w:val="left" w:pos="6840"/>
          <w:tab w:val="left" w:pos="7200"/>
          <w:tab w:val="left" w:pos="7920"/>
          <w:tab w:val="left" w:pos="8100"/>
        </w:tabs>
        <w:spacing w:line="700" w:lineRule="exact"/>
        <w:jc w:val="left"/>
        <w:rPr>
          <w:rFonts w:ascii="FangSong_GB2312" w:eastAsia="FangSong_GB2312" w:hAnsi="FangSong_GB2312"/>
          <w:sz w:val="32"/>
          <w:szCs w:val="32"/>
        </w:rPr>
      </w:pPr>
    </w:p>
    <w:p w:rsidR="00E875B0" w:rsidRDefault="00E875B0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700" w:lineRule="exact"/>
        <w:rPr>
          <w:rFonts w:ascii="FangSong_GB2312" w:eastAsia="FangSong_GB2312" w:hAnsi="FangSong_GB2312"/>
          <w:sz w:val="28"/>
          <w:szCs w:val="28"/>
        </w:rPr>
      </w:pPr>
    </w:p>
    <w:p w:rsidR="00E875B0" w:rsidRDefault="00E875B0">
      <w:pPr>
        <w:tabs>
          <w:tab w:val="left" w:pos="6840"/>
          <w:tab w:val="left" w:pos="7200"/>
          <w:tab w:val="left" w:pos="7920"/>
          <w:tab w:val="left" w:pos="8100"/>
        </w:tabs>
        <w:wordWrap w:val="0"/>
        <w:spacing w:line="560" w:lineRule="exact"/>
        <w:ind w:firstLine="640"/>
        <w:rPr>
          <w:rFonts w:ascii="Calibri" w:hAnsi="SimSun"/>
        </w:rPr>
      </w:pPr>
    </w:p>
    <w:sectPr w:rsidR="00E875B0" w:rsidSect="00E875B0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B0" w:rsidRDefault="006D44B0" w:rsidP="007E269F">
      <w:r>
        <w:separator/>
      </w:r>
    </w:p>
  </w:endnote>
  <w:endnote w:type="continuationSeparator" w:id="0">
    <w:p w:rsidR="006D44B0" w:rsidRDefault="006D44B0" w:rsidP="007E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B0" w:rsidRDefault="006D44B0" w:rsidP="007E269F">
      <w:r>
        <w:separator/>
      </w:r>
    </w:p>
  </w:footnote>
  <w:footnote w:type="continuationSeparator" w:id="0">
    <w:p w:rsidR="006D44B0" w:rsidRDefault="006D44B0" w:rsidP="007E2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</w:compat>
  <w:rsids>
    <w:rsidRoot w:val="00E875B0"/>
    <w:rsid w:val="000D5CEF"/>
    <w:rsid w:val="00564F1D"/>
    <w:rsid w:val="006D44B0"/>
    <w:rsid w:val="00725F82"/>
    <w:rsid w:val="00735C3F"/>
    <w:rsid w:val="007E269F"/>
    <w:rsid w:val="00AD69D9"/>
    <w:rsid w:val="00C37876"/>
    <w:rsid w:val="00E875B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5B0"/>
  </w:style>
  <w:style w:type="paragraph" w:styleId="1">
    <w:name w:val="heading 1"/>
    <w:uiPriority w:val="7"/>
    <w:qFormat/>
    <w:rsid w:val="00E875B0"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E875B0"/>
    <w:pPr>
      <w:outlineLvl w:val="1"/>
    </w:pPr>
  </w:style>
  <w:style w:type="paragraph" w:styleId="3">
    <w:name w:val="heading 3"/>
    <w:uiPriority w:val="9"/>
    <w:qFormat/>
    <w:rsid w:val="00E875B0"/>
    <w:pPr>
      <w:ind w:left="1000" w:hanging="400"/>
      <w:outlineLvl w:val="2"/>
    </w:pPr>
  </w:style>
  <w:style w:type="paragraph" w:styleId="4">
    <w:name w:val="heading 4"/>
    <w:uiPriority w:val="10"/>
    <w:qFormat/>
    <w:rsid w:val="00E875B0"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rsid w:val="00E875B0"/>
    <w:pPr>
      <w:ind w:left="1400" w:hanging="400"/>
      <w:outlineLvl w:val="4"/>
    </w:pPr>
  </w:style>
  <w:style w:type="paragraph" w:styleId="6">
    <w:name w:val="heading 6"/>
    <w:uiPriority w:val="12"/>
    <w:qFormat/>
    <w:rsid w:val="00E875B0"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rsid w:val="00E875B0"/>
    <w:pPr>
      <w:ind w:left="1800" w:hanging="400"/>
      <w:outlineLvl w:val="6"/>
    </w:pPr>
  </w:style>
  <w:style w:type="paragraph" w:styleId="8">
    <w:name w:val="heading 8"/>
    <w:uiPriority w:val="14"/>
    <w:qFormat/>
    <w:rsid w:val="00E875B0"/>
    <w:pPr>
      <w:ind w:left="2000" w:hanging="400"/>
      <w:outlineLvl w:val="7"/>
    </w:pPr>
  </w:style>
  <w:style w:type="paragraph" w:styleId="9">
    <w:name w:val="heading 9"/>
    <w:uiPriority w:val="15"/>
    <w:qFormat/>
    <w:rsid w:val="00E875B0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E875B0"/>
  </w:style>
  <w:style w:type="paragraph" w:styleId="a4">
    <w:name w:val="Title"/>
    <w:uiPriority w:val="6"/>
    <w:qFormat/>
    <w:rsid w:val="00E875B0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E875B0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E875B0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E875B0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E875B0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E875B0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E875B0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E875B0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E875B0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E875B0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E875B0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E875B0"/>
    <w:pPr>
      <w:ind w:left="850"/>
    </w:pPr>
  </w:style>
  <w:style w:type="paragraph" w:styleId="TOC">
    <w:name w:val="TOC Heading"/>
    <w:uiPriority w:val="27"/>
    <w:unhideWhenUsed/>
    <w:qFormat/>
    <w:rsid w:val="00E875B0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E875B0"/>
  </w:style>
  <w:style w:type="paragraph" w:styleId="20">
    <w:name w:val="toc 2"/>
    <w:uiPriority w:val="29"/>
    <w:unhideWhenUsed/>
    <w:qFormat/>
    <w:rsid w:val="00E875B0"/>
    <w:pPr>
      <w:ind w:left="425"/>
    </w:pPr>
  </w:style>
  <w:style w:type="paragraph" w:styleId="30">
    <w:name w:val="toc 3"/>
    <w:uiPriority w:val="30"/>
    <w:unhideWhenUsed/>
    <w:qFormat/>
    <w:rsid w:val="00E875B0"/>
    <w:pPr>
      <w:ind w:left="850"/>
    </w:pPr>
  </w:style>
  <w:style w:type="paragraph" w:styleId="40">
    <w:name w:val="toc 4"/>
    <w:uiPriority w:val="31"/>
    <w:unhideWhenUsed/>
    <w:qFormat/>
    <w:rsid w:val="00E875B0"/>
    <w:pPr>
      <w:ind w:left="1275"/>
    </w:pPr>
  </w:style>
  <w:style w:type="paragraph" w:styleId="50">
    <w:name w:val="toc 5"/>
    <w:uiPriority w:val="32"/>
    <w:unhideWhenUsed/>
    <w:qFormat/>
    <w:rsid w:val="00E875B0"/>
    <w:pPr>
      <w:ind w:left="1700"/>
    </w:pPr>
  </w:style>
  <w:style w:type="paragraph" w:styleId="60">
    <w:name w:val="toc 6"/>
    <w:uiPriority w:val="33"/>
    <w:unhideWhenUsed/>
    <w:qFormat/>
    <w:rsid w:val="00E875B0"/>
    <w:pPr>
      <w:ind w:left="2125"/>
    </w:pPr>
  </w:style>
  <w:style w:type="paragraph" w:styleId="70">
    <w:name w:val="toc 7"/>
    <w:uiPriority w:val="34"/>
    <w:unhideWhenUsed/>
    <w:qFormat/>
    <w:rsid w:val="00E875B0"/>
    <w:pPr>
      <w:ind w:left="2550"/>
    </w:pPr>
  </w:style>
  <w:style w:type="paragraph" w:styleId="80">
    <w:name w:val="toc 8"/>
    <w:uiPriority w:val="35"/>
    <w:unhideWhenUsed/>
    <w:qFormat/>
    <w:rsid w:val="00E875B0"/>
    <w:pPr>
      <w:ind w:left="2975"/>
    </w:pPr>
  </w:style>
  <w:style w:type="paragraph" w:styleId="90">
    <w:name w:val="toc 9"/>
    <w:uiPriority w:val="36"/>
    <w:unhideWhenUsed/>
    <w:qFormat/>
    <w:rsid w:val="00E875B0"/>
    <w:pPr>
      <w:ind w:left="3400"/>
    </w:pPr>
  </w:style>
  <w:style w:type="paragraph" w:styleId="af0">
    <w:name w:val="header"/>
    <w:basedOn w:val="a"/>
    <w:link w:val="Char"/>
    <w:uiPriority w:val="99"/>
    <w:semiHidden/>
    <w:unhideWhenUsed/>
    <w:rsid w:val="007E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semiHidden/>
    <w:rsid w:val="007E269F"/>
    <w:rPr>
      <w:sz w:val="18"/>
      <w:szCs w:val="18"/>
    </w:rPr>
  </w:style>
  <w:style w:type="paragraph" w:styleId="af1">
    <w:name w:val="footer"/>
    <w:basedOn w:val="a"/>
    <w:link w:val="Char0"/>
    <w:uiPriority w:val="99"/>
    <w:semiHidden/>
    <w:unhideWhenUsed/>
    <w:rsid w:val="007E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semiHidden/>
    <w:rsid w:val="007E26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2338</Characters>
  <Application>Microsoft Office Word</Application>
  <DocSecurity>0</DocSecurity>
  <Lines>19</Lines>
  <Paragraphs>5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2019-05-20T06:20:00Z</dcterms:created>
  <dcterms:modified xsi:type="dcterms:W3CDTF">2019-05-20T06:34:00Z</dcterms:modified>
</cp:coreProperties>
</file>